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2D" w:rsidRPr="005825A4" w:rsidRDefault="00763D2D" w:rsidP="00763D2D">
      <w:pPr>
        <w:spacing w:after="0" w:line="480" w:lineRule="auto"/>
        <w:jc w:val="center"/>
        <w:rPr>
          <w:rFonts w:ascii="Times New Roman" w:hAnsi="Times New Roman" w:cs="Times New Roman"/>
          <w:b/>
          <w:sz w:val="24"/>
          <w:szCs w:val="24"/>
        </w:rPr>
      </w:pPr>
      <w:r w:rsidRPr="005825A4">
        <w:rPr>
          <w:rFonts w:ascii="Times New Roman" w:hAnsi="Times New Roman" w:cs="Times New Roman"/>
          <w:b/>
          <w:sz w:val="24"/>
          <w:szCs w:val="24"/>
        </w:rPr>
        <w:t>Matematik Öğretmenlerine Yönelik İspat Yapma</w:t>
      </w:r>
      <w:r>
        <w:rPr>
          <w:rFonts w:ascii="Times New Roman" w:hAnsi="Times New Roman" w:cs="Times New Roman"/>
          <w:b/>
          <w:sz w:val="24"/>
          <w:szCs w:val="24"/>
        </w:rPr>
        <w:t xml:space="preserve"> </w:t>
      </w:r>
      <w:r w:rsidRPr="005825A4">
        <w:rPr>
          <w:rFonts w:ascii="Times New Roman" w:hAnsi="Times New Roman" w:cs="Times New Roman"/>
          <w:b/>
          <w:sz w:val="24"/>
          <w:szCs w:val="24"/>
        </w:rPr>
        <w:t>Teşhis Testi ve Teste Yönelik Dereceli Puanlama Anahtarı Geliştirilmesi</w:t>
      </w:r>
      <w:r>
        <w:rPr>
          <w:rStyle w:val="DipnotBavurusu"/>
          <w:rFonts w:ascii="Times New Roman" w:hAnsi="Times New Roman" w:cs="Times New Roman"/>
          <w:b/>
          <w:sz w:val="24"/>
          <w:szCs w:val="24"/>
        </w:rPr>
        <w:footnoteReference w:customMarkFollows="1" w:id="1"/>
        <w:t>*</w:t>
      </w:r>
    </w:p>
    <w:p w:rsidR="00763D2D" w:rsidRPr="005825A4" w:rsidRDefault="00763D2D" w:rsidP="00763D2D">
      <w:pPr>
        <w:spacing w:after="0" w:line="480" w:lineRule="auto"/>
        <w:jc w:val="center"/>
        <w:rPr>
          <w:rFonts w:ascii="Times New Roman" w:hAnsi="Times New Roman" w:cs="Times New Roman"/>
          <w:b/>
          <w:sz w:val="24"/>
          <w:szCs w:val="24"/>
        </w:rPr>
      </w:pPr>
      <w:r w:rsidRPr="005825A4">
        <w:rPr>
          <w:rFonts w:ascii="Times New Roman" w:hAnsi="Times New Roman" w:cs="Times New Roman"/>
          <w:b/>
          <w:sz w:val="24"/>
          <w:szCs w:val="24"/>
        </w:rPr>
        <w:t>Mesut Ö</w:t>
      </w:r>
      <w:r w:rsidR="00B858E0">
        <w:rPr>
          <w:rFonts w:ascii="Times New Roman" w:hAnsi="Times New Roman" w:cs="Times New Roman"/>
          <w:b/>
          <w:sz w:val="24"/>
          <w:szCs w:val="24"/>
        </w:rPr>
        <w:t>ZTÜRK</w:t>
      </w:r>
      <w:r>
        <w:rPr>
          <w:rStyle w:val="DipnotBavurusu"/>
          <w:rFonts w:ascii="Times New Roman" w:hAnsi="Times New Roman" w:cs="Times New Roman"/>
          <w:b/>
          <w:sz w:val="24"/>
          <w:szCs w:val="24"/>
        </w:rPr>
        <w:footnoteReference w:customMarkFollows="1" w:id="2"/>
        <w:t>**</w:t>
      </w:r>
      <w:r w:rsidRPr="005825A4">
        <w:rPr>
          <w:rFonts w:ascii="Times New Roman" w:hAnsi="Times New Roman" w:cs="Times New Roman"/>
          <w:b/>
          <w:sz w:val="24"/>
          <w:szCs w:val="24"/>
        </w:rPr>
        <w:t>, Abdullah K</w:t>
      </w:r>
      <w:r w:rsidR="00B858E0">
        <w:rPr>
          <w:rFonts w:ascii="Times New Roman" w:hAnsi="Times New Roman" w:cs="Times New Roman"/>
          <w:b/>
          <w:sz w:val="24"/>
          <w:szCs w:val="24"/>
        </w:rPr>
        <w:t>APLAN</w:t>
      </w:r>
      <w:r>
        <w:rPr>
          <w:rStyle w:val="DipnotBavurusu"/>
          <w:rFonts w:ascii="Times New Roman" w:hAnsi="Times New Roman" w:cs="Times New Roman"/>
          <w:b/>
          <w:sz w:val="24"/>
          <w:szCs w:val="24"/>
        </w:rPr>
        <w:footnoteReference w:customMarkFollows="1" w:id="3"/>
        <w:t>***</w:t>
      </w:r>
    </w:p>
    <w:p w:rsidR="00190FDF" w:rsidRPr="005825A4" w:rsidRDefault="005825A4" w:rsidP="005C6EF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Öz: </w:t>
      </w:r>
      <w:r w:rsidR="00F50184" w:rsidRPr="00881501">
        <w:rPr>
          <w:rFonts w:ascii="Times New Roman" w:hAnsi="Times New Roman" w:cs="Times New Roman"/>
          <w:sz w:val="24"/>
          <w:szCs w:val="24"/>
        </w:rPr>
        <w:t xml:space="preserve">Matematiksel ispata yönelik yapılan çalışmalarda ispat sürecini inceleyen </w:t>
      </w:r>
      <w:r w:rsidR="00AB3574" w:rsidRPr="00881501">
        <w:rPr>
          <w:rFonts w:ascii="Times New Roman" w:hAnsi="Times New Roman" w:cs="Times New Roman"/>
          <w:sz w:val="24"/>
          <w:szCs w:val="24"/>
        </w:rPr>
        <w:t>araştır</w:t>
      </w:r>
      <w:r w:rsidR="00F50184" w:rsidRPr="00881501">
        <w:rPr>
          <w:rFonts w:ascii="Times New Roman" w:hAnsi="Times New Roman" w:cs="Times New Roman"/>
          <w:sz w:val="24"/>
          <w:szCs w:val="24"/>
        </w:rPr>
        <w:t xml:space="preserve">malar son yıllarda önem kazanmıştır. Ancak ispat yapma becerisini ortaya koyabilecek nicel </w:t>
      </w:r>
      <w:r w:rsidR="0002275F" w:rsidRPr="00881501">
        <w:rPr>
          <w:rFonts w:ascii="Times New Roman" w:hAnsi="Times New Roman" w:cs="Times New Roman"/>
          <w:sz w:val="24"/>
          <w:szCs w:val="24"/>
        </w:rPr>
        <w:t xml:space="preserve">veri toplama </w:t>
      </w:r>
      <w:r w:rsidR="00F50184" w:rsidRPr="00881501">
        <w:rPr>
          <w:rFonts w:ascii="Times New Roman" w:hAnsi="Times New Roman" w:cs="Times New Roman"/>
          <w:sz w:val="24"/>
          <w:szCs w:val="24"/>
        </w:rPr>
        <w:t>araçların</w:t>
      </w:r>
      <w:r w:rsidR="0002275F" w:rsidRPr="00881501">
        <w:rPr>
          <w:rFonts w:ascii="Times New Roman" w:hAnsi="Times New Roman" w:cs="Times New Roman"/>
          <w:sz w:val="24"/>
          <w:szCs w:val="24"/>
        </w:rPr>
        <w:t>ın</w:t>
      </w:r>
      <w:r w:rsidR="00F50184" w:rsidRPr="00881501">
        <w:rPr>
          <w:rFonts w:ascii="Times New Roman" w:hAnsi="Times New Roman" w:cs="Times New Roman"/>
          <w:sz w:val="24"/>
          <w:szCs w:val="24"/>
        </w:rPr>
        <w:t xml:space="preserve"> eksikliği araştırmacıları küçük örneklemlerle nitel çalışma yapmaya sür</w:t>
      </w:r>
      <w:r w:rsidR="00C63FB6" w:rsidRPr="00881501">
        <w:rPr>
          <w:rFonts w:ascii="Times New Roman" w:hAnsi="Times New Roman" w:cs="Times New Roman"/>
          <w:sz w:val="24"/>
          <w:szCs w:val="24"/>
        </w:rPr>
        <w:t>üklemektedir. İspat yapma</w:t>
      </w:r>
      <w:r w:rsidR="00F50184" w:rsidRPr="00881501">
        <w:rPr>
          <w:rFonts w:ascii="Times New Roman" w:hAnsi="Times New Roman" w:cs="Times New Roman"/>
          <w:sz w:val="24"/>
          <w:szCs w:val="24"/>
        </w:rPr>
        <w:t xml:space="preserve"> becerisini ölçecek nicel veri toplama araçlarının geliştir</w:t>
      </w:r>
      <w:r w:rsidR="00AB3574" w:rsidRPr="00881501">
        <w:rPr>
          <w:rFonts w:ascii="Times New Roman" w:hAnsi="Times New Roman" w:cs="Times New Roman"/>
          <w:sz w:val="24"/>
          <w:szCs w:val="24"/>
        </w:rPr>
        <w:t>ilmesi ispat sürecini inceleyen çalışmaların daha büyük örneklemlere ulaş</w:t>
      </w:r>
      <w:r w:rsidR="00F50184" w:rsidRPr="00881501">
        <w:rPr>
          <w:rFonts w:ascii="Times New Roman" w:hAnsi="Times New Roman" w:cs="Times New Roman"/>
          <w:sz w:val="24"/>
          <w:szCs w:val="24"/>
        </w:rPr>
        <w:t xml:space="preserve">arak daha </w:t>
      </w:r>
      <w:proofErr w:type="spellStart"/>
      <w:r w:rsidR="00F50184" w:rsidRPr="00881501">
        <w:rPr>
          <w:rFonts w:ascii="Times New Roman" w:hAnsi="Times New Roman" w:cs="Times New Roman"/>
          <w:sz w:val="24"/>
          <w:szCs w:val="24"/>
        </w:rPr>
        <w:t>genellenebilir</w:t>
      </w:r>
      <w:proofErr w:type="spellEnd"/>
      <w:r w:rsidR="00F50184" w:rsidRPr="00881501">
        <w:rPr>
          <w:rFonts w:ascii="Times New Roman" w:hAnsi="Times New Roman" w:cs="Times New Roman"/>
          <w:sz w:val="24"/>
          <w:szCs w:val="24"/>
        </w:rPr>
        <w:t xml:space="preserve"> </w:t>
      </w:r>
      <w:r w:rsidR="00AB3574" w:rsidRPr="00881501">
        <w:rPr>
          <w:rFonts w:ascii="Times New Roman" w:hAnsi="Times New Roman" w:cs="Times New Roman"/>
          <w:sz w:val="24"/>
          <w:szCs w:val="24"/>
        </w:rPr>
        <w:t>sonuçlara ulaşılmasına</w:t>
      </w:r>
      <w:r w:rsidR="00F50184" w:rsidRPr="00881501">
        <w:rPr>
          <w:rFonts w:ascii="Times New Roman" w:hAnsi="Times New Roman" w:cs="Times New Roman"/>
          <w:sz w:val="24"/>
          <w:szCs w:val="24"/>
        </w:rPr>
        <w:t xml:space="preserve"> olanak sağlayacaktır. Bu çalışma matematik öğretmenleri için ispat yapma becerisi teşhis testi ve teste yönelik dereceli puanlama anahtarı geliştirmek amacıyla yapılmıştır. 80 ortaöğretim matematik öğretmeniyle yürütülen bu çalışma da üçü geometri, üçü cebir alanında olmak üzere altı sorudan oluşan ispat yapma teşhis testi ve bu teste yönelik altı düzeyden oluşan dereceli puanlama anahtarı geliştirilmiştir. </w:t>
      </w:r>
      <w:r w:rsidR="003043B0" w:rsidRPr="00881501">
        <w:rPr>
          <w:rFonts w:ascii="Times New Roman" w:hAnsi="Times New Roman" w:cs="Times New Roman"/>
          <w:sz w:val="24"/>
          <w:szCs w:val="24"/>
        </w:rPr>
        <w:t xml:space="preserve">İspat teşhis testinin geliştirilmesinde sırasıyla kapsam geçerliğine ve yapı geçerliğine bakılmıştır. Ardından madde analizleri yapılmış ve güvenirlik değerleri incelenmiştir. Yapılan dört aşamalı analiz sonucunda ispat yapma becerisi teşhis testinin geçerli, üst ve alt grubu ayırt edici, orta güçlük düzeyinde ve güvenilir bir ölçme aracı olduğu </w:t>
      </w:r>
      <w:r w:rsidR="00766AB7" w:rsidRPr="00881501">
        <w:rPr>
          <w:rFonts w:ascii="Times New Roman" w:hAnsi="Times New Roman" w:cs="Times New Roman"/>
          <w:sz w:val="24"/>
          <w:szCs w:val="24"/>
        </w:rPr>
        <w:t>saptanmıştır.</w:t>
      </w:r>
      <w:r w:rsidR="00881501" w:rsidRPr="00881501">
        <w:rPr>
          <w:rFonts w:ascii="Times New Roman" w:hAnsi="Times New Roman" w:cs="Times New Roman"/>
          <w:sz w:val="24"/>
          <w:szCs w:val="24"/>
        </w:rPr>
        <w:t xml:space="preserve"> </w:t>
      </w:r>
      <w:r w:rsidR="00766AB7" w:rsidRPr="00881501">
        <w:rPr>
          <w:rFonts w:ascii="Times New Roman" w:hAnsi="Times New Roman" w:cs="Times New Roman"/>
          <w:sz w:val="24"/>
          <w:szCs w:val="24"/>
        </w:rPr>
        <w:t>İspat yapma teşhis testine yönelik dereceli puanlama anahtarının hazırlanması da</w:t>
      </w:r>
      <w:r w:rsidR="00AB3574" w:rsidRPr="00881501">
        <w:rPr>
          <w:rFonts w:ascii="Times New Roman" w:hAnsi="Times New Roman" w:cs="Times New Roman"/>
          <w:sz w:val="24"/>
          <w:szCs w:val="24"/>
        </w:rPr>
        <w:t>;</w:t>
      </w:r>
      <w:r w:rsidR="00766AB7" w:rsidRPr="00881501">
        <w:rPr>
          <w:rFonts w:ascii="Times New Roman" w:hAnsi="Times New Roman" w:cs="Times New Roman"/>
          <w:sz w:val="24"/>
          <w:szCs w:val="24"/>
        </w:rPr>
        <w:t xml:space="preserve"> ölçüt belirlenmesi, düzeylerin saptanması, düzeylerin açıklanması ve uygunluğunun değerlendirilmesi ol</w:t>
      </w:r>
      <w:r w:rsidR="007F7CDB">
        <w:rPr>
          <w:rFonts w:ascii="Times New Roman" w:hAnsi="Times New Roman" w:cs="Times New Roman"/>
          <w:sz w:val="24"/>
          <w:szCs w:val="24"/>
        </w:rPr>
        <w:t>mak üzere</w:t>
      </w:r>
      <w:r w:rsidR="00766AB7" w:rsidRPr="00881501">
        <w:rPr>
          <w:rFonts w:ascii="Times New Roman" w:hAnsi="Times New Roman" w:cs="Times New Roman"/>
          <w:sz w:val="24"/>
          <w:szCs w:val="24"/>
        </w:rPr>
        <w:t xml:space="preserve"> dört aşamada </w:t>
      </w:r>
      <w:r w:rsidR="00766AB7" w:rsidRPr="00881501">
        <w:rPr>
          <w:rFonts w:ascii="Times New Roman" w:hAnsi="Times New Roman" w:cs="Times New Roman"/>
          <w:sz w:val="24"/>
          <w:szCs w:val="24"/>
        </w:rPr>
        <w:lastRenderedPageBreak/>
        <w:t>yapılmıştır. Yapılan analizler sonucunda altı düzeyli dereceli puanlama anahtarının ispat yapma becerisi teşhis testini değerlendirmek için uygun olduğu belirlenmiştir.</w:t>
      </w:r>
    </w:p>
    <w:p w:rsidR="00EA4330" w:rsidRPr="005825A4" w:rsidRDefault="00EA4330" w:rsidP="005C6EFA">
      <w:pPr>
        <w:spacing w:after="0" w:line="480" w:lineRule="auto"/>
        <w:rPr>
          <w:rFonts w:ascii="Times New Roman" w:hAnsi="Times New Roman" w:cs="Times New Roman"/>
          <w:b/>
          <w:sz w:val="24"/>
          <w:szCs w:val="24"/>
        </w:rPr>
      </w:pPr>
      <w:r w:rsidRPr="005825A4">
        <w:rPr>
          <w:rFonts w:ascii="Times New Roman" w:hAnsi="Times New Roman" w:cs="Times New Roman"/>
          <w:b/>
          <w:sz w:val="24"/>
          <w:szCs w:val="24"/>
        </w:rPr>
        <w:t xml:space="preserve">Anahtar Kelimeler: </w:t>
      </w:r>
      <w:r w:rsidRPr="005825A4">
        <w:rPr>
          <w:rFonts w:ascii="Times New Roman" w:hAnsi="Times New Roman" w:cs="Times New Roman"/>
          <w:sz w:val="24"/>
          <w:szCs w:val="24"/>
        </w:rPr>
        <w:t>İspat yapma, Dereceli puanlama anahtarı, Matematik öğretmeni, Teşhis testi</w:t>
      </w:r>
    </w:p>
    <w:p w:rsidR="00BB151D" w:rsidRPr="005825A4" w:rsidRDefault="00BB151D" w:rsidP="005C6EFA">
      <w:pPr>
        <w:spacing w:after="0" w:line="480" w:lineRule="auto"/>
        <w:jc w:val="center"/>
        <w:rPr>
          <w:rFonts w:ascii="Times New Roman" w:hAnsi="Times New Roman" w:cs="Times New Roman"/>
          <w:b/>
          <w:sz w:val="24"/>
          <w:szCs w:val="24"/>
          <w:lang w:val="en-US"/>
        </w:rPr>
      </w:pPr>
      <w:r w:rsidRPr="005825A4">
        <w:rPr>
          <w:rFonts w:ascii="Times New Roman" w:hAnsi="Times New Roman" w:cs="Times New Roman"/>
          <w:b/>
          <w:sz w:val="24"/>
          <w:szCs w:val="24"/>
          <w:lang w:val="en-US"/>
        </w:rPr>
        <w:t>Construction of Proving Diagnostic Test and Its Rubrics for Math Teacher</w:t>
      </w:r>
    </w:p>
    <w:p w:rsidR="00326E4E" w:rsidRPr="00881501" w:rsidRDefault="00326E4E" w:rsidP="005C6EFA">
      <w:pPr>
        <w:spacing w:after="0" w:line="480" w:lineRule="auto"/>
        <w:jc w:val="both"/>
        <w:rPr>
          <w:rFonts w:ascii="Times New Roman" w:hAnsi="Times New Roman" w:cs="Times New Roman"/>
          <w:b/>
          <w:sz w:val="24"/>
          <w:szCs w:val="24"/>
          <w:lang w:val="en-US"/>
        </w:rPr>
      </w:pPr>
      <w:r w:rsidRPr="005825A4">
        <w:rPr>
          <w:rFonts w:ascii="Times New Roman" w:hAnsi="Times New Roman" w:cs="Times New Roman"/>
          <w:b/>
          <w:sz w:val="24"/>
          <w:szCs w:val="24"/>
          <w:lang w:val="en-US"/>
        </w:rPr>
        <w:t>Abstract</w:t>
      </w:r>
      <w:r w:rsidR="00881501">
        <w:rPr>
          <w:rFonts w:ascii="Times New Roman" w:hAnsi="Times New Roman" w:cs="Times New Roman"/>
          <w:b/>
          <w:sz w:val="24"/>
          <w:szCs w:val="24"/>
          <w:lang w:val="en-US"/>
        </w:rPr>
        <w:t xml:space="preserve">: </w:t>
      </w:r>
      <w:r w:rsidR="0002275F" w:rsidRPr="00881501">
        <w:rPr>
          <w:rFonts w:ascii="Times New Roman" w:hAnsi="Times New Roman" w:cs="Times New Roman"/>
          <w:sz w:val="24"/>
          <w:szCs w:val="24"/>
          <w:lang w:val="en-US"/>
        </w:rPr>
        <w:t xml:space="preserve">In recent </w:t>
      </w:r>
      <w:r w:rsidR="00302687" w:rsidRPr="00881501">
        <w:rPr>
          <w:rFonts w:ascii="Times New Roman" w:hAnsi="Times New Roman" w:cs="Times New Roman"/>
          <w:sz w:val="24"/>
          <w:szCs w:val="24"/>
          <w:lang w:val="en-US"/>
        </w:rPr>
        <w:t>years,</w:t>
      </w:r>
      <w:r w:rsidR="0002275F" w:rsidRPr="00881501">
        <w:rPr>
          <w:rFonts w:ascii="Times New Roman" w:hAnsi="Times New Roman" w:cs="Times New Roman"/>
          <w:sz w:val="24"/>
          <w:szCs w:val="24"/>
          <w:lang w:val="en-US"/>
        </w:rPr>
        <w:t xml:space="preserve"> i</w:t>
      </w:r>
      <w:r w:rsidRPr="00881501">
        <w:rPr>
          <w:rFonts w:ascii="Times New Roman" w:hAnsi="Times New Roman" w:cs="Times New Roman"/>
          <w:sz w:val="24"/>
          <w:szCs w:val="24"/>
          <w:lang w:val="en-US"/>
        </w:rPr>
        <w:t xml:space="preserve">t </w:t>
      </w:r>
      <w:r w:rsidR="0002275F" w:rsidRPr="00881501">
        <w:rPr>
          <w:rFonts w:ascii="Times New Roman" w:hAnsi="Times New Roman" w:cs="Times New Roman"/>
          <w:sz w:val="24"/>
          <w:szCs w:val="24"/>
          <w:lang w:val="en-US"/>
        </w:rPr>
        <w:t>has become important to</w:t>
      </w:r>
      <w:r w:rsidRPr="00881501">
        <w:rPr>
          <w:rFonts w:ascii="Times New Roman" w:hAnsi="Times New Roman" w:cs="Times New Roman"/>
          <w:sz w:val="24"/>
          <w:szCs w:val="24"/>
          <w:lang w:val="en-US"/>
        </w:rPr>
        <w:t xml:space="preserve"> study </w:t>
      </w:r>
      <w:r w:rsidR="0002275F" w:rsidRPr="00881501">
        <w:rPr>
          <w:rFonts w:ascii="Times New Roman" w:hAnsi="Times New Roman" w:cs="Times New Roman"/>
          <w:sz w:val="24"/>
          <w:szCs w:val="24"/>
          <w:lang w:val="en-US"/>
        </w:rPr>
        <w:t>examining</w:t>
      </w:r>
      <w:r w:rsidRPr="00881501">
        <w:rPr>
          <w:rFonts w:ascii="Times New Roman" w:hAnsi="Times New Roman" w:cs="Times New Roman"/>
          <w:sz w:val="24"/>
          <w:szCs w:val="24"/>
          <w:lang w:val="en-US"/>
        </w:rPr>
        <w:t xml:space="preserve"> proving </w:t>
      </w:r>
      <w:r w:rsidR="0002275F" w:rsidRPr="00881501">
        <w:rPr>
          <w:rFonts w:ascii="Times New Roman" w:hAnsi="Times New Roman" w:cs="Times New Roman"/>
          <w:sz w:val="24"/>
          <w:szCs w:val="24"/>
          <w:lang w:val="en-US"/>
        </w:rPr>
        <w:t xml:space="preserve">process </w:t>
      </w:r>
      <w:r w:rsidRPr="00881501">
        <w:rPr>
          <w:rFonts w:ascii="Times New Roman" w:hAnsi="Times New Roman" w:cs="Times New Roman"/>
          <w:sz w:val="24"/>
          <w:szCs w:val="24"/>
          <w:lang w:val="en-US"/>
        </w:rPr>
        <w:t xml:space="preserve">in studies </w:t>
      </w:r>
      <w:r w:rsidR="0002275F" w:rsidRPr="00881501">
        <w:rPr>
          <w:rFonts w:ascii="Times New Roman" w:hAnsi="Times New Roman" w:cs="Times New Roman"/>
          <w:sz w:val="24"/>
          <w:szCs w:val="24"/>
          <w:lang w:val="en-US"/>
        </w:rPr>
        <w:t>toward</w:t>
      </w:r>
      <w:r w:rsidRPr="00881501">
        <w:rPr>
          <w:rFonts w:ascii="Times New Roman" w:hAnsi="Times New Roman" w:cs="Times New Roman"/>
          <w:sz w:val="24"/>
          <w:szCs w:val="24"/>
          <w:lang w:val="en-US"/>
        </w:rPr>
        <w:t xml:space="preserve"> mathematical proof. </w:t>
      </w:r>
      <w:r w:rsidR="0002275F" w:rsidRPr="00881501">
        <w:rPr>
          <w:rFonts w:ascii="Times New Roman" w:hAnsi="Times New Roman" w:cs="Times New Roman"/>
          <w:sz w:val="24"/>
          <w:szCs w:val="24"/>
          <w:lang w:val="en-US"/>
        </w:rPr>
        <w:t xml:space="preserve">However, researchers tend towards to qualitative studies with small samples due to the lack of quantitative instruments. </w:t>
      </w:r>
      <w:r w:rsidR="00C63FB6" w:rsidRPr="00881501">
        <w:rPr>
          <w:rFonts w:ascii="Times New Roman" w:hAnsi="Times New Roman" w:cs="Times New Roman"/>
          <w:sz w:val="24"/>
          <w:szCs w:val="24"/>
          <w:lang w:val="en-US"/>
        </w:rPr>
        <w:t xml:space="preserve">The development of quantitative instruments to measure proving skill will provide opportunity </w:t>
      </w:r>
      <w:r w:rsidR="00F15F4B" w:rsidRPr="00881501">
        <w:rPr>
          <w:rFonts w:ascii="Times New Roman" w:hAnsi="Times New Roman" w:cs="Times New Roman"/>
          <w:sz w:val="24"/>
          <w:szCs w:val="24"/>
          <w:lang w:val="en-US"/>
        </w:rPr>
        <w:t xml:space="preserve">for reached </w:t>
      </w:r>
      <w:r w:rsidR="00C63FB6" w:rsidRPr="00881501">
        <w:rPr>
          <w:rFonts w:ascii="Times New Roman" w:hAnsi="Times New Roman" w:cs="Times New Roman"/>
          <w:sz w:val="24"/>
          <w:szCs w:val="24"/>
          <w:lang w:val="en-US"/>
        </w:rPr>
        <w:t xml:space="preserve">more generalizable </w:t>
      </w:r>
      <w:r w:rsidR="00F15F4B" w:rsidRPr="00881501">
        <w:rPr>
          <w:rFonts w:ascii="Times New Roman" w:hAnsi="Times New Roman" w:cs="Times New Roman"/>
          <w:sz w:val="24"/>
          <w:szCs w:val="24"/>
          <w:lang w:val="en-US"/>
        </w:rPr>
        <w:t>results and</w:t>
      </w:r>
      <w:r w:rsidR="00B85A27" w:rsidRPr="00881501">
        <w:rPr>
          <w:rFonts w:ascii="Times New Roman" w:hAnsi="Times New Roman" w:cs="Times New Roman"/>
          <w:sz w:val="24"/>
          <w:szCs w:val="24"/>
          <w:lang w:val="en-US"/>
        </w:rPr>
        <w:t xml:space="preserve"> research with larger samples</w:t>
      </w:r>
      <w:r w:rsidR="00C63FB6" w:rsidRPr="00881501">
        <w:rPr>
          <w:rFonts w:ascii="Times New Roman" w:hAnsi="Times New Roman" w:cs="Times New Roman"/>
          <w:sz w:val="24"/>
          <w:szCs w:val="24"/>
          <w:lang w:val="en-US"/>
        </w:rPr>
        <w:t>.</w:t>
      </w:r>
      <w:r w:rsidR="00073FDE">
        <w:rPr>
          <w:rFonts w:ascii="Times New Roman" w:hAnsi="Times New Roman" w:cs="Times New Roman"/>
          <w:sz w:val="24"/>
          <w:szCs w:val="24"/>
          <w:lang w:val="en-US"/>
        </w:rPr>
        <w:t xml:space="preserve"> </w:t>
      </w:r>
      <w:r w:rsidR="00EA3D6C" w:rsidRPr="00881501">
        <w:rPr>
          <w:rFonts w:ascii="Times New Roman" w:hAnsi="Times New Roman" w:cs="Times New Roman"/>
          <w:sz w:val="24"/>
          <w:szCs w:val="24"/>
          <w:lang w:val="en-US"/>
        </w:rPr>
        <w:t xml:space="preserve">The purpose of this study was to development proving </w:t>
      </w:r>
      <w:r w:rsidR="00FF3ADF" w:rsidRPr="00881501">
        <w:rPr>
          <w:rFonts w:ascii="Times New Roman" w:hAnsi="Times New Roman" w:cs="Times New Roman"/>
          <w:sz w:val="24"/>
          <w:szCs w:val="24"/>
          <w:lang w:val="en-US"/>
        </w:rPr>
        <w:t>diagnostic</w:t>
      </w:r>
      <w:r w:rsidR="00EA3D6C" w:rsidRPr="00881501">
        <w:rPr>
          <w:rFonts w:ascii="Times New Roman" w:hAnsi="Times New Roman" w:cs="Times New Roman"/>
          <w:sz w:val="24"/>
          <w:szCs w:val="24"/>
          <w:lang w:val="en-US"/>
        </w:rPr>
        <w:t xml:space="preserve"> test and its rubric for math teacher</w:t>
      </w:r>
      <w:r w:rsidRPr="00881501">
        <w:rPr>
          <w:rFonts w:ascii="Times New Roman" w:hAnsi="Times New Roman" w:cs="Times New Roman"/>
          <w:sz w:val="24"/>
          <w:szCs w:val="24"/>
          <w:lang w:val="en-US"/>
        </w:rPr>
        <w:t xml:space="preserve">. </w:t>
      </w:r>
      <w:r w:rsidR="00EA3D6C" w:rsidRPr="00881501">
        <w:rPr>
          <w:rFonts w:ascii="Times New Roman" w:hAnsi="Times New Roman" w:cs="Times New Roman"/>
          <w:sz w:val="24"/>
          <w:szCs w:val="24"/>
          <w:lang w:val="en-US"/>
        </w:rPr>
        <w:t xml:space="preserve">The study conducted </w:t>
      </w:r>
      <w:r w:rsidRPr="00881501">
        <w:rPr>
          <w:rFonts w:ascii="Times New Roman" w:hAnsi="Times New Roman" w:cs="Times New Roman"/>
          <w:sz w:val="24"/>
          <w:szCs w:val="24"/>
          <w:lang w:val="en-US"/>
        </w:rPr>
        <w:t xml:space="preserve">80 </w:t>
      </w:r>
      <w:r w:rsidR="00EA3D6C" w:rsidRPr="00881501">
        <w:rPr>
          <w:rFonts w:ascii="Times New Roman" w:hAnsi="Times New Roman" w:cs="Times New Roman"/>
          <w:sz w:val="24"/>
          <w:szCs w:val="24"/>
          <w:lang w:val="en-US"/>
        </w:rPr>
        <w:t>secondary school</w:t>
      </w:r>
      <w:r w:rsidR="00073FDE">
        <w:rPr>
          <w:rFonts w:ascii="Times New Roman" w:hAnsi="Times New Roman" w:cs="Times New Roman"/>
          <w:sz w:val="24"/>
          <w:szCs w:val="24"/>
          <w:lang w:val="en-US"/>
        </w:rPr>
        <w:t xml:space="preserve"> </w:t>
      </w:r>
      <w:r w:rsidR="00EA3D6C" w:rsidRPr="00881501">
        <w:rPr>
          <w:rFonts w:ascii="Times New Roman" w:hAnsi="Times New Roman" w:cs="Times New Roman"/>
          <w:sz w:val="24"/>
          <w:szCs w:val="24"/>
          <w:lang w:val="en-US"/>
        </w:rPr>
        <w:t>math teachers. The results of this study</w:t>
      </w:r>
      <w:r w:rsidR="009502DE" w:rsidRPr="00881501">
        <w:rPr>
          <w:rFonts w:ascii="Times New Roman" w:hAnsi="Times New Roman" w:cs="Times New Roman"/>
          <w:sz w:val="24"/>
          <w:szCs w:val="24"/>
          <w:lang w:val="en-US"/>
        </w:rPr>
        <w:t xml:space="preserve"> was</w:t>
      </w:r>
      <w:r w:rsidR="00073FDE">
        <w:rPr>
          <w:rFonts w:ascii="Times New Roman" w:hAnsi="Times New Roman" w:cs="Times New Roman"/>
          <w:sz w:val="24"/>
          <w:szCs w:val="24"/>
          <w:lang w:val="en-US"/>
        </w:rPr>
        <w:t xml:space="preserve"> </w:t>
      </w:r>
      <w:r w:rsidR="009502DE" w:rsidRPr="00881501">
        <w:rPr>
          <w:rFonts w:ascii="Times New Roman" w:hAnsi="Times New Roman" w:cs="Times New Roman"/>
          <w:sz w:val="24"/>
          <w:szCs w:val="24"/>
          <w:lang w:val="en-US"/>
        </w:rPr>
        <w:t xml:space="preserve">developed proving </w:t>
      </w:r>
      <w:r w:rsidR="00FF3ADF" w:rsidRPr="00881501">
        <w:rPr>
          <w:rFonts w:ascii="Times New Roman" w:hAnsi="Times New Roman" w:cs="Times New Roman"/>
          <w:sz w:val="24"/>
          <w:szCs w:val="24"/>
          <w:lang w:val="en-US"/>
        </w:rPr>
        <w:t>diagnostic</w:t>
      </w:r>
      <w:r w:rsidR="009502DE" w:rsidRPr="00881501">
        <w:rPr>
          <w:rFonts w:ascii="Times New Roman" w:hAnsi="Times New Roman" w:cs="Times New Roman"/>
          <w:sz w:val="24"/>
          <w:szCs w:val="24"/>
          <w:lang w:val="en-US"/>
        </w:rPr>
        <w:t xml:space="preserve"> test</w:t>
      </w:r>
      <w:r w:rsidR="00073FDE">
        <w:rPr>
          <w:rFonts w:ascii="Times New Roman" w:hAnsi="Times New Roman" w:cs="Times New Roman"/>
          <w:sz w:val="24"/>
          <w:szCs w:val="24"/>
          <w:lang w:val="en-US"/>
        </w:rPr>
        <w:t xml:space="preserve"> </w:t>
      </w:r>
      <w:r w:rsidR="009502DE" w:rsidRPr="00881501">
        <w:rPr>
          <w:rFonts w:ascii="Times New Roman" w:hAnsi="Times New Roman" w:cs="Times New Roman"/>
          <w:sz w:val="24"/>
          <w:szCs w:val="24"/>
          <w:lang w:val="en-US"/>
        </w:rPr>
        <w:t>consist of six items and six levels rubric. Three of whom was interested in geometry and three of whom was included algebra</w:t>
      </w:r>
      <w:r w:rsidR="00FF3ADF" w:rsidRPr="00881501">
        <w:rPr>
          <w:rFonts w:ascii="Times New Roman" w:hAnsi="Times New Roman" w:cs="Times New Roman"/>
          <w:sz w:val="24"/>
          <w:szCs w:val="24"/>
          <w:lang w:val="en-US"/>
        </w:rPr>
        <w:t>. We examined</w:t>
      </w:r>
      <w:r w:rsidR="00073FDE">
        <w:rPr>
          <w:rFonts w:ascii="Times New Roman" w:hAnsi="Times New Roman" w:cs="Times New Roman"/>
          <w:sz w:val="24"/>
          <w:szCs w:val="24"/>
          <w:lang w:val="en-US"/>
        </w:rPr>
        <w:t xml:space="preserve"> </w:t>
      </w:r>
      <w:r w:rsidR="00FF3ADF" w:rsidRPr="00881501">
        <w:rPr>
          <w:rFonts w:ascii="Times New Roman" w:hAnsi="Times New Roman" w:cs="Times New Roman"/>
          <w:sz w:val="24"/>
          <w:szCs w:val="24"/>
          <w:lang w:val="en-US"/>
        </w:rPr>
        <w:t>content validity and construct validity in the development of proving diagnostic test, respectively.</w:t>
      </w:r>
      <w:r w:rsidR="00073FDE">
        <w:rPr>
          <w:rFonts w:ascii="Times New Roman" w:hAnsi="Times New Roman" w:cs="Times New Roman"/>
          <w:sz w:val="24"/>
          <w:szCs w:val="24"/>
          <w:lang w:val="en-US"/>
        </w:rPr>
        <w:t xml:space="preserve"> </w:t>
      </w:r>
      <w:r w:rsidR="00FF3ADF" w:rsidRPr="00881501">
        <w:rPr>
          <w:rFonts w:ascii="Times New Roman" w:hAnsi="Times New Roman" w:cs="Times New Roman"/>
          <w:sz w:val="24"/>
          <w:szCs w:val="24"/>
          <w:lang w:val="en-US"/>
        </w:rPr>
        <w:t>Then we have reviewed item analysis and reliability values.</w:t>
      </w:r>
      <w:r w:rsidR="00073FDE">
        <w:rPr>
          <w:rFonts w:ascii="Times New Roman" w:hAnsi="Times New Roman" w:cs="Times New Roman"/>
          <w:sz w:val="24"/>
          <w:szCs w:val="24"/>
          <w:lang w:val="en-US"/>
        </w:rPr>
        <w:t xml:space="preserve"> </w:t>
      </w:r>
      <w:r w:rsidR="00FF3ADF" w:rsidRPr="00881501">
        <w:rPr>
          <w:rFonts w:ascii="Times New Roman" w:hAnsi="Times New Roman" w:cs="Times New Roman"/>
          <w:sz w:val="24"/>
          <w:szCs w:val="24"/>
          <w:lang w:val="en-US"/>
        </w:rPr>
        <w:t>The results of the four-stage analysis found that proving diagnost</w:t>
      </w:r>
      <w:r w:rsidR="00487972" w:rsidRPr="00881501">
        <w:rPr>
          <w:rFonts w:ascii="Times New Roman" w:hAnsi="Times New Roman" w:cs="Times New Roman"/>
          <w:sz w:val="24"/>
          <w:szCs w:val="24"/>
          <w:lang w:val="en-US"/>
        </w:rPr>
        <w:t>ic tests was valid</w:t>
      </w:r>
      <w:r w:rsidR="00881501" w:rsidRPr="00881501">
        <w:rPr>
          <w:rFonts w:ascii="Times New Roman" w:hAnsi="Times New Roman" w:cs="Times New Roman"/>
          <w:sz w:val="24"/>
          <w:szCs w:val="24"/>
          <w:lang w:val="en-US"/>
        </w:rPr>
        <w:t>, distinctive</w:t>
      </w:r>
      <w:r w:rsidR="00487972" w:rsidRPr="00881501">
        <w:rPr>
          <w:rFonts w:ascii="Times New Roman" w:hAnsi="Times New Roman" w:cs="Times New Roman"/>
          <w:sz w:val="24"/>
          <w:szCs w:val="24"/>
          <w:lang w:val="en-US"/>
        </w:rPr>
        <w:t xml:space="preserve"> for upper and lower group, medium difficulty level </w:t>
      </w:r>
      <w:r w:rsidR="00FF3ADF" w:rsidRPr="00881501">
        <w:rPr>
          <w:rFonts w:ascii="Times New Roman" w:hAnsi="Times New Roman" w:cs="Times New Roman"/>
          <w:sz w:val="24"/>
          <w:szCs w:val="24"/>
          <w:lang w:val="en-US"/>
        </w:rPr>
        <w:t xml:space="preserve">and reliable </w:t>
      </w:r>
      <w:r w:rsidR="00073FDE" w:rsidRPr="00881501">
        <w:rPr>
          <w:rFonts w:ascii="Times New Roman" w:hAnsi="Times New Roman" w:cs="Times New Roman"/>
          <w:sz w:val="24"/>
          <w:szCs w:val="24"/>
          <w:lang w:val="en-US"/>
        </w:rPr>
        <w:t>instrument. Prepared</w:t>
      </w:r>
      <w:r w:rsidR="00EE5996" w:rsidRPr="00881501">
        <w:rPr>
          <w:rFonts w:ascii="Times New Roman" w:hAnsi="Times New Roman" w:cs="Times New Roman"/>
          <w:sz w:val="24"/>
          <w:szCs w:val="24"/>
          <w:lang w:val="en-US"/>
        </w:rPr>
        <w:t xml:space="preserve"> of its rubric </w:t>
      </w:r>
      <w:r w:rsidR="00073FDE" w:rsidRPr="00881501">
        <w:rPr>
          <w:rFonts w:ascii="Times New Roman" w:hAnsi="Times New Roman" w:cs="Times New Roman"/>
          <w:sz w:val="24"/>
          <w:szCs w:val="24"/>
          <w:lang w:val="en-US"/>
        </w:rPr>
        <w:t>was completed</w:t>
      </w:r>
      <w:r w:rsidR="00EE5996" w:rsidRPr="00881501">
        <w:rPr>
          <w:rFonts w:ascii="Times New Roman" w:hAnsi="Times New Roman" w:cs="Times New Roman"/>
          <w:sz w:val="24"/>
          <w:szCs w:val="24"/>
          <w:lang w:val="en-US"/>
        </w:rPr>
        <w:t xml:space="preserve"> four stage: determination of quota</w:t>
      </w:r>
      <w:r w:rsidR="00881501" w:rsidRPr="00881501">
        <w:rPr>
          <w:rFonts w:ascii="Times New Roman" w:hAnsi="Times New Roman" w:cs="Times New Roman"/>
          <w:sz w:val="24"/>
          <w:szCs w:val="24"/>
          <w:lang w:val="en-US"/>
        </w:rPr>
        <w:t>, detection</w:t>
      </w:r>
      <w:r w:rsidR="00EE5996" w:rsidRPr="00881501">
        <w:rPr>
          <w:rFonts w:ascii="Times New Roman" w:hAnsi="Times New Roman" w:cs="Times New Roman"/>
          <w:sz w:val="24"/>
          <w:szCs w:val="24"/>
          <w:lang w:val="en-US"/>
        </w:rPr>
        <w:t xml:space="preserve"> of level, explanation of level and assessment of consensus. The analysis show that </w:t>
      </w:r>
      <w:r w:rsidR="00BB151D" w:rsidRPr="00881501">
        <w:rPr>
          <w:rFonts w:ascii="Times New Roman" w:hAnsi="Times New Roman" w:cs="Times New Roman"/>
          <w:sz w:val="24"/>
          <w:szCs w:val="24"/>
          <w:lang w:val="en-US"/>
        </w:rPr>
        <w:t xml:space="preserve">rubric consist of </w:t>
      </w:r>
      <w:r w:rsidR="00EE5996" w:rsidRPr="00881501">
        <w:rPr>
          <w:rFonts w:ascii="Times New Roman" w:hAnsi="Times New Roman" w:cs="Times New Roman"/>
          <w:sz w:val="24"/>
          <w:szCs w:val="24"/>
          <w:lang w:val="en-US"/>
        </w:rPr>
        <w:t>six level</w:t>
      </w:r>
      <w:r w:rsidR="00BB151D" w:rsidRPr="00881501">
        <w:rPr>
          <w:rFonts w:ascii="Times New Roman" w:hAnsi="Times New Roman" w:cs="Times New Roman"/>
          <w:sz w:val="24"/>
          <w:szCs w:val="24"/>
          <w:lang w:val="en-US"/>
        </w:rPr>
        <w:t xml:space="preserve"> was appropriate to assessment of proving diagnostic test.</w:t>
      </w:r>
    </w:p>
    <w:p w:rsidR="00EA4330" w:rsidRPr="005825A4" w:rsidRDefault="00EA4330" w:rsidP="005C6EFA">
      <w:pPr>
        <w:spacing w:after="0" w:line="480" w:lineRule="auto"/>
        <w:jc w:val="both"/>
        <w:rPr>
          <w:rFonts w:ascii="Times New Roman" w:hAnsi="Times New Roman" w:cs="Times New Roman"/>
          <w:sz w:val="24"/>
          <w:szCs w:val="24"/>
          <w:lang w:val="en-US"/>
        </w:rPr>
      </w:pPr>
      <w:r w:rsidRPr="005825A4">
        <w:rPr>
          <w:rFonts w:ascii="Times New Roman" w:hAnsi="Times New Roman" w:cs="Times New Roman"/>
          <w:b/>
          <w:sz w:val="24"/>
          <w:szCs w:val="24"/>
          <w:lang w:val="en-US"/>
        </w:rPr>
        <w:t>Keywords:</w:t>
      </w:r>
      <w:r w:rsidRPr="005825A4">
        <w:rPr>
          <w:rFonts w:ascii="Times New Roman" w:hAnsi="Times New Roman" w:cs="Times New Roman"/>
          <w:sz w:val="24"/>
          <w:szCs w:val="24"/>
          <w:lang w:val="en-US"/>
        </w:rPr>
        <w:t xml:space="preserve"> Proving, Rubric, Math teacher, Diagnostic test</w:t>
      </w:r>
    </w:p>
    <w:p w:rsidR="007166B3" w:rsidRDefault="007166B3" w:rsidP="00881501">
      <w:pPr>
        <w:spacing w:line="480" w:lineRule="auto"/>
        <w:jc w:val="both"/>
        <w:rPr>
          <w:rFonts w:ascii="Times New Roman" w:hAnsi="Times New Roman" w:cs="Times New Roman"/>
          <w:b/>
          <w:sz w:val="24"/>
          <w:szCs w:val="24"/>
        </w:rPr>
      </w:pPr>
    </w:p>
    <w:p w:rsidR="007166B3" w:rsidRDefault="007166B3" w:rsidP="00881501">
      <w:pPr>
        <w:spacing w:line="480" w:lineRule="auto"/>
        <w:jc w:val="both"/>
        <w:rPr>
          <w:rFonts w:ascii="Times New Roman" w:hAnsi="Times New Roman" w:cs="Times New Roman"/>
          <w:b/>
          <w:sz w:val="24"/>
          <w:szCs w:val="24"/>
        </w:rPr>
      </w:pPr>
    </w:p>
    <w:p w:rsidR="00190FDF" w:rsidRPr="005825A4" w:rsidRDefault="00190FDF" w:rsidP="00293662">
      <w:pPr>
        <w:spacing w:after="0" w:line="480" w:lineRule="auto"/>
        <w:rPr>
          <w:rFonts w:ascii="Times New Roman" w:hAnsi="Times New Roman" w:cs="Times New Roman"/>
          <w:b/>
          <w:sz w:val="24"/>
          <w:szCs w:val="24"/>
        </w:rPr>
      </w:pPr>
      <w:r w:rsidRPr="005825A4">
        <w:rPr>
          <w:rFonts w:ascii="Times New Roman" w:hAnsi="Times New Roman" w:cs="Times New Roman"/>
          <w:b/>
          <w:sz w:val="24"/>
          <w:szCs w:val="24"/>
        </w:rPr>
        <w:lastRenderedPageBreak/>
        <w:t>Giriş</w:t>
      </w:r>
    </w:p>
    <w:p w:rsidR="006768B9" w:rsidRDefault="00C065D1"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Matematiksel ispat, matematiği diğer bilimlerden ayı</w:t>
      </w:r>
      <w:r w:rsidR="005E2267">
        <w:rPr>
          <w:rFonts w:ascii="Times New Roman" w:hAnsi="Times New Roman" w:cs="Times New Roman"/>
          <w:sz w:val="24"/>
          <w:szCs w:val="24"/>
        </w:rPr>
        <w:t xml:space="preserve">ran önemli bir </w:t>
      </w:r>
      <w:r w:rsidR="00302687">
        <w:rPr>
          <w:rFonts w:ascii="Times New Roman" w:hAnsi="Times New Roman" w:cs="Times New Roman"/>
          <w:sz w:val="24"/>
          <w:szCs w:val="24"/>
        </w:rPr>
        <w:t>beceridir</w:t>
      </w:r>
      <w:r w:rsidR="005E2267">
        <w:rPr>
          <w:rFonts w:ascii="Times New Roman" w:hAnsi="Times New Roman" w:cs="Times New Roman"/>
          <w:sz w:val="24"/>
          <w:szCs w:val="24"/>
        </w:rPr>
        <w:t xml:space="preserve"> (Dede ve</w:t>
      </w:r>
      <w:r w:rsidRPr="005825A4">
        <w:rPr>
          <w:rFonts w:ascii="Times New Roman" w:hAnsi="Times New Roman" w:cs="Times New Roman"/>
          <w:sz w:val="24"/>
          <w:szCs w:val="24"/>
        </w:rPr>
        <w:t xml:space="preserve"> Karakuş, 2014). Çünkü diğer bilim dallarında verilerin doğruluğu gözlem, deney veya duyu yoluyla elde edilirken matematiksel bilgilerin doğruluğu mantıksal çıkarımlar ve ispatlarla elde edilir (Cevizci, 2005). </w:t>
      </w:r>
      <w:proofErr w:type="gramStart"/>
      <w:r w:rsidRPr="005825A4">
        <w:rPr>
          <w:rFonts w:ascii="Times New Roman" w:hAnsi="Times New Roman" w:cs="Times New Roman"/>
          <w:sz w:val="24"/>
          <w:szCs w:val="24"/>
        </w:rPr>
        <w:t>İspat bir durumun doğru olduğunu söylemenin yanında niçin doğru olduğunu açıklamayı gerekli kıldığından (</w:t>
      </w:r>
      <w:proofErr w:type="spellStart"/>
      <w:r w:rsidRPr="005825A4">
        <w:rPr>
          <w:rFonts w:ascii="Times New Roman" w:hAnsi="Times New Roman" w:cs="Times New Roman"/>
          <w:sz w:val="24"/>
          <w:szCs w:val="24"/>
        </w:rPr>
        <w:t>Almeida</w:t>
      </w:r>
      <w:proofErr w:type="spellEnd"/>
      <w:r w:rsidRPr="005825A4">
        <w:rPr>
          <w:rFonts w:ascii="Times New Roman" w:hAnsi="Times New Roman" w:cs="Times New Roman"/>
          <w:sz w:val="24"/>
          <w:szCs w:val="24"/>
        </w:rPr>
        <w:t xml:space="preserve">, 2000; </w:t>
      </w:r>
      <w:r w:rsidR="00D01C1B" w:rsidRPr="005825A4">
        <w:rPr>
          <w:rFonts w:ascii="Times New Roman" w:hAnsi="Times New Roman" w:cs="Times New Roman"/>
          <w:sz w:val="24"/>
          <w:szCs w:val="24"/>
        </w:rPr>
        <w:t xml:space="preserve">Güler, 2014; </w:t>
      </w:r>
      <w:proofErr w:type="spellStart"/>
      <w:r w:rsidRPr="005825A4">
        <w:rPr>
          <w:rFonts w:ascii="Times New Roman" w:hAnsi="Times New Roman" w:cs="Times New Roman"/>
          <w:sz w:val="24"/>
          <w:szCs w:val="24"/>
        </w:rPr>
        <w:t>Uğurel</w:t>
      </w:r>
      <w:proofErr w:type="spellEnd"/>
      <w:r w:rsidRPr="005825A4">
        <w:rPr>
          <w:rFonts w:ascii="Times New Roman" w:hAnsi="Times New Roman" w:cs="Times New Roman"/>
          <w:sz w:val="24"/>
          <w:szCs w:val="24"/>
        </w:rPr>
        <w:t xml:space="preserve">, Moralı, </w:t>
      </w:r>
      <w:proofErr w:type="spellStart"/>
      <w:r w:rsidRPr="005825A4">
        <w:rPr>
          <w:rFonts w:ascii="Times New Roman" w:hAnsi="Times New Roman" w:cs="Times New Roman"/>
          <w:sz w:val="24"/>
          <w:szCs w:val="24"/>
        </w:rPr>
        <w:t>Koyunkaya</w:t>
      </w:r>
      <w:proofErr w:type="spellEnd"/>
      <w:r w:rsidRPr="005825A4">
        <w:rPr>
          <w:rFonts w:ascii="Times New Roman" w:hAnsi="Times New Roman" w:cs="Times New Roman"/>
          <w:sz w:val="24"/>
          <w:szCs w:val="24"/>
        </w:rPr>
        <w:t xml:space="preserve"> </w:t>
      </w:r>
      <w:r w:rsidR="005E2267">
        <w:rPr>
          <w:rFonts w:ascii="Times New Roman" w:hAnsi="Times New Roman" w:cs="Times New Roman"/>
          <w:sz w:val="24"/>
          <w:szCs w:val="24"/>
        </w:rPr>
        <w:t>ve</w:t>
      </w:r>
      <w:r w:rsidRPr="005825A4">
        <w:rPr>
          <w:rFonts w:ascii="Times New Roman" w:hAnsi="Times New Roman" w:cs="Times New Roman"/>
          <w:sz w:val="24"/>
          <w:szCs w:val="24"/>
        </w:rPr>
        <w:t xml:space="preserve"> Karahan, 2016) ileri düzeyde bilişsel beceri kullanmayı gerektirerek (Fitzgerald, 1996; </w:t>
      </w:r>
      <w:proofErr w:type="spellStart"/>
      <w:r w:rsidRPr="005825A4">
        <w:rPr>
          <w:rFonts w:ascii="Times New Roman" w:hAnsi="Times New Roman" w:cs="Times New Roman"/>
          <w:sz w:val="24"/>
          <w:szCs w:val="24"/>
        </w:rPr>
        <w:t>Senk</w:t>
      </w:r>
      <w:proofErr w:type="spellEnd"/>
      <w:r w:rsidRPr="005825A4">
        <w:rPr>
          <w:rFonts w:ascii="Times New Roman" w:hAnsi="Times New Roman" w:cs="Times New Roman"/>
          <w:sz w:val="24"/>
          <w:szCs w:val="24"/>
        </w:rPr>
        <w:t>, 1985); akıl yürütme, çıkarımda bulunma, derinlemesine anlama ve matematiksel ilişkileri kavrama gibi özellikleri geliştirir (</w:t>
      </w:r>
      <w:proofErr w:type="spellStart"/>
      <w:r w:rsidRPr="005825A4">
        <w:rPr>
          <w:rFonts w:ascii="Times New Roman" w:hAnsi="Times New Roman" w:cs="Times New Roman"/>
          <w:sz w:val="24"/>
          <w:szCs w:val="24"/>
        </w:rPr>
        <w:t>Berggren</w:t>
      </w:r>
      <w:proofErr w:type="spellEnd"/>
      <w:r w:rsidRPr="005825A4">
        <w:rPr>
          <w:rFonts w:ascii="Times New Roman" w:hAnsi="Times New Roman" w:cs="Times New Roman"/>
          <w:sz w:val="24"/>
          <w:szCs w:val="24"/>
        </w:rPr>
        <w:t xml:space="preserve">, 1990; </w:t>
      </w:r>
      <w:proofErr w:type="spellStart"/>
      <w:r w:rsidRPr="005825A4">
        <w:rPr>
          <w:rFonts w:ascii="Times New Roman" w:hAnsi="Times New Roman" w:cs="Times New Roman"/>
          <w:sz w:val="24"/>
          <w:szCs w:val="24"/>
        </w:rPr>
        <w:t>Solow</w:t>
      </w:r>
      <w:proofErr w:type="spellEnd"/>
      <w:r w:rsidRPr="005825A4">
        <w:rPr>
          <w:rFonts w:ascii="Times New Roman" w:hAnsi="Times New Roman" w:cs="Times New Roman"/>
          <w:sz w:val="24"/>
          <w:szCs w:val="24"/>
        </w:rPr>
        <w:t xml:space="preserve">, 2014). </w:t>
      </w:r>
      <w:proofErr w:type="gramEnd"/>
      <w:r w:rsidRPr="005825A4">
        <w:rPr>
          <w:rFonts w:ascii="Times New Roman" w:hAnsi="Times New Roman" w:cs="Times New Roman"/>
          <w:sz w:val="24"/>
          <w:szCs w:val="24"/>
        </w:rPr>
        <w:t>Dede (2013) matematikte ispatın bir varsayımın doğruluğunu göstermenin tek yolu olması, matematiksel anlamayı geliştirerek kavramların arkasında yatan gerçekleri anlamayı sağlaması, tüm zamanlarda geçerliğini sürdürmesi ve itiraz kabul etmemesi, bakımından önemli olduğunu belirtmiştir. İspat</w:t>
      </w:r>
      <w:r w:rsidR="007F4271" w:rsidRPr="005825A4">
        <w:rPr>
          <w:rFonts w:ascii="Times New Roman" w:hAnsi="Times New Roman" w:cs="Times New Roman"/>
          <w:sz w:val="24"/>
          <w:szCs w:val="24"/>
        </w:rPr>
        <w:t>,</w:t>
      </w:r>
      <w:r w:rsidRPr="005825A4">
        <w:rPr>
          <w:rFonts w:ascii="Times New Roman" w:hAnsi="Times New Roman" w:cs="Times New Roman"/>
          <w:sz w:val="24"/>
          <w:szCs w:val="24"/>
        </w:rPr>
        <w:t xml:space="preserve"> matematiksel ifadelerin</w:t>
      </w:r>
      <w:r w:rsidR="007F4271" w:rsidRPr="005825A4">
        <w:rPr>
          <w:rFonts w:ascii="Times New Roman" w:hAnsi="Times New Roman" w:cs="Times New Roman"/>
          <w:sz w:val="24"/>
          <w:szCs w:val="24"/>
        </w:rPr>
        <w:t xml:space="preserve"> ve</w:t>
      </w:r>
      <w:r w:rsidRPr="005825A4">
        <w:rPr>
          <w:rFonts w:ascii="Times New Roman" w:hAnsi="Times New Roman" w:cs="Times New Roman"/>
          <w:sz w:val="24"/>
          <w:szCs w:val="24"/>
        </w:rPr>
        <w:t xml:space="preserve"> formüllerin veya teoremlerin gerekçelerinin görülmesini sağlayarak matematiksel kavramların anlamlandırılmasını kolaylaştıracaktır (</w:t>
      </w:r>
      <w:proofErr w:type="spellStart"/>
      <w:r w:rsidRPr="005825A4">
        <w:rPr>
          <w:rFonts w:ascii="Times New Roman" w:hAnsi="Times New Roman" w:cs="Times New Roman"/>
          <w:sz w:val="24"/>
          <w:szCs w:val="24"/>
        </w:rPr>
        <w:t>Berggren</w:t>
      </w:r>
      <w:proofErr w:type="spellEnd"/>
      <w:r w:rsidRPr="005825A4">
        <w:rPr>
          <w:rFonts w:ascii="Times New Roman" w:hAnsi="Times New Roman" w:cs="Times New Roman"/>
          <w:sz w:val="24"/>
          <w:szCs w:val="24"/>
        </w:rPr>
        <w:t xml:space="preserve">, 1990; </w:t>
      </w:r>
      <w:proofErr w:type="spellStart"/>
      <w:r w:rsidRPr="005825A4">
        <w:rPr>
          <w:rFonts w:ascii="Times New Roman" w:hAnsi="Times New Roman" w:cs="Times New Roman"/>
          <w:sz w:val="24"/>
          <w:szCs w:val="24"/>
        </w:rPr>
        <w:t>Solow</w:t>
      </w:r>
      <w:proofErr w:type="spellEnd"/>
      <w:r w:rsidRPr="005825A4">
        <w:rPr>
          <w:rFonts w:ascii="Times New Roman" w:hAnsi="Times New Roman" w:cs="Times New Roman"/>
          <w:sz w:val="24"/>
          <w:szCs w:val="24"/>
        </w:rPr>
        <w:t>, 2014). Ayrıca ispat bireylerin zihinsel süreçlerini geliştirmelerine katkı sağlayarak matematiksel akıl yürütme ve analitik düşünme becerilerinin geliştirilmesine katkı sunacaktır (Rice, 2014; NCTM, 2000).</w:t>
      </w:r>
    </w:p>
    <w:p w:rsidR="006768B9" w:rsidRDefault="00C065D1"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Yapılan çalışmalar öğrencilerin ve öğretmenlerin ispatı sahip oldukları bilgi ve beceriyi kullanarak değil; ezberleyerek yaptıklarını ve daha önce karşılaşmamış oldukları ispatları yapmakta zorluk çektiklerini ortaya koymuştur (</w:t>
      </w:r>
      <w:proofErr w:type="spellStart"/>
      <w:r w:rsidRPr="005825A4">
        <w:rPr>
          <w:rFonts w:ascii="Times New Roman" w:hAnsi="Times New Roman" w:cs="Times New Roman"/>
          <w:sz w:val="24"/>
          <w:szCs w:val="24"/>
        </w:rPr>
        <w:t>Harel</w:t>
      </w:r>
      <w:proofErr w:type="spellEnd"/>
      <w:r w:rsidR="005E2267">
        <w:rPr>
          <w:rFonts w:ascii="Times New Roman" w:hAnsi="Times New Roman" w:cs="Times New Roman"/>
          <w:sz w:val="24"/>
          <w:szCs w:val="24"/>
        </w:rPr>
        <w:t xml:space="preserve"> ve </w:t>
      </w:r>
      <w:proofErr w:type="spellStart"/>
      <w:r w:rsidRPr="005825A4">
        <w:rPr>
          <w:rFonts w:ascii="Times New Roman" w:hAnsi="Times New Roman" w:cs="Times New Roman"/>
          <w:sz w:val="24"/>
          <w:szCs w:val="24"/>
        </w:rPr>
        <w:t>Sowder</w:t>
      </w:r>
      <w:proofErr w:type="spellEnd"/>
      <w:r w:rsidRPr="005825A4">
        <w:rPr>
          <w:rFonts w:ascii="Times New Roman" w:hAnsi="Times New Roman" w:cs="Times New Roman"/>
          <w:sz w:val="24"/>
          <w:szCs w:val="24"/>
        </w:rPr>
        <w:t xml:space="preserve">, </w:t>
      </w:r>
      <w:r w:rsidR="005E2267">
        <w:rPr>
          <w:rFonts w:ascii="Times New Roman" w:hAnsi="Times New Roman" w:cs="Times New Roman"/>
          <w:sz w:val="24"/>
          <w:szCs w:val="24"/>
        </w:rPr>
        <w:t xml:space="preserve">1998; </w:t>
      </w:r>
      <w:proofErr w:type="spellStart"/>
      <w:r w:rsidR="005E2267">
        <w:rPr>
          <w:rFonts w:ascii="Times New Roman" w:hAnsi="Times New Roman" w:cs="Times New Roman"/>
          <w:sz w:val="24"/>
          <w:szCs w:val="24"/>
        </w:rPr>
        <w:t>Uğurel</w:t>
      </w:r>
      <w:proofErr w:type="spellEnd"/>
      <w:r w:rsidR="005E2267">
        <w:rPr>
          <w:rFonts w:ascii="Times New Roman" w:hAnsi="Times New Roman" w:cs="Times New Roman"/>
          <w:sz w:val="24"/>
          <w:szCs w:val="24"/>
        </w:rPr>
        <w:t xml:space="preserve">, Moralı, </w:t>
      </w:r>
      <w:proofErr w:type="spellStart"/>
      <w:r w:rsidR="005E2267">
        <w:rPr>
          <w:rFonts w:ascii="Times New Roman" w:hAnsi="Times New Roman" w:cs="Times New Roman"/>
          <w:sz w:val="24"/>
          <w:szCs w:val="24"/>
        </w:rPr>
        <w:t>Koyunkaya</w:t>
      </w:r>
      <w:proofErr w:type="spellEnd"/>
      <w:r w:rsidRPr="005825A4">
        <w:rPr>
          <w:rFonts w:ascii="Times New Roman" w:hAnsi="Times New Roman" w:cs="Times New Roman"/>
          <w:sz w:val="24"/>
          <w:szCs w:val="24"/>
        </w:rPr>
        <w:t xml:space="preserve"> </w:t>
      </w:r>
      <w:r w:rsidR="005E2267">
        <w:rPr>
          <w:rFonts w:ascii="Times New Roman" w:hAnsi="Times New Roman" w:cs="Times New Roman"/>
          <w:sz w:val="24"/>
          <w:szCs w:val="24"/>
        </w:rPr>
        <w:t>ve</w:t>
      </w:r>
      <w:r w:rsidRPr="005825A4">
        <w:rPr>
          <w:rFonts w:ascii="Times New Roman" w:hAnsi="Times New Roman" w:cs="Times New Roman"/>
          <w:sz w:val="24"/>
          <w:szCs w:val="24"/>
        </w:rPr>
        <w:t xml:space="preserve"> Karahan, 2016). Öğrencilerin ispatı anlayabilmesi, onların ispatı öğrenebileceği olumlu sınıf ortamı oluşturmaktan geçmek</w:t>
      </w:r>
      <w:r w:rsidR="005E2267">
        <w:rPr>
          <w:rFonts w:ascii="Times New Roman" w:hAnsi="Times New Roman" w:cs="Times New Roman"/>
          <w:sz w:val="24"/>
          <w:szCs w:val="24"/>
        </w:rPr>
        <w:t xml:space="preserve">tedir (Moralı, </w:t>
      </w:r>
      <w:proofErr w:type="spellStart"/>
      <w:r w:rsidR="005E2267">
        <w:rPr>
          <w:rFonts w:ascii="Times New Roman" w:hAnsi="Times New Roman" w:cs="Times New Roman"/>
          <w:sz w:val="24"/>
          <w:szCs w:val="24"/>
        </w:rPr>
        <w:t>Uğurel</w:t>
      </w:r>
      <w:proofErr w:type="spellEnd"/>
      <w:r w:rsidR="005E2267">
        <w:rPr>
          <w:rFonts w:ascii="Times New Roman" w:hAnsi="Times New Roman" w:cs="Times New Roman"/>
          <w:sz w:val="24"/>
          <w:szCs w:val="24"/>
        </w:rPr>
        <w:t xml:space="preserve">, </w:t>
      </w:r>
      <w:proofErr w:type="spellStart"/>
      <w:r w:rsidR="005E2267">
        <w:rPr>
          <w:rFonts w:ascii="Times New Roman" w:hAnsi="Times New Roman" w:cs="Times New Roman"/>
          <w:sz w:val="24"/>
          <w:szCs w:val="24"/>
        </w:rPr>
        <w:t>Türnüklü</w:t>
      </w:r>
      <w:proofErr w:type="spellEnd"/>
      <w:r w:rsidRPr="005825A4">
        <w:rPr>
          <w:rFonts w:ascii="Times New Roman" w:hAnsi="Times New Roman" w:cs="Times New Roman"/>
          <w:sz w:val="24"/>
          <w:szCs w:val="24"/>
        </w:rPr>
        <w:t xml:space="preserve"> </w:t>
      </w:r>
      <w:r w:rsidR="005E2267">
        <w:rPr>
          <w:rFonts w:ascii="Times New Roman" w:hAnsi="Times New Roman" w:cs="Times New Roman"/>
          <w:sz w:val="24"/>
          <w:szCs w:val="24"/>
        </w:rPr>
        <w:t>ve</w:t>
      </w:r>
      <w:r w:rsidRPr="005825A4">
        <w:rPr>
          <w:rFonts w:ascii="Times New Roman" w:hAnsi="Times New Roman" w:cs="Times New Roman"/>
          <w:sz w:val="24"/>
          <w:szCs w:val="24"/>
        </w:rPr>
        <w:t xml:space="preserve"> Yeşildere, 2006). Olumlu sınıf ortamının oluşturulmasında ise en ö</w:t>
      </w:r>
      <w:r w:rsidR="007F7CDB">
        <w:rPr>
          <w:rFonts w:ascii="Times New Roman" w:hAnsi="Times New Roman" w:cs="Times New Roman"/>
          <w:sz w:val="24"/>
          <w:szCs w:val="24"/>
        </w:rPr>
        <w:t>nemli rol kuşkusuz öğretmen</w:t>
      </w:r>
      <w:r w:rsidR="003958D8">
        <w:rPr>
          <w:rFonts w:ascii="Times New Roman" w:hAnsi="Times New Roman" w:cs="Times New Roman"/>
          <w:sz w:val="24"/>
          <w:szCs w:val="24"/>
        </w:rPr>
        <w:t>ler</w:t>
      </w:r>
      <w:r w:rsidR="007F7CDB">
        <w:rPr>
          <w:rFonts w:ascii="Times New Roman" w:hAnsi="Times New Roman" w:cs="Times New Roman"/>
          <w:sz w:val="24"/>
          <w:szCs w:val="24"/>
        </w:rPr>
        <w:t>e düşmektedir</w:t>
      </w:r>
      <w:r w:rsidRPr="005825A4">
        <w:rPr>
          <w:rFonts w:ascii="Times New Roman" w:hAnsi="Times New Roman" w:cs="Times New Roman"/>
          <w:sz w:val="24"/>
          <w:szCs w:val="24"/>
        </w:rPr>
        <w:t xml:space="preserve"> (</w:t>
      </w:r>
      <w:proofErr w:type="spellStart"/>
      <w:r w:rsidRPr="005825A4">
        <w:rPr>
          <w:rFonts w:ascii="Times New Roman" w:hAnsi="Times New Roman" w:cs="Times New Roman"/>
          <w:sz w:val="24"/>
          <w:szCs w:val="24"/>
        </w:rPr>
        <w:t>Uğurel</w:t>
      </w:r>
      <w:proofErr w:type="spellEnd"/>
      <w:r w:rsidR="00713547" w:rsidRPr="005825A4">
        <w:rPr>
          <w:rFonts w:ascii="Times New Roman" w:hAnsi="Times New Roman" w:cs="Times New Roman"/>
          <w:sz w:val="24"/>
          <w:szCs w:val="24"/>
        </w:rPr>
        <w:t xml:space="preserve"> ve </w:t>
      </w:r>
      <w:proofErr w:type="spellStart"/>
      <w:r w:rsidR="00713547" w:rsidRPr="005825A4">
        <w:rPr>
          <w:rFonts w:ascii="Times New Roman" w:hAnsi="Times New Roman" w:cs="Times New Roman"/>
          <w:sz w:val="24"/>
          <w:szCs w:val="24"/>
        </w:rPr>
        <w:t>diğ</w:t>
      </w:r>
      <w:proofErr w:type="spellEnd"/>
      <w:proofErr w:type="gramStart"/>
      <w:r w:rsidR="00713547" w:rsidRPr="005825A4">
        <w:rPr>
          <w:rFonts w:ascii="Times New Roman" w:hAnsi="Times New Roman" w:cs="Times New Roman"/>
          <w:sz w:val="24"/>
          <w:szCs w:val="24"/>
        </w:rPr>
        <w:t>.</w:t>
      </w:r>
      <w:r w:rsidRPr="005825A4">
        <w:rPr>
          <w:rFonts w:ascii="Times New Roman" w:hAnsi="Times New Roman" w:cs="Times New Roman"/>
          <w:sz w:val="24"/>
          <w:szCs w:val="24"/>
        </w:rPr>
        <w:t>,</w:t>
      </w:r>
      <w:proofErr w:type="gramEnd"/>
      <w:r w:rsidRPr="005825A4">
        <w:rPr>
          <w:rFonts w:ascii="Times New Roman" w:hAnsi="Times New Roman" w:cs="Times New Roman"/>
          <w:sz w:val="24"/>
          <w:szCs w:val="24"/>
        </w:rPr>
        <w:t xml:space="preserve"> 2016). Öğretmenin öğreteceği konunun </w:t>
      </w:r>
      <w:r w:rsidRPr="005825A4">
        <w:rPr>
          <w:rFonts w:ascii="Times New Roman" w:hAnsi="Times New Roman" w:cs="Times New Roman"/>
          <w:sz w:val="24"/>
          <w:szCs w:val="24"/>
        </w:rPr>
        <w:lastRenderedPageBreak/>
        <w:t>gerekliğini ortaya koyması, neleri öğreteceğinin sınırlarını çizmesi kendi sahip olduğu bilginin derinliğiyle de ilişkili olan bir kavramdır (</w:t>
      </w:r>
      <w:proofErr w:type="spellStart"/>
      <w:r w:rsidRPr="005825A4">
        <w:rPr>
          <w:rFonts w:ascii="Times New Roman" w:hAnsi="Times New Roman" w:cs="Times New Roman"/>
          <w:sz w:val="24"/>
          <w:szCs w:val="24"/>
        </w:rPr>
        <w:t>Shulman</w:t>
      </w:r>
      <w:proofErr w:type="spellEnd"/>
      <w:r w:rsidRPr="005825A4">
        <w:rPr>
          <w:rFonts w:ascii="Times New Roman" w:hAnsi="Times New Roman" w:cs="Times New Roman"/>
          <w:sz w:val="24"/>
          <w:szCs w:val="24"/>
        </w:rPr>
        <w:t>, 1986). Bu bağlamda matematik öğretmenlerinin geometri ve cebir ispatlarını bilmeleri bilgi derinliği oluşturmaları açısından önemlidir (İpek, 2010).</w:t>
      </w:r>
    </w:p>
    <w:p w:rsidR="006768B9" w:rsidRDefault="005042AD"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Alan yazın incelendiğinde matematiksel ispata yönelik öğretmen adaylarıyla yapılan pek çok çalışmaya rastlanmaktadır</w:t>
      </w:r>
      <w:r w:rsidR="003958D8">
        <w:rPr>
          <w:rFonts w:ascii="Times New Roman" w:hAnsi="Times New Roman" w:cs="Times New Roman"/>
          <w:sz w:val="24"/>
          <w:szCs w:val="24"/>
        </w:rPr>
        <w:t xml:space="preserve"> </w:t>
      </w:r>
      <w:sdt>
        <w:sdtPr>
          <w:rPr>
            <w:rFonts w:ascii="Times New Roman" w:hAnsi="Times New Roman" w:cs="Times New Roman"/>
            <w:sz w:val="24"/>
            <w:szCs w:val="24"/>
          </w:rPr>
          <w:id w:val="1035164396"/>
          <w:citation/>
        </w:sdtPr>
        <w:sdtEndPr/>
        <w:sdtContent>
          <w:r w:rsidR="00B449E3" w:rsidRPr="005825A4">
            <w:rPr>
              <w:rFonts w:ascii="Times New Roman" w:hAnsi="Times New Roman" w:cs="Times New Roman"/>
              <w:sz w:val="24"/>
              <w:szCs w:val="24"/>
            </w:rPr>
            <w:fldChar w:fldCharType="begin"/>
          </w:r>
          <w:r w:rsidR="00326E4E" w:rsidRPr="005825A4">
            <w:rPr>
              <w:rFonts w:ascii="Times New Roman" w:hAnsi="Times New Roman" w:cs="Times New Roman"/>
              <w:sz w:val="24"/>
              <w:szCs w:val="24"/>
            </w:rPr>
            <w:instrText xml:space="preserve">CITATION Muh15 \t  \m Gür16 \t  \l 1055 </w:instrText>
          </w:r>
          <w:r w:rsidR="00B449E3" w:rsidRPr="005825A4">
            <w:rPr>
              <w:rFonts w:ascii="Times New Roman" w:hAnsi="Times New Roman" w:cs="Times New Roman"/>
              <w:sz w:val="24"/>
              <w:szCs w:val="24"/>
            </w:rPr>
            <w:fldChar w:fldCharType="separate"/>
          </w:r>
          <w:r w:rsidR="008260D4" w:rsidRPr="008260D4">
            <w:rPr>
              <w:rFonts w:ascii="Times New Roman" w:hAnsi="Times New Roman" w:cs="Times New Roman"/>
              <w:noProof/>
              <w:sz w:val="24"/>
              <w:szCs w:val="24"/>
            </w:rPr>
            <w:t>(Doruk &amp; Kaplan, 2015; Güler &amp; Ekmekci, 2016)</w:t>
          </w:r>
          <w:r w:rsidR="00B449E3" w:rsidRPr="005825A4">
            <w:rPr>
              <w:rFonts w:ascii="Times New Roman" w:hAnsi="Times New Roman" w:cs="Times New Roman"/>
              <w:sz w:val="24"/>
              <w:szCs w:val="24"/>
            </w:rPr>
            <w:fldChar w:fldCharType="end"/>
          </w:r>
        </w:sdtContent>
      </w:sdt>
      <w:r w:rsidRPr="005825A4">
        <w:rPr>
          <w:rFonts w:ascii="Times New Roman" w:hAnsi="Times New Roman" w:cs="Times New Roman"/>
          <w:sz w:val="24"/>
          <w:szCs w:val="24"/>
        </w:rPr>
        <w:t>. Ancak öğretmenlerle yapılan çalışmaların oldukça sınırlı sayıda olduğu tespit edilmiştir</w:t>
      </w:r>
      <w:r w:rsidR="007F7CDB">
        <w:rPr>
          <w:rFonts w:ascii="Times New Roman" w:hAnsi="Times New Roman" w:cs="Times New Roman"/>
          <w:sz w:val="24"/>
          <w:szCs w:val="24"/>
        </w:rPr>
        <w:t xml:space="preserve"> </w:t>
      </w:r>
      <w:sdt>
        <w:sdtPr>
          <w:rPr>
            <w:rFonts w:ascii="Times New Roman" w:hAnsi="Times New Roman" w:cs="Times New Roman"/>
            <w:sz w:val="24"/>
            <w:szCs w:val="24"/>
          </w:rPr>
          <w:id w:val="910898118"/>
          <w:citation/>
        </w:sdtPr>
        <w:sdtEndPr/>
        <w:sdtContent>
          <w:r w:rsidR="00B449E3" w:rsidRPr="005825A4">
            <w:rPr>
              <w:rFonts w:ascii="Times New Roman" w:hAnsi="Times New Roman" w:cs="Times New Roman"/>
              <w:sz w:val="24"/>
              <w:szCs w:val="24"/>
            </w:rPr>
            <w:fldChar w:fldCharType="begin"/>
          </w:r>
          <w:r w:rsidR="00F55105" w:rsidRPr="005825A4">
            <w:rPr>
              <w:rFonts w:ascii="Times New Roman" w:hAnsi="Times New Roman" w:cs="Times New Roman"/>
              <w:sz w:val="24"/>
              <w:szCs w:val="24"/>
            </w:rPr>
            <w:instrText xml:space="preserve">CITATION Bah16 \l 1055 </w:instrText>
          </w:r>
          <w:r w:rsidR="00B449E3" w:rsidRPr="005825A4">
            <w:rPr>
              <w:rFonts w:ascii="Times New Roman" w:hAnsi="Times New Roman" w:cs="Times New Roman"/>
              <w:sz w:val="24"/>
              <w:szCs w:val="24"/>
            </w:rPr>
            <w:fldChar w:fldCharType="separate"/>
          </w:r>
          <w:r w:rsidR="008260D4" w:rsidRPr="008260D4">
            <w:rPr>
              <w:rFonts w:ascii="Times New Roman" w:hAnsi="Times New Roman" w:cs="Times New Roman"/>
              <w:noProof/>
              <w:sz w:val="24"/>
              <w:szCs w:val="24"/>
            </w:rPr>
            <w:t>(İnam &amp; Uğurel, 2016)</w:t>
          </w:r>
          <w:r w:rsidR="00B449E3" w:rsidRPr="005825A4">
            <w:rPr>
              <w:rFonts w:ascii="Times New Roman" w:hAnsi="Times New Roman" w:cs="Times New Roman"/>
              <w:sz w:val="24"/>
              <w:szCs w:val="24"/>
            </w:rPr>
            <w:fldChar w:fldCharType="end"/>
          </w:r>
        </w:sdtContent>
      </w:sdt>
      <w:r w:rsidRPr="005825A4">
        <w:rPr>
          <w:rFonts w:ascii="Times New Roman" w:hAnsi="Times New Roman" w:cs="Times New Roman"/>
          <w:sz w:val="24"/>
          <w:szCs w:val="24"/>
        </w:rPr>
        <w:t xml:space="preserve">. </w:t>
      </w:r>
      <w:proofErr w:type="spellStart"/>
      <w:r w:rsidRPr="005825A4">
        <w:rPr>
          <w:rFonts w:ascii="Times New Roman" w:hAnsi="Times New Roman" w:cs="Times New Roman"/>
          <w:sz w:val="24"/>
          <w:szCs w:val="24"/>
        </w:rPr>
        <w:t>Ball</w:t>
      </w:r>
      <w:proofErr w:type="spellEnd"/>
      <w:r w:rsidRPr="005825A4">
        <w:rPr>
          <w:rFonts w:ascii="Times New Roman" w:hAnsi="Times New Roman" w:cs="Times New Roman"/>
          <w:sz w:val="24"/>
          <w:szCs w:val="24"/>
        </w:rPr>
        <w:t xml:space="preserve">, </w:t>
      </w:r>
      <w:proofErr w:type="spellStart"/>
      <w:r w:rsidRPr="005825A4">
        <w:rPr>
          <w:rFonts w:ascii="Times New Roman" w:hAnsi="Times New Roman" w:cs="Times New Roman"/>
          <w:sz w:val="24"/>
          <w:szCs w:val="24"/>
        </w:rPr>
        <w:t>Thames</w:t>
      </w:r>
      <w:r w:rsidR="005E2267">
        <w:rPr>
          <w:rFonts w:ascii="Times New Roman" w:hAnsi="Times New Roman" w:cs="Times New Roman"/>
          <w:sz w:val="24"/>
          <w:szCs w:val="24"/>
        </w:rPr>
        <w:t>ve</w:t>
      </w:r>
      <w:r w:rsidRPr="005825A4">
        <w:rPr>
          <w:rFonts w:ascii="Times New Roman" w:hAnsi="Times New Roman" w:cs="Times New Roman"/>
          <w:sz w:val="24"/>
          <w:szCs w:val="24"/>
        </w:rPr>
        <w:t>Phelps</w:t>
      </w:r>
      <w:proofErr w:type="spellEnd"/>
      <w:r w:rsidRPr="005825A4">
        <w:rPr>
          <w:rFonts w:ascii="Times New Roman" w:hAnsi="Times New Roman" w:cs="Times New Roman"/>
          <w:sz w:val="24"/>
          <w:szCs w:val="24"/>
        </w:rPr>
        <w:t xml:space="preserve"> (2008) özel alan bilgisinin önemine vurgu yaparak, bu kavramın yalnız öğretim ortamında kullanılabilecek alan bilgisi olarak ifade edilebileceğini belirtmiştir. Bu bağlamda henüz görev almamış öğretmen adaylarının yanı sıra, halen görev yapmakta olan öğretmenlerin bilgilerini belirlemeye yönelik yapılacak çalışmaların da önemli olduğu söylenebilir. Nitekim öğretmenlerle yapılan çalışmalar öğretmenlerin alan bilgisinin yeterli düzeyde olmadığına işaret etmektedir (</w:t>
      </w:r>
      <w:proofErr w:type="spellStart"/>
      <w:r w:rsidRPr="005825A4">
        <w:rPr>
          <w:rFonts w:ascii="Times New Roman" w:hAnsi="Times New Roman" w:cs="Times New Roman"/>
          <w:sz w:val="24"/>
          <w:szCs w:val="24"/>
        </w:rPr>
        <w:t>Lo</w:t>
      </w:r>
      <w:r w:rsidR="005E2267">
        <w:rPr>
          <w:rFonts w:ascii="Times New Roman" w:hAnsi="Times New Roman" w:cs="Times New Roman"/>
          <w:sz w:val="24"/>
          <w:szCs w:val="24"/>
        </w:rPr>
        <w:t>ve</w:t>
      </w:r>
      <w:r w:rsidRPr="005825A4">
        <w:rPr>
          <w:rFonts w:ascii="Times New Roman" w:hAnsi="Times New Roman" w:cs="Times New Roman"/>
          <w:sz w:val="24"/>
          <w:szCs w:val="24"/>
        </w:rPr>
        <w:t>Luo</w:t>
      </w:r>
      <w:proofErr w:type="spellEnd"/>
      <w:r w:rsidRPr="005825A4">
        <w:rPr>
          <w:rFonts w:ascii="Times New Roman" w:hAnsi="Times New Roman" w:cs="Times New Roman"/>
          <w:sz w:val="24"/>
          <w:szCs w:val="24"/>
        </w:rPr>
        <w:t xml:space="preserve">, 2012). </w:t>
      </w:r>
      <w:r w:rsidR="00856F2F" w:rsidRPr="005825A4">
        <w:rPr>
          <w:rFonts w:ascii="Times New Roman" w:hAnsi="Times New Roman" w:cs="Times New Roman"/>
          <w:sz w:val="24"/>
          <w:szCs w:val="24"/>
        </w:rPr>
        <w:t>Matematik öğretmenleriyle yapılan çalışmaların henüz yeni olduğu göz önünde bulundurulduğunda öğretmenin ispat yapma becerisini teşhis etmeye yönelik bilgi ölçen, farklı alanlardan önermelerin yer aldığı, farklı ispat yöntemleri gerektiren nicel ölçme ve değerlendirme araçlarının geliştirilmesi gerektiği söy</w:t>
      </w:r>
      <w:r w:rsidR="002F365A" w:rsidRPr="005825A4">
        <w:rPr>
          <w:rFonts w:ascii="Times New Roman" w:hAnsi="Times New Roman" w:cs="Times New Roman"/>
          <w:sz w:val="24"/>
          <w:szCs w:val="24"/>
        </w:rPr>
        <w:t xml:space="preserve">lenebilir. </w:t>
      </w:r>
      <w:r w:rsidR="00326E4E" w:rsidRPr="005825A4">
        <w:rPr>
          <w:rFonts w:ascii="Times New Roman" w:hAnsi="Times New Roman" w:cs="Times New Roman"/>
          <w:sz w:val="24"/>
          <w:szCs w:val="24"/>
        </w:rPr>
        <w:t xml:space="preserve">Nitekim </w:t>
      </w:r>
      <w:r w:rsidR="002F365A" w:rsidRPr="005825A4">
        <w:rPr>
          <w:rFonts w:ascii="Times New Roman" w:hAnsi="Times New Roman" w:cs="Times New Roman"/>
          <w:sz w:val="24"/>
          <w:szCs w:val="24"/>
        </w:rPr>
        <w:t>ispat yapma becerisini ortaya koyabilecek nicel araçların eksikliği araştırmacıları küçük örneklemlerle nitel çalışma yapmay</w:t>
      </w:r>
      <w:r w:rsidR="007F4271" w:rsidRPr="005825A4">
        <w:rPr>
          <w:rFonts w:ascii="Times New Roman" w:hAnsi="Times New Roman" w:cs="Times New Roman"/>
          <w:sz w:val="24"/>
          <w:szCs w:val="24"/>
        </w:rPr>
        <w:t>a sürüklemektedir. İspat yapma</w:t>
      </w:r>
      <w:r w:rsidR="002F365A" w:rsidRPr="005825A4">
        <w:rPr>
          <w:rFonts w:ascii="Times New Roman" w:hAnsi="Times New Roman" w:cs="Times New Roman"/>
          <w:sz w:val="24"/>
          <w:szCs w:val="24"/>
        </w:rPr>
        <w:t xml:space="preserve"> becerisini ölçecek nicel veri toplama araçlarının geliştirilmesi ispat sürecini incelemede daha büyük örneklemlere ulaşılarak daha </w:t>
      </w:r>
      <w:proofErr w:type="spellStart"/>
      <w:r w:rsidR="002F365A" w:rsidRPr="005825A4">
        <w:rPr>
          <w:rFonts w:ascii="Times New Roman" w:hAnsi="Times New Roman" w:cs="Times New Roman"/>
          <w:sz w:val="24"/>
          <w:szCs w:val="24"/>
        </w:rPr>
        <w:t>genellenebilir</w:t>
      </w:r>
      <w:proofErr w:type="spellEnd"/>
      <w:r w:rsidR="002F365A" w:rsidRPr="005825A4">
        <w:rPr>
          <w:rFonts w:ascii="Times New Roman" w:hAnsi="Times New Roman" w:cs="Times New Roman"/>
          <w:sz w:val="24"/>
          <w:szCs w:val="24"/>
        </w:rPr>
        <w:t xml:space="preserve"> araştırmalar yapılmasına olanak sağlayacaktır.</w:t>
      </w:r>
    </w:p>
    <w:p w:rsidR="000C7F41" w:rsidRDefault="003F457F"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Matematik öğretmenlerinin ispat yapma becerilerini teşhis edebilmek için sadece sonucun değerlendirilebileceği bir ölçme aracı kullanılması yeterli değildir. Çünkü ispat yapma bilişsel bir süreç olup süreçte yapılan her işlemin adım adım değerlendirilmesi </w:t>
      </w:r>
      <w:r w:rsidRPr="005825A4">
        <w:rPr>
          <w:rFonts w:ascii="Times New Roman" w:hAnsi="Times New Roman" w:cs="Times New Roman"/>
          <w:sz w:val="24"/>
          <w:szCs w:val="24"/>
        </w:rPr>
        <w:lastRenderedPageBreak/>
        <w:t xml:space="preserve">gerekmektedir. Ancak bu tür açık uçlu soruların değerlendirilmesinde kişisel yargılar değerlendirmeye katılabilir </w:t>
      </w:r>
      <w:sdt>
        <w:sdtPr>
          <w:rPr>
            <w:rFonts w:ascii="Times New Roman" w:hAnsi="Times New Roman" w:cs="Times New Roman"/>
            <w:sz w:val="24"/>
            <w:szCs w:val="24"/>
          </w:rPr>
          <w:id w:val="1867868475"/>
          <w:citation/>
        </w:sdtPr>
        <w:sdtEndPr/>
        <w:sdtContent>
          <w:r w:rsidR="00B449E3" w:rsidRPr="005825A4">
            <w:rPr>
              <w:rFonts w:ascii="Times New Roman" w:hAnsi="Times New Roman" w:cs="Times New Roman"/>
              <w:sz w:val="24"/>
              <w:szCs w:val="24"/>
            </w:rPr>
            <w:fldChar w:fldCharType="begin"/>
          </w:r>
          <w:r w:rsidRPr="005825A4">
            <w:rPr>
              <w:rFonts w:ascii="Times New Roman" w:hAnsi="Times New Roman" w:cs="Times New Roman"/>
              <w:sz w:val="24"/>
              <w:szCs w:val="24"/>
            </w:rPr>
            <w:instrText xml:space="preserve"> CITATION Coo01 \l 1055 </w:instrText>
          </w:r>
          <w:r w:rsidR="00B449E3" w:rsidRPr="005825A4">
            <w:rPr>
              <w:rFonts w:ascii="Times New Roman" w:hAnsi="Times New Roman" w:cs="Times New Roman"/>
              <w:sz w:val="24"/>
              <w:szCs w:val="24"/>
            </w:rPr>
            <w:fldChar w:fldCharType="separate"/>
          </w:r>
          <w:r w:rsidR="008260D4" w:rsidRPr="008260D4">
            <w:rPr>
              <w:rFonts w:ascii="Times New Roman" w:hAnsi="Times New Roman" w:cs="Times New Roman"/>
              <w:noProof/>
              <w:sz w:val="24"/>
              <w:szCs w:val="24"/>
            </w:rPr>
            <w:t>(Cooney, Sanchez, &amp; Ice, 2001)</w:t>
          </w:r>
          <w:r w:rsidR="00B449E3" w:rsidRPr="005825A4">
            <w:rPr>
              <w:rFonts w:ascii="Times New Roman" w:hAnsi="Times New Roman" w:cs="Times New Roman"/>
              <w:sz w:val="24"/>
              <w:szCs w:val="24"/>
            </w:rPr>
            <w:fldChar w:fldCharType="end"/>
          </w:r>
        </w:sdtContent>
      </w:sdt>
      <w:r w:rsidR="00302687">
        <w:rPr>
          <w:rFonts w:ascii="Times New Roman" w:hAnsi="Times New Roman" w:cs="Times New Roman"/>
          <w:sz w:val="24"/>
          <w:szCs w:val="24"/>
        </w:rPr>
        <w:t>. Objektif bir değerlendirmenin</w:t>
      </w:r>
      <w:r w:rsidRPr="005825A4">
        <w:rPr>
          <w:rFonts w:ascii="Times New Roman" w:hAnsi="Times New Roman" w:cs="Times New Roman"/>
          <w:sz w:val="24"/>
          <w:szCs w:val="24"/>
        </w:rPr>
        <w:t xml:space="preserve"> yapılabilmesi için puanların değerlendirilmesinin nesnel olması gerekir </w:t>
      </w:r>
      <w:r w:rsidR="008701D1" w:rsidRPr="005825A4">
        <w:rPr>
          <w:rFonts w:ascii="Times New Roman" w:hAnsi="Times New Roman" w:cs="Times New Roman"/>
          <w:noProof/>
          <w:sz w:val="24"/>
          <w:szCs w:val="24"/>
        </w:rPr>
        <w:t>(Başol, 2015)</w:t>
      </w:r>
      <w:r w:rsidRPr="005825A4">
        <w:rPr>
          <w:rFonts w:ascii="Times New Roman" w:hAnsi="Times New Roman" w:cs="Times New Roman"/>
          <w:sz w:val="24"/>
          <w:szCs w:val="24"/>
        </w:rPr>
        <w:t xml:space="preserve">. Bu nedenle ispat yapma teşhis testini nesnel değerlendirmeye </w:t>
      </w:r>
      <w:r w:rsidR="008701D1" w:rsidRPr="005825A4">
        <w:rPr>
          <w:rFonts w:ascii="Times New Roman" w:hAnsi="Times New Roman" w:cs="Times New Roman"/>
          <w:sz w:val="24"/>
          <w:szCs w:val="24"/>
        </w:rPr>
        <w:t>imkân</w:t>
      </w:r>
      <w:r w:rsidRPr="005825A4">
        <w:rPr>
          <w:rFonts w:ascii="Times New Roman" w:hAnsi="Times New Roman" w:cs="Times New Roman"/>
          <w:sz w:val="24"/>
          <w:szCs w:val="24"/>
        </w:rPr>
        <w:t xml:space="preserve"> verecek dereceli puanlama anahtarının hazırlanması gerekmektedir. </w:t>
      </w:r>
    </w:p>
    <w:p w:rsidR="000C7F41" w:rsidRDefault="000C7F41" w:rsidP="005C6E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Alan yazın incelendiğinde ispatı derecelendirmeye yönelik farklı sınıflandırmalar olduğu görülmüştür </w:t>
      </w:r>
      <w:sdt>
        <w:sdtPr>
          <w:rPr>
            <w:rFonts w:ascii="Times New Roman" w:hAnsi="Times New Roman" w:cs="Times New Roman"/>
            <w:sz w:val="24"/>
            <w:szCs w:val="24"/>
          </w:rPr>
          <w:id w:val="823553624"/>
          <w:citation/>
        </w:sdtPr>
        <w:sdtEndPr/>
        <w:sdtContent>
          <w:r w:rsidRPr="005825A4">
            <w:rPr>
              <w:rFonts w:ascii="Times New Roman" w:hAnsi="Times New Roman" w:cs="Times New Roman"/>
              <w:sz w:val="24"/>
              <w:szCs w:val="24"/>
            </w:rPr>
            <w:fldChar w:fldCharType="begin"/>
          </w:r>
          <w:r w:rsidRPr="005825A4">
            <w:rPr>
              <w:rFonts w:ascii="Times New Roman" w:hAnsi="Times New Roman" w:cs="Times New Roman"/>
              <w:sz w:val="24"/>
              <w:szCs w:val="24"/>
            </w:rPr>
            <w:instrText xml:space="preserve">CITATION Dor15 \t  \m Güv05 \m Sen85 \l 1055 </w:instrText>
          </w:r>
          <w:r w:rsidRPr="005825A4">
            <w:rPr>
              <w:rFonts w:ascii="Times New Roman" w:hAnsi="Times New Roman" w:cs="Times New Roman"/>
              <w:sz w:val="24"/>
              <w:szCs w:val="24"/>
            </w:rPr>
            <w:fldChar w:fldCharType="separate"/>
          </w:r>
          <w:r w:rsidRPr="008260D4">
            <w:rPr>
              <w:rFonts w:ascii="Times New Roman" w:hAnsi="Times New Roman" w:cs="Times New Roman"/>
              <w:noProof/>
              <w:sz w:val="24"/>
              <w:szCs w:val="24"/>
            </w:rPr>
            <w:t>(Doruk &amp; Kaplan, 2015; Güven, Çelik, &amp; Karataş, 2005; Senk, 1985)</w:t>
          </w:r>
          <w:r w:rsidRPr="005825A4">
            <w:rPr>
              <w:rFonts w:ascii="Times New Roman" w:hAnsi="Times New Roman" w:cs="Times New Roman"/>
              <w:sz w:val="24"/>
              <w:szCs w:val="24"/>
            </w:rPr>
            <w:fldChar w:fldCharType="end"/>
          </w:r>
        </w:sdtContent>
      </w:sdt>
      <w:r>
        <w:rPr>
          <w:rFonts w:ascii="Times New Roman" w:hAnsi="Times New Roman" w:cs="Times New Roman"/>
          <w:sz w:val="24"/>
          <w:szCs w:val="24"/>
        </w:rPr>
        <w:t>. Yapılan sınıflamalar</w:t>
      </w:r>
      <w:r w:rsidR="003A7322">
        <w:rPr>
          <w:rFonts w:ascii="Times New Roman" w:hAnsi="Times New Roman" w:cs="Times New Roman"/>
          <w:sz w:val="24"/>
          <w:szCs w:val="24"/>
        </w:rPr>
        <w:t>dan bazıları</w:t>
      </w:r>
      <w:r>
        <w:rPr>
          <w:rFonts w:ascii="Times New Roman" w:hAnsi="Times New Roman" w:cs="Times New Roman"/>
          <w:sz w:val="24"/>
          <w:szCs w:val="24"/>
        </w:rPr>
        <w:t xml:space="preserve"> karşılaştırmalı olarak Tablo </w:t>
      </w:r>
      <w:r w:rsidR="00B344BA">
        <w:rPr>
          <w:rFonts w:ascii="Times New Roman" w:hAnsi="Times New Roman" w:cs="Times New Roman"/>
          <w:sz w:val="24"/>
          <w:szCs w:val="24"/>
        </w:rPr>
        <w:t>1</w:t>
      </w:r>
      <w:r>
        <w:rPr>
          <w:rFonts w:ascii="Times New Roman" w:hAnsi="Times New Roman" w:cs="Times New Roman"/>
          <w:sz w:val="24"/>
          <w:szCs w:val="24"/>
        </w:rPr>
        <w:t xml:space="preserve">’de sunulmuştur. </w:t>
      </w:r>
    </w:p>
    <w:p w:rsidR="003A7322" w:rsidRDefault="003A7322" w:rsidP="003A73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Tablo </w:t>
      </w:r>
      <w:r w:rsidR="00B344BA">
        <w:rPr>
          <w:rFonts w:ascii="Times New Roman" w:hAnsi="Times New Roman" w:cs="Times New Roman"/>
          <w:sz w:val="24"/>
          <w:szCs w:val="24"/>
        </w:rPr>
        <w:t>1</w:t>
      </w:r>
      <w:r>
        <w:rPr>
          <w:rFonts w:ascii="Times New Roman" w:hAnsi="Times New Roman" w:cs="Times New Roman"/>
          <w:sz w:val="24"/>
          <w:szCs w:val="24"/>
        </w:rPr>
        <w:t>. İspatı değerlendirmeye yönelik yapılan derecelendirmelerin karşılaştırılması</w:t>
      </w:r>
    </w:p>
    <w:tbl>
      <w:tblPr>
        <w:tblStyle w:val="TabloKlavuzu"/>
        <w:tblW w:w="0" w:type="auto"/>
        <w:tblBorders>
          <w:left w:val="dotted" w:sz="4" w:space="0" w:color="auto"/>
        </w:tblBorders>
        <w:tblLook w:val="04A0" w:firstRow="1" w:lastRow="0" w:firstColumn="1" w:lastColumn="0" w:noHBand="0" w:noVBand="1"/>
      </w:tblPr>
      <w:tblGrid>
        <w:gridCol w:w="3681"/>
        <w:gridCol w:w="2835"/>
        <w:gridCol w:w="2500"/>
      </w:tblGrid>
      <w:tr w:rsidR="000C7F41" w:rsidTr="00EC3908">
        <w:tc>
          <w:tcPr>
            <w:tcW w:w="3681" w:type="dxa"/>
            <w:tcBorders>
              <w:right w:val="dotted" w:sz="4" w:space="0" w:color="auto"/>
            </w:tcBorders>
          </w:tcPr>
          <w:p w:rsidR="000C7F41" w:rsidRDefault="000C7F41" w:rsidP="008F7E30">
            <w:pPr>
              <w:jc w:val="both"/>
              <w:rPr>
                <w:rFonts w:ascii="Times New Roman" w:hAnsi="Times New Roman" w:cs="Times New Roman"/>
                <w:sz w:val="24"/>
                <w:szCs w:val="24"/>
              </w:rPr>
            </w:pPr>
            <w:proofErr w:type="spellStart"/>
            <w:r w:rsidRPr="000C7F41">
              <w:rPr>
                <w:rFonts w:ascii="Times New Roman" w:hAnsi="Times New Roman" w:cs="Times New Roman"/>
                <w:sz w:val="24"/>
                <w:szCs w:val="24"/>
              </w:rPr>
              <w:t>Senk</w:t>
            </w:r>
            <w:proofErr w:type="spellEnd"/>
            <w:r w:rsidRPr="000C7F41">
              <w:rPr>
                <w:rFonts w:ascii="Times New Roman" w:hAnsi="Times New Roman" w:cs="Times New Roman"/>
                <w:sz w:val="24"/>
                <w:szCs w:val="24"/>
              </w:rPr>
              <w:t xml:space="preserve"> (1985)</w:t>
            </w:r>
          </w:p>
        </w:tc>
        <w:tc>
          <w:tcPr>
            <w:tcW w:w="2835" w:type="dxa"/>
            <w:tcBorders>
              <w:left w:val="dotted" w:sz="4" w:space="0" w:color="auto"/>
              <w:right w:val="dotted" w:sz="4" w:space="0" w:color="auto"/>
            </w:tcBorders>
          </w:tcPr>
          <w:p w:rsidR="000C7F41" w:rsidRDefault="000C7F41" w:rsidP="008F7E30">
            <w:pPr>
              <w:jc w:val="both"/>
              <w:rPr>
                <w:rFonts w:ascii="Times New Roman" w:hAnsi="Times New Roman" w:cs="Times New Roman"/>
                <w:sz w:val="24"/>
                <w:szCs w:val="24"/>
              </w:rPr>
            </w:pPr>
            <w:r w:rsidRPr="000C7F41">
              <w:rPr>
                <w:rFonts w:ascii="Times New Roman" w:hAnsi="Times New Roman" w:cs="Times New Roman"/>
                <w:sz w:val="24"/>
                <w:szCs w:val="24"/>
              </w:rPr>
              <w:t>Güven, Çelik &amp; Karataş (2005)</w:t>
            </w:r>
          </w:p>
        </w:tc>
        <w:tc>
          <w:tcPr>
            <w:tcW w:w="2500" w:type="dxa"/>
            <w:tcBorders>
              <w:left w:val="dotted" w:sz="4" w:space="0" w:color="auto"/>
              <w:right w:val="dotted" w:sz="4" w:space="0" w:color="auto"/>
            </w:tcBorders>
          </w:tcPr>
          <w:p w:rsidR="000C7F41" w:rsidRDefault="000C7F41" w:rsidP="008F7E30">
            <w:pPr>
              <w:jc w:val="both"/>
              <w:rPr>
                <w:rFonts w:ascii="Times New Roman" w:hAnsi="Times New Roman" w:cs="Times New Roman"/>
                <w:sz w:val="24"/>
                <w:szCs w:val="24"/>
              </w:rPr>
            </w:pPr>
            <w:r w:rsidRPr="000C7F41">
              <w:rPr>
                <w:rFonts w:ascii="Times New Roman" w:hAnsi="Times New Roman" w:cs="Times New Roman"/>
                <w:sz w:val="24"/>
                <w:szCs w:val="24"/>
              </w:rPr>
              <w:t>Kaplan ve Doruk (2015)</w:t>
            </w:r>
          </w:p>
        </w:tc>
      </w:tr>
      <w:tr w:rsidR="000C7F41" w:rsidTr="00EC3908">
        <w:tc>
          <w:tcPr>
            <w:tcW w:w="3681" w:type="dxa"/>
            <w:tcBorders>
              <w:right w:val="dotted" w:sz="4" w:space="0" w:color="auto"/>
            </w:tcBorders>
          </w:tcPr>
          <w:p w:rsidR="008F7E30" w:rsidRPr="008F7E30" w:rsidRDefault="008F7E30" w:rsidP="008F7E30">
            <w:pPr>
              <w:jc w:val="both"/>
              <w:rPr>
                <w:rFonts w:ascii="Times New Roman" w:hAnsi="Times New Roman" w:cs="Times New Roman"/>
                <w:sz w:val="24"/>
                <w:szCs w:val="24"/>
                <w:u w:val="single"/>
              </w:rPr>
            </w:pPr>
            <w:r>
              <w:rPr>
                <w:rFonts w:ascii="Times New Roman" w:hAnsi="Times New Roman" w:cs="Times New Roman"/>
                <w:sz w:val="24"/>
                <w:szCs w:val="24"/>
                <w:u w:val="single"/>
              </w:rPr>
              <w:t>0.Seviye</w:t>
            </w:r>
            <w:r w:rsidR="000C7F41" w:rsidRPr="008F7E30">
              <w:rPr>
                <w:rFonts w:ascii="Times New Roman" w:hAnsi="Times New Roman" w:cs="Times New Roman"/>
                <w:sz w:val="24"/>
                <w:szCs w:val="24"/>
                <w:u w:val="single"/>
              </w:rPr>
              <w:t xml:space="preserve">: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Öğrenci hiçbir şey yazmaz, sadece verilenleri yazar veya geçersiz ya da çıkarımda bulunmadan yazar</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1</w:t>
            </w:r>
            <w:r w:rsidR="008F7E30">
              <w:rPr>
                <w:rFonts w:ascii="Times New Roman" w:hAnsi="Times New Roman" w:cs="Times New Roman"/>
                <w:sz w:val="24"/>
                <w:szCs w:val="24"/>
                <w:u w:val="single"/>
              </w:rPr>
              <w:t>.Seviye</w:t>
            </w:r>
            <w:r w:rsidRPr="008F7E30">
              <w:rPr>
                <w:rFonts w:ascii="Times New Roman" w:hAnsi="Times New Roman" w:cs="Times New Roman"/>
                <w:sz w:val="24"/>
                <w:szCs w:val="24"/>
                <w:u w:val="single"/>
              </w:rPr>
              <w:t xml:space="preserve">: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Öğrenciler en azından bir geçerli çıkarımda bulunur veya gerekçeyi yazar</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2</w:t>
            </w:r>
            <w:r w:rsidR="008F7E30">
              <w:rPr>
                <w:rFonts w:ascii="Times New Roman" w:hAnsi="Times New Roman" w:cs="Times New Roman"/>
                <w:sz w:val="24"/>
                <w:szCs w:val="24"/>
                <w:u w:val="single"/>
              </w:rPr>
              <w:t>.Seviye</w:t>
            </w:r>
            <w:r w:rsidRPr="008F7E30">
              <w:rPr>
                <w:rFonts w:ascii="Times New Roman" w:hAnsi="Times New Roman" w:cs="Times New Roman"/>
                <w:sz w:val="24"/>
                <w:szCs w:val="24"/>
                <w:u w:val="single"/>
              </w:rPr>
              <w:t xml:space="preserve">: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Öğrenci bir akıl yürütme zinciri kullanarak deliller gösterir: ispatın yarısı hakkında çıkarımda bulunarak ispatı tamamlar veya gerekçeyi sistematik biçimde yazarlar ancak geçersizdir. Çünkü önceki adımlarda akıl yürütme hatalıdır.</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3</w:t>
            </w:r>
            <w:r w:rsidR="008F7E30">
              <w:rPr>
                <w:rFonts w:ascii="Times New Roman" w:hAnsi="Times New Roman" w:cs="Times New Roman"/>
                <w:sz w:val="24"/>
                <w:szCs w:val="24"/>
                <w:u w:val="single"/>
              </w:rPr>
              <w:t>.Seviye</w:t>
            </w:r>
            <w:r w:rsidRPr="008F7E30">
              <w:rPr>
                <w:rFonts w:ascii="Times New Roman" w:hAnsi="Times New Roman" w:cs="Times New Roman"/>
                <w:sz w:val="24"/>
                <w:szCs w:val="24"/>
                <w:u w:val="single"/>
              </w:rPr>
              <w:t xml:space="preserve">: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 xml:space="preserve">Öğrenci ispatı adım adım mantık </w:t>
            </w:r>
            <w:r w:rsidR="008F7E30" w:rsidRPr="000C7F41">
              <w:rPr>
                <w:rFonts w:ascii="Times New Roman" w:hAnsi="Times New Roman" w:cs="Times New Roman"/>
                <w:sz w:val="24"/>
                <w:szCs w:val="24"/>
              </w:rPr>
              <w:t>dâhilinde</w:t>
            </w:r>
            <w:r w:rsidRPr="000C7F41">
              <w:rPr>
                <w:rFonts w:ascii="Times New Roman" w:hAnsi="Times New Roman" w:cs="Times New Roman"/>
                <w:sz w:val="24"/>
                <w:szCs w:val="24"/>
              </w:rPr>
              <w:t xml:space="preserve"> yazar ama sembollerde, ifadelerde veya teorem isimlerinde hata yapar.</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4</w:t>
            </w:r>
            <w:r w:rsidR="008F7E30">
              <w:rPr>
                <w:rFonts w:ascii="Times New Roman" w:hAnsi="Times New Roman" w:cs="Times New Roman"/>
                <w:sz w:val="24"/>
                <w:szCs w:val="24"/>
                <w:u w:val="single"/>
              </w:rPr>
              <w:t>.Seviye</w:t>
            </w:r>
            <w:r w:rsidRPr="008F7E30">
              <w:rPr>
                <w:rFonts w:ascii="Times New Roman" w:hAnsi="Times New Roman" w:cs="Times New Roman"/>
                <w:sz w:val="24"/>
                <w:szCs w:val="24"/>
                <w:u w:val="single"/>
              </w:rPr>
              <w:t xml:space="preserve">: </w:t>
            </w:r>
          </w:p>
          <w:p w:rsid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Öğrenci sembollere dayalı olarak en fazla bir sembolik hata ile geçerli ispat yazar.</w:t>
            </w:r>
          </w:p>
        </w:tc>
        <w:tc>
          <w:tcPr>
            <w:tcW w:w="2835" w:type="dxa"/>
            <w:tcBorders>
              <w:left w:val="dotted" w:sz="4" w:space="0" w:color="auto"/>
              <w:right w:val="dotted" w:sz="4" w:space="0" w:color="auto"/>
            </w:tcBorders>
          </w:tcPr>
          <w:p w:rsidR="008F7E30" w:rsidRPr="008F7E30" w:rsidRDefault="008F7E30" w:rsidP="008F7E30">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0.</w:t>
            </w:r>
            <w:r w:rsidR="000C7F41" w:rsidRPr="008F7E30">
              <w:rPr>
                <w:rFonts w:ascii="Times New Roman" w:hAnsi="Times New Roman" w:cs="Times New Roman"/>
                <w:sz w:val="24"/>
                <w:szCs w:val="24"/>
                <w:u w:val="single"/>
              </w:rPr>
              <w:t xml:space="preserve">Seviye: </w:t>
            </w:r>
          </w:p>
          <w:p w:rsidR="000C7F41" w:rsidRPr="008F7E30" w:rsidRDefault="000C7F41" w:rsidP="008F7E30">
            <w:pPr>
              <w:jc w:val="both"/>
              <w:rPr>
                <w:rFonts w:ascii="Times New Roman" w:hAnsi="Times New Roman" w:cs="Times New Roman"/>
                <w:sz w:val="24"/>
                <w:szCs w:val="24"/>
              </w:rPr>
            </w:pPr>
            <w:r w:rsidRPr="008F7E30">
              <w:rPr>
                <w:rFonts w:ascii="Times New Roman" w:hAnsi="Times New Roman" w:cs="Times New Roman"/>
                <w:sz w:val="24"/>
                <w:szCs w:val="24"/>
              </w:rPr>
              <w:t>Öğrenci mantıksal çıkarımda bulunmaz veya soruyu boş bırakır.</w:t>
            </w:r>
          </w:p>
          <w:p w:rsidR="008F7E30" w:rsidRPr="008F7E30" w:rsidRDefault="008F7E30" w:rsidP="008F7E30">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1.</w:t>
            </w:r>
            <w:r w:rsidR="000C7F41" w:rsidRPr="008F7E30">
              <w:rPr>
                <w:rFonts w:ascii="Times New Roman" w:hAnsi="Times New Roman" w:cs="Times New Roman"/>
                <w:sz w:val="24"/>
                <w:szCs w:val="24"/>
                <w:u w:val="single"/>
              </w:rPr>
              <w:t xml:space="preserve">Seviye: </w:t>
            </w:r>
          </w:p>
          <w:p w:rsidR="000C7F41" w:rsidRPr="008F7E30" w:rsidRDefault="000C7F41" w:rsidP="008F7E30">
            <w:pPr>
              <w:jc w:val="both"/>
              <w:rPr>
                <w:rFonts w:ascii="Times New Roman" w:hAnsi="Times New Roman" w:cs="Times New Roman"/>
                <w:sz w:val="24"/>
                <w:szCs w:val="24"/>
              </w:rPr>
            </w:pPr>
            <w:r w:rsidRPr="008F7E30">
              <w:rPr>
                <w:rFonts w:ascii="Times New Roman" w:hAnsi="Times New Roman" w:cs="Times New Roman"/>
                <w:sz w:val="24"/>
                <w:szCs w:val="24"/>
              </w:rPr>
              <w:t>Öğrenci yalnız bir doğru mantıksal çıkarımda bulunur ancak devam ettiremez.</w:t>
            </w:r>
          </w:p>
          <w:p w:rsidR="008F7E30" w:rsidRPr="008F7E30" w:rsidRDefault="008F7E30"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2.</w:t>
            </w:r>
            <w:r w:rsidR="000C7F41" w:rsidRPr="008F7E30">
              <w:rPr>
                <w:rFonts w:ascii="Times New Roman" w:hAnsi="Times New Roman" w:cs="Times New Roman"/>
                <w:sz w:val="24"/>
                <w:szCs w:val="24"/>
                <w:u w:val="single"/>
              </w:rPr>
              <w:t xml:space="preserve">Seviye: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Öğrenci ardı ardına birkaç doğru mantıksal çıkarımda bulunabilir ancak sonuca götüremez.</w:t>
            </w:r>
          </w:p>
          <w:p w:rsidR="008F7E30" w:rsidRPr="008F7E30" w:rsidRDefault="008F7E30"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3.</w:t>
            </w:r>
            <w:r w:rsidR="000C7F41" w:rsidRPr="008F7E30">
              <w:rPr>
                <w:rFonts w:ascii="Times New Roman" w:hAnsi="Times New Roman" w:cs="Times New Roman"/>
                <w:sz w:val="24"/>
                <w:szCs w:val="24"/>
                <w:u w:val="single"/>
              </w:rPr>
              <w:t xml:space="preserve">Seviye: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Öğrenci belli adımları atlayarak ve sembolik gösterimlerde hatalar yaparak ispatı tamamlar.</w:t>
            </w:r>
          </w:p>
          <w:p w:rsidR="008F7E30" w:rsidRPr="008F7E30" w:rsidRDefault="008F7E30"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4.</w:t>
            </w:r>
            <w:r w:rsidR="000C7F41" w:rsidRPr="008F7E30">
              <w:rPr>
                <w:rFonts w:ascii="Times New Roman" w:hAnsi="Times New Roman" w:cs="Times New Roman"/>
                <w:sz w:val="24"/>
                <w:szCs w:val="24"/>
                <w:u w:val="single"/>
              </w:rPr>
              <w:t xml:space="preserve">Seviye: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Sembolik gösterimlerde hatalar vardır ancak ispatı tamamlar.</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 xml:space="preserve">5. Seviye: </w:t>
            </w:r>
          </w:p>
          <w:p w:rsid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Öğrenci eksiksiz olarak ispatı tamamlar.</w:t>
            </w:r>
          </w:p>
        </w:tc>
        <w:tc>
          <w:tcPr>
            <w:tcW w:w="2500" w:type="dxa"/>
            <w:tcBorders>
              <w:left w:val="dotted" w:sz="4" w:space="0" w:color="auto"/>
              <w:right w:val="dotted" w:sz="4" w:space="0" w:color="auto"/>
            </w:tcBorders>
          </w:tcPr>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Tamamlanmamış ispat:</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İspatı yazamaz veya hatırlayamaz</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 xml:space="preserve">Yanlış İspat: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İspatı yanlış yazar</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 xml:space="preserve">Geçersiz ispat: </w:t>
            </w:r>
          </w:p>
          <w:p w:rsidR="000C7F41" w:rsidRPr="000C7F41" w:rsidRDefault="000C7F41" w:rsidP="00431CDA">
            <w:pPr>
              <w:jc w:val="both"/>
              <w:rPr>
                <w:rFonts w:ascii="Times New Roman" w:hAnsi="Times New Roman" w:cs="Times New Roman"/>
                <w:sz w:val="24"/>
                <w:szCs w:val="24"/>
              </w:rPr>
            </w:pPr>
            <w:r w:rsidRPr="000C7F41">
              <w:rPr>
                <w:rFonts w:ascii="Times New Roman" w:hAnsi="Times New Roman" w:cs="Times New Roman"/>
                <w:sz w:val="24"/>
                <w:szCs w:val="24"/>
              </w:rPr>
              <w:t>İspatı doğru yazar, ancak gerekçelendirme yetersizdir.</w:t>
            </w:r>
          </w:p>
          <w:p w:rsidR="008F7E30" w:rsidRPr="008F7E30" w:rsidRDefault="000C7F41" w:rsidP="00431CDA">
            <w:pPr>
              <w:jc w:val="both"/>
              <w:rPr>
                <w:rFonts w:ascii="Times New Roman" w:hAnsi="Times New Roman" w:cs="Times New Roman"/>
                <w:sz w:val="24"/>
                <w:szCs w:val="24"/>
                <w:u w:val="single"/>
              </w:rPr>
            </w:pPr>
            <w:r w:rsidRPr="008F7E30">
              <w:rPr>
                <w:rFonts w:ascii="Times New Roman" w:hAnsi="Times New Roman" w:cs="Times New Roman"/>
                <w:sz w:val="24"/>
                <w:szCs w:val="24"/>
                <w:u w:val="single"/>
              </w:rPr>
              <w:t xml:space="preserve">Doğru ispat: </w:t>
            </w:r>
          </w:p>
          <w:p w:rsidR="000C7F41" w:rsidRDefault="008F7E30" w:rsidP="00431CDA">
            <w:pPr>
              <w:jc w:val="both"/>
              <w:rPr>
                <w:rFonts w:ascii="Times New Roman" w:hAnsi="Times New Roman" w:cs="Times New Roman"/>
                <w:sz w:val="24"/>
                <w:szCs w:val="24"/>
              </w:rPr>
            </w:pPr>
            <w:r w:rsidRPr="000C7F41">
              <w:rPr>
                <w:rFonts w:ascii="Times New Roman" w:hAnsi="Times New Roman" w:cs="Times New Roman"/>
                <w:sz w:val="24"/>
                <w:szCs w:val="24"/>
              </w:rPr>
              <w:t>İspatı</w:t>
            </w:r>
            <w:r w:rsidR="000C7F41" w:rsidRPr="000C7F41">
              <w:rPr>
                <w:rFonts w:ascii="Times New Roman" w:hAnsi="Times New Roman" w:cs="Times New Roman"/>
                <w:sz w:val="24"/>
                <w:szCs w:val="24"/>
              </w:rPr>
              <w:t xml:space="preserve"> doğru yazar ve yeterince gerekçelendirir.</w:t>
            </w:r>
          </w:p>
        </w:tc>
      </w:tr>
    </w:tbl>
    <w:p w:rsidR="000C7F41" w:rsidRDefault="000C7F41" w:rsidP="000C7F41">
      <w:pPr>
        <w:spacing w:after="0" w:line="480" w:lineRule="auto"/>
        <w:jc w:val="both"/>
        <w:rPr>
          <w:rFonts w:ascii="Times New Roman" w:hAnsi="Times New Roman" w:cs="Times New Roman"/>
          <w:sz w:val="24"/>
          <w:szCs w:val="24"/>
        </w:rPr>
      </w:pPr>
    </w:p>
    <w:p w:rsidR="007F4271" w:rsidRPr="005825A4" w:rsidRDefault="003A7322" w:rsidP="005C6E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Tablo </w:t>
      </w:r>
      <w:r w:rsidR="00B344BA">
        <w:rPr>
          <w:rFonts w:ascii="Times New Roman" w:hAnsi="Times New Roman" w:cs="Times New Roman"/>
          <w:sz w:val="24"/>
          <w:szCs w:val="24"/>
        </w:rPr>
        <w:t>1</w:t>
      </w:r>
      <w:r>
        <w:rPr>
          <w:rFonts w:ascii="Times New Roman" w:hAnsi="Times New Roman" w:cs="Times New Roman"/>
          <w:sz w:val="24"/>
          <w:szCs w:val="24"/>
        </w:rPr>
        <w:t xml:space="preserve"> incelendiğinde üç farklı derecelendirmenin benzerlikleri ve farklılıkları olduğu görülmektedir.</w:t>
      </w:r>
      <w:r w:rsidRPr="003A7322">
        <w:t xml:space="preserve"> </w:t>
      </w:r>
      <w:r w:rsidRPr="003A7322">
        <w:rPr>
          <w:rFonts w:ascii="Times New Roman" w:hAnsi="Times New Roman" w:cs="Times New Roman"/>
          <w:sz w:val="24"/>
          <w:szCs w:val="24"/>
        </w:rPr>
        <w:t>Güven, Çelik &amp; Karataş (2005)</w:t>
      </w:r>
      <w:r>
        <w:rPr>
          <w:rFonts w:ascii="Times New Roman" w:hAnsi="Times New Roman" w:cs="Times New Roman"/>
          <w:sz w:val="24"/>
          <w:szCs w:val="24"/>
        </w:rPr>
        <w:t xml:space="preserve"> ve </w:t>
      </w:r>
      <w:proofErr w:type="spellStart"/>
      <w:r>
        <w:rPr>
          <w:rFonts w:ascii="Times New Roman" w:hAnsi="Times New Roman" w:cs="Times New Roman"/>
          <w:sz w:val="24"/>
          <w:szCs w:val="24"/>
        </w:rPr>
        <w:t>Senk</w:t>
      </w:r>
      <w:proofErr w:type="spellEnd"/>
      <w:r>
        <w:rPr>
          <w:rFonts w:ascii="Times New Roman" w:hAnsi="Times New Roman" w:cs="Times New Roman"/>
          <w:sz w:val="24"/>
          <w:szCs w:val="24"/>
        </w:rPr>
        <w:t xml:space="preserve"> </w:t>
      </w:r>
      <w:sdt>
        <w:sdtPr>
          <w:rPr>
            <w:rFonts w:ascii="Times New Roman" w:hAnsi="Times New Roman" w:cs="Times New Roman"/>
            <w:sz w:val="24"/>
            <w:szCs w:val="24"/>
          </w:rPr>
          <w:id w:val="208286277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CITATION Sen85 \n  \t  \l 1055 </w:instrText>
          </w:r>
          <w:r>
            <w:rPr>
              <w:rFonts w:ascii="Times New Roman" w:hAnsi="Times New Roman" w:cs="Times New Roman"/>
              <w:sz w:val="24"/>
              <w:szCs w:val="24"/>
            </w:rPr>
            <w:fldChar w:fldCharType="separate"/>
          </w:r>
          <w:r w:rsidRPr="003A7322">
            <w:rPr>
              <w:rFonts w:ascii="Times New Roman" w:hAnsi="Times New Roman" w:cs="Times New Roman"/>
              <w:noProof/>
              <w:sz w:val="24"/>
              <w:szCs w:val="24"/>
            </w:rPr>
            <w:t>(1985)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derecelendirmeyi geometri ispatlarına göre yaparken</w:t>
      </w:r>
      <w:r w:rsidRPr="003A7322">
        <w:t xml:space="preserve"> </w:t>
      </w:r>
      <w:r w:rsidRPr="003A7322">
        <w:rPr>
          <w:rFonts w:ascii="Times New Roman" w:hAnsi="Times New Roman" w:cs="Times New Roman"/>
          <w:sz w:val="24"/>
          <w:szCs w:val="24"/>
        </w:rPr>
        <w:t>Kaplan ve Doruk (2015)</w:t>
      </w:r>
      <w:r>
        <w:rPr>
          <w:rFonts w:ascii="Times New Roman" w:hAnsi="Times New Roman" w:cs="Times New Roman"/>
          <w:sz w:val="24"/>
          <w:szCs w:val="24"/>
        </w:rPr>
        <w:t xml:space="preserve"> cebir ispatlarına göre derecelendirme yapmışlardır. Hem geometri hem de cebir ispatlarını değerlendirebilecek genel bir ispat değerlendirme puanlama anahtarının yapılması hem cebir hem de geometri ispatlarını içeren testleri değerlendirmede kolaylık sağlayacaktır. Yukarıda sıralanan gerekçeler doğrultusunda</w:t>
      </w:r>
      <w:r w:rsidR="00856F2F" w:rsidRPr="005825A4">
        <w:rPr>
          <w:rFonts w:ascii="Times New Roman" w:hAnsi="Times New Roman" w:cs="Times New Roman"/>
          <w:sz w:val="24"/>
          <w:szCs w:val="24"/>
        </w:rPr>
        <w:t xml:space="preserve"> bu çalışma matematik öğretmenleri için ispat yapma teşhis testi ve teste yönelik dereceli puanlama anahtarı geliştirilmesi amacıyla yapılmıştır.    </w:t>
      </w:r>
    </w:p>
    <w:p w:rsidR="00856F2F" w:rsidRPr="005825A4" w:rsidRDefault="00856F2F" w:rsidP="005C6EFA">
      <w:pPr>
        <w:spacing w:after="0" w:line="480" w:lineRule="auto"/>
        <w:jc w:val="center"/>
        <w:rPr>
          <w:rFonts w:ascii="Times New Roman" w:hAnsi="Times New Roman" w:cs="Times New Roman"/>
          <w:b/>
          <w:sz w:val="24"/>
          <w:szCs w:val="24"/>
        </w:rPr>
      </w:pPr>
      <w:r w:rsidRPr="005825A4">
        <w:rPr>
          <w:rFonts w:ascii="Times New Roman" w:hAnsi="Times New Roman" w:cs="Times New Roman"/>
          <w:b/>
          <w:sz w:val="24"/>
          <w:szCs w:val="24"/>
        </w:rPr>
        <w:t>Yöntem</w:t>
      </w:r>
    </w:p>
    <w:p w:rsidR="0048611B" w:rsidRPr="005825A4" w:rsidRDefault="007F4271"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Ç</w:t>
      </w:r>
      <w:r w:rsidR="004C27F4" w:rsidRPr="005825A4">
        <w:rPr>
          <w:rFonts w:ascii="Times New Roman" w:hAnsi="Times New Roman" w:cs="Times New Roman"/>
          <w:sz w:val="24"/>
          <w:szCs w:val="24"/>
        </w:rPr>
        <w:t>alışmada nicel araştırma yöntemlerinden betimsel araştırma modeli kullanılmıştır. Betimsel araştırmalar genel olarak başarı, tutum, öz-yeterlik gibi bir durumu ortaya koymak amacıyla yapılmaktadır. Durum ilk kez ortaya konulmak isteniyorsa betimsel araştırma yönteminin kullanılması oldukça önemlidir. Betimsel araştırmalar pilot çalışma olarak kullanılıp durumun tespitini sağlayabileceği gibi, bir davranışın düzeyini ölçmek amacıyla da kullanılabilir. Basit betimsel araştırmalarla bir olgu betimlendikten sonra farklı araştırma yöntemleriyle incelenebi</w:t>
      </w:r>
      <w:r w:rsidR="00B65C47" w:rsidRPr="005825A4">
        <w:rPr>
          <w:rFonts w:ascii="Times New Roman" w:hAnsi="Times New Roman" w:cs="Times New Roman"/>
          <w:sz w:val="24"/>
          <w:szCs w:val="24"/>
        </w:rPr>
        <w:t>lir (</w:t>
      </w:r>
      <w:proofErr w:type="spellStart"/>
      <w:r w:rsidR="00B65C47" w:rsidRPr="005825A4">
        <w:rPr>
          <w:rFonts w:ascii="Times New Roman" w:hAnsi="Times New Roman" w:cs="Times New Roman"/>
          <w:sz w:val="24"/>
          <w:szCs w:val="24"/>
        </w:rPr>
        <w:t>McMillan</w:t>
      </w:r>
      <w:proofErr w:type="spellEnd"/>
      <w:r w:rsidR="007F7CDB">
        <w:rPr>
          <w:rFonts w:ascii="Times New Roman" w:hAnsi="Times New Roman" w:cs="Times New Roman"/>
          <w:sz w:val="24"/>
          <w:szCs w:val="24"/>
        </w:rPr>
        <w:t xml:space="preserve"> </w:t>
      </w:r>
      <w:r w:rsidR="005E2267">
        <w:rPr>
          <w:rFonts w:ascii="Times New Roman" w:hAnsi="Times New Roman" w:cs="Times New Roman"/>
          <w:sz w:val="24"/>
          <w:szCs w:val="24"/>
        </w:rPr>
        <w:t>ve</w:t>
      </w:r>
      <w:r w:rsidR="007F7CDB">
        <w:rPr>
          <w:rFonts w:ascii="Times New Roman" w:hAnsi="Times New Roman" w:cs="Times New Roman"/>
          <w:sz w:val="24"/>
          <w:szCs w:val="24"/>
        </w:rPr>
        <w:t xml:space="preserve"> </w:t>
      </w:r>
      <w:proofErr w:type="spellStart"/>
      <w:r w:rsidR="00B65C47" w:rsidRPr="005825A4">
        <w:rPr>
          <w:rFonts w:ascii="Times New Roman" w:hAnsi="Times New Roman" w:cs="Times New Roman"/>
          <w:sz w:val="24"/>
          <w:szCs w:val="24"/>
        </w:rPr>
        <w:t>Schumacher</w:t>
      </w:r>
      <w:proofErr w:type="spellEnd"/>
      <w:r w:rsidR="00B65C47" w:rsidRPr="005825A4">
        <w:rPr>
          <w:rFonts w:ascii="Times New Roman" w:hAnsi="Times New Roman" w:cs="Times New Roman"/>
          <w:sz w:val="24"/>
          <w:szCs w:val="24"/>
        </w:rPr>
        <w:t>, 2014</w:t>
      </w:r>
      <w:r w:rsidR="004C27F4" w:rsidRPr="005825A4">
        <w:rPr>
          <w:rFonts w:ascii="Times New Roman" w:hAnsi="Times New Roman" w:cs="Times New Roman"/>
          <w:sz w:val="24"/>
          <w:szCs w:val="24"/>
        </w:rPr>
        <w:t xml:space="preserve">). Bu çalışmada sonraki çalışmalar için kullanılabilecek bir teşhis </w:t>
      </w:r>
      <w:r w:rsidR="0048611B" w:rsidRPr="005825A4">
        <w:rPr>
          <w:rFonts w:ascii="Times New Roman" w:hAnsi="Times New Roman" w:cs="Times New Roman"/>
          <w:sz w:val="24"/>
          <w:szCs w:val="24"/>
        </w:rPr>
        <w:t>testi geliştirildiğinden betimsel araştırma modeli tercih edilmiştir.</w:t>
      </w:r>
    </w:p>
    <w:p w:rsidR="0048611B" w:rsidRPr="005825A4" w:rsidRDefault="0048611B" w:rsidP="005C6EFA">
      <w:pPr>
        <w:spacing w:after="0" w:line="480" w:lineRule="auto"/>
        <w:jc w:val="both"/>
        <w:rPr>
          <w:rFonts w:ascii="Times New Roman" w:hAnsi="Times New Roman" w:cs="Times New Roman"/>
          <w:b/>
          <w:sz w:val="24"/>
          <w:szCs w:val="24"/>
        </w:rPr>
      </w:pPr>
      <w:r w:rsidRPr="005825A4">
        <w:rPr>
          <w:rFonts w:ascii="Times New Roman" w:hAnsi="Times New Roman" w:cs="Times New Roman"/>
          <w:b/>
          <w:sz w:val="24"/>
          <w:szCs w:val="24"/>
        </w:rPr>
        <w:t>Çalışma Grubu</w:t>
      </w:r>
    </w:p>
    <w:p w:rsidR="009C4597" w:rsidRDefault="0048611B" w:rsidP="004B755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Bu araştırmanın çalışma grubunu Bayburt ve Gümüşhane illerinde görev yapan ortaöğretim matematik öğretmenleri oluşturmaktadır. Çalışma grubu amaçlı örnekleme yöntemiyle seçilmiştir. </w:t>
      </w:r>
      <w:r w:rsidR="007F4271" w:rsidRPr="005825A4">
        <w:rPr>
          <w:rFonts w:ascii="Times New Roman" w:hAnsi="Times New Roman" w:cs="Times New Roman"/>
          <w:sz w:val="24"/>
          <w:szCs w:val="24"/>
        </w:rPr>
        <w:t xml:space="preserve">Erkuş (2012) ölçme aracı geliştirme çalışmalarında amaçlı örnekleme yönteminin kullanılmasını önermektedir. Çalışmada Bayburt ilinin seçilmesinin nedeni araştırmacının bu ilde görevli olmasından kaynaklanmaktadır. </w:t>
      </w:r>
      <w:r w:rsidR="00E13200" w:rsidRPr="005825A4">
        <w:rPr>
          <w:rFonts w:ascii="Times New Roman" w:hAnsi="Times New Roman" w:cs="Times New Roman"/>
          <w:sz w:val="24"/>
          <w:szCs w:val="24"/>
        </w:rPr>
        <w:t xml:space="preserve">Çalışmaya Bayburt ilinde </w:t>
      </w:r>
      <w:r w:rsidR="00E13200" w:rsidRPr="005825A4">
        <w:rPr>
          <w:rFonts w:ascii="Times New Roman" w:hAnsi="Times New Roman" w:cs="Times New Roman"/>
          <w:sz w:val="24"/>
          <w:szCs w:val="24"/>
        </w:rPr>
        <w:lastRenderedPageBreak/>
        <w:t xml:space="preserve">görev yapan öğretmenler </w:t>
      </w:r>
      <w:r w:rsidR="004A728F" w:rsidRPr="005825A4">
        <w:rPr>
          <w:rFonts w:ascii="Times New Roman" w:hAnsi="Times New Roman" w:cs="Times New Roman"/>
          <w:sz w:val="24"/>
          <w:szCs w:val="24"/>
        </w:rPr>
        <w:t>dâhil</w:t>
      </w:r>
      <w:r w:rsidR="00E13200" w:rsidRPr="005825A4">
        <w:rPr>
          <w:rFonts w:ascii="Times New Roman" w:hAnsi="Times New Roman" w:cs="Times New Roman"/>
          <w:sz w:val="24"/>
          <w:szCs w:val="24"/>
        </w:rPr>
        <w:t xml:space="preserve"> edilmiş ancak bu ilde görev yapan ortaöğretim matematik öğretmeni sayısının test geliştirme için yeterli olmadığı saptanmıştır. Bayburt iline eğitim seviyesi ve sosyal-kültürel açıdan en yakın il olan Gümüşhane’de görev yapan ortaöğretim matematik öğretmenleri de çalışmaya dâhil edilmiştir. Çalışmaya 80 ortaöğretim matematik öğretmeni katılmıştır.</w:t>
      </w:r>
      <w:r w:rsidR="004A728F" w:rsidRPr="005825A4">
        <w:rPr>
          <w:rFonts w:ascii="Times New Roman" w:hAnsi="Times New Roman" w:cs="Times New Roman"/>
          <w:sz w:val="24"/>
          <w:szCs w:val="24"/>
        </w:rPr>
        <w:t xml:space="preserve"> </w:t>
      </w:r>
      <w:r w:rsidR="00EC3908">
        <w:rPr>
          <w:rFonts w:ascii="Times New Roman" w:hAnsi="Times New Roman" w:cs="Times New Roman"/>
          <w:sz w:val="24"/>
          <w:szCs w:val="24"/>
        </w:rPr>
        <w:t>Çalışmaya katılan öğretmenlerin demografik özellikleri Tablo 2’de sunulmuştur.</w:t>
      </w:r>
    </w:p>
    <w:p w:rsidR="004B755A" w:rsidRPr="004B755A" w:rsidRDefault="004B755A" w:rsidP="004B755A">
      <w:pPr>
        <w:spacing w:after="0" w:line="480" w:lineRule="auto"/>
        <w:jc w:val="both"/>
        <w:rPr>
          <w:rFonts w:ascii="Times New Roman" w:hAnsi="Times New Roman" w:cs="Times New Roman"/>
          <w:sz w:val="24"/>
          <w:szCs w:val="24"/>
        </w:rPr>
      </w:pPr>
      <w:r w:rsidRPr="004B755A">
        <w:rPr>
          <w:rFonts w:ascii="Times New Roman" w:hAnsi="Times New Roman" w:cs="Times New Roman"/>
          <w:sz w:val="24"/>
          <w:szCs w:val="24"/>
        </w:rPr>
        <w:t xml:space="preserve">Tablo </w:t>
      </w:r>
      <w:r>
        <w:rPr>
          <w:rFonts w:ascii="Times New Roman" w:hAnsi="Times New Roman" w:cs="Times New Roman"/>
          <w:sz w:val="24"/>
          <w:szCs w:val="24"/>
        </w:rPr>
        <w:t>2</w:t>
      </w:r>
      <w:r w:rsidRPr="004B755A">
        <w:rPr>
          <w:rFonts w:ascii="Times New Roman" w:hAnsi="Times New Roman" w:cs="Times New Roman"/>
          <w:sz w:val="24"/>
          <w:szCs w:val="24"/>
        </w:rPr>
        <w:t>. Örnekleme ilişkin demografik özellikler</w:t>
      </w:r>
    </w:p>
    <w:tbl>
      <w:tblPr>
        <w:tblStyle w:val="TabloKlavuzu"/>
        <w:tblW w:w="4988" w:type="pct"/>
        <w:tblBorders>
          <w:left w:val="none" w:sz="0" w:space="0" w:color="auto"/>
          <w:right w:val="none" w:sz="0" w:space="0" w:color="auto"/>
        </w:tblBorders>
        <w:tblLook w:val="04A0" w:firstRow="1" w:lastRow="0" w:firstColumn="1" w:lastColumn="0" w:noHBand="0" w:noVBand="1"/>
      </w:tblPr>
      <w:tblGrid>
        <w:gridCol w:w="2759"/>
        <w:gridCol w:w="4499"/>
        <w:gridCol w:w="1016"/>
        <w:gridCol w:w="946"/>
      </w:tblGrid>
      <w:tr w:rsidR="004B755A" w:rsidTr="00EC3908">
        <w:trPr>
          <w:trHeight w:hRule="exact" w:val="340"/>
        </w:trPr>
        <w:tc>
          <w:tcPr>
            <w:tcW w:w="1496" w:type="pct"/>
            <w:tcBorders>
              <w:right w:val="nil"/>
            </w:tcBorders>
          </w:tcPr>
          <w:p w:rsidR="004B755A" w:rsidRDefault="004B755A"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p>
        </w:tc>
        <w:tc>
          <w:tcPr>
            <w:tcW w:w="551"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f</w:t>
            </w:r>
            <w:proofErr w:type="gramEnd"/>
          </w:p>
        </w:tc>
        <w:tc>
          <w:tcPr>
            <w:tcW w:w="513" w:type="pct"/>
            <w:tcBorders>
              <w:lef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tc>
      </w:tr>
      <w:tr w:rsidR="004B755A" w:rsidTr="00EC3908">
        <w:trPr>
          <w:trHeight w:hRule="exact" w:val="340"/>
        </w:trPr>
        <w:tc>
          <w:tcPr>
            <w:tcW w:w="1496" w:type="pct"/>
            <w:vMerge w:val="restart"/>
            <w:tcBorders>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İl</w:t>
            </w:r>
          </w:p>
        </w:tc>
        <w:tc>
          <w:tcPr>
            <w:tcW w:w="2440"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Bayburt</w:t>
            </w:r>
          </w:p>
        </w:tc>
        <w:tc>
          <w:tcPr>
            <w:tcW w:w="551"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513" w:type="pct"/>
            <w:tcBorders>
              <w:lef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r w:rsidR="00FC4183">
              <w:rPr>
                <w:rFonts w:ascii="Times New Roman" w:hAnsi="Times New Roman" w:cs="Times New Roman"/>
                <w:sz w:val="24"/>
                <w:szCs w:val="24"/>
              </w:rPr>
              <w:t>.0</w:t>
            </w:r>
          </w:p>
        </w:tc>
      </w:tr>
      <w:tr w:rsidR="004B755A" w:rsidTr="00EC3908">
        <w:trPr>
          <w:trHeight w:hRule="exact" w:val="340"/>
        </w:trPr>
        <w:tc>
          <w:tcPr>
            <w:tcW w:w="1496" w:type="pct"/>
            <w:vMerge/>
            <w:tcBorders>
              <w:right w:val="nil"/>
            </w:tcBorders>
          </w:tcPr>
          <w:p w:rsidR="004B755A" w:rsidRDefault="004B755A"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Gümüşhane</w:t>
            </w:r>
          </w:p>
        </w:tc>
        <w:tc>
          <w:tcPr>
            <w:tcW w:w="551"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40</w:t>
            </w:r>
          </w:p>
        </w:tc>
        <w:tc>
          <w:tcPr>
            <w:tcW w:w="513" w:type="pct"/>
            <w:tcBorders>
              <w:lef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r w:rsidR="00FC4183">
              <w:rPr>
                <w:rFonts w:ascii="Times New Roman" w:hAnsi="Times New Roman" w:cs="Times New Roman"/>
                <w:sz w:val="24"/>
                <w:szCs w:val="24"/>
              </w:rPr>
              <w:t>.0</w:t>
            </w:r>
          </w:p>
        </w:tc>
      </w:tr>
      <w:tr w:rsidR="004B755A" w:rsidTr="00EC3908">
        <w:trPr>
          <w:trHeight w:hRule="exact" w:val="340"/>
        </w:trPr>
        <w:tc>
          <w:tcPr>
            <w:tcW w:w="1496" w:type="pct"/>
            <w:vMerge w:val="restart"/>
            <w:tcBorders>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Cinsiyet</w:t>
            </w:r>
          </w:p>
        </w:tc>
        <w:tc>
          <w:tcPr>
            <w:tcW w:w="2440"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Kadın</w:t>
            </w:r>
          </w:p>
        </w:tc>
        <w:tc>
          <w:tcPr>
            <w:tcW w:w="551"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513" w:type="pct"/>
            <w:tcBorders>
              <w:left w:val="nil"/>
            </w:tcBorders>
          </w:tcPr>
          <w:p w:rsidR="004B755A"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53.8</w:t>
            </w:r>
          </w:p>
        </w:tc>
      </w:tr>
      <w:tr w:rsidR="004B755A" w:rsidTr="00EC3908">
        <w:trPr>
          <w:trHeight w:hRule="exact" w:val="340"/>
        </w:trPr>
        <w:tc>
          <w:tcPr>
            <w:tcW w:w="1496" w:type="pct"/>
            <w:vMerge/>
            <w:tcBorders>
              <w:right w:val="nil"/>
            </w:tcBorders>
          </w:tcPr>
          <w:p w:rsidR="004B755A" w:rsidRDefault="004B755A"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Erkek</w:t>
            </w:r>
          </w:p>
        </w:tc>
        <w:tc>
          <w:tcPr>
            <w:tcW w:w="551"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p>
        </w:tc>
        <w:tc>
          <w:tcPr>
            <w:tcW w:w="513" w:type="pct"/>
            <w:tcBorders>
              <w:left w:val="nil"/>
            </w:tcBorders>
          </w:tcPr>
          <w:p w:rsidR="004B755A"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46.2</w:t>
            </w:r>
          </w:p>
        </w:tc>
      </w:tr>
      <w:tr w:rsidR="004B755A" w:rsidTr="00EC3908">
        <w:trPr>
          <w:trHeight w:hRule="exact" w:val="340"/>
        </w:trPr>
        <w:tc>
          <w:tcPr>
            <w:tcW w:w="1496" w:type="pct"/>
            <w:vMerge w:val="restart"/>
            <w:tcBorders>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Mezun olduğu bölüm</w:t>
            </w:r>
          </w:p>
        </w:tc>
        <w:tc>
          <w:tcPr>
            <w:tcW w:w="2440" w:type="pct"/>
            <w:tcBorders>
              <w:left w:val="nil"/>
              <w:right w:val="nil"/>
            </w:tcBorders>
          </w:tcPr>
          <w:p w:rsidR="004B755A" w:rsidRDefault="004B755A"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Fen Fakültesi Matematik Bölümü</w:t>
            </w:r>
          </w:p>
        </w:tc>
        <w:tc>
          <w:tcPr>
            <w:tcW w:w="551" w:type="pct"/>
            <w:tcBorders>
              <w:left w:val="nil"/>
              <w:right w:val="nil"/>
            </w:tcBorders>
          </w:tcPr>
          <w:p w:rsidR="004B755A"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513" w:type="pct"/>
            <w:tcBorders>
              <w:left w:val="nil"/>
            </w:tcBorders>
          </w:tcPr>
          <w:p w:rsidR="004B755A"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40.0</w:t>
            </w:r>
          </w:p>
        </w:tc>
      </w:tr>
      <w:tr w:rsidR="004B755A" w:rsidTr="00EC3908">
        <w:trPr>
          <w:trHeight w:hRule="exact" w:val="340"/>
        </w:trPr>
        <w:tc>
          <w:tcPr>
            <w:tcW w:w="1496" w:type="pct"/>
            <w:vMerge/>
            <w:tcBorders>
              <w:right w:val="nil"/>
            </w:tcBorders>
          </w:tcPr>
          <w:p w:rsidR="004B755A" w:rsidRDefault="004B755A"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4B755A" w:rsidRDefault="00BF4A39" w:rsidP="00BF4A3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Eğitim Fakültesi </w:t>
            </w:r>
            <w:r w:rsidR="004B755A">
              <w:rPr>
                <w:rFonts w:ascii="Times New Roman" w:hAnsi="Times New Roman" w:cs="Times New Roman"/>
                <w:sz w:val="24"/>
                <w:szCs w:val="24"/>
              </w:rPr>
              <w:t>O</w:t>
            </w:r>
            <w:r>
              <w:rPr>
                <w:rFonts w:ascii="Times New Roman" w:hAnsi="Times New Roman" w:cs="Times New Roman"/>
                <w:sz w:val="24"/>
                <w:szCs w:val="24"/>
              </w:rPr>
              <w:t>rtaöğretim</w:t>
            </w:r>
            <w:r w:rsidR="004B755A">
              <w:rPr>
                <w:rFonts w:ascii="Times New Roman" w:hAnsi="Times New Roman" w:cs="Times New Roman"/>
                <w:sz w:val="24"/>
                <w:szCs w:val="24"/>
              </w:rPr>
              <w:t xml:space="preserve"> Matematik Öğretmenliği Bölümü</w:t>
            </w:r>
          </w:p>
        </w:tc>
        <w:tc>
          <w:tcPr>
            <w:tcW w:w="551" w:type="pct"/>
            <w:tcBorders>
              <w:left w:val="nil"/>
              <w:right w:val="nil"/>
            </w:tcBorders>
          </w:tcPr>
          <w:p w:rsidR="004B755A"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513" w:type="pct"/>
            <w:tcBorders>
              <w:left w:val="nil"/>
            </w:tcBorders>
          </w:tcPr>
          <w:p w:rsidR="004B755A"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60.0</w:t>
            </w:r>
          </w:p>
        </w:tc>
      </w:tr>
      <w:tr w:rsidR="00BF4A39" w:rsidTr="00EC3908">
        <w:trPr>
          <w:trHeight w:hRule="exact" w:val="340"/>
        </w:trPr>
        <w:tc>
          <w:tcPr>
            <w:tcW w:w="1496" w:type="pct"/>
            <w:vMerge w:val="restart"/>
            <w:tcBorders>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Görev yaptığı kurum</w:t>
            </w: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Fen Lisesi</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513" w:type="pct"/>
            <w:tcBorders>
              <w:left w:val="nil"/>
            </w:tcBorders>
          </w:tcPr>
          <w:p w:rsidR="00BF4A39"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11.3</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Anadolu Lisesi</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513" w:type="pct"/>
            <w:tcBorders>
              <w:left w:val="nil"/>
            </w:tcBorders>
          </w:tcPr>
          <w:p w:rsidR="00BF4A39"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32.6</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Meslek Lisesi</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513" w:type="pct"/>
            <w:tcBorders>
              <w:left w:val="nil"/>
            </w:tcBorders>
          </w:tcPr>
          <w:p w:rsidR="00BF4A39"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23.8</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İmam-Hatip Lisesi</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13" w:type="pct"/>
            <w:tcBorders>
              <w:left w:val="nil"/>
            </w:tcBorders>
          </w:tcPr>
          <w:p w:rsidR="00BF4A39"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5.0</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Sosyal Bilimler Lisesi</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513" w:type="pct"/>
            <w:tcBorders>
              <w:left w:val="nil"/>
            </w:tcBorders>
          </w:tcPr>
          <w:p w:rsidR="00BF4A39"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Çok Programlı Lise</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13" w:type="pct"/>
            <w:tcBorders>
              <w:left w:val="nil"/>
            </w:tcBorders>
          </w:tcPr>
          <w:p w:rsidR="00BF4A39"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6.2</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Düz Lise</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513" w:type="pct"/>
            <w:tcBorders>
              <w:left w:val="nil"/>
            </w:tcBorders>
          </w:tcPr>
          <w:p w:rsidR="00BF4A39" w:rsidRDefault="00FC4183"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7.5</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Özel Kolej</w:t>
            </w:r>
          </w:p>
        </w:tc>
        <w:tc>
          <w:tcPr>
            <w:tcW w:w="551"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513" w:type="pct"/>
            <w:tcBorders>
              <w:left w:val="nil"/>
            </w:tcBorders>
          </w:tcPr>
          <w:p w:rsidR="00BF4A39" w:rsidRDefault="00CE6E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3.7</w:t>
            </w:r>
          </w:p>
        </w:tc>
      </w:tr>
      <w:tr w:rsidR="00BF4A39" w:rsidTr="00EC3908">
        <w:trPr>
          <w:trHeight w:hRule="exact" w:val="340"/>
        </w:trPr>
        <w:tc>
          <w:tcPr>
            <w:tcW w:w="1496" w:type="pct"/>
            <w:vMerge w:val="restart"/>
            <w:tcBorders>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Deneyim</w:t>
            </w: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0-5 yıl</w:t>
            </w:r>
          </w:p>
        </w:tc>
        <w:tc>
          <w:tcPr>
            <w:tcW w:w="551" w:type="pct"/>
            <w:tcBorders>
              <w:left w:val="nil"/>
              <w:right w:val="nil"/>
            </w:tcBorders>
          </w:tcPr>
          <w:p w:rsidR="00BF4A39" w:rsidRDefault="00CE6E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513" w:type="pct"/>
            <w:tcBorders>
              <w:lef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40</w:t>
            </w:r>
            <w:r w:rsidR="00CE6E39">
              <w:rPr>
                <w:rFonts w:ascii="Times New Roman" w:hAnsi="Times New Roman" w:cs="Times New Roman"/>
                <w:sz w:val="24"/>
                <w:szCs w:val="24"/>
              </w:rPr>
              <w:t>.0</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6-10 yıl</w:t>
            </w:r>
          </w:p>
        </w:tc>
        <w:tc>
          <w:tcPr>
            <w:tcW w:w="551" w:type="pct"/>
            <w:tcBorders>
              <w:left w:val="nil"/>
              <w:right w:val="nil"/>
            </w:tcBorders>
          </w:tcPr>
          <w:p w:rsidR="00BF4A39" w:rsidRDefault="00CE6E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513" w:type="pct"/>
            <w:tcBorders>
              <w:lef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35</w:t>
            </w:r>
            <w:r w:rsidR="00CE6E39">
              <w:rPr>
                <w:rFonts w:ascii="Times New Roman" w:hAnsi="Times New Roman" w:cs="Times New Roman"/>
                <w:sz w:val="24"/>
                <w:szCs w:val="24"/>
              </w:rPr>
              <w:t>.0</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11-15 yıl</w:t>
            </w:r>
          </w:p>
        </w:tc>
        <w:tc>
          <w:tcPr>
            <w:tcW w:w="551" w:type="pct"/>
            <w:tcBorders>
              <w:left w:val="nil"/>
              <w:right w:val="nil"/>
            </w:tcBorders>
          </w:tcPr>
          <w:p w:rsidR="00BF4A39" w:rsidRDefault="00CE6E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513" w:type="pct"/>
            <w:tcBorders>
              <w:lef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20</w:t>
            </w:r>
            <w:r w:rsidR="00CE6E39">
              <w:rPr>
                <w:rFonts w:ascii="Times New Roman" w:hAnsi="Times New Roman" w:cs="Times New Roman"/>
                <w:sz w:val="24"/>
                <w:szCs w:val="24"/>
              </w:rPr>
              <w:t>.0</w:t>
            </w:r>
          </w:p>
        </w:tc>
      </w:tr>
      <w:tr w:rsidR="00BF4A39" w:rsidTr="00EC3908">
        <w:trPr>
          <w:trHeight w:hRule="exact" w:val="340"/>
        </w:trPr>
        <w:tc>
          <w:tcPr>
            <w:tcW w:w="1496" w:type="pct"/>
            <w:vMerge/>
            <w:tcBorders>
              <w:right w:val="nil"/>
            </w:tcBorders>
          </w:tcPr>
          <w:p w:rsidR="00BF4A39" w:rsidRDefault="00BF4A39" w:rsidP="009C4597">
            <w:pPr>
              <w:spacing w:line="480" w:lineRule="auto"/>
              <w:jc w:val="both"/>
              <w:rPr>
                <w:rFonts w:ascii="Times New Roman" w:hAnsi="Times New Roman" w:cs="Times New Roman"/>
                <w:sz w:val="24"/>
                <w:szCs w:val="24"/>
              </w:rPr>
            </w:pPr>
          </w:p>
        </w:tc>
        <w:tc>
          <w:tcPr>
            <w:tcW w:w="2440" w:type="pct"/>
            <w:tcBorders>
              <w:left w:val="nil"/>
              <w:righ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16 yıl ve üzeri</w:t>
            </w:r>
          </w:p>
        </w:tc>
        <w:tc>
          <w:tcPr>
            <w:tcW w:w="551" w:type="pct"/>
            <w:tcBorders>
              <w:left w:val="nil"/>
              <w:right w:val="nil"/>
            </w:tcBorders>
          </w:tcPr>
          <w:p w:rsidR="00BF4A39" w:rsidRDefault="00CE6E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13" w:type="pct"/>
            <w:tcBorders>
              <w:left w:val="nil"/>
            </w:tcBorders>
          </w:tcPr>
          <w:p w:rsidR="00BF4A39" w:rsidRDefault="00BF4A39" w:rsidP="009C4597">
            <w:pPr>
              <w:spacing w:line="480" w:lineRule="auto"/>
              <w:jc w:val="both"/>
              <w:rPr>
                <w:rFonts w:ascii="Times New Roman" w:hAnsi="Times New Roman" w:cs="Times New Roman"/>
                <w:sz w:val="24"/>
                <w:szCs w:val="24"/>
              </w:rPr>
            </w:pPr>
            <w:r>
              <w:rPr>
                <w:rFonts w:ascii="Times New Roman" w:hAnsi="Times New Roman" w:cs="Times New Roman"/>
                <w:sz w:val="24"/>
                <w:szCs w:val="24"/>
              </w:rPr>
              <w:t>5</w:t>
            </w:r>
            <w:r w:rsidR="00CE6E39">
              <w:rPr>
                <w:rFonts w:ascii="Times New Roman" w:hAnsi="Times New Roman" w:cs="Times New Roman"/>
                <w:sz w:val="24"/>
                <w:szCs w:val="24"/>
              </w:rPr>
              <w:t>.0</w:t>
            </w:r>
          </w:p>
        </w:tc>
      </w:tr>
    </w:tbl>
    <w:p w:rsidR="009C4597" w:rsidRDefault="009C4597" w:rsidP="009C4597">
      <w:pPr>
        <w:spacing w:after="0" w:line="480" w:lineRule="auto"/>
        <w:jc w:val="both"/>
        <w:rPr>
          <w:rFonts w:ascii="Times New Roman" w:hAnsi="Times New Roman" w:cs="Times New Roman"/>
          <w:sz w:val="24"/>
          <w:szCs w:val="24"/>
        </w:rPr>
      </w:pPr>
    </w:p>
    <w:p w:rsidR="00856F2F" w:rsidRPr="005825A4" w:rsidRDefault="00C82B2A"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Çalışmaya katılan öğretmenlerin tamamı Türk olup, test</w:t>
      </w:r>
      <w:r w:rsidR="002F3A6F" w:rsidRPr="005825A4">
        <w:rPr>
          <w:rFonts w:ascii="Times New Roman" w:hAnsi="Times New Roman" w:cs="Times New Roman"/>
          <w:sz w:val="24"/>
          <w:szCs w:val="24"/>
        </w:rPr>
        <w:t xml:space="preserve"> soruları</w:t>
      </w:r>
      <w:r w:rsidRPr="005825A4">
        <w:rPr>
          <w:rFonts w:ascii="Times New Roman" w:hAnsi="Times New Roman" w:cs="Times New Roman"/>
          <w:sz w:val="24"/>
          <w:szCs w:val="24"/>
        </w:rPr>
        <w:t xml:space="preserve"> Türkçe dilinde </w:t>
      </w:r>
      <w:r w:rsidR="002F3A6F" w:rsidRPr="005825A4">
        <w:rPr>
          <w:rFonts w:ascii="Times New Roman" w:hAnsi="Times New Roman" w:cs="Times New Roman"/>
          <w:sz w:val="24"/>
          <w:szCs w:val="24"/>
        </w:rPr>
        <w:t>hazırlanmış ve uygulanmıştır</w:t>
      </w:r>
      <w:r w:rsidRPr="005825A4">
        <w:rPr>
          <w:rFonts w:ascii="Times New Roman" w:hAnsi="Times New Roman" w:cs="Times New Roman"/>
          <w:sz w:val="24"/>
          <w:szCs w:val="24"/>
        </w:rPr>
        <w:t>.</w:t>
      </w:r>
      <w:r w:rsidR="009D1C6E" w:rsidRPr="005825A4">
        <w:rPr>
          <w:rFonts w:ascii="Times New Roman" w:hAnsi="Times New Roman" w:cs="Times New Roman"/>
          <w:sz w:val="24"/>
          <w:szCs w:val="24"/>
        </w:rPr>
        <w:t xml:space="preserve"> Çalışmada öğretmen</w:t>
      </w:r>
      <w:r w:rsidR="00081E5C" w:rsidRPr="005825A4">
        <w:rPr>
          <w:rFonts w:ascii="Times New Roman" w:hAnsi="Times New Roman" w:cs="Times New Roman"/>
          <w:sz w:val="24"/>
          <w:szCs w:val="24"/>
        </w:rPr>
        <w:t>lerle yapılan görüşmelerde Ö1-Ö6</w:t>
      </w:r>
      <w:r w:rsidR="009D1C6E" w:rsidRPr="005825A4">
        <w:rPr>
          <w:rFonts w:ascii="Times New Roman" w:hAnsi="Times New Roman" w:cs="Times New Roman"/>
          <w:sz w:val="24"/>
          <w:szCs w:val="24"/>
        </w:rPr>
        <w:t xml:space="preserve"> gibi kod isimler kullanılmıştır. Bu kodlama sisteminde Ö, öğretmeni ifade ederken yanındaki </w:t>
      </w:r>
      <w:r w:rsidR="009D1C6E" w:rsidRPr="005825A4">
        <w:rPr>
          <w:rFonts w:ascii="Times New Roman" w:hAnsi="Times New Roman" w:cs="Times New Roman"/>
          <w:sz w:val="24"/>
          <w:szCs w:val="24"/>
        </w:rPr>
        <w:lastRenderedPageBreak/>
        <w:t>rakam sadece sınıflandırma ve farklı öğretmenler olduğunu ifade etme amacıyla kullanılmıştır.</w:t>
      </w:r>
    </w:p>
    <w:p w:rsidR="002F3A6F" w:rsidRPr="005825A4" w:rsidRDefault="002F3A6F" w:rsidP="005C6EFA">
      <w:pPr>
        <w:spacing w:after="0" w:line="480" w:lineRule="auto"/>
        <w:jc w:val="both"/>
        <w:rPr>
          <w:rFonts w:ascii="Times New Roman" w:hAnsi="Times New Roman" w:cs="Times New Roman"/>
          <w:b/>
          <w:sz w:val="24"/>
          <w:szCs w:val="24"/>
        </w:rPr>
      </w:pPr>
      <w:r w:rsidRPr="005825A4">
        <w:rPr>
          <w:rFonts w:ascii="Times New Roman" w:hAnsi="Times New Roman" w:cs="Times New Roman"/>
          <w:b/>
          <w:sz w:val="24"/>
          <w:szCs w:val="24"/>
        </w:rPr>
        <w:t>Veri Toplama Aracı</w:t>
      </w:r>
    </w:p>
    <w:p w:rsidR="00FE7274" w:rsidRPr="005825A4" w:rsidRDefault="00FB572D" w:rsidP="005C6EFA">
      <w:pPr>
        <w:spacing w:after="0" w:line="480" w:lineRule="auto"/>
        <w:ind w:firstLine="709"/>
        <w:jc w:val="both"/>
        <w:rPr>
          <w:rFonts w:ascii="Times New Roman" w:hAnsi="Times New Roman" w:cs="Times New Roman"/>
          <w:b/>
          <w:sz w:val="24"/>
          <w:szCs w:val="24"/>
        </w:rPr>
      </w:pPr>
      <w:r w:rsidRPr="005825A4">
        <w:rPr>
          <w:rFonts w:ascii="Times New Roman" w:hAnsi="Times New Roman" w:cs="Times New Roman"/>
          <w:b/>
          <w:sz w:val="24"/>
          <w:szCs w:val="24"/>
        </w:rPr>
        <w:t xml:space="preserve">İspat </w:t>
      </w:r>
      <w:r w:rsidR="006768B9" w:rsidRPr="005825A4">
        <w:rPr>
          <w:rFonts w:ascii="Times New Roman" w:hAnsi="Times New Roman" w:cs="Times New Roman"/>
          <w:b/>
          <w:sz w:val="24"/>
          <w:szCs w:val="24"/>
        </w:rPr>
        <w:t>yapma becerisi teşhis testinin oluşturulması</w:t>
      </w:r>
      <w:r w:rsidR="006768B9">
        <w:rPr>
          <w:rFonts w:ascii="Times New Roman" w:hAnsi="Times New Roman" w:cs="Times New Roman"/>
          <w:b/>
          <w:sz w:val="24"/>
          <w:szCs w:val="24"/>
        </w:rPr>
        <w:t>.</w:t>
      </w:r>
    </w:p>
    <w:p w:rsidR="00794279" w:rsidRDefault="00FE7274"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İspat yapma becerisi teşhis testinin oluşturulmasında ilk olarak geometri ve cebir ispat sorularını içeren</w:t>
      </w:r>
      <w:r w:rsidR="00302687">
        <w:rPr>
          <w:rFonts w:ascii="Times New Roman" w:hAnsi="Times New Roman" w:cs="Times New Roman"/>
          <w:sz w:val="24"/>
          <w:szCs w:val="24"/>
        </w:rPr>
        <w:t xml:space="preserve"> 30 soruluk </w:t>
      </w:r>
      <w:r w:rsidRPr="005825A4">
        <w:rPr>
          <w:rFonts w:ascii="Times New Roman" w:hAnsi="Times New Roman" w:cs="Times New Roman"/>
          <w:sz w:val="24"/>
          <w:szCs w:val="24"/>
        </w:rPr>
        <w:t xml:space="preserve">bir soru havuzu oluşturulmuştur. Oluşturulan soru havuzundan farklı türde soruların seçilmesiyle üç farklı </w:t>
      </w:r>
      <w:proofErr w:type="spellStart"/>
      <w:r w:rsidRPr="005825A4">
        <w:rPr>
          <w:rFonts w:ascii="Times New Roman" w:hAnsi="Times New Roman" w:cs="Times New Roman"/>
          <w:sz w:val="24"/>
          <w:szCs w:val="24"/>
        </w:rPr>
        <w:t>informal</w:t>
      </w:r>
      <w:proofErr w:type="spellEnd"/>
      <w:r w:rsidRPr="005825A4">
        <w:rPr>
          <w:rFonts w:ascii="Times New Roman" w:hAnsi="Times New Roman" w:cs="Times New Roman"/>
          <w:sz w:val="24"/>
          <w:szCs w:val="24"/>
        </w:rPr>
        <w:t xml:space="preserve"> mülakat formu hazırlanmıştır. </w:t>
      </w:r>
      <w:proofErr w:type="spellStart"/>
      <w:r w:rsidRPr="005825A4">
        <w:rPr>
          <w:rFonts w:ascii="Times New Roman" w:hAnsi="Times New Roman" w:cs="Times New Roman"/>
          <w:sz w:val="24"/>
          <w:szCs w:val="24"/>
        </w:rPr>
        <w:t>İnformal</w:t>
      </w:r>
      <w:proofErr w:type="spellEnd"/>
      <w:r w:rsidRPr="005825A4">
        <w:rPr>
          <w:rFonts w:ascii="Times New Roman" w:hAnsi="Times New Roman" w:cs="Times New Roman"/>
          <w:sz w:val="24"/>
          <w:szCs w:val="24"/>
        </w:rPr>
        <w:t xml:space="preserve"> mülakat formlarında; aynı kazanımı ölçmeye </w:t>
      </w:r>
      <w:r w:rsidR="007F4271" w:rsidRPr="005825A4">
        <w:rPr>
          <w:rFonts w:ascii="Times New Roman" w:hAnsi="Times New Roman" w:cs="Times New Roman"/>
          <w:sz w:val="24"/>
          <w:szCs w:val="24"/>
        </w:rPr>
        <w:t xml:space="preserve">yönelik </w:t>
      </w:r>
      <w:r w:rsidRPr="005825A4">
        <w:rPr>
          <w:rFonts w:ascii="Times New Roman" w:hAnsi="Times New Roman" w:cs="Times New Roman"/>
          <w:sz w:val="24"/>
          <w:szCs w:val="24"/>
        </w:rPr>
        <w:t>sorular aynı soru numarasına sahip olacak şekilde sorularak mülakat formlarına yerleştirilmiştir.</w:t>
      </w:r>
      <w:r w:rsidR="007166B3">
        <w:rPr>
          <w:rFonts w:ascii="Times New Roman" w:hAnsi="Times New Roman" w:cs="Times New Roman"/>
          <w:sz w:val="24"/>
          <w:szCs w:val="24"/>
        </w:rPr>
        <w:t xml:space="preserve"> </w:t>
      </w:r>
      <w:r w:rsidR="002F3A6F" w:rsidRPr="005825A4">
        <w:rPr>
          <w:rFonts w:ascii="Times New Roman" w:hAnsi="Times New Roman" w:cs="Times New Roman"/>
          <w:sz w:val="24"/>
          <w:szCs w:val="24"/>
        </w:rPr>
        <w:t xml:space="preserve">Mülakat formundaki her soru farklı kazanıma ait hazırlanmıştır. </w:t>
      </w:r>
      <w:r w:rsidR="00302687">
        <w:rPr>
          <w:rFonts w:ascii="Times New Roman" w:hAnsi="Times New Roman" w:cs="Times New Roman"/>
          <w:sz w:val="24"/>
          <w:szCs w:val="24"/>
        </w:rPr>
        <w:t>Başka bir ifadeyle</w:t>
      </w:r>
      <w:r w:rsidR="002F3A6F" w:rsidRPr="005825A4">
        <w:rPr>
          <w:rFonts w:ascii="Times New Roman" w:hAnsi="Times New Roman" w:cs="Times New Roman"/>
          <w:sz w:val="24"/>
          <w:szCs w:val="24"/>
        </w:rPr>
        <w:t>, formun birinde bir soru sözel olarak sorulmuş, diğerinde şekil ile sorulmuş, üçüncü formda ise aynı kazanıma yönelik benzer bir soru sorulmuştur.</w:t>
      </w:r>
      <w:r w:rsidR="00302687">
        <w:rPr>
          <w:rFonts w:ascii="Times New Roman" w:hAnsi="Times New Roman" w:cs="Times New Roman"/>
          <w:sz w:val="24"/>
          <w:szCs w:val="24"/>
        </w:rPr>
        <w:t xml:space="preserve"> Sorulardan bir örnek vermek gerekirse, </w:t>
      </w:r>
      <w:r w:rsidR="004865F3">
        <w:rPr>
          <w:rFonts w:ascii="Times New Roman" w:hAnsi="Times New Roman" w:cs="Times New Roman"/>
          <w:sz w:val="24"/>
          <w:szCs w:val="24"/>
        </w:rPr>
        <w:t xml:space="preserve">ilk formdaki soru </w:t>
      </w:r>
      <w:r w:rsidR="00794279">
        <w:rPr>
          <w:rFonts w:ascii="Times New Roman" w:hAnsi="Times New Roman" w:cs="Times New Roman"/>
          <w:sz w:val="24"/>
          <w:szCs w:val="24"/>
        </w:rPr>
        <w:t>Şekil 1’de, ikinci formdaki soru Şekil 2’de ve üçüncü formdaki soru Şekil 3’de sunulmuştur.</w:t>
      </w:r>
      <w:r w:rsidR="002F3A6F" w:rsidRPr="005825A4">
        <w:rPr>
          <w:rFonts w:ascii="Times New Roman" w:hAnsi="Times New Roman" w:cs="Times New Roman"/>
          <w:sz w:val="24"/>
          <w:szCs w:val="24"/>
        </w:rPr>
        <w:t xml:space="preserve"> </w:t>
      </w:r>
    </w:p>
    <w:p w:rsidR="00794279" w:rsidRDefault="00794279" w:rsidP="00794279">
      <w:pPr>
        <w:keepNext/>
        <w:spacing w:after="0" w:line="480" w:lineRule="auto"/>
        <w:jc w:val="center"/>
      </w:pPr>
      <w:r>
        <w:rPr>
          <w:noProof/>
          <w:lang w:val="en-GB" w:eastAsia="en-GB"/>
        </w:rPr>
        <w:drawing>
          <wp:inline distT="0" distB="0" distL="0" distR="0" wp14:anchorId="52B8F64B" wp14:editId="67F4B6CE">
            <wp:extent cx="4810125" cy="1419225"/>
            <wp:effectExtent l="19050" t="19050" r="28575" b="285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10125" cy="1419225"/>
                    </a:xfrm>
                    <a:prstGeom prst="rect">
                      <a:avLst/>
                    </a:prstGeom>
                    <a:ln>
                      <a:solidFill>
                        <a:schemeClr val="tx1"/>
                      </a:solidFill>
                    </a:ln>
                  </pic:spPr>
                </pic:pic>
              </a:graphicData>
            </a:graphic>
          </wp:inline>
        </w:drawing>
      </w:r>
    </w:p>
    <w:p w:rsidR="00794279" w:rsidRDefault="00794279" w:rsidP="00794279">
      <w:pPr>
        <w:pStyle w:val="ResimYazs"/>
        <w:jc w:val="center"/>
        <w:rPr>
          <w:rFonts w:ascii="Times New Roman" w:hAnsi="Times New Roman" w:cs="Times New Roman"/>
          <w:i w:val="0"/>
          <w:color w:val="auto"/>
          <w:sz w:val="24"/>
          <w:szCs w:val="24"/>
        </w:rPr>
      </w:pPr>
      <w:r w:rsidRPr="00384FAB">
        <w:rPr>
          <w:rFonts w:ascii="Times New Roman" w:hAnsi="Times New Roman" w:cs="Times New Roman"/>
          <w:b/>
          <w:color w:val="auto"/>
          <w:sz w:val="24"/>
          <w:szCs w:val="24"/>
        </w:rPr>
        <w:t xml:space="preserve">Şekil </w:t>
      </w:r>
      <w:r w:rsidRPr="00384FAB">
        <w:rPr>
          <w:rFonts w:ascii="Times New Roman" w:hAnsi="Times New Roman" w:cs="Times New Roman"/>
          <w:b/>
          <w:color w:val="auto"/>
          <w:sz w:val="24"/>
          <w:szCs w:val="24"/>
        </w:rPr>
        <w:fldChar w:fldCharType="begin"/>
      </w:r>
      <w:r w:rsidRPr="00384FAB">
        <w:rPr>
          <w:rFonts w:ascii="Times New Roman" w:hAnsi="Times New Roman" w:cs="Times New Roman"/>
          <w:b/>
          <w:color w:val="auto"/>
          <w:sz w:val="24"/>
          <w:szCs w:val="24"/>
        </w:rPr>
        <w:instrText xml:space="preserve"> SEQ Şekil \* ARABIC </w:instrText>
      </w:r>
      <w:r w:rsidRPr="00384FAB">
        <w:rPr>
          <w:rFonts w:ascii="Times New Roman" w:hAnsi="Times New Roman" w:cs="Times New Roman"/>
          <w:b/>
          <w:color w:val="auto"/>
          <w:sz w:val="24"/>
          <w:szCs w:val="24"/>
        </w:rPr>
        <w:fldChar w:fldCharType="separate"/>
      </w:r>
      <w:r w:rsidR="00DD054B">
        <w:rPr>
          <w:rFonts w:ascii="Times New Roman" w:hAnsi="Times New Roman" w:cs="Times New Roman"/>
          <w:b/>
          <w:noProof/>
          <w:color w:val="auto"/>
          <w:sz w:val="24"/>
          <w:szCs w:val="24"/>
        </w:rPr>
        <w:t>1</w:t>
      </w:r>
      <w:r w:rsidRPr="00384FAB">
        <w:rPr>
          <w:rFonts w:ascii="Times New Roman" w:hAnsi="Times New Roman" w:cs="Times New Roman"/>
          <w:b/>
          <w:color w:val="auto"/>
          <w:sz w:val="24"/>
          <w:szCs w:val="24"/>
        </w:rPr>
        <w:fldChar w:fldCharType="end"/>
      </w:r>
      <w:r w:rsidRPr="00384FAB">
        <w:rPr>
          <w:rFonts w:ascii="Times New Roman" w:hAnsi="Times New Roman" w:cs="Times New Roman"/>
          <w:b/>
          <w:color w:val="auto"/>
          <w:sz w:val="24"/>
          <w:szCs w:val="24"/>
        </w:rPr>
        <w:t>.</w:t>
      </w:r>
      <w:r w:rsidRPr="00794279">
        <w:rPr>
          <w:rFonts w:ascii="Times New Roman" w:hAnsi="Times New Roman" w:cs="Times New Roman"/>
          <w:color w:val="auto"/>
          <w:sz w:val="24"/>
          <w:szCs w:val="24"/>
        </w:rPr>
        <w:t xml:space="preserve"> </w:t>
      </w:r>
      <w:r w:rsidRPr="00794279">
        <w:rPr>
          <w:rFonts w:ascii="Times New Roman" w:hAnsi="Times New Roman" w:cs="Times New Roman"/>
          <w:i w:val="0"/>
          <w:color w:val="auto"/>
          <w:sz w:val="24"/>
          <w:szCs w:val="24"/>
        </w:rPr>
        <w:t>İlk formda sunulan 2. Soru</w:t>
      </w:r>
    </w:p>
    <w:p w:rsidR="00794279" w:rsidRDefault="00794279" w:rsidP="00794279">
      <w:pPr>
        <w:keepNext/>
        <w:jc w:val="center"/>
      </w:pPr>
      <w:r>
        <w:rPr>
          <w:noProof/>
          <w:lang w:val="en-GB" w:eastAsia="en-GB"/>
        </w:rPr>
        <w:drawing>
          <wp:inline distT="0" distB="0" distL="0" distR="0" wp14:anchorId="3899DF3B" wp14:editId="263C3C8E">
            <wp:extent cx="5705475" cy="990600"/>
            <wp:effectExtent l="19050" t="19050" r="28575" b="190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05475" cy="990600"/>
                    </a:xfrm>
                    <a:prstGeom prst="rect">
                      <a:avLst/>
                    </a:prstGeom>
                    <a:ln>
                      <a:solidFill>
                        <a:schemeClr val="tx1"/>
                      </a:solidFill>
                    </a:ln>
                  </pic:spPr>
                </pic:pic>
              </a:graphicData>
            </a:graphic>
          </wp:inline>
        </w:drawing>
      </w:r>
    </w:p>
    <w:p w:rsidR="00794279" w:rsidRDefault="00794279" w:rsidP="00794279">
      <w:pPr>
        <w:pStyle w:val="ResimYazs"/>
        <w:jc w:val="center"/>
        <w:rPr>
          <w:rFonts w:ascii="Times New Roman" w:hAnsi="Times New Roman" w:cs="Times New Roman"/>
          <w:i w:val="0"/>
          <w:color w:val="auto"/>
          <w:sz w:val="24"/>
          <w:szCs w:val="24"/>
        </w:rPr>
      </w:pPr>
      <w:r w:rsidRPr="00384FAB">
        <w:rPr>
          <w:rFonts w:ascii="Times New Roman" w:hAnsi="Times New Roman" w:cs="Times New Roman"/>
          <w:b/>
          <w:color w:val="auto"/>
          <w:sz w:val="24"/>
          <w:szCs w:val="24"/>
        </w:rPr>
        <w:t xml:space="preserve">Şekil </w:t>
      </w:r>
      <w:r w:rsidRPr="00384FAB">
        <w:rPr>
          <w:rFonts w:ascii="Times New Roman" w:hAnsi="Times New Roman" w:cs="Times New Roman"/>
          <w:b/>
          <w:color w:val="auto"/>
          <w:sz w:val="24"/>
          <w:szCs w:val="24"/>
        </w:rPr>
        <w:fldChar w:fldCharType="begin"/>
      </w:r>
      <w:r w:rsidRPr="00384FAB">
        <w:rPr>
          <w:rFonts w:ascii="Times New Roman" w:hAnsi="Times New Roman" w:cs="Times New Roman"/>
          <w:b/>
          <w:color w:val="auto"/>
          <w:sz w:val="24"/>
          <w:szCs w:val="24"/>
        </w:rPr>
        <w:instrText xml:space="preserve"> SEQ Şekil \* ARABIC </w:instrText>
      </w:r>
      <w:r w:rsidRPr="00384FAB">
        <w:rPr>
          <w:rFonts w:ascii="Times New Roman" w:hAnsi="Times New Roman" w:cs="Times New Roman"/>
          <w:b/>
          <w:color w:val="auto"/>
          <w:sz w:val="24"/>
          <w:szCs w:val="24"/>
        </w:rPr>
        <w:fldChar w:fldCharType="separate"/>
      </w:r>
      <w:r w:rsidR="00DD054B">
        <w:rPr>
          <w:rFonts w:ascii="Times New Roman" w:hAnsi="Times New Roman" w:cs="Times New Roman"/>
          <w:b/>
          <w:noProof/>
          <w:color w:val="auto"/>
          <w:sz w:val="24"/>
          <w:szCs w:val="24"/>
        </w:rPr>
        <w:t>2</w:t>
      </w:r>
      <w:r w:rsidRPr="00384FAB">
        <w:rPr>
          <w:rFonts w:ascii="Times New Roman" w:hAnsi="Times New Roman" w:cs="Times New Roman"/>
          <w:b/>
          <w:color w:val="auto"/>
          <w:sz w:val="24"/>
          <w:szCs w:val="24"/>
        </w:rPr>
        <w:fldChar w:fldCharType="end"/>
      </w:r>
      <w:r w:rsidRPr="00794279">
        <w:rPr>
          <w:rFonts w:ascii="Times New Roman" w:hAnsi="Times New Roman" w:cs="Times New Roman"/>
          <w:color w:val="auto"/>
          <w:sz w:val="24"/>
          <w:szCs w:val="24"/>
        </w:rPr>
        <w:t xml:space="preserve">. </w:t>
      </w:r>
      <w:r w:rsidRPr="00794279">
        <w:rPr>
          <w:rFonts w:ascii="Times New Roman" w:hAnsi="Times New Roman" w:cs="Times New Roman"/>
          <w:i w:val="0"/>
          <w:color w:val="auto"/>
          <w:sz w:val="24"/>
          <w:szCs w:val="24"/>
        </w:rPr>
        <w:t>İkinci formda sunulan 2. Soru</w:t>
      </w:r>
    </w:p>
    <w:p w:rsidR="00794279" w:rsidRDefault="00794279" w:rsidP="00794279">
      <w:pPr>
        <w:keepNext/>
        <w:jc w:val="center"/>
      </w:pPr>
      <w:r>
        <w:rPr>
          <w:noProof/>
          <w:lang w:val="en-GB" w:eastAsia="en-GB"/>
        </w:rPr>
        <w:lastRenderedPageBreak/>
        <w:drawing>
          <wp:inline distT="0" distB="0" distL="0" distR="0" wp14:anchorId="707CF171" wp14:editId="315BC3FC">
            <wp:extent cx="4895850" cy="1247775"/>
            <wp:effectExtent l="19050" t="19050" r="19050" b="2857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5850" cy="1247775"/>
                    </a:xfrm>
                    <a:prstGeom prst="rect">
                      <a:avLst/>
                    </a:prstGeom>
                    <a:ln>
                      <a:solidFill>
                        <a:schemeClr val="tx1"/>
                      </a:solidFill>
                    </a:ln>
                  </pic:spPr>
                </pic:pic>
              </a:graphicData>
            </a:graphic>
          </wp:inline>
        </w:drawing>
      </w:r>
    </w:p>
    <w:p w:rsidR="00794279" w:rsidRPr="00794279" w:rsidRDefault="00794279" w:rsidP="00794279">
      <w:pPr>
        <w:pStyle w:val="ResimYazs"/>
        <w:jc w:val="center"/>
        <w:rPr>
          <w:rFonts w:ascii="Times New Roman" w:hAnsi="Times New Roman" w:cs="Times New Roman"/>
          <w:color w:val="auto"/>
          <w:sz w:val="24"/>
          <w:szCs w:val="24"/>
        </w:rPr>
      </w:pPr>
      <w:r w:rsidRPr="00384FAB">
        <w:rPr>
          <w:rFonts w:ascii="Times New Roman" w:hAnsi="Times New Roman" w:cs="Times New Roman"/>
          <w:b/>
          <w:color w:val="auto"/>
          <w:sz w:val="24"/>
          <w:szCs w:val="24"/>
        </w:rPr>
        <w:t xml:space="preserve">Şekil </w:t>
      </w:r>
      <w:r w:rsidRPr="00384FAB">
        <w:rPr>
          <w:rFonts w:ascii="Times New Roman" w:hAnsi="Times New Roman" w:cs="Times New Roman"/>
          <w:b/>
          <w:color w:val="auto"/>
          <w:sz w:val="24"/>
          <w:szCs w:val="24"/>
        </w:rPr>
        <w:fldChar w:fldCharType="begin"/>
      </w:r>
      <w:r w:rsidRPr="00384FAB">
        <w:rPr>
          <w:rFonts w:ascii="Times New Roman" w:hAnsi="Times New Roman" w:cs="Times New Roman"/>
          <w:b/>
          <w:color w:val="auto"/>
          <w:sz w:val="24"/>
          <w:szCs w:val="24"/>
        </w:rPr>
        <w:instrText xml:space="preserve"> SEQ Şekil \* ARABIC </w:instrText>
      </w:r>
      <w:r w:rsidRPr="00384FAB">
        <w:rPr>
          <w:rFonts w:ascii="Times New Roman" w:hAnsi="Times New Roman" w:cs="Times New Roman"/>
          <w:b/>
          <w:color w:val="auto"/>
          <w:sz w:val="24"/>
          <w:szCs w:val="24"/>
        </w:rPr>
        <w:fldChar w:fldCharType="separate"/>
      </w:r>
      <w:r w:rsidR="00DD054B">
        <w:rPr>
          <w:rFonts w:ascii="Times New Roman" w:hAnsi="Times New Roman" w:cs="Times New Roman"/>
          <w:b/>
          <w:noProof/>
          <w:color w:val="auto"/>
          <w:sz w:val="24"/>
          <w:szCs w:val="24"/>
        </w:rPr>
        <w:t>3</w:t>
      </w:r>
      <w:r w:rsidRPr="00384FAB">
        <w:rPr>
          <w:rFonts w:ascii="Times New Roman" w:hAnsi="Times New Roman" w:cs="Times New Roman"/>
          <w:b/>
          <w:color w:val="auto"/>
          <w:sz w:val="24"/>
          <w:szCs w:val="24"/>
        </w:rPr>
        <w:fldChar w:fldCharType="end"/>
      </w:r>
      <w:r w:rsidRPr="00384FAB">
        <w:rPr>
          <w:rFonts w:ascii="Times New Roman" w:hAnsi="Times New Roman" w:cs="Times New Roman"/>
          <w:b/>
          <w:color w:val="auto"/>
          <w:sz w:val="24"/>
          <w:szCs w:val="24"/>
        </w:rPr>
        <w:t>.</w:t>
      </w:r>
      <w:r w:rsidRPr="00794279">
        <w:rPr>
          <w:rFonts w:ascii="Times New Roman" w:hAnsi="Times New Roman" w:cs="Times New Roman"/>
          <w:color w:val="auto"/>
          <w:sz w:val="24"/>
          <w:szCs w:val="24"/>
        </w:rPr>
        <w:t xml:space="preserve"> </w:t>
      </w:r>
      <w:r w:rsidRPr="00794279">
        <w:rPr>
          <w:rFonts w:ascii="Times New Roman" w:hAnsi="Times New Roman" w:cs="Times New Roman"/>
          <w:i w:val="0"/>
          <w:color w:val="auto"/>
          <w:sz w:val="24"/>
          <w:szCs w:val="24"/>
        </w:rPr>
        <w:t>Üçüncü formda sunulan 3. Soru</w:t>
      </w:r>
      <w:r>
        <w:rPr>
          <w:rFonts w:ascii="Times New Roman" w:hAnsi="Times New Roman" w:cs="Times New Roman"/>
          <w:i w:val="0"/>
          <w:color w:val="auto"/>
          <w:sz w:val="24"/>
          <w:szCs w:val="24"/>
        </w:rPr>
        <w:t xml:space="preserve"> </w:t>
      </w:r>
    </w:p>
    <w:p w:rsidR="00081E5C" w:rsidRDefault="00794279" w:rsidP="005C6E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Şekil 1-3 incelendiğinde aynı kazanıma yönelik soruların farklı şekilde sorulduğu görülmektedir. </w:t>
      </w:r>
      <w:r w:rsidR="002F3A6F" w:rsidRPr="005825A4">
        <w:rPr>
          <w:rFonts w:ascii="Times New Roman" w:hAnsi="Times New Roman" w:cs="Times New Roman"/>
          <w:sz w:val="24"/>
          <w:szCs w:val="24"/>
        </w:rPr>
        <w:t xml:space="preserve">Çalışmada seçilen geometri sorularının ispatında detaylı ek çizimler gerektirmeyen ya da çözümü için fazlaca teoremden yararlanmayı gerektirmeyen önermeler seçilmiştir. Cebir soruları da soyut matematik ve sayılar teorisi kitaplarında çok sık rastlanan ve çözümü ileri düzey bilgi gerektirmeyen türden seçilmiştir. Oluşturulan her bir </w:t>
      </w:r>
      <w:proofErr w:type="spellStart"/>
      <w:r w:rsidR="002F3A6F" w:rsidRPr="005825A4">
        <w:rPr>
          <w:rFonts w:ascii="Times New Roman" w:hAnsi="Times New Roman" w:cs="Times New Roman"/>
          <w:sz w:val="24"/>
          <w:szCs w:val="24"/>
        </w:rPr>
        <w:t>informal</w:t>
      </w:r>
      <w:proofErr w:type="spellEnd"/>
      <w:r w:rsidR="002F3A6F" w:rsidRPr="005825A4">
        <w:rPr>
          <w:rFonts w:ascii="Times New Roman" w:hAnsi="Times New Roman" w:cs="Times New Roman"/>
          <w:sz w:val="24"/>
          <w:szCs w:val="24"/>
        </w:rPr>
        <w:t xml:space="preserve"> mülakat formu 10 soru içermektedir. Oluşturulan form ilk olarak matematik eğitimi alanında uzman bir öğretim üyesine sunulmuş ve alınan görüşler doğrultusunda ikinci formdaki yedinci soru düzeltilmiştir. Ardından form matematik eğitimi alanında uzman ikinci bir öğretim üyesine sunulmuş ve soruların uygun olduğu belirlenmiştir. Son olarak yine matematik eğitimi alanında uzman bir öğretim üyesine sunulmuş, </w:t>
      </w:r>
      <w:r w:rsidR="007F4271" w:rsidRPr="005825A4">
        <w:rPr>
          <w:rFonts w:ascii="Times New Roman" w:hAnsi="Times New Roman" w:cs="Times New Roman"/>
          <w:sz w:val="24"/>
          <w:szCs w:val="24"/>
        </w:rPr>
        <w:t xml:space="preserve">soruların </w:t>
      </w:r>
      <w:r w:rsidR="002F3A6F" w:rsidRPr="005825A4">
        <w:rPr>
          <w:rFonts w:ascii="Times New Roman" w:hAnsi="Times New Roman" w:cs="Times New Roman"/>
          <w:sz w:val="24"/>
          <w:szCs w:val="24"/>
        </w:rPr>
        <w:t xml:space="preserve">uygun olduğuna dair görüş alınmıştır. Formlara son hali verilerek her form iki ortaöğretim matematik öğretmenine sunulmuş, toplam altı matematik öğretmeniyle yapılandırılmamış mülakat yürütülmüştür. Bu mülakatlarda öğretmenlerden soruları çözmeleri istenmiş ve çalışmanın amaçlarıyla soruların uygunluğunu değerlendirmeleri istenmiştir. Öğretmenlerin yaptığı çözüm stratejileri, önerileri alınmış ve hangi tür ispat yaptıkları incelenmiştir. Öğretmenlerden alınan görüşler doğrultusunda </w:t>
      </w:r>
      <w:r w:rsidR="00CF183B" w:rsidRPr="005825A4">
        <w:rPr>
          <w:rFonts w:ascii="Times New Roman" w:hAnsi="Times New Roman" w:cs="Times New Roman"/>
          <w:sz w:val="24"/>
          <w:szCs w:val="24"/>
        </w:rPr>
        <w:t>ispat yapma teşhis testinde (</w:t>
      </w:r>
      <w:r w:rsidR="002F3A6F" w:rsidRPr="005825A4">
        <w:rPr>
          <w:rFonts w:ascii="Times New Roman" w:hAnsi="Times New Roman" w:cs="Times New Roman"/>
          <w:sz w:val="24"/>
          <w:szCs w:val="24"/>
        </w:rPr>
        <w:t>başarı testinde</w:t>
      </w:r>
      <w:r w:rsidR="00CF183B" w:rsidRPr="005825A4">
        <w:rPr>
          <w:rFonts w:ascii="Times New Roman" w:hAnsi="Times New Roman" w:cs="Times New Roman"/>
          <w:sz w:val="24"/>
          <w:szCs w:val="24"/>
        </w:rPr>
        <w:t>)</w:t>
      </w:r>
      <w:r w:rsidR="002F3A6F" w:rsidRPr="005825A4">
        <w:rPr>
          <w:rFonts w:ascii="Times New Roman" w:hAnsi="Times New Roman" w:cs="Times New Roman"/>
          <w:sz w:val="24"/>
          <w:szCs w:val="24"/>
        </w:rPr>
        <w:t xml:space="preserve"> kullanılacak olan </w:t>
      </w:r>
      <w:r w:rsidR="0081656C" w:rsidRPr="005825A4">
        <w:rPr>
          <w:rFonts w:ascii="Times New Roman" w:hAnsi="Times New Roman" w:cs="Times New Roman"/>
          <w:sz w:val="24"/>
          <w:szCs w:val="24"/>
        </w:rPr>
        <w:t>sekiz</w:t>
      </w:r>
      <w:r w:rsidR="002F3A6F" w:rsidRPr="005825A4">
        <w:rPr>
          <w:rFonts w:ascii="Times New Roman" w:hAnsi="Times New Roman" w:cs="Times New Roman"/>
          <w:sz w:val="24"/>
          <w:szCs w:val="24"/>
        </w:rPr>
        <w:t xml:space="preserve"> soru seçilmiştir.</w:t>
      </w:r>
      <w:r w:rsidR="0081656C" w:rsidRPr="005825A4">
        <w:rPr>
          <w:rFonts w:ascii="Times New Roman" w:hAnsi="Times New Roman" w:cs="Times New Roman"/>
          <w:sz w:val="24"/>
          <w:szCs w:val="24"/>
        </w:rPr>
        <w:t xml:space="preserve"> Seçilen sekiz sorunun uygulanmasında </w:t>
      </w:r>
      <w:r w:rsidR="007F4271" w:rsidRPr="005825A4">
        <w:rPr>
          <w:rFonts w:ascii="Times New Roman" w:hAnsi="Times New Roman" w:cs="Times New Roman"/>
          <w:sz w:val="24"/>
          <w:szCs w:val="24"/>
        </w:rPr>
        <w:t>süre konusu</w:t>
      </w:r>
      <w:r w:rsidR="0081656C" w:rsidRPr="005825A4">
        <w:rPr>
          <w:rFonts w:ascii="Times New Roman" w:hAnsi="Times New Roman" w:cs="Times New Roman"/>
          <w:sz w:val="24"/>
          <w:szCs w:val="24"/>
        </w:rPr>
        <w:t xml:space="preserve"> ve soru sayısı </w:t>
      </w:r>
      <w:r w:rsidR="00336A81" w:rsidRPr="005825A4">
        <w:rPr>
          <w:rFonts w:ascii="Times New Roman" w:hAnsi="Times New Roman" w:cs="Times New Roman"/>
          <w:sz w:val="24"/>
          <w:szCs w:val="24"/>
        </w:rPr>
        <w:t xml:space="preserve">dikkate alınarak soru sayısı 6’ya düşürülmüştür. Soruların seçim sürecinde öğretmenlerle yapılan </w:t>
      </w:r>
      <w:r>
        <w:rPr>
          <w:rFonts w:ascii="Times New Roman" w:hAnsi="Times New Roman" w:cs="Times New Roman"/>
          <w:sz w:val="24"/>
          <w:szCs w:val="24"/>
        </w:rPr>
        <w:t>görüşmelerden diyaloglar</w:t>
      </w:r>
      <w:r w:rsidR="00CE6E39">
        <w:rPr>
          <w:rFonts w:ascii="Times New Roman" w:hAnsi="Times New Roman" w:cs="Times New Roman"/>
          <w:sz w:val="24"/>
          <w:szCs w:val="24"/>
        </w:rPr>
        <w:t xml:space="preserve"> Tablo 3’de sunulmuştur.</w:t>
      </w:r>
    </w:p>
    <w:p w:rsidR="00CE6E39" w:rsidRDefault="00CE6E39" w:rsidP="00CE6E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Tablo 3. Öğretmenlerle (Ö</w:t>
      </w:r>
      <w:r w:rsidRPr="00CE6E39">
        <w:rPr>
          <w:rFonts w:ascii="Times New Roman" w:hAnsi="Times New Roman" w:cs="Times New Roman"/>
          <w:sz w:val="24"/>
          <w:szCs w:val="24"/>
          <w:vertAlign w:val="subscript"/>
        </w:rPr>
        <w:t>1</w:t>
      </w:r>
      <w:r>
        <w:rPr>
          <w:rFonts w:ascii="Times New Roman" w:hAnsi="Times New Roman" w:cs="Times New Roman"/>
          <w:sz w:val="24"/>
          <w:szCs w:val="24"/>
        </w:rPr>
        <w:t>-Ö</w:t>
      </w:r>
      <w:r w:rsidRPr="00CE6E39">
        <w:rPr>
          <w:rFonts w:ascii="Times New Roman" w:hAnsi="Times New Roman" w:cs="Times New Roman"/>
          <w:sz w:val="24"/>
          <w:szCs w:val="24"/>
          <w:vertAlign w:val="subscript"/>
        </w:rPr>
        <w:t>2</w:t>
      </w:r>
      <w:r>
        <w:rPr>
          <w:rFonts w:ascii="Times New Roman" w:hAnsi="Times New Roman" w:cs="Times New Roman"/>
          <w:sz w:val="24"/>
          <w:szCs w:val="24"/>
        </w:rPr>
        <w:t>) yapılan görüşmelerden diyaloglar</w:t>
      </w:r>
    </w:p>
    <w:tbl>
      <w:tblPr>
        <w:tblStyle w:val="TabloKlavuzu"/>
        <w:tblW w:w="0" w:type="auto"/>
        <w:tblBorders>
          <w:left w:val="none" w:sz="0" w:space="0" w:color="auto"/>
          <w:right w:val="none" w:sz="0" w:space="0" w:color="auto"/>
        </w:tblBorders>
        <w:tblLook w:val="04A0" w:firstRow="1" w:lastRow="0" w:firstColumn="1" w:lastColumn="0" w:noHBand="0" w:noVBand="1"/>
      </w:tblPr>
      <w:tblGrid>
        <w:gridCol w:w="4390"/>
        <w:gridCol w:w="4626"/>
      </w:tblGrid>
      <w:tr w:rsidR="00CE6E39" w:rsidRPr="00CE6E39" w:rsidTr="00CE6E39">
        <w:tc>
          <w:tcPr>
            <w:tcW w:w="4390" w:type="dxa"/>
            <w:tcBorders>
              <w:right w:val="nil"/>
            </w:tcBorders>
          </w:tcPr>
          <w:p w:rsidR="00CE6E39" w:rsidRPr="00CE6E39" w:rsidRDefault="00CE6E39" w:rsidP="00CE6E39">
            <w:pPr>
              <w:spacing w:line="480" w:lineRule="auto"/>
              <w:jc w:val="both"/>
              <w:rPr>
                <w:rFonts w:ascii="Times New Roman" w:hAnsi="Times New Roman" w:cs="Times New Roman"/>
                <w:sz w:val="24"/>
                <w:szCs w:val="24"/>
              </w:rPr>
            </w:pPr>
            <w:r w:rsidRPr="00CE6E39">
              <w:rPr>
                <w:rFonts w:ascii="Times New Roman" w:hAnsi="Times New Roman" w:cs="Times New Roman"/>
                <w:sz w:val="24"/>
                <w:szCs w:val="24"/>
              </w:rPr>
              <w:t>Ö</w:t>
            </w:r>
            <w:r w:rsidRPr="00CE6E39">
              <w:rPr>
                <w:rFonts w:ascii="Times New Roman" w:hAnsi="Times New Roman" w:cs="Times New Roman"/>
                <w:sz w:val="24"/>
                <w:szCs w:val="24"/>
                <w:vertAlign w:val="subscript"/>
              </w:rPr>
              <w:t>1</w:t>
            </w:r>
          </w:p>
        </w:tc>
        <w:tc>
          <w:tcPr>
            <w:tcW w:w="4626" w:type="dxa"/>
            <w:tcBorders>
              <w:left w:val="nil"/>
            </w:tcBorders>
          </w:tcPr>
          <w:p w:rsidR="00CE6E39" w:rsidRPr="00CE6E39" w:rsidRDefault="00CE6E39" w:rsidP="00CE6E39">
            <w:pPr>
              <w:spacing w:line="480" w:lineRule="auto"/>
              <w:jc w:val="both"/>
              <w:rPr>
                <w:rFonts w:ascii="Times New Roman" w:hAnsi="Times New Roman" w:cs="Times New Roman"/>
                <w:sz w:val="24"/>
                <w:szCs w:val="24"/>
              </w:rPr>
            </w:pPr>
            <w:r w:rsidRPr="00CE6E39">
              <w:rPr>
                <w:rFonts w:ascii="Times New Roman" w:hAnsi="Times New Roman" w:cs="Times New Roman"/>
                <w:sz w:val="24"/>
                <w:szCs w:val="24"/>
              </w:rPr>
              <w:t>Ö</w:t>
            </w:r>
            <w:r w:rsidRPr="00CE6E39">
              <w:rPr>
                <w:rFonts w:ascii="Times New Roman" w:hAnsi="Times New Roman" w:cs="Times New Roman"/>
                <w:sz w:val="24"/>
                <w:szCs w:val="24"/>
                <w:vertAlign w:val="subscript"/>
              </w:rPr>
              <w:t>2</w:t>
            </w:r>
          </w:p>
        </w:tc>
      </w:tr>
      <w:tr w:rsidR="00CE6E39" w:rsidRPr="00CE6E39" w:rsidTr="00CE6E39">
        <w:trPr>
          <w:trHeight w:val="5281"/>
        </w:trPr>
        <w:tc>
          <w:tcPr>
            <w:tcW w:w="4390" w:type="dxa"/>
            <w:tcBorders>
              <w:right w:val="nil"/>
            </w:tcBorders>
          </w:tcPr>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[04.57] Ö1: B</w:t>
            </w:r>
            <w:r w:rsidRPr="00CE6E39">
              <w:rPr>
                <w:rFonts w:ascii="Times New Roman" w:hAnsi="Times New Roman" w:cs="Times New Roman"/>
                <w:color w:val="000000" w:themeColor="text1"/>
                <w:sz w:val="24"/>
                <w:szCs w:val="24"/>
              </w:rPr>
              <w:t>uradaki bu yüksekliğini çizme nedeniniz nedir, ipucu mu?</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[05.00] A: H</w:t>
            </w:r>
            <w:r w:rsidRPr="00CE6E39">
              <w:rPr>
                <w:rFonts w:ascii="Times New Roman" w:hAnsi="Times New Roman" w:cs="Times New Roman"/>
                <w:color w:val="000000" w:themeColor="text1"/>
                <w:sz w:val="24"/>
                <w:szCs w:val="24"/>
              </w:rPr>
              <w:t>ocam ipucu olarak verdik. Bunu vermemiz anlamlı olur mu?</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[05.11] Ö1: Ş</w:t>
            </w:r>
            <w:r w:rsidRPr="00CE6E39">
              <w:rPr>
                <w:rFonts w:ascii="Times New Roman" w:hAnsi="Times New Roman" w:cs="Times New Roman"/>
                <w:color w:val="000000" w:themeColor="text1"/>
                <w:sz w:val="24"/>
                <w:szCs w:val="24"/>
              </w:rPr>
              <w:t xml:space="preserve">imdi bu ipucunu vermenizin anlamı şu, ben bunun ispatını alandan yapmalıyım </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[05.19] A: Y</w:t>
            </w:r>
            <w:r w:rsidRPr="00CE6E39">
              <w:rPr>
                <w:rFonts w:ascii="Times New Roman" w:hAnsi="Times New Roman" w:cs="Times New Roman"/>
                <w:color w:val="000000" w:themeColor="text1"/>
                <w:sz w:val="24"/>
                <w:szCs w:val="24"/>
              </w:rPr>
              <w:t xml:space="preserve">ani bu alana mı yönlendiriyor diyorsunuz? </w:t>
            </w:r>
            <w:r w:rsidRPr="00CE6E39">
              <w:rPr>
                <w:rFonts w:ascii="Times New Roman" w:hAnsi="Times New Roman" w:cs="Times New Roman"/>
                <w:caps/>
                <w:color w:val="000000" w:themeColor="text1"/>
                <w:sz w:val="24"/>
                <w:szCs w:val="24"/>
              </w:rPr>
              <w:t>B</w:t>
            </w:r>
            <w:r w:rsidRPr="00CE6E39">
              <w:rPr>
                <w:rFonts w:ascii="Times New Roman" w:hAnsi="Times New Roman" w:cs="Times New Roman"/>
                <w:color w:val="000000" w:themeColor="text1"/>
                <w:sz w:val="24"/>
                <w:szCs w:val="24"/>
              </w:rPr>
              <w:t>unun verilmiş olması şu dikmelerin verilmiş olması [dikmeleri gösterir] alana mı yönlendiriyor?</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[05.25] Ö1: Y</w:t>
            </w:r>
            <w:r w:rsidRPr="00CE6E39">
              <w:rPr>
                <w:rFonts w:ascii="Times New Roman" w:hAnsi="Times New Roman" w:cs="Times New Roman"/>
                <w:color w:val="000000" w:themeColor="text1"/>
                <w:sz w:val="24"/>
                <w:szCs w:val="24"/>
              </w:rPr>
              <w:t>ani siz bunu verince alandan çözüme yönlendiriyorsunuz</w:t>
            </w:r>
            <w:r w:rsidRPr="00CE6E39">
              <w:rPr>
                <w:rFonts w:ascii="Times New Roman" w:hAnsi="Times New Roman" w:cs="Times New Roman"/>
                <w:caps/>
                <w:color w:val="000000" w:themeColor="text1"/>
                <w:sz w:val="24"/>
                <w:szCs w:val="24"/>
              </w:rPr>
              <w:t>. B</w:t>
            </w:r>
            <w:r w:rsidRPr="00CE6E39">
              <w:rPr>
                <w:rFonts w:ascii="Times New Roman" w:hAnsi="Times New Roman" w:cs="Times New Roman"/>
                <w:color w:val="000000" w:themeColor="text1"/>
                <w:sz w:val="24"/>
                <w:szCs w:val="24"/>
              </w:rPr>
              <w:t>ence bu ipucu verilmemeli. Zaten zor bir çözüm değil. Farklı çözüm yöntemlerini de görmek isterseniz, bu ipucunu kaldırın.</w:t>
            </w:r>
          </w:p>
          <w:p w:rsidR="00CE6E39" w:rsidRPr="00CE6E39" w:rsidRDefault="00CE6E39" w:rsidP="00CE6E39">
            <w:pPr>
              <w:spacing w:line="480" w:lineRule="auto"/>
              <w:jc w:val="both"/>
              <w:rPr>
                <w:rFonts w:ascii="Times New Roman" w:hAnsi="Times New Roman" w:cs="Times New Roman"/>
                <w:b/>
                <w:sz w:val="24"/>
                <w:szCs w:val="24"/>
              </w:rPr>
            </w:pPr>
          </w:p>
        </w:tc>
        <w:tc>
          <w:tcPr>
            <w:tcW w:w="4626" w:type="dxa"/>
            <w:tcBorders>
              <w:left w:val="nil"/>
            </w:tcBorders>
          </w:tcPr>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 xml:space="preserve">[08.31] Ö2: </w:t>
            </w:r>
            <w:r w:rsidRPr="00CE6E39">
              <w:rPr>
                <w:rFonts w:ascii="Times New Roman" w:hAnsi="Times New Roman" w:cs="Times New Roman"/>
                <w:color w:val="000000" w:themeColor="text1"/>
                <w:sz w:val="24"/>
                <w:szCs w:val="24"/>
              </w:rPr>
              <w:t xml:space="preserve">Pisagor Teoremini [içinden okuyor] özel olarak [içinden çözüyor] 90 derece kosinüs teoremini kullanabilirim mesela değil mi? </w:t>
            </w:r>
            <m:oMath>
              <m:r>
                <w:rPr>
                  <w:rFonts w:ascii="Cambria Math" w:hAnsi="Cambria Math" w:cs="Times New Roman"/>
                  <w:color w:val="000000" w:themeColor="text1"/>
                  <w:sz w:val="24"/>
                  <w:szCs w:val="24"/>
                </w:rPr>
                <m:t>a</m:t>
              </m:r>
            </m:oMath>
            <w:r w:rsidRPr="00CE6E39">
              <w:rPr>
                <w:rFonts w:ascii="Times New Roman" w:hAnsi="Times New Roman" w:cs="Times New Roman"/>
                <w:color w:val="000000" w:themeColor="text1"/>
                <w:sz w:val="24"/>
                <w:szCs w:val="24"/>
              </w:rPr>
              <w:t xml:space="preserve"> [içinden söylüyor] şuraya c diyelim buraya b diyelim buraya a diyelim </w:t>
            </w:r>
            <m:oMath>
              <m:r>
                <w:rPr>
                  <w:rFonts w:ascii="Cambria Math" w:hAnsi="Cambria Math" w:cs="Times New Roman"/>
                  <w:color w:val="000000" w:themeColor="text1"/>
                  <w:sz w:val="24"/>
                  <w:szCs w:val="24"/>
                </w:rPr>
                <m:t>a²=b²+c²-2bc.</m:t>
              </m:r>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cos</m:t>
                  </m:r>
                </m:fName>
                <m:e>
                  <m:r>
                    <w:rPr>
                      <w:rFonts w:ascii="Cambria Math" w:hAnsi="Cambria Math" w:cs="Times New Roman"/>
                      <w:color w:val="000000" w:themeColor="text1"/>
                      <w:sz w:val="24"/>
                      <w:szCs w:val="24"/>
                    </w:rPr>
                    <m:t>90</m:t>
                  </m:r>
                </m:e>
              </m:func>
            </m:oMath>
            <w:r w:rsidRPr="00CE6E39">
              <w:rPr>
                <w:rFonts w:ascii="Times New Roman" w:hAnsi="Times New Roman" w:cs="Times New Roman"/>
                <w:color w:val="000000" w:themeColor="text1"/>
                <w:sz w:val="24"/>
                <w:szCs w:val="24"/>
              </w:rPr>
              <w:t xml:space="preserve"> Dersem burası sıfır olur </w:t>
            </w:r>
            <m:oMath>
              <m:r>
                <w:rPr>
                  <w:rFonts w:ascii="Cambria Math" w:hAnsi="Cambria Math" w:cs="Times New Roman"/>
                  <w:color w:val="000000" w:themeColor="text1"/>
                  <w:sz w:val="24"/>
                  <w:szCs w:val="24"/>
                </w:rPr>
                <m:t>a²=b²+c²</m:t>
              </m:r>
            </m:oMath>
            <w:r w:rsidRPr="00CE6E39">
              <w:rPr>
                <w:rFonts w:ascii="Times New Roman" w:hAnsi="Times New Roman" w:cs="Times New Roman"/>
                <w:color w:val="000000" w:themeColor="text1"/>
                <w:sz w:val="24"/>
                <w:szCs w:val="24"/>
              </w:rPr>
              <w:t xml:space="preserve"> olur. </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 xml:space="preserve">[09.08] A: </w:t>
            </w:r>
            <w:r w:rsidRPr="00CE6E39">
              <w:rPr>
                <w:rFonts w:ascii="Times New Roman" w:hAnsi="Times New Roman" w:cs="Times New Roman"/>
                <w:color w:val="000000" w:themeColor="text1"/>
                <w:sz w:val="24"/>
                <w:szCs w:val="24"/>
              </w:rPr>
              <w:t>Kosinüs Teoremi kullanmayınız desek nasıl yaparsınız?</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[09.24] Ö2: B</w:t>
            </w:r>
            <w:r w:rsidRPr="00CE6E39">
              <w:rPr>
                <w:rFonts w:ascii="Times New Roman" w:hAnsi="Times New Roman" w:cs="Times New Roman"/>
                <w:color w:val="000000" w:themeColor="text1"/>
                <w:sz w:val="24"/>
                <w:szCs w:val="24"/>
              </w:rPr>
              <w:t>aşka nasıl yapılabilir?</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[09.25] A: A</w:t>
            </w:r>
            <w:r w:rsidRPr="00CE6E39">
              <w:rPr>
                <w:rFonts w:ascii="Times New Roman" w:hAnsi="Times New Roman" w:cs="Times New Roman"/>
                <w:color w:val="000000" w:themeColor="text1"/>
                <w:sz w:val="24"/>
                <w:szCs w:val="24"/>
              </w:rPr>
              <w:t xml:space="preserve">klınıza gelen bir durum var mı? </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 xml:space="preserve"> [09.46] Ö2: H</w:t>
            </w:r>
            <w:r w:rsidRPr="00CE6E39">
              <w:rPr>
                <w:rFonts w:ascii="Times New Roman" w:hAnsi="Times New Roman" w:cs="Times New Roman"/>
                <w:color w:val="000000" w:themeColor="text1"/>
                <w:sz w:val="24"/>
                <w:szCs w:val="24"/>
              </w:rPr>
              <w:t xml:space="preserve">er üçgenin bir </w:t>
            </w:r>
            <w:proofErr w:type="spellStart"/>
            <w:r w:rsidRPr="00CE6E39">
              <w:rPr>
                <w:rFonts w:ascii="Times New Roman" w:hAnsi="Times New Roman" w:cs="Times New Roman"/>
                <w:color w:val="000000" w:themeColor="text1"/>
                <w:sz w:val="24"/>
                <w:szCs w:val="24"/>
              </w:rPr>
              <w:t>çevrel</w:t>
            </w:r>
            <w:proofErr w:type="spellEnd"/>
            <w:r w:rsidRPr="00CE6E39">
              <w:rPr>
                <w:rFonts w:ascii="Times New Roman" w:hAnsi="Times New Roman" w:cs="Times New Roman"/>
                <w:color w:val="000000" w:themeColor="text1"/>
                <w:sz w:val="24"/>
                <w:szCs w:val="24"/>
              </w:rPr>
              <w:t xml:space="preserve"> çemberi var diyoruz… </w:t>
            </w:r>
            <m:oMath>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b</m:t>
                  </m:r>
                </m:num>
                <m:den>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sin</m:t>
                      </m:r>
                    </m:fName>
                    <m:e>
                      <m:r>
                        <w:rPr>
                          <w:rFonts w:ascii="Cambria Math" w:hAnsi="Cambria Math" w:cs="Times New Roman"/>
                          <w:color w:val="000000" w:themeColor="text1"/>
                          <w:sz w:val="24"/>
                          <w:szCs w:val="24"/>
                        </w:rPr>
                        <m:t>B</m:t>
                      </m:r>
                    </m:e>
                  </m:func>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a</m:t>
                  </m:r>
                </m:num>
                <m:den>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sin</m:t>
                      </m:r>
                    </m:fName>
                    <m:e>
                      <m:r>
                        <w:rPr>
                          <w:rFonts w:ascii="Cambria Math" w:hAnsi="Cambria Math" w:cs="Times New Roman"/>
                          <w:color w:val="000000" w:themeColor="text1"/>
                          <w:sz w:val="24"/>
                          <w:szCs w:val="24"/>
                        </w:rPr>
                        <m:t>A</m:t>
                      </m:r>
                    </m:e>
                  </m:func>
                </m:den>
              </m:f>
              <m:r>
                <w:rPr>
                  <w:rFonts w:ascii="Cambria Math" w:hAnsi="Cambria Math" w:cs="Times New Roman"/>
                  <w:color w:val="000000" w:themeColor="text1"/>
                  <w:sz w:val="24"/>
                  <w:szCs w:val="24"/>
                </w:rPr>
                <m:t>=</m:t>
              </m:r>
              <m:f>
                <m:fPr>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c</m:t>
                  </m:r>
                </m:num>
                <m:den>
                  <m:func>
                    <m:funcPr>
                      <m:ctrlPr>
                        <w:rPr>
                          <w:rFonts w:ascii="Cambria Math" w:hAnsi="Cambria Math" w:cs="Times New Roman"/>
                          <w:i/>
                          <w:color w:val="000000" w:themeColor="text1"/>
                          <w:sz w:val="24"/>
                          <w:szCs w:val="24"/>
                        </w:rPr>
                      </m:ctrlPr>
                    </m:funcPr>
                    <m:fName>
                      <m:r>
                        <m:rPr>
                          <m:sty m:val="p"/>
                        </m:rPr>
                        <w:rPr>
                          <w:rFonts w:ascii="Cambria Math" w:hAnsi="Cambria Math" w:cs="Times New Roman"/>
                          <w:color w:val="000000" w:themeColor="text1"/>
                          <w:sz w:val="24"/>
                          <w:szCs w:val="24"/>
                        </w:rPr>
                        <m:t>sin</m:t>
                      </m:r>
                    </m:fName>
                    <m:e>
                      <m:r>
                        <w:rPr>
                          <w:rFonts w:ascii="Cambria Math" w:hAnsi="Cambria Math" w:cs="Times New Roman"/>
                          <w:color w:val="000000" w:themeColor="text1"/>
                          <w:sz w:val="24"/>
                          <w:szCs w:val="24"/>
                        </w:rPr>
                        <m:t>C</m:t>
                      </m:r>
                    </m:e>
                  </m:func>
                </m:den>
              </m:f>
            </m:oMath>
            <w:r w:rsidRPr="00CE6E39">
              <w:rPr>
                <w:rFonts w:ascii="Times New Roman" w:hAnsi="Times New Roman" w:cs="Times New Roman"/>
                <w:color w:val="000000" w:themeColor="text1"/>
                <w:sz w:val="24"/>
                <w:szCs w:val="24"/>
              </w:rPr>
              <w:t>Buradan mı gidiyoruz?</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[10.16] A: Ç</w:t>
            </w:r>
            <w:r w:rsidRPr="00CE6E39">
              <w:rPr>
                <w:rFonts w:ascii="Times New Roman" w:hAnsi="Times New Roman" w:cs="Times New Roman"/>
                <w:color w:val="000000" w:themeColor="text1"/>
                <w:sz w:val="24"/>
                <w:szCs w:val="24"/>
              </w:rPr>
              <w:t>ıkabilir. Bir deneyin isterseniz.</w:t>
            </w:r>
          </w:p>
          <w:p w:rsidR="00CE6E39" w:rsidRPr="00CE6E39" w:rsidRDefault="00CE6E39" w:rsidP="00CE6E39">
            <w:pPr>
              <w:pBdr>
                <w:right w:val="single" w:sz="12" w:space="8" w:color="ED7D31" w:themeColor="accent2"/>
              </w:pBdr>
              <w:rPr>
                <w:rFonts w:ascii="Times New Roman" w:hAnsi="Times New Roman" w:cs="Times New Roman"/>
                <w:caps/>
                <w:color w:val="000000" w:themeColor="text1"/>
                <w:sz w:val="24"/>
                <w:szCs w:val="24"/>
              </w:rPr>
            </w:pPr>
            <w:r w:rsidRPr="00CE6E39">
              <w:rPr>
                <w:rFonts w:ascii="Times New Roman" w:hAnsi="Times New Roman" w:cs="Times New Roman"/>
                <w:caps/>
                <w:color w:val="000000" w:themeColor="text1"/>
                <w:sz w:val="24"/>
                <w:szCs w:val="24"/>
              </w:rPr>
              <w:t>[10.22] Ö2: Ş</w:t>
            </w:r>
            <w:r w:rsidRPr="00CE6E39">
              <w:rPr>
                <w:rFonts w:ascii="Times New Roman" w:hAnsi="Times New Roman" w:cs="Times New Roman"/>
                <w:color w:val="000000" w:themeColor="text1"/>
                <w:sz w:val="24"/>
                <w:szCs w:val="24"/>
              </w:rPr>
              <w:t>u an bunun üzerine kafa yoramıyorum. Daha öncede hiç kafa yormadım yani.</w:t>
            </w:r>
          </w:p>
        </w:tc>
      </w:tr>
    </w:tbl>
    <w:p w:rsidR="00CE6E39" w:rsidRPr="005825A4" w:rsidRDefault="00CE6E39" w:rsidP="00CE6E39">
      <w:pPr>
        <w:spacing w:after="0" w:line="480" w:lineRule="auto"/>
        <w:jc w:val="both"/>
        <w:rPr>
          <w:rFonts w:ascii="Times New Roman" w:hAnsi="Times New Roman" w:cs="Times New Roman"/>
          <w:b/>
          <w:sz w:val="24"/>
          <w:szCs w:val="24"/>
        </w:rPr>
      </w:pPr>
    </w:p>
    <w:p w:rsidR="00081E5C" w:rsidRPr="005825A4" w:rsidRDefault="00081E5C" w:rsidP="00881501">
      <w:pPr>
        <w:spacing w:line="480" w:lineRule="auto"/>
        <w:jc w:val="both"/>
        <w:rPr>
          <w:rFonts w:ascii="Times New Roman" w:hAnsi="Times New Roman" w:cs="Times New Roman"/>
          <w:sz w:val="24"/>
          <w:szCs w:val="24"/>
        </w:rPr>
      </w:pPr>
    </w:p>
    <w:p w:rsidR="006768B9" w:rsidRDefault="00CE6E39" w:rsidP="005C6EF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Tablo</w:t>
      </w:r>
      <w:r w:rsidR="00794279">
        <w:rPr>
          <w:rFonts w:ascii="Times New Roman" w:hAnsi="Times New Roman" w:cs="Times New Roman"/>
          <w:sz w:val="24"/>
          <w:szCs w:val="24"/>
        </w:rPr>
        <w:t xml:space="preserve"> </w:t>
      </w:r>
      <w:r>
        <w:rPr>
          <w:rFonts w:ascii="Times New Roman" w:hAnsi="Times New Roman" w:cs="Times New Roman"/>
          <w:sz w:val="24"/>
          <w:szCs w:val="24"/>
        </w:rPr>
        <w:t>3</w:t>
      </w:r>
      <w:r w:rsidR="00081E5C" w:rsidRPr="005825A4">
        <w:rPr>
          <w:rFonts w:ascii="Times New Roman" w:hAnsi="Times New Roman" w:cs="Times New Roman"/>
          <w:sz w:val="24"/>
          <w:szCs w:val="24"/>
        </w:rPr>
        <w:t>’deki görüşmede</w:t>
      </w:r>
      <w:r w:rsidR="00532881" w:rsidRPr="005825A4">
        <w:rPr>
          <w:rFonts w:ascii="Times New Roman" w:hAnsi="Times New Roman" w:cs="Times New Roman"/>
          <w:sz w:val="24"/>
          <w:szCs w:val="24"/>
        </w:rPr>
        <w:t xml:space="preserve"> öğretmen</w:t>
      </w:r>
      <w:r w:rsidR="00081E5C" w:rsidRPr="005825A4">
        <w:rPr>
          <w:rFonts w:ascii="Times New Roman" w:hAnsi="Times New Roman" w:cs="Times New Roman"/>
          <w:sz w:val="24"/>
          <w:szCs w:val="24"/>
        </w:rPr>
        <w:t xml:space="preserve"> açıortay sorusunu içeren ikinci sorudan ipucu</w:t>
      </w:r>
      <w:r w:rsidR="000679AD" w:rsidRPr="005825A4">
        <w:rPr>
          <w:rFonts w:ascii="Times New Roman" w:hAnsi="Times New Roman" w:cs="Times New Roman"/>
          <w:sz w:val="24"/>
          <w:szCs w:val="24"/>
        </w:rPr>
        <w:t>nun</w:t>
      </w:r>
      <w:r w:rsidR="00081E5C" w:rsidRPr="005825A4">
        <w:rPr>
          <w:rFonts w:ascii="Times New Roman" w:hAnsi="Times New Roman" w:cs="Times New Roman"/>
          <w:sz w:val="24"/>
          <w:szCs w:val="24"/>
        </w:rPr>
        <w:t xml:space="preserve"> çıkarılm</w:t>
      </w:r>
      <w:r w:rsidR="000679AD" w:rsidRPr="005825A4">
        <w:rPr>
          <w:rFonts w:ascii="Times New Roman" w:hAnsi="Times New Roman" w:cs="Times New Roman"/>
          <w:sz w:val="24"/>
          <w:szCs w:val="24"/>
        </w:rPr>
        <w:t>ası</w:t>
      </w:r>
      <w:r w:rsidR="00532881" w:rsidRPr="005825A4">
        <w:rPr>
          <w:rFonts w:ascii="Times New Roman" w:hAnsi="Times New Roman" w:cs="Times New Roman"/>
          <w:sz w:val="24"/>
          <w:szCs w:val="24"/>
        </w:rPr>
        <w:t>nı öner</w:t>
      </w:r>
      <w:r w:rsidR="000679AD" w:rsidRPr="005825A4">
        <w:rPr>
          <w:rFonts w:ascii="Times New Roman" w:hAnsi="Times New Roman" w:cs="Times New Roman"/>
          <w:sz w:val="24"/>
          <w:szCs w:val="24"/>
        </w:rPr>
        <w:t>miştir. Ancak soruda verilen ipucunun çıkarılmasının sorunun çözümünü zorlaştıra</w:t>
      </w:r>
      <w:r w:rsidR="00532881" w:rsidRPr="005825A4">
        <w:rPr>
          <w:rFonts w:ascii="Times New Roman" w:hAnsi="Times New Roman" w:cs="Times New Roman"/>
          <w:sz w:val="24"/>
          <w:szCs w:val="24"/>
        </w:rPr>
        <w:t>cağı göz önünde bulundurul</w:t>
      </w:r>
      <w:r w:rsidR="000679AD" w:rsidRPr="005825A4">
        <w:rPr>
          <w:rFonts w:ascii="Times New Roman" w:hAnsi="Times New Roman" w:cs="Times New Roman"/>
          <w:sz w:val="24"/>
          <w:szCs w:val="24"/>
        </w:rPr>
        <w:t>a</w:t>
      </w:r>
      <w:r w:rsidR="00532881" w:rsidRPr="005825A4">
        <w:rPr>
          <w:rFonts w:ascii="Times New Roman" w:hAnsi="Times New Roman" w:cs="Times New Roman"/>
          <w:sz w:val="24"/>
          <w:szCs w:val="24"/>
        </w:rPr>
        <w:t>rak</w:t>
      </w:r>
      <w:r w:rsidR="00081E5C" w:rsidRPr="005825A4">
        <w:rPr>
          <w:rFonts w:ascii="Times New Roman" w:hAnsi="Times New Roman" w:cs="Times New Roman"/>
          <w:sz w:val="24"/>
          <w:szCs w:val="24"/>
        </w:rPr>
        <w:t xml:space="preserve"> soru formda görüldüğü şekilde sorulmuştur. Değişiklik y</w:t>
      </w:r>
      <w:r w:rsidR="00532881" w:rsidRPr="005825A4">
        <w:rPr>
          <w:rFonts w:ascii="Times New Roman" w:hAnsi="Times New Roman" w:cs="Times New Roman"/>
          <w:sz w:val="24"/>
          <w:szCs w:val="24"/>
        </w:rPr>
        <w:t>apılan bir soru geometrinin üç</w:t>
      </w:r>
      <w:r w:rsidR="00081E5C" w:rsidRPr="005825A4">
        <w:rPr>
          <w:rFonts w:ascii="Times New Roman" w:hAnsi="Times New Roman" w:cs="Times New Roman"/>
          <w:sz w:val="24"/>
          <w:szCs w:val="24"/>
        </w:rPr>
        <w:t>üncü sorusu olan Pisagor bağıntısı sorusudur. Pisagor bağıntısında öğretmenlerden beşinin soruyu Kosinüs teoremi yardımıyla çözdükleri ve bu çözümde sürece dair veri alınamadığı belirlenmiştir.</w:t>
      </w:r>
      <w:r w:rsidR="00F218AA" w:rsidRPr="005825A4">
        <w:rPr>
          <w:rFonts w:ascii="Times New Roman" w:hAnsi="Times New Roman" w:cs="Times New Roman"/>
          <w:sz w:val="24"/>
          <w:szCs w:val="24"/>
        </w:rPr>
        <w:t xml:space="preserve"> Ö2 ile yapılan görüşme</w:t>
      </w:r>
      <w:r w:rsidR="00532881" w:rsidRPr="005825A4">
        <w:rPr>
          <w:rFonts w:ascii="Times New Roman" w:hAnsi="Times New Roman" w:cs="Times New Roman"/>
          <w:sz w:val="24"/>
          <w:szCs w:val="24"/>
        </w:rPr>
        <w:t>de</w:t>
      </w:r>
      <w:r w:rsidR="00F218AA" w:rsidRPr="005825A4">
        <w:rPr>
          <w:rFonts w:ascii="Times New Roman" w:hAnsi="Times New Roman" w:cs="Times New Roman"/>
          <w:sz w:val="24"/>
          <w:szCs w:val="24"/>
        </w:rPr>
        <w:t xml:space="preserve"> bu durumu destekler niteliktedir</w:t>
      </w:r>
      <w:r w:rsidR="00794279">
        <w:rPr>
          <w:rFonts w:ascii="Times New Roman" w:hAnsi="Times New Roman" w:cs="Times New Roman"/>
          <w:sz w:val="24"/>
          <w:szCs w:val="24"/>
        </w:rPr>
        <w:t xml:space="preserve"> (bkz. </w:t>
      </w:r>
      <w:r>
        <w:rPr>
          <w:rFonts w:ascii="Times New Roman" w:hAnsi="Times New Roman" w:cs="Times New Roman"/>
          <w:sz w:val="24"/>
          <w:szCs w:val="24"/>
        </w:rPr>
        <w:t>Tablo 3</w:t>
      </w:r>
      <w:r w:rsidR="00532881" w:rsidRPr="005825A4">
        <w:rPr>
          <w:rFonts w:ascii="Times New Roman" w:hAnsi="Times New Roman" w:cs="Times New Roman"/>
          <w:sz w:val="24"/>
          <w:szCs w:val="24"/>
        </w:rPr>
        <w:t>)</w:t>
      </w:r>
      <w:r w:rsidR="00F218AA" w:rsidRPr="005825A4">
        <w:rPr>
          <w:rFonts w:ascii="Times New Roman" w:hAnsi="Times New Roman" w:cs="Times New Roman"/>
          <w:sz w:val="24"/>
          <w:szCs w:val="24"/>
        </w:rPr>
        <w:t>.</w:t>
      </w:r>
    </w:p>
    <w:p w:rsidR="00FB572D" w:rsidRPr="006768B9" w:rsidRDefault="00FB572D"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b/>
          <w:sz w:val="24"/>
          <w:szCs w:val="24"/>
        </w:rPr>
        <w:t xml:space="preserve">İspat </w:t>
      </w:r>
      <w:r w:rsidR="006768B9" w:rsidRPr="005825A4">
        <w:rPr>
          <w:rFonts w:ascii="Times New Roman" w:hAnsi="Times New Roman" w:cs="Times New Roman"/>
          <w:b/>
          <w:sz w:val="24"/>
          <w:szCs w:val="24"/>
        </w:rPr>
        <w:t>yapma becerisi teşhis testinin dereceli puanlama anahtarının oluşturulması</w:t>
      </w:r>
    </w:p>
    <w:p w:rsidR="00373010" w:rsidRPr="005825A4" w:rsidRDefault="003F457F"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Dereceli puanlama anahtarının hazırlanmasında sonuca ulaşmada önemli olan ölçütler belirlenir ve belirlenen ölçütlere ulaşma derecesine göre puanlama yapılır </w:t>
      </w:r>
      <w:r w:rsidR="008701D1" w:rsidRPr="005825A4">
        <w:rPr>
          <w:rFonts w:ascii="Times New Roman" w:hAnsi="Times New Roman" w:cs="Times New Roman"/>
          <w:noProof/>
          <w:sz w:val="24"/>
          <w:szCs w:val="24"/>
        </w:rPr>
        <w:t xml:space="preserve">(Akkuş </w:t>
      </w:r>
      <w:r w:rsidR="005E2267">
        <w:rPr>
          <w:rFonts w:ascii="Times New Roman" w:hAnsi="Times New Roman" w:cs="Times New Roman"/>
          <w:noProof/>
          <w:sz w:val="24"/>
          <w:szCs w:val="24"/>
        </w:rPr>
        <w:t>ve</w:t>
      </w:r>
      <w:r w:rsidR="008701D1" w:rsidRPr="005825A4">
        <w:rPr>
          <w:rFonts w:ascii="Times New Roman" w:hAnsi="Times New Roman" w:cs="Times New Roman"/>
          <w:noProof/>
          <w:sz w:val="24"/>
          <w:szCs w:val="24"/>
        </w:rPr>
        <w:t xml:space="preserve"> </w:t>
      </w:r>
      <w:r w:rsidR="008701D1" w:rsidRPr="005825A4">
        <w:rPr>
          <w:rFonts w:ascii="Times New Roman" w:hAnsi="Times New Roman" w:cs="Times New Roman"/>
          <w:noProof/>
          <w:sz w:val="24"/>
          <w:szCs w:val="24"/>
        </w:rPr>
        <w:lastRenderedPageBreak/>
        <w:t xml:space="preserve">Duatepe-Paksu, 2006; </w:t>
      </w:r>
      <w:r w:rsidR="00713547" w:rsidRPr="005825A4">
        <w:rPr>
          <w:rFonts w:ascii="Times New Roman" w:hAnsi="Times New Roman" w:cs="Times New Roman"/>
          <w:noProof/>
          <w:sz w:val="24"/>
          <w:szCs w:val="24"/>
        </w:rPr>
        <w:t>Çepni, 2007</w:t>
      </w:r>
      <w:r w:rsidR="008701D1" w:rsidRPr="005825A4">
        <w:rPr>
          <w:rFonts w:ascii="Times New Roman" w:hAnsi="Times New Roman" w:cs="Times New Roman"/>
          <w:noProof/>
          <w:sz w:val="24"/>
          <w:szCs w:val="24"/>
        </w:rPr>
        <w:t>)</w:t>
      </w:r>
      <w:r w:rsidRPr="005825A4">
        <w:rPr>
          <w:rFonts w:ascii="Times New Roman" w:hAnsi="Times New Roman" w:cs="Times New Roman"/>
          <w:sz w:val="24"/>
          <w:szCs w:val="24"/>
        </w:rPr>
        <w:t xml:space="preserve">. </w:t>
      </w:r>
      <w:r w:rsidR="00373010" w:rsidRPr="005825A4">
        <w:rPr>
          <w:rFonts w:ascii="Times New Roman" w:hAnsi="Times New Roman" w:cs="Times New Roman"/>
          <w:sz w:val="24"/>
          <w:szCs w:val="24"/>
        </w:rPr>
        <w:t xml:space="preserve">Bu çalışmada </w:t>
      </w:r>
      <w:proofErr w:type="spellStart"/>
      <w:r w:rsidR="00373010" w:rsidRPr="005825A4">
        <w:rPr>
          <w:rFonts w:ascii="Times New Roman" w:hAnsi="Times New Roman" w:cs="Times New Roman"/>
          <w:sz w:val="24"/>
          <w:szCs w:val="24"/>
        </w:rPr>
        <w:t>holistik</w:t>
      </w:r>
      <w:proofErr w:type="spellEnd"/>
      <w:r w:rsidR="007166B3">
        <w:rPr>
          <w:rFonts w:ascii="Times New Roman" w:hAnsi="Times New Roman" w:cs="Times New Roman"/>
          <w:sz w:val="24"/>
          <w:szCs w:val="24"/>
        </w:rPr>
        <w:t xml:space="preserve"> </w:t>
      </w:r>
      <w:proofErr w:type="spellStart"/>
      <w:r w:rsidRPr="005825A4">
        <w:rPr>
          <w:rFonts w:ascii="Times New Roman" w:hAnsi="Times New Roman" w:cs="Times New Roman"/>
          <w:sz w:val="24"/>
          <w:szCs w:val="24"/>
        </w:rPr>
        <w:t>rubrik</w:t>
      </w:r>
      <w:proofErr w:type="spellEnd"/>
      <w:r w:rsidRPr="005825A4">
        <w:rPr>
          <w:rFonts w:ascii="Times New Roman" w:hAnsi="Times New Roman" w:cs="Times New Roman"/>
          <w:sz w:val="24"/>
          <w:szCs w:val="24"/>
        </w:rPr>
        <w:t xml:space="preserve"> (dereceli puanlama anahtarı)</w:t>
      </w:r>
      <w:r w:rsidR="00373010" w:rsidRPr="005825A4">
        <w:rPr>
          <w:rFonts w:ascii="Times New Roman" w:hAnsi="Times New Roman" w:cs="Times New Roman"/>
          <w:sz w:val="24"/>
          <w:szCs w:val="24"/>
        </w:rPr>
        <w:t xml:space="preserve"> hazırlanmıştır. </w:t>
      </w:r>
      <w:proofErr w:type="spellStart"/>
      <w:r w:rsidR="00373010" w:rsidRPr="005825A4">
        <w:rPr>
          <w:rFonts w:ascii="Times New Roman" w:hAnsi="Times New Roman" w:cs="Times New Roman"/>
          <w:sz w:val="24"/>
          <w:szCs w:val="24"/>
        </w:rPr>
        <w:t>Holistik</w:t>
      </w:r>
      <w:proofErr w:type="spellEnd"/>
      <w:r w:rsidR="007166B3">
        <w:rPr>
          <w:rFonts w:ascii="Times New Roman" w:hAnsi="Times New Roman" w:cs="Times New Roman"/>
          <w:sz w:val="24"/>
          <w:szCs w:val="24"/>
        </w:rPr>
        <w:t xml:space="preserve"> </w:t>
      </w:r>
      <w:r w:rsidRPr="005825A4">
        <w:rPr>
          <w:rFonts w:ascii="Times New Roman" w:hAnsi="Times New Roman" w:cs="Times New Roman"/>
          <w:sz w:val="24"/>
          <w:szCs w:val="24"/>
        </w:rPr>
        <w:t>dereceli puanlama anahtarı</w:t>
      </w:r>
      <w:r w:rsidR="007166B3">
        <w:rPr>
          <w:rFonts w:ascii="Times New Roman" w:hAnsi="Times New Roman" w:cs="Times New Roman"/>
          <w:sz w:val="24"/>
          <w:szCs w:val="24"/>
        </w:rPr>
        <w:t xml:space="preserve"> </w:t>
      </w:r>
      <w:r w:rsidRPr="005825A4">
        <w:rPr>
          <w:rFonts w:ascii="Times New Roman" w:hAnsi="Times New Roman" w:cs="Times New Roman"/>
          <w:sz w:val="24"/>
          <w:szCs w:val="24"/>
        </w:rPr>
        <w:t xml:space="preserve">bir beceriyi değerlendirmede parçalar halinde değil, bütüncül bir değerlendirme sağlar </w:t>
      </w:r>
      <w:r w:rsidR="00713547" w:rsidRPr="005825A4">
        <w:rPr>
          <w:rFonts w:ascii="Times New Roman" w:hAnsi="Times New Roman" w:cs="Times New Roman"/>
          <w:noProof/>
          <w:sz w:val="24"/>
          <w:szCs w:val="24"/>
        </w:rPr>
        <w:t>(Çepni, 2007</w:t>
      </w:r>
      <w:r w:rsidR="008701D1" w:rsidRPr="005825A4">
        <w:rPr>
          <w:rFonts w:ascii="Times New Roman" w:hAnsi="Times New Roman" w:cs="Times New Roman"/>
          <w:noProof/>
          <w:sz w:val="24"/>
          <w:szCs w:val="24"/>
        </w:rPr>
        <w:t>)</w:t>
      </w:r>
      <w:r w:rsidRPr="005825A4">
        <w:rPr>
          <w:rFonts w:ascii="Times New Roman" w:hAnsi="Times New Roman" w:cs="Times New Roman"/>
          <w:sz w:val="24"/>
          <w:szCs w:val="24"/>
        </w:rPr>
        <w:t xml:space="preserve">. Bu çalışmada geliştirilen test bir teşhis testi olup, sonuçta toplam puana dayalı değerlendirme yapmayı gerektirdiğinden </w:t>
      </w:r>
      <w:proofErr w:type="spellStart"/>
      <w:r w:rsidRPr="005825A4">
        <w:rPr>
          <w:rFonts w:ascii="Times New Roman" w:hAnsi="Times New Roman" w:cs="Times New Roman"/>
          <w:sz w:val="24"/>
          <w:szCs w:val="24"/>
        </w:rPr>
        <w:t>holistik</w:t>
      </w:r>
      <w:proofErr w:type="spellEnd"/>
      <w:r w:rsidRPr="005825A4">
        <w:rPr>
          <w:rFonts w:ascii="Times New Roman" w:hAnsi="Times New Roman" w:cs="Times New Roman"/>
          <w:sz w:val="24"/>
          <w:szCs w:val="24"/>
        </w:rPr>
        <w:t xml:space="preserve"> dereceli puanlama anahtarı tercih edilmiştir. Dereceli puanlama anahtarının hazırlanmasında</w:t>
      </w:r>
      <w:r w:rsidR="009A3351" w:rsidRPr="005825A4">
        <w:rPr>
          <w:rFonts w:ascii="Times New Roman" w:hAnsi="Times New Roman" w:cs="Times New Roman"/>
          <w:sz w:val="24"/>
          <w:szCs w:val="24"/>
        </w:rPr>
        <w:t xml:space="preserve"> alan yazın dikkate alınarak </w:t>
      </w:r>
      <w:sdt>
        <w:sdtPr>
          <w:rPr>
            <w:rFonts w:ascii="Times New Roman" w:hAnsi="Times New Roman" w:cs="Times New Roman"/>
            <w:sz w:val="24"/>
            <w:szCs w:val="24"/>
          </w:rPr>
          <w:id w:val="733438143"/>
          <w:citation/>
        </w:sdtPr>
        <w:sdtEndPr/>
        <w:sdtContent>
          <w:r w:rsidR="00B449E3" w:rsidRPr="005825A4">
            <w:rPr>
              <w:rFonts w:ascii="Times New Roman" w:hAnsi="Times New Roman" w:cs="Times New Roman"/>
              <w:sz w:val="24"/>
              <w:szCs w:val="24"/>
            </w:rPr>
            <w:fldChar w:fldCharType="begin"/>
          </w:r>
          <w:r w:rsidR="008701D1" w:rsidRPr="005825A4">
            <w:rPr>
              <w:rFonts w:ascii="Times New Roman" w:hAnsi="Times New Roman" w:cs="Times New Roman"/>
              <w:sz w:val="24"/>
              <w:szCs w:val="24"/>
            </w:rPr>
            <w:instrText xml:space="preserve">CITATION Dor15 \t  \m Güv05 \m Sen85 \l 1055 </w:instrText>
          </w:r>
          <w:r w:rsidR="00B449E3" w:rsidRPr="005825A4">
            <w:rPr>
              <w:rFonts w:ascii="Times New Roman" w:hAnsi="Times New Roman" w:cs="Times New Roman"/>
              <w:sz w:val="24"/>
              <w:szCs w:val="24"/>
            </w:rPr>
            <w:fldChar w:fldCharType="separate"/>
          </w:r>
          <w:r w:rsidR="008260D4" w:rsidRPr="008260D4">
            <w:rPr>
              <w:rFonts w:ascii="Times New Roman" w:hAnsi="Times New Roman" w:cs="Times New Roman"/>
              <w:noProof/>
              <w:sz w:val="24"/>
              <w:szCs w:val="24"/>
            </w:rPr>
            <w:t>(Doruk &amp; Kaplan, 2015; Güven, Çelik, &amp; Karataş, 2005; Senk, 1985)</w:t>
          </w:r>
          <w:r w:rsidR="00B449E3" w:rsidRPr="005825A4">
            <w:rPr>
              <w:rFonts w:ascii="Times New Roman" w:hAnsi="Times New Roman" w:cs="Times New Roman"/>
              <w:sz w:val="24"/>
              <w:szCs w:val="24"/>
            </w:rPr>
            <w:fldChar w:fldCharType="end"/>
          </w:r>
        </w:sdtContent>
      </w:sdt>
      <w:r w:rsidR="00ED745D">
        <w:rPr>
          <w:rFonts w:ascii="Times New Roman" w:hAnsi="Times New Roman" w:cs="Times New Roman"/>
          <w:sz w:val="24"/>
          <w:szCs w:val="24"/>
        </w:rPr>
        <w:t xml:space="preserve"> </w:t>
      </w:r>
      <w:r w:rsidR="00CD22C1" w:rsidRPr="005825A4">
        <w:rPr>
          <w:rFonts w:ascii="Times New Roman" w:hAnsi="Times New Roman" w:cs="Times New Roman"/>
          <w:sz w:val="24"/>
          <w:szCs w:val="24"/>
        </w:rPr>
        <w:t xml:space="preserve">ölçütler belirlenmiş, bu ölçütlere bağlı olarak düzeyler tespit edilmiş ve yapılan uygulama sonucunda öğretmenlerden alınan cevaplar doğrultusunda beklentiler yazılmıştır. </w:t>
      </w:r>
    </w:p>
    <w:p w:rsidR="00190FDF" w:rsidRPr="005825A4" w:rsidRDefault="00190FDF" w:rsidP="005C6EFA">
      <w:pPr>
        <w:spacing w:after="0" w:line="480" w:lineRule="auto"/>
        <w:jc w:val="center"/>
        <w:rPr>
          <w:rFonts w:ascii="Times New Roman" w:hAnsi="Times New Roman" w:cs="Times New Roman"/>
          <w:b/>
          <w:sz w:val="24"/>
          <w:szCs w:val="24"/>
        </w:rPr>
      </w:pPr>
      <w:r w:rsidRPr="005825A4">
        <w:rPr>
          <w:rFonts w:ascii="Times New Roman" w:hAnsi="Times New Roman" w:cs="Times New Roman"/>
          <w:b/>
          <w:sz w:val="24"/>
          <w:szCs w:val="24"/>
        </w:rPr>
        <w:t>Bulgular</w:t>
      </w:r>
      <w:r w:rsidR="0024499C" w:rsidRPr="005825A4">
        <w:rPr>
          <w:rFonts w:ascii="Times New Roman" w:hAnsi="Times New Roman" w:cs="Times New Roman"/>
          <w:b/>
          <w:sz w:val="24"/>
          <w:szCs w:val="24"/>
        </w:rPr>
        <w:t xml:space="preserve"> ve Tartışma</w:t>
      </w:r>
    </w:p>
    <w:p w:rsidR="00F218AA" w:rsidRPr="005825A4" w:rsidRDefault="00F218AA" w:rsidP="005C6EFA">
      <w:pPr>
        <w:spacing w:after="0" w:line="480" w:lineRule="auto"/>
        <w:jc w:val="both"/>
        <w:rPr>
          <w:rFonts w:ascii="Times New Roman" w:hAnsi="Times New Roman" w:cs="Times New Roman"/>
          <w:b/>
          <w:sz w:val="24"/>
          <w:szCs w:val="24"/>
        </w:rPr>
      </w:pPr>
      <w:r w:rsidRPr="005825A4">
        <w:rPr>
          <w:rFonts w:ascii="Times New Roman" w:hAnsi="Times New Roman" w:cs="Times New Roman"/>
          <w:b/>
          <w:sz w:val="24"/>
          <w:szCs w:val="24"/>
        </w:rPr>
        <w:t>Kapsam Geçerliği</w:t>
      </w:r>
    </w:p>
    <w:p w:rsidR="006768B9" w:rsidRDefault="00F218AA" w:rsidP="00B344B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Elde edilen görüşmeler sonucunda </w:t>
      </w:r>
      <w:r w:rsidR="00C552C3" w:rsidRPr="005825A4">
        <w:rPr>
          <w:rFonts w:ascii="Times New Roman" w:hAnsi="Times New Roman" w:cs="Times New Roman"/>
          <w:sz w:val="24"/>
          <w:szCs w:val="24"/>
        </w:rPr>
        <w:t>çalışmada kullanılan</w:t>
      </w:r>
      <w:r w:rsidR="00B344BA">
        <w:rPr>
          <w:rFonts w:ascii="Times New Roman" w:hAnsi="Times New Roman" w:cs="Times New Roman"/>
          <w:sz w:val="24"/>
          <w:szCs w:val="24"/>
        </w:rPr>
        <w:t xml:space="preserve"> </w:t>
      </w:r>
      <w:r w:rsidR="00C552C3" w:rsidRPr="005825A4">
        <w:rPr>
          <w:rFonts w:ascii="Times New Roman" w:hAnsi="Times New Roman" w:cs="Times New Roman"/>
          <w:sz w:val="24"/>
          <w:szCs w:val="24"/>
        </w:rPr>
        <w:t>altı</w:t>
      </w:r>
      <w:r w:rsidRPr="005825A4">
        <w:rPr>
          <w:rFonts w:ascii="Times New Roman" w:hAnsi="Times New Roman" w:cs="Times New Roman"/>
          <w:sz w:val="24"/>
          <w:szCs w:val="24"/>
        </w:rPr>
        <w:t xml:space="preserve"> soru ve kazanımlarını içeren belirtke tablosu Tablo </w:t>
      </w:r>
      <w:r w:rsidR="00CE6E39">
        <w:rPr>
          <w:rFonts w:ascii="Times New Roman" w:hAnsi="Times New Roman" w:cs="Times New Roman"/>
          <w:sz w:val="24"/>
          <w:szCs w:val="24"/>
        </w:rPr>
        <w:t>4</w:t>
      </w:r>
      <w:r w:rsidR="00B344BA">
        <w:rPr>
          <w:rFonts w:ascii="Times New Roman" w:hAnsi="Times New Roman" w:cs="Times New Roman"/>
          <w:sz w:val="24"/>
          <w:szCs w:val="24"/>
        </w:rPr>
        <w:t>’de sunulmuştur.</w:t>
      </w:r>
    </w:p>
    <w:p w:rsidR="00CE6E39" w:rsidRDefault="00CE6E39" w:rsidP="00B344BA">
      <w:pPr>
        <w:spacing w:after="0" w:line="480" w:lineRule="auto"/>
        <w:ind w:firstLine="709"/>
        <w:jc w:val="both"/>
        <w:rPr>
          <w:rFonts w:ascii="Times New Roman" w:hAnsi="Times New Roman" w:cs="Times New Roman"/>
          <w:sz w:val="24"/>
          <w:szCs w:val="24"/>
        </w:rPr>
      </w:pPr>
    </w:p>
    <w:p w:rsidR="00CE6E39" w:rsidRDefault="00CE6E39" w:rsidP="00B344BA">
      <w:pPr>
        <w:spacing w:after="0" w:line="480" w:lineRule="auto"/>
        <w:ind w:firstLine="709"/>
        <w:jc w:val="both"/>
        <w:rPr>
          <w:rFonts w:ascii="Times New Roman" w:hAnsi="Times New Roman" w:cs="Times New Roman"/>
          <w:sz w:val="24"/>
          <w:szCs w:val="24"/>
        </w:rPr>
      </w:pPr>
    </w:p>
    <w:p w:rsidR="00F218AA" w:rsidRPr="005825A4" w:rsidRDefault="00F218AA" w:rsidP="005C6EFA">
      <w:pPr>
        <w:spacing w:after="0" w:line="480" w:lineRule="auto"/>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4</w:t>
      </w:r>
      <w:r w:rsidRPr="005825A4">
        <w:rPr>
          <w:rFonts w:ascii="Times New Roman" w:hAnsi="Times New Roman" w:cs="Times New Roman"/>
          <w:sz w:val="24"/>
          <w:szCs w:val="24"/>
        </w:rPr>
        <w:t xml:space="preserve">. Formda kullanılan </w:t>
      </w:r>
      <w:r w:rsidR="00E33044" w:rsidRPr="005825A4">
        <w:rPr>
          <w:rFonts w:ascii="Times New Roman" w:hAnsi="Times New Roman" w:cs="Times New Roman"/>
          <w:sz w:val="24"/>
          <w:szCs w:val="24"/>
        </w:rPr>
        <w:t>altı</w:t>
      </w:r>
      <w:r w:rsidRPr="005825A4">
        <w:rPr>
          <w:rFonts w:ascii="Times New Roman" w:hAnsi="Times New Roman" w:cs="Times New Roman"/>
          <w:sz w:val="24"/>
          <w:szCs w:val="24"/>
        </w:rPr>
        <w:t xml:space="preserve"> soru için hazırlanan belirtke tablosu</w:t>
      </w:r>
    </w:p>
    <w:tbl>
      <w:tblPr>
        <w:tblStyle w:val="TabloKlavuzu"/>
        <w:tblW w:w="9068" w:type="dxa"/>
        <w:tblLook w:val="04A0" w:firstRow="1" w:lastRow="0" w:firstColumn="1" w:lastColumn="0" w:noHBand="0" w:noVBand="1"/>
      </w:tblPr>
      <w:tblGrid>
        <w:gridCol w:w="517"/>
        <w:gridCol w:w="506"/>
        <w:gridCol w:w="4507"/>
        <w:gridCol w:w="3538"/>
      </w:tblGrid>
      <w:tr w:rsidR="00F218AA" w:rsidRPr="005825A4" w:rsidTr="00930DB3">
        <w:trPr>
          <w:trHeight w:val="247"/>
        </w:trPr>
        <w:tc>
          <w:tcPr>
            <w:tcW w:w="517" w:type="dxa"/>
            <w:tcBorders>
              <w:left w:val="nil"/>
              <w:bottom w:val="single" w:sz="4" w:space="0" w:color="auto"/>
              <w:right w:val="nil"/>
            </w:tcBorders>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sz w:val="24"/>
                <w:szCs w:val="24"/>
              </w:rPr>
              <w:t>No</w:t>
            </w:r>
          </w:p>
        </w:tc>
        <w:tc>
          <w:tcPr>
            <w:tcW w:w="505" w:type="dxa"/>
            <w:tcBorders>
              <w:left w:val="nil"/>
              <w:bottom w:val="single" w:sz="4" w:space="0" w:color="auto"/>
              <w:right w:val="nil"/>
            </w:tcBorders>
          </w:tcPr>
          <w:p w:rsidR="00F218AA" w:rsidRPr="005825A4" w:rsidRDefault="00F218AA" w:rsidP="005C6EFA">
            <w:pPr>
              <w:jc w:val="both"/>
              <w:rPr>
                <w:rFonts w:ascii="Times New Roman" w:hAnsi="Times New Roman" w:cs="Times New Roman"/>
                <w:sz w:val="24"/>
                <w:szCs w:val="24"/>
              </w:rPr>
            </w:pPr>
          </w:p>
        </w:tc>
        <w:tc>
          <w:tcPr>
            <w:tcW w:w="4507" w:type="dxa"/>
            <w:tcBorders>
              <w:left w:val="nil"/>
              <w:bottom w:val="single" w:sz="4" w:space="0" w:color="auto"/>
              <w:right w:val="nil"/>
            </w:tcBorders>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sz w:val="24"/>
                <w:szCs w:val="24"/>
              </w:rPr>
              <w:t>Önerme</w:t>
            </w:r>
          </w:p>
        </w:tc>
        <w:tc>
          <w:tcPr>
            <w:tcW w:w="3539" w:type="dxa"/>
            <w:tcBorders>
              <w:left w:val="nil"/>
              <w:bottom w:val="single" w:sz="4" w:space="0" w:color="auto"/>
              <w:right w:val="nil"/>
            </w:tcBorders>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sz w:val="24"/>
                <w:szCs w:val="24"/>
              </w:rPr>
              <w:t>Kazanım</w:t>
            </w:r>
          </w:p>
        </w:tc>
      </w:tr>
      <w:tr w:rsidR="00F218AA" w:rsidRPr="005825A4" w:rsidTr="00930DB3">
        <w:trPr>
          <w:trHeight w:val="492"/>
        </w:trPr>
        <w:tc>
          <w:tcPr>
            <w:tcW w:w="517" w:type="dxa"/>
            <w:tcBorders>
              <w:left w:val="nil"/>
              <w:bottom w:val="nil"/>
              <w:right w:val="nil"/>
            </w:tcBorders>
            <w:vAlign w:val="center"/>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sz w:val="24"/>
                <w:szCs w:val="24"/>
              </w:rPr>
              <w:t>1</w:t>
            </w:r>
          </w:p>
        </w:tc>
        <w:tc>
          <w:tcPr>
            <w:tcW w:w="505" w:type="dxa"/>
            <w:vMerge w:val="restart"/>
            <w:tcBorders>
              <w:left w:val="nil"/>
              <w:right w:val="nil"/>
            </w:tcBorders>
            <w:textDirection w:val="btLr"/>
          </w:tcPr>
          <w:p w:rsidR="00F218AA" w:rsidRPr="005825A4" w:rsidRDefault="00F218AA" w:rsidP="005C6EFA">
            <w:pPr>
              <w:ind w:left="113" w:right="113"/>
              <w:jc w:val="center"/>
              <w:rPr>
                <w:rFonts w:ascii="Times New Roman" w:hAnsi="Times New Roman" w:cs="Times New Roman"/>
                <w:sz w:val="24"/>
                <w:szCs w:val="24"/>
              </w:rPr>
            </w:pPr>
            <w:r w:rsidRPr="005825A4">
              <w:rPr>
                <w:rFonts w:ascii="Times New Roman" w:hAnsi="Times New Roman" w:cs="Times New Roman"/>
                <w:sz w:val="24"/>
                <w:szCs w:val="24"/>
              </w:rPr>
              <w:t>Geometri</w:t>
            </w:r>
          </w:p>
        </w:tc>
        <w:tc>
          <w:tcPr>
            <w:tcW w:w="4507" w:type="dxa"/>
            <w:tcBorders>
              <w:left w:val="nil"/>
              <w:bottom w:val="nil"/>
              <w:right w:val="nil"/>
            </w:tcBorders>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sz w:val="24"/>
                <w:szCs w:val="24"/>
              </w:rPr>
              <w:t>“Bir üçgende iki iç açıortayın kesişimlerinin oluşturduğu açının ölçüsü üçüncü açının ölçüsünün yarısının 90ᵒ fazlasıdır.” önermesinin doğruluğunu gösteriniz.</w:t>
            </w:r>
          </w:p>
        </w:tc>
        <w:tc>
          <w:tcPr>
            <w:tcW w:w="3539" w:type="dxa"/>
            <w:tcBorders>
              <w:left w:val="nil"/>
              <w:bottom w:val="nil"/>
              <w:right w:val="nil"/>
            </w:tcBorders>
            <w:vAlign w:val="center"/>
          </w:tcPr>
          <w:p w:rsidR="00F218AA" w:rsidRPr="005825A4" w:rsidRDefault="00F218AA" w:rsidP="005C6EFA">
            <w:pPr>
              <w:pStyle w:val="ListeParagraf"/>
              <w:numPr>
                <w:ilvl w:val="0"/>
                <w:numId w:val="7"/>
              </w:numPr>
              <w:ind w:left="267" w:hanging="267"/>
              <w:jc w:val="both"/>
              <w:rPr>
                <w:rFonts w:ascii="Times New Roman" w:hAnsi="Times New Roman" w:cs="Times New Roman"/>
                <w:sz w:val="24"/>
                <w:szCs w:val="24"/>
              </w:rPr>
            </w:pPr>
            <w:r w:rsidRPr="005825A4">
              <w:rPr>
                <w:rFonts w:ascii="Times New Roman" w:hAnsi="Times New Roman" w:cs="Times New Roman"/>
                <w:sz w:val="24"/>
                <w:szCs w:val="24"/>
              </w:rPr>
              <w:t>Üçgenin temel ve yardımcı elemanlarını çizerek ispatta kullanır.</w:t>
            </w:r>
          </w:p>
        </w:tc>
      </w:tr>
      <w:tr w:rsidR="00F218AA" w:rsidRPr="005825A4" w:rsidTr="00930DB3">
        <w:trPr>
          <w:trHeight w:val="1679"/>
        </w:trPr>
        <w:tc>
          <w:tcPr>
            <w:tcW w:w="517" w:type="dxa"/>
            <w:tcBorders>
              <w:top w:val="nil"/>
              <w:left w:val="nil"/>
              <w:bottom w:val="nil"/>
              <w:right w:val="nil"/>
            </w:tcBorders>
            <w:vAlign w:val="center"/>
          </w:tcPr>
          <w:p w:rsidR="00F218AA" w:rsidRPr="005825A4" w:rsidRDefault="000679AD" w:rsidP="005C6EFA">
            <w:pPr>
              <w:jc w:val="both"/>
              <w:rPr>
                <w:rFonts w:ascii="Times New Roman" w:hAnsi="Times New Roman" w:cs="Times New Roman"/>
                <w:sz w:val="24"/>
                <w:szCs w:val="24"/>
              </w:rPr>
            </w:pPr>
            <w:r w:rsidRPr="005825A4">
              <w:rPr>
                <w:rFonts w:ascii="Times New Roman" w:hAnsi="Times New Roman" w:cs="Times New Roman"/>
                <w:sz w:val="24"/>
                <w:szCs w:val="24"/>
              </w:rPr>
              <w:t>2</w:t>
            </w:r>
          </w:p>
        </w:tc>
        <w:tc>
          <w:tcPr>
            <w:tcW w:w="505" w:type="dxa"/>
            <w:vMerge/>
            <w:tcBorders>
              <w:left w:val="nil"/>
              <w:right w:val="nil"/>
            </w:tcBorders>
          </w:tcPr>
          <w:p w:rsidR="00F218AA" w:rsidRPr="005825A4" w:rsidRDefault="00F218AA" w:rsidP="005C6EFA">
            <w:pPr>
              <w:ind w:left="2526" w:hanging="142"/>
              <w:jc w:val="both"/>
              <w:rPr>
                <w:rFonts w:ascii="Times New Roman" w:hAnsi="Times New Roman" w:cs="Times New Roman"/>
                <w:noProof/>
                <w:sz w:val="24"/>
                <w:szCs w:val="24"/>
                <w:lang w:eastAsia="tr-TR"/>
              </w:rPr>
            </w:pPr>
          </w:p>
        </w:tc>
        <w:tc>
          <w:tcPr>
            <w:tcW w:w="4507" w:type="dxa"/>
            <w:tcBorders>
              <w:top w:val="nil"/>
              <w:left w:val="nil"/>
              <w:bottom w:val="nil"/>
              <w:right w:val="nil"/>
            </w:tcBorders>
          </w:tcPr>
          <w:p w:rsidR="00F218AA" w:rsidRPr="005825A4" w:rsidRDefault="00F218AA" w:rsidP="00930DB3">
            <w:pPr>
              <w:ind w:left="2136"/>
              <w:jc w:val="both"/>
              <w:rPr>
                <w:rFonts w:ascii="Times New Roman" w:eastAsiaTheme="minorEastAsia" w:hAnsi="Times New Roman" w:cs="Times New Roman"/>
                <w:sz w:val="24"/>
                <w:szCs w:val="24"/>
              </w:rPr>
            </w:pPr>
            <w:r w:rsidRPr="005825A4">
              <w:rPr>
                <w:rFonts w:ascii="Times New Roman" w:hAnsi="Times New Roman" w:cs="Times New Roman"/>
                <w:noProof/>
                <w:sz w:val="24"/>
                <w:szCs w:val="24"/>
                <w:lang w:val="en-GB" w:eastAsia="en-GB"/>
              </w:rPr>
              <w:drawing>
                <wp:anchor distT="0" distB="0" distL="114300" distR="114300" simplePos="0" relativeHeight="251668480" behindDoc="1" locked="0" layoutInCell="1" allowOverlap="1">
                  <wp:simplePos x="0" y="0"/>
                  <wp:positionH relativeFrom="column">
                    <wp:posOffset>-3175</wp:posOffset>
                  </wp:positionH>
                  <wp:positionV relativeFrom="paragraph">
                    <wp:posOffset>382905</wp:posOffset>
                  </wp:positionV>
                  <wp:extent cx="1276350" cy="889000"/>
                  <wp:effectExtent l="0" t="0" r="0" b="6350"/>
                  <wp:wrapTight wrapText="bothSides">
                    <wp:wrapPolygon edited="0">
                      <wp:start x="15152" y="0"/>
                      <wp:lineTo x="0" y="12960"/>
                      <wp:lineTo x="0" y="14811"/>
                      <wp:lineTo x="5158" y="16200"/>
                      <wp:lineTo x="19021" y="21291"/>
                      <wp:lineTo x="20955" y="21291"/>
                      <wp:lineTo x="19343" y="15737"/>
                      <wp:lineTo x="19021" y="7869"/>
                      <wp:lineTo x="16764" y="0"/>
                      <wp:lineTo x="15152"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25A4">
              <w:rPr>
                <w:rFonts w:ascii="Times New Roman" w:hAnsi="Times New Roman" w:cs="Times New Roman"/>
                <w:sz w:val="24"/>
                <w:szCs w:val="24"/>
              </w:rPr>
              <w:t xml:space="preserve">Şekildeki gibi bir </w:t>
            </w:r>
            <m:oMath>
              <m:r>
                <w:rPr>
                  <w:rFonts w:ascii="Cambria Math" w:hAnsi="Cambria Math" w:cs="Times New Roman"/>
                  <w:sz w:val="24"/>
                  <w:szCs w:val="24"/>
                </w:rPr>
                <m:t>ABC</m:t>
              </m:r>
            </m:oMath>
            <w:r w:rsidRPr="005825A4">
              <w:rPr>
                <w:rFonts w:ascii="Times New Roman" w:eastAsiaTheme="minorEastAsia" w:hAnsi="Times New Roman" w:cs="Times New Roman"/>
                <w:sz w:val="24"/>
                <w:szCs w:val="24"/>
              </w:rPr>
              <w:t xml:space="preserve"> üçgeninde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 xml:space="preserve">,  </m:t>
              </m:r>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BC</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oMath>
            <w:r w:rsidRPr="005825A4">
              <w:rPr>
                <w:rFonts w:ascii="Times New Roman" w:eastAsiaTheme="minorEastAsia" w:hAnsi="Times New Roman" w:cs="Times New Roman"/>
                <w:sz w:val="24"/>
                <w:szCs w:val="24"/>
              </w:rPr>
              <w:t xml:space="preserve">,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AC</m:t>
                  </m:r>
                </m:e>
              </m:d>
              <m:r>
                <w:rPr>
                  <w:rFonts w:ascii="Cambria Math" w:eastAsiaTheme="minorEastAsia" w:hAnsi="Times New Roman" w:cs="Times New Roman"/>
                  <w:sz w:val="24"/>
                  <w:szCs w:val="24"/>
                </w:rPr>
                <m:t>=</m:t>
              </m:r>
              <m:r>
                <w:rPr>
                  <w:rFonts w:ascii="Cambria Math" w:eastAsiaTheme="minorEastAsia" w:hAnsi="Cambria Math" w:cs="Times New Roman"/>
                  <w:sz w:val="24"/>
                  <w:szCs w:val="24"/>
                </w:rPr>
                <m:t>b</m:t>
              </m:r>
            </m:oMath>
            <w:r w:rsidRPr="005825A4">
              <w:rPr>
                <w:rFonts w:ascii="Times New Roman" w:eastAsiaTheme="minorEastAsia" w:hAnsi="Times New Roman" w:cs="Times New Roman"/>
                <w:sz w:val="24"/>
                <w:szCs w:val="24"/>
              </w:rPr>
              <w:t xml:space="preserve"> ve </w:t>
            </w:r>
            <m:oMath>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BH</m:t>
                  </m:r>
                </m:e>
              </m:d>
              <w:bookmarkStart w:id="0" w:name="MTBlankEqn"/>
              <m:r>
                <m:rPr>
                  <m:sty m:val="p"/>
                </m:rPr>
                <w:rPr>
                  <w:rFonts w:ascii="Cambria Math" w:hAnsi="Times New Roman" w:cs="Times New Roman"/>
                  <w:position w:val="-4"/>
                  <w:sz w:val="24"/>
                  <w:szCs w:val="2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3" o:title=""/>
                  </v:shape>
                  <o:OLEObject Type="Embed" ProgID="Equation.DSMT4" ShapeID="_x0000_i1025" DrawAspect="Content" ObjectID="_1552596584" r:id="rId14"/>
                </w:object>
              </m:r>
              <w:bookmarkEnd w:id="0"/>
              <m:d>
                <m:dPr>
                  <m:begChr m:val="|"/>
                  <m:endChr m:val="|"/>
                  <m:ctrlPr>
                    <w:rPr>
                      <w:rFonts w:ascii="Cambria Math" w:hAnsi="Times New Roman" w:cs="Times New Roman"/>
                      <w:sz w:val="24"/>
                      <w:szCs w:val="24"/>
                    </w:rPr>
                  </m:ctrlPr>
                </m:dPr>
                <m:e>
                  <m:r>
                    <m:rPr>
                      <m:sty m:val="p"/>
                    </m:rPr>
                    <w:rPr>
                      <w:rFonts w:ascii="Cambria Math" w:hAnsi="Times New Roman" w:cs="Times New Roman"/>
                      <w:sz w:val="24"/>
                      <w:szCs w:val="24"/>
                    </w:rPr>
                    <m:t>AC</m:t>
                  </m:r>
                </m:e>
              </m:d>
            </m:oMath>
            <w:r w:rsidRPr="005825A4">
              <w:rPr>
                <w:rFonts w:ascii="Times New Roman" w:eastAsiaTheme="minorEastAsia" w:hAnsi="Times New Roman" w:cs="Times New Roman"/>
                <w:sz w:val="24"/>
                <w:szCs w:val="24"/>
              </w:rPr>
              <w:t xml:space="preserve"> dir. O halde </w:t>
            </w: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c</m:t>
                  </m:r>
                </m:e>
                <m:sup>
                  <m:r>
                    <w:rPr>
                      <w:rFonts w:ascii="Cambria Math" w:eastAsiaTheme="minorEastAsia" w:hAnsi="Times New Roman" w:cs="Times New Roman"/>
                      <w:sz w:val="24"/>
                      <w:szCs w:val="24"/>
                    </w:rPr>
                    <m:t>2</m:t>
                  </m:r>
                </m:sup>
              </m:s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m:t>
              </m:r>
              <m:r>
                <m:rPr>
                  <m:sty m:val="p"/>
                </m:rPr>
                <w:rPr>
                  <w:rFonts w:ascii="Cambria Math" w:eastAsiaTheme="minorEastAsia" w:hAnsi="Times New Roman" w:cs="Times New Roman"/>
                  <w:sz w:val="24"/>
                  <w:szCs w:val="24"/>
                </w:rPr>
                <m:t>cos</m:t>
              </m:r>
              <m:r>
                <m:rPr>
                  <m:sty m:val="p"/>
                </m:rPr>
                <w:rPr>
                  <w:rFonts w:ascii="Cambria Math" w:eastAsiaTheme="minorEastAsia" w:hAnsi="Cambria Math" w:cs="Times New Roman"/>
                  <w:sz w:val="24"/>
                  <w:szCs w:val="24"/>
                </w:rPr>
                <m:t>⁡</m:t>
              </m:r>
              <m:r>
                <w:rPr>
                  <w:rFonts w:ascii="Cambria Math" w:eastAsiaTheme="minorEastAsia" w:hAnsi="Times New Roman" w:cs="Times New Roman"/>
                  <w:sz w:val="24"/>
                  <w:szCs w:val="24"/>
                </w:rPr>
                <m:t>(</m:t>
              </m:r>
              <m:r>
                <w:rPr>
                  <w:rFonts w:ascii="Cambria Math" w:eastAsiaTheme="minorEastAsia" w:hAnsi="Times New Roman" w:cs="Times New Roman"/>
                  <w:sz w:val="24"/>
                  <w:szCs w:val="24"/>
                </w:rPr>
                <m:t>Â</m:t>
              </m:r>
              <m:r>
                <w:rPr>
                  <w:rFonts w:ascii="Cambria Math" w:eastAsiaTheme="minorEastAsia" w:hAnsi="Times New Roman" w:cs="Times New Roman"/>
                  <w:sz w:val="24"/>
                  <w:szCs w:val="24"/>
                </w:rPr>
                <m:t>)</m:t>
              </m:r>
            </m:oMath>
            <w:r w:rsidRPr="005825A4">
              <w:rPr>
                <w:rFonts w:ascii="Times New Roman" w:eastAsiaTheme="minorEastAsia" w:hAnsi="Times New Roman" w:cs="Times New Roman"/>
                <w:sz w:val="24"/>
                <w:szCs w:val="24"/>
              </w:rPr>
              <w:t xml:space="preserve"> olduğunu gösteriniz. (Kosinüs Teoremi) </w:t>
            </w:r>
          </w:p>
          <w:p w:rsidR="00F218AA" w:rsidRPr="005825A4" w:rsidRDefault="00F218AA" w:rsidP="005C6EFA">
            <w:pPr>
              <w:ind w:hanging="142"/>
              <w:jc w:val="both"/>
              <w:rPr>
                <w:rFonts w:ascii="Times New Roman" w:hAnsi="Times New Roman" w:cs="Times New Roman"/>
                <w:sz w:val="24"/>
                <w:szCs w:val="24"/>
              </w:rPr>
            </w:pPr>
          </w:p>
        </w:tc>
        <w:tc>
          <w:tcPr>
            <w:tcW w:w="3539" w:type="dxa"/>
            <w:tcBorders>
              <w:top w:val="nil"/>
              <w:left w:val="nil"/>
              <w:bottom w:val="nil"/>
              <w:right w:val="nil"/>
            </w:tcBorders>
            <w:vAlign w:val="center"/>
          </w:tcPr>
          <w:p w:rsidR="00F218AA" w:rsidRPr="005825A4" w:rsidRDefault="00F218AA" w:rsidP="005C6EFA">
            <w:pPr>
              <w:pStyle w:val="ListeParagraf"/>
              <w:numPr>
                <w:ilvl w:val="0"/>
                <w:numId w:val="6"/>
              </w:numPr>
              <w:ind w:left="267" w:hanging="267"/>
              <w:jc w:val="both"/>
              <w:rPr>
                <w:rFonts w:ascii="Times New Roman" w:hAnsi="Times New Roman" w:cs="Times New Roman"/>
                <w:sz w:val="24"/>
                <w:szCs w:val="24"/>
              </w:rPr>
            </w:pPr>
            <w:r w:rsidRPr="005825A4">
              <w:rPr>
                <w:rFonts w:ascii="Times New Roman" w:hAnsi="Times New Roman" w:cs="Times New Roman"/>
                <w:sz w:val="24"/>
                <w:szCs w:val="24"/>
              </w:rPr>
              <w:t>Öklid geometrisindeki temel teoremlerin ispatını yapar.</w:t>
            </w:r>
          </w:p>
        </w:tc>
      </w:tr>
      <w:tr w:rsidR="00F218AA" w:rsidRPr="005825A4" w:rsidTr="00930DB3">
        <w:trPr>
          <w:trHeight w:val="558"/>
        </w:trPr>
        <w:tc>
          <w:tcPr>
            <w:tcW w:w="517" w:type="dxa"/>
            <w:tcBorders>
              <w:top w:val="nil"/>
              <w:left w:val="nil"/>
              <w:bottom w:val="nil"/>
              <w:right w:val="nil"/>
            </w:tcBorders>
            <w:vAlign w:val="center"/>
          </w:tcPr>
          <w:p w:rsidR="00F218AA" w:rsidRPr="005825A4" w:rsidRDefault="000679AD" w:rsidP="005C6EFA">
            <w:pPr>
              <w:jc w:val="both"/>
              <w:rPr>
                <w:rFonts w:ascii="Times New Roman" w:hAnsi="Times New Roman" w:cs="Times New Roman"/>
                <w:sz w:val="24"/>
                <w:szCs w:val="24"/>
              </w:rPr>
            </w:pPr>
            <w:r w:rsidRPr="005825A4">
              <w:rPr>
                <w:rFonts w:ascii="Times New Roman" w:hAnsi="Times New Roman" w:cs="Times New Roman"/>
                <w:sz w:val="24"/>
                <w:szCs w:val="24"/>
              </w:rPr>
              <w:lastRenderedPageBreak/>
              <w:t>3</w:t>
            </w:r>
          </w:p>
        </w:tc>
        <w:tc>
          <w:tcPr>
            <w:tcW w:w="505" w:type="dxa"/>
            <w:vMerge/>
            <w:tcBorders>
              <w:left w:val="nil"/>
              <w:bottom w:val="single" w:sz="4" w:space="0" w:color="auto"/>
              <w:right w:val="nil"/>
            </w:tcBorders>
          </w:tcPr>
          <w:p w:rsidR="00F218AA" w:rsidRPr="005825A4" w:rsidRDefault="00F218AA" w:rsidP="005C6EFA">
            <w:pPr>
              <w:jc w:val="both"/>
              <w:rPr>
                <w:rFonts w:ascii="Times New Roman" w:hAnsi="Times New Roman" w:cs="Times New Roman"/>
                <w:sz w:val="24"/>
                <w:szCs w:val="24"/>
              </w:rPr>
            </w:pPr>
          </w:p>
        </w:tc>
        <w:tc>
          <w:tcPr>
            <w:tcW w:w="4507" w:type="dxa"/>
            <w:tcBorders>
              <w:top w:val="nil"/>
              <w:left w:val="nil"/>
              <w:bottom w:val="single" w:sz="4" w:space="0" w:color="auto"/>
              <w:right w:val="nil"/>
            </w:tcBorders>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sz w:val="24"/>
                <w:szCs w:val="24"/>
              </w:rPr>
              <w:t xml:space="preserve">Kosinüs teoremini </w:t>
            </w:r>
            <w:r w:rsidRPr="005825A4">
              <w:rPr>
                <w:rFonts w:ascii="Times New Roman" w:hAnsi="Times New Roman" w:cs="Times New Roman"/>
                <w:sz w:val="24"/>
                <w:szCs w:val="24"/>
                <w:u w:val="single"/>
              </w:rPr>
              <w:t>kullanmadan</w:t>
            </w:r>
            <w:r w:rsidRPr="005825A4">
              <w:rPr>
                <w:rFonts w:ascii="Times New Roman" w:hAnsi="Times New Roman" w:cs="Times New Roman"/>
                <w:sz w:val="24"/>
                <w:szCs w:val="24"/>
              </w:rPr>
              <w:t>, Pisagor Teoremini ispatlayınız.</w:t>
            </w:r>
          </w:p>
          <w:p w:rsidR="00F218AA" w:rsidRPr="005825A4" w:rsidRDefault="00F218AA" w:rsidP="005C6EFA">
            <w:pPr>
              <w:jc w:val="both"/>
              <w:rPr>
                <w:rFonts w:ascii="Times New Roman" w:hAnsi="Times New Roman" w:cs="Times New Roman"/>
                <w:sz w:val="24"/>
                <w:szCs w:val="24"/>
              </w:rPr>
            </w:pPr>
          </w:p>
        </w:tc>
        <w:tc>
          <w:tcPr>
            <w:tcW w:w="3539" w:type="dxa"/>
            <w:tcBorders>
              <w:top w:val="nil"/>
              <w:left w:val="nil"/>
              <w:bottom w:val="single" w:sz="4" w:space="0" w:color="auto"/>
              <w:right w:val="nil"/>
            </w:tcBorders>
            <w:vAlign w:val="center"/>
          </w:tcPr>
          <w:p w:rsidR="00F218AA" w:rsidRPr="005825A4" w:rsidRDefault="00F218AA" w:rsidP="005C6EFA">
            <w:pPr>
              <w:pStyle w:val="ListeParagraf"/>
              <w:numPr>
                <w:ilvl w:val="0"/>
                <w:numId w:val="4"/>
              </w:numPr>
              <w:ind w:left="267" w:hanging="267"/>
              <w:jc w:val="both"/>
              <w:rPr>
                <w:rFonts w:ascii="Times New Roman" w:hAnsi="Times New Roman" w:cs="Times New Roman"/>
                <w:sz w:val="24"/>
                <w:szCs w:val="24"/>
              </w:rPr>
            </w:pPr>
            <w:r w:rsidRPr="005825A4">
              <w:rPr>
                <w:rFonts w:ascii="Times New Roman" w:hAnsi="Times New Roman" w:cs="Times New Roman"/>
                <w:sz w:val="24"/>
                <w:szCs w:val="24"/>
              </w:rPr>
              <w:t>Üçgende alan ve kenar arasındaki ilişkileri kurar.</w:t>
            </w:r>
          </w:p>
          <w:p w:rsidR="00F218AA" w:rsidRPr="005825A4" w:rsidRDefault="00F218AA" w:rsidP="005C6EFA">
            <w:pPr>
              <w:pStyle w:val="ListeParagraf"/>
              <w:numPr>
                <w:ilvl w:val="0"/>
                <w:numId w:val="4"/>
              </w:numPr>
              <w:ind w:left="267" w:hanging="267"/>
              <w:jc w:val="both"/>
              <w:rPr>
                <w:rFonts w:ascii="Times New Roman" w:hAnsi="Times New Roman" w:cs="Times New Roman"/>
                <w:sz w:val="24"/>
                <w:szCs w:val="24"/>
              </w:rPr>
            </w:pPr>
            <w:r w:rsidRPr="005825A4">
              <w:rPr>
                <w:rFonts w:ascii="Times New Roman" w:hAnsi="Times New Roman" w:cs="Times New Roman"/>
                <w:sz w:val="24"/>
                <w:szCs w:val="24"/>
              </w:rPr>
              <w:t>Öklid geometrisindeki temel teoremlerin ispatını yapar.</w:t>
            </w:r>
          </w:p>
        </w:tc>
      </w:tr>
      <w:tr w:rsidR="00F218AA" w:rsidRPr="005825A4" w:rsidTr="00930DB3">
        <w:trPr>
          <w:trHeight w:val="559"/>
        </w:trPr>
        <w:tc>
          <w:tcPr>
            <w:tcW w:w="517" w:type="dxa"/>
            <w:tcBorders>
              <w:top w:val="nil"/>
              <w:left w:val="nil"/>
              <w:bottom w:val="nil"/>
              <w:right w:val="nil"/>
            </w:tcBorders>
            <w:vAlign w:val="center"/>
          </w:tcPr>
          <w:p w:rsidR="00F218AA" w:rsidRPr="005825A4" w:rsidRDefault="000679AD" w:rsidP="005C6EFA">
            <w:pPr>
              <w:jc w:val="both"/>
              <w:rPr>
                <w:rFonts w:ascii="Times New Roman" w:hAnsi="Times New Roman" w:cs="Times New Roman"/>
                <w:sz w:val="24"/>
                <w:szCs w:val="24"/>
              </w:rPr>
            </w:pPr>
            <w:r w:rsidRPr="005825A4">
              <w:rPr>
                <w:rFonts w:ascii="Times New Roman" w:hAnsi="Times New Roman" w:cs="Times New Roman"/>
                <w:sz w:val="24"/>
                <w:szCs w:val="24"/>
              </w:rPr>
              <w:t>4</w:t>
            </w:r>
          </w:p>
        </w:tc>
        <w:tc>
          <w:tcPr>
            <w:tcW w:w="505" w:type="dxa"/>
            <w:vMerge/>
            <w:tcBorders>
              <w:left w:val="nil"/>
              <w:right w:val="nil"/>
            </w:tcBorders>
          </w:tcPr>
          <w:p w:rsidR="00F218AA" w:rsidRPr="005825A4" w:rsidRDefault="00F218AA" w:rsidP="005C6EFA">
            <w:pPr>
              <w:jc w:val="both"/>
              <w:rPr>
                <w:rFonts w:ascii="Times New Roman" w:hAnsi="Times New Roman" w:cs="Times New Roman"/>
                <w:sz w:val="24"/>
                <w:szCs w:val="24"/>
              </w:rPr>
            </w:pPr>
          </w:p>
        </w:tc>
        <w:tc>
          <w:tcPr>
            <w:tcW w:w="4507" w:type="dxa"/>
            <w:tcBorders>
              <w:top w:val="nil"/>
              <w:left w:val="nil"/>
              <w:bottom w:val="nil"/>
              <w:right w:val="nil"/>
            </w:tcBorders>
          </w:tcPr>
          <w:p w:rsidR="00F218AA" w:rsidRPr="005825A4" w:rsidRDefault="00F218AA" w:rsidP="005C6EFA">
            <w:pPr>
              <w:rPr>
                <w:rFonts w:ascii="Times New Roman" w:hAnsi="Times New Roman" w:cs="Times New Roman"/>
                <w:sz w:val="24"/>
                <w:szCs w:val="24"/>
              </w:rPr>
            </w:pPr>
            <m:oMath>
              <m:r>
                <w:rPr>
                  <w:rFonts w:ascii="Cambria Math" w:eastAsiaTheme="minorEastAsia" w:hAnsi="Cambria Math" w:cs="Times New Roman"/>
                  <w:sz w:val="24"/>
                  <w:szCs w:val="24"/>
                </w:rPr>
                <m:t>∀x∈R</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i</m:t>
              </m:r>
              <m:r>
                <w:rPr>
                  <w:rFonts w:ascii="Cambria Math" w:eastAsiaTheme="minorEastAsia" w:hAnsi="Times New Roman" w:cs="Times New Roman"/>
                  <w:sz w:val="24"/>
                  <w:szCs w:val="24"/>
                </w:rPr>
                <m:t>ç</m:t>
              </m:r>
              <m:r>
                <w:rPr>
                  <w:rFonts w:ascii="Cambria Math" w:eastAsiaTheme="minorEastAsia" w:hAnsi="Cambria Math" w:cs="Times New Roman"/>
                  <w:sz w:val="24"/>
                  <w:szCs w:val="24"/>
                </w:rPr>
                <m:t>in</m:t>
              </m:r>
              <m:r>
                <w:rPr>
                  <w:rFonts w:ascii="Cambria Math" w:eastAsiaTheme="minorEastAsia"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+1)</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+2</m:t>
              </m:r>
              <m:r>
                <w:rPr>
                  <w:rFonts w:ascii="Cambria Math" w:hAnsi="Cambria Math" w:cs="Times New Roman"/>
                  <w:sz w:val="24"/>
                  <w:szCs w:val="24"/>
                </w:rPr>
                <m:t>x</m:t>
              </m:r>
              <m:r>
                <w:rPr>
                  <w:rFonts w:ascii="Cambria Math" w:hAnsi="Times New Roman" w:cs="Times New Roman"/>
                  <w:sz w:val="24"/>
                  <w:szCs w:val="24"/>
                </w:rPr>
                <m:t>+1</m:t>
              </m:r>
            </m:oMath>
            <w:r w:rsidRPr="005825A4">
              <w:rPr>
                <w:rFonts w:ascii="Times New Roman" w:hAnsi="Times New Roman" w:cs="Times New Roman"/>
                <w:sz w:val="24"/>
                <w:szCs w:val="24"/>
              </w:rPr>
              <w:t>olduğunu ispatlayınız.</w:t>
            </w:r>
          </w:p>
        </w:tc>
        <w:tc>
          <w:tcPr>
            <w:tcW w:w="3539" w:type="dxa"/>
            <w:tcBorders>
              <w:top w:val="nil"/>
              <w:left w:val="nil"/>
              <w:bottom w:val="nil"/>
              <w:right w:val="nil"/>
            </w:tcBorders>
            <w:vAlign w:val="center"/>
          </w:tcPr>
          <w:p w:rsidR="00F218AA" w:rsidRPr="005825A4" w:rsidRDefault="00ED3CC7" w:rsidP="005C6EFA">
            <w:pPr>
              <w:pStyle w:val="ListeParagraf"/>
              <w:numPr>
                <w:ilvl w:val="0"/>
                <w:numId w:val="2"/>
              </w:numPr>
              <w:ind w:left="267" w:hanging="267"/>
              <w:jc w:val="both"/>
              <w:rPr>
                <w:rFonts w:ascii="Times New Roman" w:hAnsi="Times New Roman" w:cs="Times New Roman"/>
                <w:sz w:val="24"/>
                <w:szCs w:val="24"/>
              </w:rPr>
            </w:pPr>
            <m:oMath>
              <m:sSup>
                <m:sSupPr>
                  <m:ctrlPr>
                    <w:rPr>
                      <w:rFonts w:ascii="Cambria Math" w:hAnsi="Times New Roman" w:cs="Times New Roman"/>
                      <w:i/>
                      <w:sz w:val="24"/>
                      <w:szCs w:val="24"/>
                    </w:rPr>
                  </m:ctrlPr>
                </m:sSupPr>
                <m:e>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r>
                    <w:rPr>
                      <w:rFonts w:ascii="Cambria Math" w:hAnsi="Cambria Math" w:cs="Times New Roman"/>
                      <w:sz w:val="24"/>
                      <w:szCs w:val="24"/>
                    </w:rPr>
                    <m:t>b</m:t>
                  </m:r>
                  <m:r>
                    <w:rPr>
                      <w:rFonts w:ascii="Cambria Math" w:hAnsi="Times New Roman" w:cs="Times New Roman"/>
                      <w:sz w:val="24"/>
                      <w:szCs w:val="24"/>
                    </w:rPr>
                    <m:t>)</m:t>
                  </m:r>
                </m:e>
                <m:sup>
                  <m:r>
                    <w:rPr>
                      <w:rFonts w:ascii="Cambria Math" w:hAnsi="Times New Roman" w:cs="Times New Roman"/>
                      <w:sz w:val="24"/>
                      <w:szCs w:val="24"/>
                    </w:rPr>
                    <m:t>2</m:t>
                  </m:r>
                </m:sup>
              </m:sSup>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r>
                <w:rPr>
                  <w:rFonts w:ascii="Cambria Math" w:hAnsi="Times New Roman" w:cs="Times New Roman"/>
                  <w:sz w:val="24"/>
                  <w:szCs w:val="24"/>
                </w:rPr>
                <m:t>+2</m:t>
              </m:r>
              <m:r>
                <w:rPr>
                  <w:rFonts w:ascii="Cambria Math" w:hAnsi="Cambria Math" w:cs="Times New Roman"/>
                  <w:sz w:val="24"/>
                  <w:szCs w:val="24"/>
                </w:rPr>
                <m:t>ab</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b</m:t>
                  </m:r>
                </m:e>
                <m:sup>
                  <m:r>
                    <w:rPr>
                      <w:rFonts w:ascii="Cambria Math" w:hAnsi="Times New Roman" w:cs="Times New Roman"/>
                      <w:sz w:val="24"/>
                      <w:szCs w:val="24"/>
                    </w:rPr>
                    <m:t>2</m:t>
                  </m:r>
                </m:sup>
              </m:sSup>
            </m:oMath>
            <w:r w:rsidR="00F218AA" w:rsidRPr="005825A4">
              <w:rPr>
                <w:rFonts w:ascii="Times New Roman" w:eastAsiaTheme="minorEastAsia" w:hAnsi="Times New Roman" w:cs="Times New Roman"/>
                <w:sz w:val="24"/>
                <w:szCs w:val="24"/>
              </w:rPr>
              <w:t>biçimindeki özdeşliğin doğruluğunu ispat yöntemlerini kullanarak gösterir.</w:t>
            </w:r>
          </w:p>
        </w:tc>
      </w:tr>
      <w:tr w:rsidR="00F218AA" w:rsidRPr="005825A4" w:rsidTr="00930DB3">
        <w:trPr>
          <w:trHeight w:val="680"/>
        </w:trPr>
        <w:tc>
          <w:tcPr>
            <w:tcW w:w="517" w:type="dxa"/>
            <w:tcBorders>
              <w:top w:val="nil"/>
              <w:left w:val="nil"/>
              <w:bottom w:val="nil"/>
              <w:right w:val="nil"/>
            </w:tcBorders>
            <w:vAlign w:val="center"/>
          </w:tcPr>
          <w:p w:rsidR="00F218AA" w:rsidRPr="005825A4" w:rsidRDefault="000679AD" w:rsidP="005C6EFA">
            <w:pPr>
              <w:jc w:val="both"/>
              <w:rPr>
                <w:rFonts w:ascii="Times New Roman" w:hAnsi="Times New Roman" w:cs="Times New Roman"/>
                <w:sz w:val="24"/>
                <w:szCs w:val="24"/>
              </w:rPr>
            </w:pPr>
            <w:r w:rsidRPr="005825A4">
              <w:rPr>
                <w:rFonts w:ascii="Times New Roman" w:hAnsi="Times New Roman" w:cs="Times New Roman"/>
                <w:sz w:val="24"/>
                <w:szCs w:val="24"/>
              </w:rPr>
              <w:t>5</w:t>
            </w:r>
          </w:p>
        </w:tc>
        <w:tc>
          <w:tcPr>
            <w:tcW w:w="505" w:type="dxa"/>
            <w:vMerge/>
            <w:tcBorders>
              <w:left w:val="nil"/>
              <w:right w:val="nil"/>
            </w:tcBorders>
          </w:tcPr>
          <w:p w:rsidR="00F218AA" w:rsidRPr="005825A4" w:rsidRDefault="00F218AA" w:rsidP="005C6EFA">
            <w:pPr>
              <w:jc w:val="both"/>
              <w:rPr>
                <w:rFonts w:ascii="Times New Roman" w:hAnsi="Times New Roman" w:cs="Times New Roman"/>
                <w:sz w:val="24"/>
                <w:szCs w:val="24"/>
              </w:rPr>
            </w:pPr>
          </w:p>
        </w:tc>
        <w:tc>
          <w:tcPr>
            <w:tcW w:w="4507" w:type="dxa"/>
            <w:tcBorders>
              <w:top w:val="nil"/>
              <w:left w:val="nil"/>
              <w:bottom w:val="nil"/>
              <w:right w:val="nil"/>
            </w:tcBorders>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i/>
                <w:sz w:val="24"/>
                <w:szCs w:val="24"/>
              </w:rPr>
              <w:t>“Tamsayılar kümesi üzerinde 3 ve 4 ile bölünebilen her sayı 12 ile bölünebilir.”</w:t>
            </w:r>
            <w:r w:rsidRPr="005825A4">
              <w:rPr>
                <w:rFonts w:ascii="Times New Roman" w:hAnsi="Times New Roman" w:cs="Times New Roman"/>
                <w:sz w:val="24"/>
                <w:szCs w:val="24"/>
              </w:rPr>
              <w:t xml:space="preserve"> İfadesinin doğruluğunu gösteriniz.</w:t>
            </w:r>
          </w:p>
        </w:tc>
        <w:tc>
          <w:tcPr>
            <w:tcW w:w="3539" w:type="dxa"/>
            <w:tcBorders>
              <w:top w:val="nil"/>
              <w:left w:val="nil"/>
              <w:bottom w:val="nil"/>
              <w:right w:val="nil"/>
            </w:tcBorders>
            <w:vAlign w:val="center"/>
          </w:tcPr>
          <w:p w:rsidR="00F218AA" w:rsidRPr="005825A4" w:rsidRDefault="00F218AA" w:rsidP="005C6EFA">
            <w:pPr>
              <w:pStyle w:val="ListeParagraf"/>
              <w:numPr>
                <w:ilvl w:val="0"/>
                <w:numId w:val="2"/>
              </w:numPr>
              <w:ind w:left="267" w:hanging="267"/>
              <w:jc w:val="both"/>
              <w:rPr>
                <w:rFonts w:ascii="Times New Roman" w:hAnsi="Times New Roman" w:cs="Times New Roman"/>
                <w:sz w:val="24"/>
                <w:szCs w:val="24"/>
              </w:rPr>
            </w:pPr>
            <w:r w:rsidRPr="005825A4">
              <w:rPr>
                <w:rFonts w:ascii="Times New Roman" w:hAnsi="Times New Roman" w:cs="Times New Roman"/>
                <w:sz w:val="24"/>
                <w:szCs w:val="24"/>
              </w:rPr>
              <w:t>Tamsayılarda bazı bölünebilme kurallarının doğruluğunu farklı ispat yöntemleriyle gösterir.</w:t>
            </w:r>
          </w:p>
          <w:p w:rsidR="00F218AA" w:rsidRPr="005825A4" w:rsidRDefault="00F218AA" w:rsidP="005C6EFA">
            <w:pPr>
              <w:pStyle w:val="ListeParagraf"/>
              <w:numPr>
                <w:ilvl w:val="0"/>
                <w:numId w:val="2"/>
              </w:numPr>
              <w:ind w:left="267" w:hanging="317"/>
              <w:jc w:val="both"/>
              <w:rPr>
                <w:rFonts w:ascii="Times New Roman" w:hAnsi="Times New Roman" w:cs="Times New Roman"/>
                <w:sz w:val="24"/>
                <w:szCs w:val="24"/>
              </w:rPr>
            </w:pPr>
            <w:r w:rsidRPr="005825A4">
              <w:rPr>
                <w:rFonts w:ascii="Times New Roman" w:hAnsi="Times New Roman" w:cs="Times New Roman"/>
                <w:sz w:val="24"/>
                <w:szCs w:val="24"/>
              </w:rPr>
              <w:t>Sayılar teorisinin önemli ispatlarını anlayarak yapar.</w:t>
            </w:r>
          </w:p>
        </w:tc>
      </w:tr>
      <w:tr w:rsidR="00F218AA" w:rsidRPr="005825A4" w:rsidTr="00930DB3">
        <w:trPr>
          <w:trHeight w:val="224"/>
        </w:trPr>
        <w:tc>
          <w:tcPr>
            <w:tcW w:w="517" w:type="dxa"/>
            <w:tcBorders>
              <w:top w:val="nil"/>
              <w:left w:val="nil"/>
              <w:right w:val="nil"/>
            </w:tcBorders>
            <w:vAlign w:val="center"/>
          </w:tcPr>
          <w:p w:rsidR="00F218AA" w:rsidRPr="005825A4" w:rsidRDefault="000679AD" w:rsidP="005C6EFA">
            <w:pPr>
              <w:jc w:val="both"/>
              <w:rPr>
                <w:rFonts w:ascii="Times New Roman" w:hAnsi="Times New Roman" w:cs="Times New Roman"/>
                <w:sz w:val="24"/>
                <w:szCs w:val="24"/>
              </w:rPr>
            </w:pPr>
            <w:r w:rsidRPr="005825A4">
              <w:rPr>
                <w:rFonts w:ascii="Times New Roman" w:hAnsi="Times New Roman" w:cs="Times New Roman"/>
                <w:sz w:val="24"/>
                <w:szCs w:val="24"/>
              </w:rPr>
              <w:t>6</w:t>
            </w:r>
          </w:p>
        </w:tc>
        <w:tc>
          <w:tcPr>
            <w:tcW w:w="505" w:type="dxa"/>
            <w:vMerge/>
            <w:tcBorders>
              <w:left w:val="nil"/>
              <w:right w:val="nil"/>
            </w:tcBorders>
          </w:tcPr>
          <w:p w:rsidR="00F218AA" w:rsidRPr="005825A4" w:rsidRDefault="00F218AA" w:rsidP="005C6EFA">
            <w:pPr>
              <w:jc w:val="both"/>
              <w:rPr>
                <w:rFonts w:ascii="Times New Roman" w:hAnsi="Times New Roman" w:cs="Times New Roman"/>
                <w:sz w:val="24"/>
                <w:szCs w:val="24"/>
              </w:rPr>
            </w:pPr>
          </w:p>
        </w:tc>
        <w:tc>
          <w:tcPr>
            <w:tcW w:w="4507" w:type="dxa"/>
            <w:tcBorders>
              <w:top w:val="nil"/>
              <w:left w:val="nil"/>
              <w:right w:val="nil"/>
            </w:tcBorders>
          </w:tcPr>
          <w:p w:rsidR="00F218AA" w:rsidRPr="005825A4" w:rsidRDefault="00F218AA" w:rsidP="005C6EFA">
            <w:pPr>
              <w:jc w:val="both"/>
              <w:rPr>
                <w:rFonts w:ascii="Times New Roman" w:hAnsi="Times New Roman" w:cs="Times New Roman"/>
                <w:sz w:val="24"/>
                <w:szCs w:val="24"/>
              </w:rPr>
            </w:pPr>
            <w:r w:rsidRPr="005825A4">
              <w:rPr>
                <w:rFonts w:ascii="Times New Roman" w:hAnsi="Times New Roman" w:cs="Times New Roman"/>
                <w:i/>
                <w:sz w:val="24"/>
                <w:szCs w:val="24"/>
              </w:rPr>
              <w:t>"İki tek sayının çarpımı yine bir tek sayıdır"</w:t>
            </w:r>
            <w:r w:rsidRPr="005825A4">
              <w:rPr>
                <w:rFonts w:ascii="Times New Roman" w:hAnsi="Times New Roman" w:cs="Times New Roman"/>
                <w:sz w:val="24"/>
                <w:szCs w:val="24"/>
              </w:rPr>
              <w:t xml:space="preserve"> Önermesinin doğruluğunu gösteriniz.</w:t>
            </w:r>
          </w:p>
        </w:tc>
        <w:tc>
          <w:tcPr>
            <w:tcW w:w="3539" w:type="dxa"/>
            <w:tcBorders>
              <w:top w:val="nil"/>
              <w:left w:val="nil"/>
              <w:right w:val="nil"/>
            </w:tcBorders>
            <w:vAlign w:val="center"/>
          </w:tcPr>
          <w:p w:rsidR="00F218AA" w:rsidRPr="005825A4" w:rsidRDefault="00F218AA" w:rsidP="005C6EFA">
            <w:pPr>
              <w:pStyle w:val="ListeParagraf"/>
              <w:numPr>
                <w:ilvl w:val="0"/>
                <w:numId w:val="3"/>
              </w:numPr>
              <w:ind w:left="267" w:hanging="267"/>
              <w:jc w:val="both"/>
              <w:rPr>
                <w:rFonts w:ascii="Times New Roman" w:hAnsi="Times New Roman" w:cs="Times New Roman"/>
                <w:sz w:val="24"/>
                <w:szCs w:val="24"/>
              </w:rPr>
            </w:pPr>
            <w:r w:rsidRPr="005825A4">
              <w:rPr>
                <w:rFonts w:ascii="Times New Roman" w:hAnsi="Times New Roman" w:cs="Times New Roman"/>
                <w:sz w:val="24"/>
                <w:szCs w:val="24"/>
              </w:rPr>
              <w:t xml:space="preserve">Sayılar teorisinin önemli ispatlarını yapar. </w:t>
            </w:r>
          </w:p>
        </w:tc>
      </w:tr>
    </w:tbl>
    <w:p w:rsidR="00CE6E39" w:rsidRDefault="00CE6E39" w:rsidP="006C3F70">
      <w:pPr>
        <w:spacing w:after="0" w:line="240" w:lineRule="auto"/>
        <w:ind w:firstLine="709"/>
        <w:jc w:val="both"/>
        <w:rPr>
          <w:rFonts w:ascii="Times New Roman" w:hAnsi="Times New Roman" w:cs="Times New Roman"/>
          <w:sz w:val="24"/>
          <w:szCs w:val="24"/>
        </w:rPr>
      </w:pPr>
    </w:p>
    <w:p w:rsidR="00CE6E39" w:rsidRPr="005825A4" w:rsidRDefault="0076392A" w:rsidP="00930DB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Hazırlanan belirtke</w:t>
      </w:r>
      <w:r w:rsidR="006A2363" w:rsidRPr="005825A4">
        <w:rPr>
          <w:rFonts w:ascii="Times New Roman" w:hAnsi="Times New Roman" w:cs="Times New Roman"/>
          <w:sz w:val="24"/>
          <w:szCs w:val="24"/>
        </w:rPr>
        <w:t xml:space="preserve"> tablosu ilk olarak iki ölçme-değerlendirme uzmanına sunulup görüşleri alınmıştır. Ardından beşi matematik öğretmeni, dokuzu matematik eğitimi alanında doktora yapmış, altısı da fen fakültesi matematik alanında doktora yapmış 20 uzmana sunulmuştur. Ayrıca her bir madde için kapsam geçerlik indeksi hesaplanmış ve Tablo </w:t>
      </w:r>
      <w:r w:rsidR="009C4597">
        <w:rPr>
          <w:rFonts w:ascii="Times New Roman" w:hAnsi="Times New Roman" w:cs="Times New Roman"/>
          <w:sz w:val="24"/>
          <w:szCs w:val="24"/>
        </w:rPr>
        <w:t>4</w:t>
      </w:r>
      <w:r w:rsidR="006A2363" w:rsidRPr="005825A4">
        <w:rPr>
          <w:rFonts w:ascii="Times New Roman" w:hAnsi="Times New Roman" w:cs="Times New Roman"/>
          <w:sz w:val="24"/>
          <w:szCs w:val="24"/>
        </w:rPr>
        <w:t xml:space="preserve">’de sunulmuştur. </w:t>
      </w:r>
    </w:p>
    <w:p w:rsidR="006A2363" w:rsidRPr="005825A4" w:rsidRDefault="006A2363" w:rsidP="005C6EFA">
      <w:pPr>
        <w:spacing w:after="0" w:line="480" w:lineRule="auto"/>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5</w:t>
      </w:r>
      <w:r w:rsidRPr="005825A4">
        <w:rPr>
          <w:rFonts w:ascii="Times New Roman" w:hAnsi="Times New Roman" w:cs="Times New Roman"/>
          <w:sz w:val="24"/>
          <w:szCs w:val="24"/>
        </w:rPr>
        <w:t>. Her bir sorunun Kapsam Geçerlik Oranı</w:t>
      </w:r>
      <w:r w:rsidR="00532881" w:rsidRPr="005825A4">
        <w:rPr>
          <w:rFonts w:ascii="Times New Roman" w:hAnsi="Times New Roman" w:cs="Times New Roman"/>
          <w:sz w:val="24"/>
          <w:szCs w:val="24"/>
        </w:rPr>
        <w:t xml:space="preserve"> (KGO)</w:t>
      </w:r>
    </w:p>
    <w:tbl>
      <w:tblPr>
        <w:tblStyle w:val="TabloKlavuzu"/>
        <w:tblW w:w="0" w:type="auto"/>
        <w:tblBorders>
          <w:insideV w:val="none" w:sz="0" w:space="0" w:color="auto"/>
        </w:tblBorders>
        <w:tblLayout w:type="fixed"/>
        <w:tblLook w:val="04A0" w:firstRow="1" w:lastRow="0" w:firstColumn="1" w:lastColumn="0" w:noHBand="0" w:noVBand="1"/>
      </w:tblPr>
      <w:tblGrid>
        <w:gridCol w:w="710"/>
        <w:gridCol w:w="888"/>
        <w:gridCol w:w="888"/>
        <w:gridCol w:w="888"/>
        <w:gridCol w:w="887"/>
        <w:gridCol w:w="1066"/>
        <w:gridCol w:w="1065"/>
      </w:tblGrid>
      <w:tr w:rsidR="000679AD" w:rsidRPr="005825A4" w:rsidTr="00FE7274">
        <w:trPr>
          <w:trHeight w:val="257"/>
        </w:trPr>
        <w:tc>
          <w:tcPr>
            <w:tcW w:w="710" w:type="dxa"/>
            <w:tcBorders>
              <w:left w:val="nil"/>
            </w:tcBorders>
          </w:tcPr>
          <w:p w:rsidR="000679AD" w:rsidRPr="005825A4" w:rsidRDefault="000679AD" w:rsidP="005C6EFA">
            <w:pPr>
              <w:jc w:val="both"/>
              <w:rPr>
                <w:rFonts w:ascii="Times New Roman" w:hAnsi="Times New Roman" w:cs="Times New Roman"/>
                <w:sz w:val="24"/>
                <w:szCs w:val="24"/>
              </w:rPr>
            </w:pPr>
          </w:p>
        </w:tc>
        <w:tc>
          <w:tcPr>
            <w:tcW w:w="888"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Soru 1</w:t>
            </w:r>
          </w:p>
        </w:tc>
        <w:tc>
          <w:tcPr>
            <w:tcW w:w="888"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Soru 2</w:t>
            </w:r>
          </w:p>
        </w:tc>
        <w:tc>
          <w:tcPr>
            <w:tcW w:w="888"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Soru 3</w:t>
            </w:r>
          </w:p>
        </w:tc>
        <w:tc>
          <w:tcPr>
            <w:tcW w:w="887"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Soru 4</w:t>
            </w:r>
          </w:p>
        </w:tc>
        <w:tc>
          <w:tcPr>
            <w:tcW w:w="1066"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Soru 5</w:t>
            </w:r>
          </w:p>
        </w:tc>
        <w:tc>
          <w:tcPr>
            <w:tcW w:w="1065" w:type="dxa"/>
            <w:tcBorders>
              <w:right w:val="nil"/>
            </w:tcBorders>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Soru 6</w:t>
            </w:r>
          </w:p>
        </w:tc>
      </w:tr>
      <w:tr w:rsidR="000679AD" w:rsidRPr="005825A4" w:rsidTr="00FE7274">
        <w:trPr>
          <w:trHeight w:val="116"/>
        </w:trPr>
        <w:tc>
          <w:tcPr>
            <w:tcW w:w="710" w:type="dxa"/>
            <w:tcBorders>
              <w:left w:val="nil"/>
            </w:tcBorders>
          </w:tcPr>
          <w:p w:rsidR="000679AD" w:rsidRPr="005825A4" w:rsidRDefault="000679AD" w:rsidP="005C6EFA">
            <w:pPr>
              <w:jc w:val="both"/>
              <w:rPr>
                <w:rFonts w:ascii="Times New Roman" w:hAnsi="Times New Roman" w:cs="Times New Roman"/>
                <w:sz w:val="24"/>
                <w:szCs w:val="24"/>
              </w:rPr>
            </w:pPr>
            <w:r w:rsidRPr="005825A4">
              <w:rPr>
                <w:rFonts w:ascii="Times New Roman" w:hAnsi="Times New Roman" w:cs="Times New Roman"/>
                <w:sz w:val="24"/>
                <w:szCs w:val="24"/>
              </w:rPr>
              <w:t>KGİ</w:t>
            </w:r>
          </w:p>
        </w:tc>
        <w:tc>
          <w:tcPr>
            <w:tcW w:w="888"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1</w:t>
            </w:r>
          </w:p>
        </w:tc>
        <w:tc>
          <w:tcPr>
            <w:tcW w:w="888"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.50</w:t>
            </w:r>
          </w:p>
        </w:tc>
        <w:tc>
          <w:tcPr>
            <w:tcW w:w="888"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.60</w:t>
            </w:r>
          </w:p>
        </w:tc>
        <w:tc>
          <w:tcPr>
            <w:tcW w:w="887"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.60</w:t>
            </w:r>
          </w:p>
        </w:tc>
        <w:tc>
          <w:tcPr>
            <w:tcW w:w="1066" w:type="dxa"/>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.80</w:t>
            </w:r>
          </w:p>
        </w:tc>
        <w:tc>
          <w:tcPr>
            <w:tcW w:w="1065" w:type="dxa"/>
            <w:tcBorders>
              <w:right w:val="nil"/>
            </w:tcBorders>
          </w:tcPr>
          <w:p w:rsidR="000679AD" w:rsidRPr="005825A4" w:rsidRDefault="000679AD" w:rsidP="005C6EFA">
            <w:pPr>
              <w:jc w:val="center"/>
              <w:rPr>
                <w:rFonts w:ascii="Times New Roman" w:hAnsi="Times New Roman" w:cs="Times New Roman"/>
                <w:sz w:val="24"/>
                <w:szCs w:val="24"/>
              </w:rPr>
            </w:pPr>
            <w:r w:rsidRPr="005825A4">
              <w:rPr>
                <w:rFonts w:ascii="Times New Roman" w:hAnsi="Times New Roman" w:cs="Times New Roman"/>
                <w:sz w:val="24"/>
                <w:szCs w:val="24"/>
              </w:rPr>
              <w:t>.80</w:t>
            </w:r>
          </w:p>
        </w:tc>
      </w:tr>
    </w:tbl>
    <w:p w:rsidR="00CE6E39" w:rsidRDefault="00CE6E39" w:rsidP="006C3F70">
      <w:pPr>
        <w:spacing w:after="0" w:line="240" w:lineRule="auto"/>
        <w:ind w:firstLine="709"/>
        <w:jc w:val="both"/>
        <w:rPr>
          <w:rFonts w:ascii="Times New Roman" w:hAnsi="Times New Roman" w:cs="Times New Roman"/>
          <w:sz w:val="24"/>
          <w:szCs w:val="24"/>
        </w:rPr>
      </w:pPr>
    </w:p>
    <w:p w:rsidR="004F35BB" w:rsidRPr="005825A4" w:rsidRDefault="00B344BA" w:rsidP="005C6EFA">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Tablo </w:t>
      </w:r>
      <w:r w:rsidR="00CE6E39">
        <w:rPr>
          <w:rFonts w:ascii="Times New Roman" w:hAnsi="Times New Roman" w:cs="Times New Roman"/>
          <w:sz w:val="24"/>
          <w:szCs w:val="24"/>
        </w:rPr>
        <w:t>5</w:t>
      </w:r>
      <w:r w:rsidR="00532881" w:rsidRPr="005825A4">
        <w:rPr>
          <w:rFonts w:ascii="Times New Roman" w:hAnsi="Times New Roman" w:cs="Times New Roman"/>
          <w:sz w:val="24"/>
          <w:szCs w:val="24"/>
        </w:rPr>
        <w:t xml:space="preserve"> incelendiğinde KGO değerlerinin .50-1.00 aralığında değiştiği belirlenmiştir. 6</w:t>
      </w:r>
      <w:r w:rsidR="000679AD" w:rsidRPr="005825A4">
        <w:rPr>
          <w:rFonts w:ascii="Times New Roman" w:hAnsi="Times New Roman" w:cs="Times New Roman"/>
          <w:sz w:val="24"/>
          <w:szCs w:val="24"/>
        </w:rPr>
        <w:t xml:space="preserve"> soru için ortalama </w:t>
      </w:r>
      <w:r w:rsidR="00532881" w:rsidRPr="005825A4">
        <w:rPr>
          <w:rFonts w:ascii="Times New Roman" w:hAnsi="Times New Roman" w:cs="Times New Roman"/>
          <w:sz w:val="24"/>
          <w:szCs w:val="24"/>
        </w:rPr>
        <w:t>KGO değeri</w:t>
      </w:r>
      <w:r w:rsidR="000679AD" w:rsidRPr="005825A4">
        <w:rPr>
          <w:rFonts w:ascii="Times New Roman" w:hAnsi="Times New Roman" w:cs="Times New Roman"/>
          <w:sz w:val="24"/>
          <w:szCs w:val="24"/>
        </w:rPr>
        <w:t xml:space="preserve"> .72 olarak hesaplanmıştır. Bu değer kapsam geçerliği için yeterli görülmektedir (Lawshe, 1975). Uzmanlardan alınan görüşler doğrultusunda kazanımlar üzerine tartışmalar yürütülerek ortak noktada buluşulduğunda, kazanım olarak karar kılınmıştır. Oluşan son form bir ölçme değerlendirme uzmanına sunulmuş ve soruların kazanımlara uygun olduğuna karar verilmiştir.</w:t>
      </w:r>
    </w:p>
    <w:p w:rsidR="006A2363" w:rsidRPr="005825A4" w:rsidRDefault="006A2363" w:rsidP="005C6EFA">
      <w:pPr>
        <w:spacing w:after="0" w:line="480" w:lineRule="auto"/>
        <w:jc w:val="both"/>
        <w:rPr>
          <w:rFonts w:ascii="Times New Roman" w:hAnsi="Times New Roman" w:cs="Times New Roman"/>
          <w:b/>
          <w:sz w:val="24"/>
          <w:szCs w:val="24"/>
        </w:rPr>
      </w:pPr>
      <w:r w:rsidRPr="005825A4">
        <w:rPr>
          <w:rFonts w:ascii="Times New Roman" w:hAnsi="Times New Roman" w:cs="Times New Roman"/>
          <w:b/>
          <w:sz w:val="24"/>
          <w:szCs w:val="24"/>
        </w:rPr>
        <w:t>Yapı Geçerliği</w:t>
      </w:r>
    </w:p>
    <w:p w:rsidR="00930DB3" w:rsidRPr="005825A4" w:rsidRDefault="00532881" w:rsidP="00930DB3">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lastRenderedPageBreak/>
        <w:t>Yapı geçerliği için</w:t>
      </w:r>
      <w:r w:rsidR="00302687">
        <w:rPr>
          <w:rFonts w:ascii="Times New Roman" w:hAnsi="Times New Roman" w:cs="Times New Roman"/>
          <w:sz w:val="24"/>
          <w:szCs w:val="24"/>
        </w:rPr>
        <w:t xml:space="preserve"> </w:t>
      </w:r>
      <w:r w:rsidRPr="005825A4">
        <w:rPr>
          <w:rFonts w:ascii="Times New Roman" w:hAnsi="Times New Roman" w:cs="Times New Roman"/>
          <w:sz w:val="24"/>
          <w:szCs w:val="24"/>
        </w:rPr>
        <w:t>A</w:t>
      </w:r>
      <w:r w:rsidR="006A2363" w:rsidRPr="005825A4">
        <w:rPr>
          <w:rFonts w:ascii="Times New Roman" w:hAnsi="Times New Roman" w:cs="Times New Roman"/>
          <w:sz w:val="24"/>
          <w:szCs w:val="24"/>
        </w:rPr>
        <w:t xml:space="preserve">çımlayıcı </w:t>
      </w:r>
      <w:r w:rsidRPr="005825A4">
        <w:rPr>
          <w:rFonts w:ascii="Times New Roman" w:hAnsi="Times New Roman" w:cs="Times New Roman"/>
          <w:sz w:val="24"/>
          <w:szCs w:val="24"/>
        </w:rPr>
        <w:t>F</w:t>
      </w:r>
      <w:r w:rsidR="006A2363" w:rsidRPr="005825A4">
        <w:rPr>
          <w:rFonts w:ascii="Times New Roman" w:hAnsi="Times New Roman" w:cs="Times New Roman"/>
          <w:sz w:val="24"/>
          <w:szCs w:val="24"/>
        </w:rPr>
        <w:t xml:space="preserve">aktör </w:t>
      </w:r>
      <w:r w:rsidRPr="005825A4">
        <w:rPr>
          <w:rFonts w:ascii="Times New Roman" w:hAnsi="Times New Roman" w:cs="Times New Roman"/>
          <w:sz w:val="24"/>
          <w:szCs w:val="24"/>
        </w:rPr>
        <w:t>A</w:t>
      </w:r>
      <w:r w:rsidR="006A2363" w:rsidRPr="005825A4">
        <w:rPr>
          <w:rFonts w:ascii="Times New Roman" w:hAnsi="Times New Roman" w:cs="Times New Roman"/>
          <w:sz w:val="24"/>
          <w:szCs w:val="24"/>
        </w:rPr>
        <w:t>nalizi</w:t>
      </w:r>
      <w:r w:rsidRPr="005825A4">
        <w:rPr>
          <w:rFonts w:ascii="Times New Roman" w:hAnsi="Times New Roman" w:cs="Times New Roman"/>
          <w:sz w:val="24"/>
          <w:szCs w:val="24"/>
        </w:rPr>
        <w:t xml:space="preserve"> (AFA)</w:t>
      </w:r>
      <w:r w:rsidR="006A2363" w:rsidRPr="005825A4">
        <w:rPr>
          <w:rFonts w:ascii="Times New Roman" w:hAnsi="Times New Roman" w:cs="Times New Roman"/>
          <w:sz w:val="24"/>
          <w:szCs w:val="24"/>
        </w:rPr>
        <w:t xml:space="preserve"> yapılarak ölçeğin yapısı hakkında bilgi edinilm</w:t>
      </w:r>
      <w:r w:rsidR="0081656C" w:rsidRPr="005825A4">
        <w:rPr>
          <w:rFonts w:ascii="Times New Roman" w:hAnsi="Times New Roman" w:cs="Times New Roman"/>
          <w:sz w:val="24"/>
          <w:szCs w:val="24"/>
        </w:rPr>
        <w:t xml:space="preserve">iştir. </w:t>
      </w:r>
      <w:r w:rsidR="006A2363" w:rsidRPr="005825A4">
        <w:rPr>
          <w:rFonts w:ascii="Times New Roman" w:hAnsi="Times New Roman" w:cs="Times New Roman"/>
          <w:sz w:val="24"/>
          <w:szCs w:val="24"/>
        </w:rPr>
        <w:t>Örneklem büyüklüğünün analiz için yeterli</w:t>
      </w:r>
      <w:r w:rsidR="00E33044" w:rsidRPr="005825A4">
        <w:rPr>
          <w:rFonts w:ascii="Times New Roman" w:hAnsi="Times New Roman" w:cs="Times New Roman"/>
          <w:sz w:val="24"/>
          <w:szCs w:val="24"/>
        </w:rPr>
        <w:t xml:space="preserve"> olup-olmadığını</w:t>
      </w:r>
      <w:r w:rsidR="006A2363" w:rsidRPr="005825A4">
        <w:rPr>
          <w:rFonts w:ascii="Times New Roman" w:hAnsi="Times New Roman" w:cs="Times New Roman"/>
          <w:sz w:val="24"/>
          <w:szCs w:val="24"/>
        </w:rPr>
        <w:t xml:space="preserve"> gösteren KMO değeri </w:t>
      </w:r>
      <m:oMath>
        <m:r>
          <w:rPr>
            <w:rFonts w:ascii="Cambria Math" w:hAnsi="Times New Roman" w:cs="Times New Roman"/>
            <w:sz w:val="24"/>
            <w:szCs w:val="24"/>
          </w:rPr>
          <m:t>.7</m:t>
        </m:r>
        <m:r>
          <w:rPr>
            <w:rFonts w:ascii="Cambria Math" w:eastAsiaTheme="minorEastAsia" w:hAnsi="Times New Roman" w:cs="Times New Roman"/>
            <w:sz w:val="24"/>
            <w:szCs w:val="24"/>
          </w:rPr>
          <m:t>0</m:t>
        </m:r>
      </m:oMath>
      <w:r w:rsidR="006A2363" w:rsidRPr="005825A4">
        <w:rPr>
          <w:rFonts w:ascii="Times New Roman" w:hAnsi="Times New Roman" w:cs="Times New Roman"/>
          <w:sz w:val="24"/>
          <w:szCs w:val="24"/>
        </w:rPr>
        <w:t xml:space="preserve"> olarak bulunmuştur. </w:t>
      </w:r>
      <w:r w:rsidR="00E33044" w:rsidRPr="005825A4">
        <w:rPr>
          <w:rFonts w:ascii="Times New Roman" w:hAnsi="Times New Roman" w:cs="Times New Roman"/>
          <w:sz w:val="24"/>
          <w:szCs w:val="24"/>
        </w:rPr>
        <w:t xml:space="preserve">Seçer (2015) .70 ve üzerinin örneklem büyüklüğü için kabul edilebilir değer olduğunu belirtmiştir. </w:t>
      </w:r>
      <w:r w:rsidR="006A2363" w:rsidRPr="005825A4">
        <w:rPr>
          <w:rFonts w:ascii="Times New Roman" w:hAnsi="Times New Roman" w:cs="Times New Roman"/>
          <w:sz w:val="24"/>
          <w:szCs w:val="24"/>
        </w:rPr>
        <w:t>Bu</w:t>
      </w:r>
      <w:r w:rsidR="00E33044" w:rsidRPr="005825A4">
        <w:rPr>
          <w:rFonts w:ascii="Times New Roman" w:hAnsi="Times New Roman" w:cs="Times New Roman"/>
          <w:sz w:val="24"/>
          <w:szCs w:val="24"/>
        </w:rPr>
        <w:t xml:space="preserve"> çalışmada bulunan</w:t>
      </w:r>
      <w:r w:rsidR="006A2363" w:rsidRPr="005825A4">
        <w:rPr>
          <w:rFonts w:ascii="Times New Roman" w:hAnsi="Times New Roman" w:cs="Times New Roman"/>
          <w:sz w:val="24"/>
          <w:szCs w:val="24"/>
        </w:rPr>
        <w:t xml:space="preserve"> değer örneklem büyüklüğünün yeterli olduğunu göstermektedir. Verilerin normallik varsayımlarının sağlanabilirliğini gösteren Barlett testi sonuçlarının da anlamlı olduğu saptanmıştır </w:t>
      </w:r>
      <m:oMath>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=87.339,</m:t>
        </m:r>
        <m:r>
          <w:rPr>
            <w:rFonts w:ascii="Cambria Math" w:hAnsi="Cambria Math" w:cs="Times New Roman"/>
            <w:sz w:val="24"/>
            <w:szCs w:val="24"/>
          </w:rPr>
          <m:t>sd</m:t>
        </m:r>
        <m:r>
          <w:rPr>
            <w:rFonts w:ascii="Cambria Math" w:hAnsi="Times New Roman" w:cs="Times New Roman"/>
            <w:sz w:val="24"/>
            <w:szCs w:val="24"/>
          </w:rPr>
          <m:t>=15,</m:t>
        </m:r>
        <m:r>
          <w:rPr>
            <w:rFonts w:ascii="Cambria Math" w:hAnsi="Cambria Math" w:cs="Times New Roman"/>
            <w:sz w:val="24"/>
            <w:szCs w:val="24"/>
          </w:rPr>
          <m:t>p</m:t>
        </m:r>
        <m:r>
          <w:rPr>
            <w:rFonts w:ascii="Cambria Math" w:hAnsi="Times New Roman" w:cs="Times New Roman"/>
            <w:sz w:val="24"/>
            <w:szCs w:val="24"/>
          </w:rPr>
          <m:t>&lt;.01)</m:t>
        </m:r>
      </m:oMath>
      <w:r w:rsidR="006A2363" w:rsidRPr="007166B3">
        <w:rPr>
          <w:rFonts w:ascii="Times New Roman" w:hAnsi="Times New Roman" w:cs="Times New Roman"/>
          <w:i/>
          <w:sz w:val="24"/>
          <w:szCs w:val="24"/>
        </w:rPr>
        <w:t>.</w:t>
      </w:r>
      <w:r w:rsidR="006A2363" w:rsidRPr="005825A4">
        <w:rPr>
          <w:rFonts w:ascii="Times New Roman" w:hAnsi="Times New Roman" w:cs="Times New Roman"/>
          <w:sz w:val="24"/>
          <w:szCs w:val="24"/>
        </w:rPr>
        <w:t xml:space="preserve"> Bu değerler Çokluk, Şekercioğl</w:t>
      </w:r>
      <w:r w:rsidR="007166B3">
        <w:rPr>
          <w:rFonts w:ascii="Times New Roman" w:hAnsi="Times New Roman" w:cs="Times New Roman"/>
          <w:sz w:val="24"/>
          <w:szCs w:val="24"/>
        </w:rPr>
        <w:t>u ve Büyüköztürk’e (2014</w:t>
      </w:r>
      <w:r w:rsidR="006A2363" w:rsidRPr="005825A4">
        <w:rPr>
          <w:rFonts w:ascii="Times New Roman" w:hAnsi="Times New Roman" w:cs="Times New Roman"/>
          <w:sz w:val="24"/>
          <w:szCs w:val="24"/>
        </w:rPr>
        <w:t xml:space="preserve">) göre </w:t>
      </w:r>
      <w:r w:rsidR="00720968">
        <w:rPr>
          <w:rFonts w:ascii="Times New Roman" w:hAnsi="Times New Roman" w:cs="Times New Roman"/>
          <w:sz w:val="24"/>
          <w:szCs w:val="24"/>
        </w:rPr>
        <w:t>AFA’nın</w:t>
      </w:r>
      <w:r w:rsidR="006A2363" w:rsidRPr="005825A4">
        <w:rPr>
          <w:rFonts w:ascii="Times New Roman" w:hAnsi="Times New Roman" w:cs="Times New Roman"/>
          <w:sz w:val="24"/>
          <w:szCs w:val="24"/>
        </w:rPr>
        <w:t xml:space="preserve"> varsayımlarının karşılandığını göstermektedir. Durmuş</w:t>
      </w:r>
      <w:r w:rsidR="007166B3">
        <w:rPr>
          <w:rFonts w:ascii="Times New Roman" w:hAnsi="Times New Roman" w:cs="Times New Roman"/>
          <w:sz w:val="24"/>
          <w:szCs w:val="24"/>
        </w:rPr>
        <w:t>, Yurtkoru ve Çinko (2013</w:t>
      </w:r>
      <w:r w:rsidR="006A2363" w:rsidRPr="005825A4">
        <w:rPr>
          <w:rFonts w:ascii="Times New Roman" w:hAnsi="Times New Roman" w:cs="Times New Roman"/>
          <w:sz w:val="24"/>
          <w:szCs w:val="24"/>
        </w:rPr>
        <w:t xml:space="preserve">) KMO değerinin yapının bütününe ait uygunluğu ölçtüğünü belirtirken, MSA (Measures of SamplingAdequacy) değerinin de her bir sorunun faktör analizine uygunluğunu gösterdiğini ifade etmişlerdir. MSA değerlerini gösteren Anti-imaj matrisi Tablo </w:t>
      </w:r>
      <w:r w:rsidR="00CE6E39">
        <w:rPr>
          <w:rFonts w:ascii="Times New Roman" w:hAnsi="Times New Roman" w:cs="Times New Roman"/>
          <w:sz w:val="24"/>
          <w:szCs w:val="24"/>
        </w:rPr>
        <w:t>6</w:t>
      </w:r>
      <w:r w:rsidR="006A2363" w:rsidRPr="005825A4">
        <w:rPr>
          <w:rFonts w:ascii="Times New Roman" w:hAnsi="Times New Roman" w:cs="Times New Roman"/>
          <w:sz w:val="24"/>
          <w:szCs w:val="24"/>
        </w:rPr>
        <w:t>’d</w:t>
      </w:r>
      <w:r w:rsidR="00CE6E39">
        <w:rPr>
          <w:rFonts w:ascii="Times New Roman" w:hAnsi="Times New Roman" w:cs="Times New Roman"/>
          <w:sz w:val="24"/>
          <w:szCs w:val="24"/>
        </w:rPr>
        <w:t>a</w:t>
      </w:r>
      <w:r w:rsidR="006A2363" w:rsidRPr="005825A4">
        <w:rPr>
          <w:rFonts w:ascii="Times New Roman" w:hAnsi="Times New Roman" w:cs="Times New Roman"/>
          <w:sz w:val="24"/>
          <w:szCs w:val="24"/>
        </w:rPr>
        <w:t xml:space="preserve"> sunulmuştur. </w:t>
      </w:r>
    </w:p>
    <w:p w:rsidR="00D96DFC" w:rsidRPr="005825A4" w:rsidRDefault="004F35BB" w:rsidP="005C6EFA">
      <w:pPr>
        <w:spacing w:after="0" w:line="360" w:lineRule="auto"/>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6</w:t>
      </w:r>
      <w:r w:rsidR="00B344BA">
        <w:rPr>
          <w:rFonts w:ascii="Times New Roman" w:hAnsi="Times New Roman" w:cs="Times New Roman"/>
          <w:sz w:val="24"/>
          <w:szCs w:val="24"/>
        </w:rPr>
        <w:t>.</w:t>
      </w:r>
      <w:r w:rsidRPr="005825A4">
        <w:rPr>
          <w:rFonts w:ascii="Times New Roman" w:hAnsi="Times New Roman" w:cs="Times New Roman"/>
          <w:sz w:val="24"/>
          <w:szCs w:val="24"/>
        </w:rPr>
        <w:t xml:space="preserve"> Anti-imaj korelasyon matrisi sonucu</w:t>
      </w:r>
    </w:p>
    <w:tbl>
      <w:tblPr>
        <w:tblW w:w="5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2"/>
        <w:gridCol w:w="792"/>
        <w:gridCol w:w="793"/>
        <w:gridCol w:w="793"/>
        <w:gridCol w:w="793"/>
        <w:gridCol w:w="793"/>
        <w:gridCol w:w="797"/>
      </w:tblGrid>
      <w:tr w:rsidR="0081656C" w:rsidRPr="005825A4" w:rsidTr="00C552C3">
        <w:trPr>
          <w:cantSplit/>
          <w:trHeight w:val="330"/>
          <w:tblHeader/>
        </w:trPr>
        <w:tc>
          <w:tcPr>
            <w:tcW w:w="792" w:type="dxa"/>
            <w:tcBorders>
              <w:left w:val="nil"/>
              <w:bottom w:val="nil"/>
              <w:right w:val="nil"/>
            </w:tcBorders>
            <w:shd w:val="clear" w:color="auto" w:fill="FFFFFF"/>
          </w:tcPr>
          <w:p w:rsidR="0081656C" w:rsidRPr="005825A4" w:rsidRDefault="0081656C" w:rsidP="005C6EFA">
            <w:pPr>
              <w:autoSpaceDE w:val="0"/>
              <w:autoSpaceDN w:val="0"/>
              <w:adjustRightInd w:val="0"/>
              <w:spacing w:after="0" w:line="240" w:lineRule="auto"/>
              <w:rPr>
                <w:rFonts w:ascii="Times New Roman" w:hAnsi="Times New Roman" w:cs="Times New Roman"/>
                <w:color w:val="000000"/>
                <w:sz w:val="24"/>
                <w:szCs w:val="24"/>
              </w:rPr>
            </w:pPr>
          </w:p>
        </w:tc>
        <w:tc>
          <w:tcPr>
            <w:tcW w:w="792" w:type="dxa"/>
            <w:tcBorders>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w:t>
            </w:r>
          </w:p>
        </w:tc>
        <w:tc>
          <w:tcPr>
            <w:tcW w:w="793" w:type="dxa"/>
            <w:tcBorders>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2</w:t>
            </w:r>
          </w:p>
        </w:tc>
        <w:tc>
          <w:tcPr>
            <w:tcW w:w="793" w:type="dxa"/>
            <w:tcBorders>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3</w:t>
            </w:r>
          </w:p>
        </w:tc>
        <w:tc>
          <w:tcPr>
            <w:tcW w:w="793" w:type="dxa"/>
            <w:tcBorders>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4</w:t>
            </w:r>
          </w:p>
        </w:tc>
        <w:tc>
          <w:tcPr>
            <w:tcW w:w="793" w:type="dxa"/>
            <w:tcBorders>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5</w:t>
            </w:r>
          </w:p>
        </w:tc>
        <w:tc>
          <w:tcPr>
            <w:tcW w:w="797" w:type="dxa"/>
            <w:tcBorders>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6</w:t>
            </w:r>
          </w:p>
        </w:tc>
      </w:tr>
      <w:tr w:rsidR="0081656C" w:rsidRPr="005825A4" w:rsidTr="00C552C3">
        <w:trPr>
          <w:cantSplit/>
          <w:trHeight w:val="345"/>
          <w:tblHeader/>
        </w:trPr>
        <w:tc>
          <w:tcPr>
            <w:tcW w:w="792" w:type="dxa"/>
            <w:tcBorders>
              <w:top w:val="nil"/>
              <w:left w:val="nil"/>
              <w:bottom w:val="nil"/>
              <w:right w:val="nil"/>
            </w:tcBorders>
            <w:shd w:val="clear" w:color="auto" w:fill="FFFFFF"/>
          </w:tcPr>
          <w:p w:rsidR="0081656C" w:rsidRPr="005825A4" w:rsidRDefault="0081656C" w:rsidP="005C6EFA">
            <w:pPr>
              <w:autoSpaceDE w:val="0"/>
              <w:autoSpaceDN w:val="0"/>
              <w:adjustRightInd w:val="0"/>
              <w:spacing w:after="0" w:line="240" w:lineRule="auto"/>
              <w:rPr>
                <w:rFonts w:ascii="Times New Roman" w:hAnsi="Times New Roman" w:cs="Times New Roman"/>
                <w:color w:val="000000"/>
                <w:sz w:val="24"/>
                <w:szCs w:val="24"/>
              </w:rPr>
            </w:pPr>
            <w:r w:rsidRPr="005825A4">
              <w:rPr>
                <w:rFonts w:ascii="Times New Roman" w:hAnsi="Times New Roman" w:cs="Times New Roman"/>
                <w:color w:val="000000"/>
                <w:sz w:val="24"/>
                <w:szCs w:val="24"/>
              </w:rPr>
              <w:t>Soru 1</w:t>
            </w:r>
          </w:p>
        </w:tc>
        <w:tc>
          <w:tcPr>
            <w:tcW w:w="792"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.580</w:t>
            </w:r>
            <w:r w:rsidRPr="005825A4">
              <w:rPr>
                <w:rFonts w:ascii="Times New Roman" w:hAnsi="Times New Roman" w:cs="Times New Roman"/>
                <w:color w:val="000000"/>
                <w:sz w:val="24"/>
                <w:szCs w:val="24"/>
                <w:vertAlign w:val="superscript"/>
              </w:rPr>
              <w:t>a</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7"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r>
      <w:tr w:rsidR="0081656C" w:rsidRPr="005825A4" w:rsidTr="00C552C3">
        <w:trPr>
          <w:cantSplit/>
          <w:trHeight w:val="345"/>
          <w:tblHeader/>
        </w:trPr>
        <w:tc>
          <w:tcPr>
            <w:tcW w:w="792" w:type="dxa"/>
            <w:tcBorders>
              <w:top w:val="nil"/>
              <w:left w:val="nil"/>
              <w:bottom w:val="nil"/>
              <w:right w:val="nil"/>
            </w:tcBorders>
            <w:shd w:val="clear" w:color="auto" w:fill="FFFFFF"/>
          </w:tcPr>
          <w:p w:rsidR="0081656C" w:rsidRPr="005825A4" w:rsidRDefault="0081656C" w:rsidP="005C6EFA">
            <w:pPr>
              <w:autoSpaceDE w:val="0"/>
              <w:autoSpaceDN w:val="0"/>
              <w:adjustRightInd w:val="0"/>
              <w:spacing w:after="0" w:line="240" w:lineRule="auto"/>
              <w:rPr>
                <w:rFonts w:ascii="Times New Roman" w:hAnsi="Times New Roman" w:cs="Times New Roman"/>
                <w:color w:val="000000"/>
                <w:sz w:val="24"/>
                <w:szCs w:val="24"/>
              </w:rPr>
            </w:pPr>
            <w:r w:rsidRPr="005825A4">
              <w:rPr>
                <w:rFonts w:ascii="Times New Roman" w:hAnsi="Times New Roman" w:cs="Times New Roman"/>
                <w:color w:val="000000"/>
                <w:sz w:val="24"/>
                <w:szCs w:val="24"/>
              </w:rPr>
              <w:t xml:space="preserve">Soru </w:t>
            </w:r>
            <w:r w:rsidR="00C552C3" w:rsidRPr="005825A4">
              <w:rPr>
                <w:rFonts w:ascii="Times New Roman" w:hAnsi="Times New Roman" w:cs="Times New Roman"/>
                <w:color w:val="000000"/>
                <w:sz w:val="24"/>
                <w:szCs w:val="24"/>
              </w:rPr>
              <w:t>2</w:t>
            </w:r>
          </w:p>
        </w:tc>
        <w:tc>
          <w:tcPr>
            <w:tcW w:w="792"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-.150</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.820</w:t>
            </w:r>
            <w:r w:rsidRPr="005825A4">
              <w:rPr>
                <w:rFonts w:ascii="Times New Roman" w:hAnsi="Times New Roman" w:cs="Times New Roman"/>
                <w:color w:val="000000"/>
                <w:sz w:val="24"/>
                <w:szCs w:val="24"/>
                <w:vertAlign w:val="superscript"/>
              </w:rPr>
              <w:t>a</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7"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r>
      <w:tr w:rsidR="0081656C" w:rsidRPr="005825A4" w:rsidTr="00C552C3">
        <w:trPr>
          <w:cantSplit/>
          <w:trHeight w:val="345"/>
          <w:tblHeader/>
        </w:trPr>
        <w:tc>
          <w:tcPr>
            <w:tcW w:w="792" w:type="dxa"/>
            <w:tcBorders>
              <w:top w:val="nil"/>
              <w:left w:val="nil"/>
              <w:bottom w:val="nil"/>
              <w:right w:val="nil"/>
            </w:tcBorders>
            <w:shd w:val="clear" w:color="auto" w:fill="FFFFFF"/>
          </w:tcPr>
          <w:p w:rsidR="0081656C" w:rsidRPr="005825A4" w:rsidRDefault="0081656C" w:rsidP="005C6EFA">
            <w:pPr>
              <w:autoSpaceDE w:val="0"/>
              <w:autoSpaceDN w:val="0"/>
              <w:adjustRightInd w:val="0"/>
              <w:spacing w:after="0" w:line="240" w:lineRule="auto"/>
              <w:rPr>
                <w:rFonts w:ascii="Times New Roman" w:hAnsi="Times New Roman" w:cs="Times New Roman"/>
                <w:color w:val="000000"/>
                <w:sz w:val="24"/>
                <w:szCs w:val="24"/>
              </w:rPr>
            </w:pPr>
            <w:r w:rsidRPr="005825A4">
              <w:rPr>
                <w:rFonts w:ascii="Times New Roman" w:hAnsi="Times New Roman" w:cs="Times New Roman"/>
                <w:color w:val="000000"/>
                <w:sz w:val="24"/>
                <w:szCs w:val="24"/>
              </w:rPr>
              <w:t xml:space="preserve">Soru </w:t>
            </w:r>
            <w:r w:rsidR="00C552C3" w:rsidRPr="005825A4">
              <w:rPr>
                <w:rFonts w:ascii="Times New Roman" w:hAnsi="Times New Roman" w:cs="Times New Roman"/>
                <w:color w:val="000000"/>
                <w:sz w:val="24"/>
                <w:szCs w:val="24"/>
              </w:rPr>
              <w:t>3</w:t>
            </w:r>
          </w:p>
        </w:tc>
        <w:tc>
          <w:tcPr>
            <w:tcW w:w="792"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-.418</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-.122</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.701</w:t>
            </w:r>
            <w:r w:rsidRPr="005825A4">
              <w:rPr>
                <w:rFonts w:ascii="Times New Roman" w:hAnsi="Times New Roman" w:cs="Times New Roman"/>
                <w:color w:val="000000"/>
                <w:sz w:val="24"/>
                <w:szCs w:val="24"/>
                <w:vertAlign w:val="superscript"/>
              </w:rPr>
              <w:t>a</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7"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r>
      <w:tr w:rsidR="0081656C" w:rsidRPr="005825A4" w:rsidTr="00C552C3">
        <w:trPr>
          <w:cantSplit/>
          <w:trHeight w:val="345"/>
          <w:tblHeader/>
        </w:trPr>
        <w:tc>
          <w:tcPr>
            <w:tcW w:w="792" w:type="dxa"/>
            <w:tcBorders>
              <w:top w:val="nil"/>
              <w:left w:val="nil"/>
              <w:bottom w:val="nil"/>
              <w:right w:val="nil"/>
            </w:tcBorders>
            <w:shd w:val="clear" w:color="auto" w:fill="FFFFFF"/>
          </w:tcPr>
          <w:p w:rsidR="0081656C" w:rsidRPr="005825A4" w:rsidRDefault="0081656C" w:rsidP="005C6EFA">
            <w:pPr>
              <w:autoSpaceDE w:val="0"/>
              <w:autoSpaceDN w:val="0"/>
              <w:adjustRightInd w:val="0"/>
              <w:spacing w:after="0" w:line="240" w:lineRule="auto"/>
              <w:rPr>
                <w:rFonts w:ascii="Times New Roman" w:hAnsi="Times New Roman" w:cs="Times New Roman"/>
                <w:color w:val="000000"/>
                <w:sz w:val="24"/>
                <w:szCs w:val="24"/>
              </w:rPr>
            </w:pPr>
            <w:r w:rsidRPr="005825A4">
              <w:rPr>
                <w:rFonts w:ascii="Times New Roman" w:hAnsi="Times New Roman" w:cs="Times New Roman"/>
                <w:color w:val="000000"/>
                <w:sz w:val="24"/>
                <w:szCs w:val="24"/>
              </w:rPr>
              <w:t xml:space="preserve">Soru </w:t>
            </w:r>
            <w:r w:rsidR="00C552C3" w:rsidRPr="005825A4">
              <w:rPr>
                <w:rFonts w:ascii="Times New Roman" w:hAnsi="Times New Roman" w:cs="Times New Roman"/>
                <w:color w:val="000000"/>
                <w:sz w:val="24"/>
                <w:szCs w:val="24"/>
              </w:rPr>
              <w:t>4</w:t>
            </w:r>
          </w:p>
        </w:tc>
        <w:tc>
          <w:tcPr>
            <w:tcW w:w="792"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-.184</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-.120</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-.002</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.808</w:t>
            </w:r>
            <w:r w:rsidRPr="005825A4">
              <w:rPr>
                <w:rFonts w:ascii="Times New Roman" w:hAnsi="Times New Roman" w:cs="Times New Roman"/>
                <w:color w:val="000000"/>
                <w:sz w:val="24"/>
                <w:szCs w:val="24"/>
                <w:vertAlign w:val="superscript"/>
              </w:rPr>
              <w:t>a</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c>
          <w:tcPr>
            <w:tcW w:w="797"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r>
      <w:tr w:rsidR="0081656C" w:rsidRPr="005825A4" w:rsidTr="00C552C3">
        <w:trPr>
          <w:cantSplit/>
          <w:trHeight w:val="345"/>
          <w:tblHeader/>
        </w:trPr>
        <w:tc>
          <w:tcPr>
            <w:tcW w:w="792" w:type="dxa"/>
            <w:tcBorders>
              <w:top w:val="nil"/>
              <w:left w:val="nil"/>
              <w:bottom w:val="nil"/>
              <w:right w:val="nil"/>
            </w:tcBorders>
            <w:shd w:val="clear" w:color="auto" w:fill="FFFFFF"/>
          </w:tcPr>
          <w:p w:rsidR="0081656C" w:rsidRPr="005825A4" w:rsidRDefault="0081656C" w:rsidP="005C6EFA">
            <w:pPr>
              <w:autoSpaceDE w:val="0"/>
              <w:autoSpaceDN w:val="0"/>
              <w:adjustRightInd w:val="0"/>
              <w:spacing w:after="0" w:line="240" w:lineRule="auto"/>
              <w:rPr>
                <w:rFonts w:ascii="Times New Roman" w:hAnsi="Times New Roman" w:cs="Times New Roman"/>
                <w:color w:val="000000"/>
                <w:sz w:val="24"/>
                <w:szCs w:val="24"/>
              </w:rPr>
            </w:pPr>
            <w:r w:rsidRPr="005825A4">
              <w:rPr>
                <w:rFonts w:ascii="Times New Roman" w:hAnsi="Times New Roman" w:cs="Times New Roman"/>
                <w:color w:val="000000"/>
                <w:sz w:val="24"/>
                <w:szCs w:val="24"/>
              </w:rPr>
              <w:t xml:space="preserve">Soru </w:t>
            </w:r>
            <w:r w:rsidR="00C552C3" w:rsidRPr="005825A4">
              <w:rPr>
                <w:rFonts w:ascii="Times New Roman" w:hAnsi="Times New Roman" w:cs="Times New Roman"/>
                <w:color w:val="000000"/>
                <w:sz w:val="24"/>
                <w:szCs w:val="24"/>
              </w:rPr>
              <w:t>5</w:t>
            </w:r>
          </w:p>
        </w:tc>
        <w:tc>
          <w:tcPr>
            <w:tcW w:w="792"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-.168</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-.195</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-.104</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-.179</w:t>
            </w:r>
          </w:p>
        </w:tc>
        <w:tc>
          <w:tcPr>
            <w:tcW w:w="793"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.781</w:t>
            </w:r>
            <w:r w:rsidRPr="005825A4">
              <w:rPr>
                <w:rFonts w:ascii="Times New Roman" w:hAnsi="Times New Roman" w:cs="Times New Roman"/>
                <w:color w:val="000000"/>
                <w:sz w:val="24"/>
                <w:szCs w:val="24"/>
                <w:vertAlign w:val="superscript"/>
              </w:rPr>
              <w:t>a</w:t>
            </w:r>
          </w:p>
        </w:tc>
        <w:tc>
          <w:tcPr>
            <w:tcW w:w="797" w:type="dxa"/>
            <w:tcBorders>
              <w:top w:val="nil"/>
              <w:left w:val="nil"/>
              <w:bottom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w:t>
            </w:r>
          </w:p>
        </w:tc>
      </w:tr>
      <w:tr w:rsidR="0081656C" w:rsidRPr="005825A4" w:rsidTr="00C552C3">
        <w:trPr>
          <w:cantSplit/>
          <w:trHeight w:val="330"/>
          <w:tblHeader/>
        </w:trPr>
        <w:tc>
          <w:tcPr>
            <w:tcW w:w="792" w:type="dxa"/>
            <w:tcBorders>
              <w:top w:val="nil"/>
              <w:left w:val="nil"/>
              <w:right w:val="nil"/>
            </w:tcBorders>
            <w:shd w:val="clear" w:color="auto" w:fill="FFFFFF"/>
          </w:tcPr>
          <w:p w:rsidR="0081656C" w:rsidRPr="005825A4" w:rsidRDefault="0081656C" w:rsidP="005C6EFA">
            <w:pPr>
              <w:autoSpaceDE w:val="0"/>
              <w:autoSpaceDN w:val="0"/>
              <w:adjustRightInd w:val="0"/>
              <w:spacing w:after="0" w:line="240" w:lineRule="auto"/>
              <w:rPr>
                <w:rFonts w:ascii="Times New Roman" w:hAnsi="Times New Roman" w:cs="Times New Roman"/>
                <w:color w:val="000000"/>
                <w:sz w:val="24"/>
                <w:szCs w:val="24"/>
              </w:rPr>
            </w:pPr>
            <w:r w:rsidRPr="005825A4">
              <w:rPr>
                <w:rFonts w:ascii="Times New Roman" w:hAnsi="Times New Roman" w:cs="Times New Roman"/>
                <w:color w:val="000000"/>
                <w:sz w:val="24"/>
                <w:szCs w:val="24"/>
              </w:rPr>
              <w:t xml:space="preserve">Soru </w:t>
            </w:r>
            <w:r w:rsidR="00C552C3" w:rsidRPr="005825A4">
              <w:rPr>
                <w:rFonts w:ascii="Times New Roman" w:hAnsi="Times New Roman" w:cs="Times New Roman"/>
                <w:color w:val="000000"/>
                <w:sz w:val="24"/>
                <w:szCs w:val="24"/>
              </w:rPr>
              <w:t>6</w:t>
            </w:r>
          </w:p>
        </w:tc>
        <w:tc>
          <w:tcPr>
            <w:tcW w:w="792" w:type="dxa"/>
            <w:tcBorders>
              <w:top w:val="nil"/>
              <w:left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.337</w:t>
            </w:r>
          </w:p>
        </w:tc>
        <w:tc>
          <w:tcPr>
            <w:tcW w:w="793" w:type="dxa"/>
            <w:tcBorders>
              <w:top w:val="nil"/>
              <w:left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-.165</w:t>
            </w:r>
          </w:p>
        </w:tc>
        <w:tc>
          <w:tcPr>
            <w:tcW w:w="793" w:type="dxa"/>
            <w:tcBorders>
              <w:top w:val="nil"/>
              <w:left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-.223</w:t>
            </w:r>
          </w:p>
        </w:tc>
        <w:tc>
          <w:tcPr>
            <w:tcW w:w="793" w:type="dxa"/>
            <w:tcBorders>
              <w:top w:val="nil"/>
              <w:left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-.125</w:t>
            </w:r>
          </w:p>
        </w:tc>
        <w:tc>
          <w:tcPr>
            <w:tcW w:w="793" w:type="dxa"/>
            <w:tcBorders>
              <w:top w:val="nil"/>
              <w:left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-.249</w:t>
            </w:r>
          </w:p>
        </w:tc>
        <w:tc>
          <w:tcPr>
            <w:tcW w:w="797" w:type="dxa"/>
            <w:tcBorders>
              <w:top w:val="nil"/>
              <w:left w:val="nil"/>
              <w:right w:val="nil"/>
            </w:tcBorders>
            <w:shd w:val="clear" w:color="auto" w:fill="FFFFFF"/>
            <w:vAlign w:val="center"/>
          </w:tcPr>
          <w:p w:rsidR="0081656C" w:rsidRPr="005825A4" w:rsidRDefault="0081656C" w:rsidP="005C6EFA">
            <w:pPr>
              <w:autoSpaceDE w:val="0"/>
              <w:autoSpaceDN w:val="0"/>
              <w:adjustRightInd w:val="0"/>
              <w:spacing w:after="0" w:line="240" w:lineRule="auto"/>
              <w:jc w:val="center"/>
              <w:rPr>
                <w:rFonts w:ascii="Times New Roman" w:hAnsi="Times New Roman" w:cs="Times New Roman"/>
                <w:color w:val="000000"/>
                <w:sz w:val="24"/>
                <w:szCs w:val="24"/>
              </w:rPr>
            </w:pPr>
            <w:r w:rsidRPr="005825A4">
              <w:rPr>
                <w:rFonts w:ascii="Times New Roman" w:hAnsi="Times New Roman" w:cs="Times New Roman"/>
                <w:color w:val="000000"/>
                <w:sz w:val="24"/>
                <w:szCs w:val="24"/>
              </w:rPr>
              <w:t>.525</w:t>
            </w:r>
            <w:r w:rsidRPr="005825A4">
              <w:rPr>
                <w:rFonts w:ascii="Times New Roman" w:hAnsi="Times New Roman" w:cs="Times New Roman"/>
                <w:color w:val="000000"/>
                <w:sz w:val="24"/>
                <w:szCs w:val="24"/>
                <w:vertAlign w:val="superscript"/>
              </w:rPr>
              <w:t>a</w:t>
            </w:r>
          </w:p>
        </w:tc>
      </w:tr>
    </w:tbl>
    <w:p w:rsidR="00CE6E39" w:rsidRDefault="00CE6E39" w:rsidP="00CE6E39">
      <w:pPr>
        <w:spacing w:after="0" w:line="240" w:lineRule="auto"/>
        <w:ind w:firstLine="709"/>
        <w:jc w:val="both"/>
        <w:rPr>
          <w:rFonts w:ascii="Times New Roman" w:hAnsi="Times New Roman" w:cs="Times New Roman"/>
          <w:sz w:val="24"/>
          <w:szCs w:val="24"/>
        </w:rPr>
      </w:pPr>
    </w:p>
    <w:p w:rsidR="006A2363" w:rsidRPr="005825A4" w:rsidRDefault="000D667F"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6</w:t>
      </w:r>
      <w:r w:rsidR="004F35BB" w:rsidRPr="005825A4">
        <w:rPr>
          <w:rFonts w:ascii="Times New Roman" w:hAnsi="Times New Roman" w:cs="Times New Roman"/>
          <w:sz w:val="24"/>
          <w:szCs w:val="24"/>
        </w:rPr>
        <w:t xml:space="preserve"> incelendiğinde tüm değerlerin </w:t>
      </w:r>
      <m:oMath>
        <m:r>
          <w:rPr>
            <w:rFonts w:ascii="Cambria Math" w:hAnsi="Times New Roman" w:cs="Times New Roman"/>
            <w:sz w:val="24"/>
            <w:szCs w:val="24"/>
          </w:rPr>
          <m:t>.50</m:t>
        </m:r>
      </m:oMath>
      <w:r w:rsidR="004F35BB" w:rsidRPr="005825A4">
        <w:rPr>
          <w:rFonts w:ascii="Times New Roman" w:hAnsi="Times New Roman" w:cs="Times New Roman"/>
          <w:sz w:val="24"/>
          <w:szCs w:val="24"/>
        </w:rPr>
        <w:t xml:space="preserve">’nin üzerinde </w:t>
      </w:r>
      <w:r w:rsidRPr="005825A4">
        <w:rPr>
          <w:rFonts w:ascii="Times New Roman" w:hAnsi="Times New Roman" w:cs="Times New Roman"/>
          <w:sz w:val="24"/>
          <w:szCs w:val="24"/>
        </w:rPr>
        <w:t>olduğu</w:t>
      </w:r>
      <w:r w:rsidR="004F35BB" w:rsidRPr="005825A4">
        <w:rPr>
          <w:rFonts w:ascii="Times New Roman" w:hAnsi="Times New Roman" w:cs="Times New Roman"/>
          <w:sz w:val="24"/>
          <w:szCs w:val="24"/>
        </w:rPr>
        <w:t xml:space="preserve"> yani AFA için uygun olduğu belirlenmiştir. Yapı tek faktörlü tasarlandığı için, döndürme işlemi ya</w:t>
      </w:r>
      <w:r w:rsidR="00E33044" w:rsidRPr="005825A4">
        <w:rPr>
          <w:rFonts w:ascii="Times New Roman" w:hAnsi="Times New Roman" w:cs="Times New Roman"/>
          <w:sz w:val="24"/>
          <w:szCs w:val="24"/>
        </w:rPr>
        <w:t>pılmamıştır. Çokluk ve diğ.</w:t>
      </w:r>
      <w:r w:rsidR="004F35BB" w:rsidRPr="005825A4">
        <w:rPr>
          <w:rFonts w:ascii="Times New Roman" w:hAnsi="Times New Roman" w:cs="Times New Roman"/>
          <w:sz w:val="24"/>
          <w:szCs w:val="24"/>
        </w:rPr>
        <w:t xml:space="preserve"> (2014) tek faktörlü olarak geliştirilen testlerde döndürme işleminin yapılmayacağını belirtmektedir. Maddelerin her biri</w:t>
      </w:r>
      <w:r w:rsidR="00B344BA">
        <w:rPr>
          <w:rFonts w:ascii="Times New Roman" w:hAnsi="Times New Roman" w:cs="Times New Roman"/>
          <w:sz w:val="24"/>
          <w:szCs w:val="24"/>
        </w:rPr>
        <w:t xml:space="preserve">nin faktör yük değerleri Tablo </w:t>
      </w:r>
      <w:r w:rsidR="00CE6E39">
        <w:rPr>
          <w:rFonts w:ascii="Times New Roman" w:hAnsi="Times New Roman" w:cs="Times New Roman"/>
          <w:sz w:val="24"/>
          <w:szCs w:val="24"/>
        </w:rPr>
        <w:t>7</w:t>
      </w:r>
      <w:r w:rsidR="004F35BB" w:rsidRPr="005825A4">
        <w:rPr>
          <w:rFonts w:ascii="Times New Roman" w:hAnsi="Times New Roman" w:cs="Times New Roman"/>
          <w:sz w:val="24"/>
          <w:szCs w:val="24"/>
        </w:rPr>
        <w:t>’d</w:t>
      </w:r>
      <w:r w:rsidR="00CE6E39">
        <w:rPr>
          <w:rFonts w:ascii="Times New Roman" w:hAnsi="Times New Roman" w:cs="Times New Roman"/>
          <w:sz w:val="24"/>
          <w:szCs w:val="24"/>
        </w:rPr>
        <w:t>e</w:t>
      </w:r>
      <w:r w:rsidR="004F35BB" w:rsidRPr="005825A4">
        <w:rPr>
          <w:rFonts w:ascii="Times New Roman" w:hAnsi="Times New Roman" w:cs="Times New Roman"/>
          <w:sz w:val="24"/>
          <w:szCs w:val="24"/>
        </w:rPr>
        <w:t xml:space="preserve"> sunulmuştur.</w:t>
      </w:r>
    </w:p>
    <w:p w:rsidR="00CF183B" w:rsidRPr="005825A4" w:rsidRDefault="00CF183B" w:rsidP="005C6EFA">
      <w:pPr>
        <w:spacing w:after="0" w:line="480" w:lineRule="auto"/>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7</w:t>
      </w:r>
      <w:r w:rsidRPr="005825A4">
        <w:rPr>
          <w:rFonts w:ascii="Times New Roman" w:hAnsi="Times New Roman" w:cs="Times New Roman"/>
          <w:sz w:val="24"/>
          <w:szCs w:val="24"/>
        </w:rPr>
        <w:t>. Maddelerin her biri için faktör yük değerlerinin dağılımı</w:t>
      </w:r>
    </w:p>
    <w:tbl>
      <w:tblPr>
        <w:tblStyle w:val="TabloKlavuzu"/>
        <w:tblW w:w="0" w:type="auto"/>
        <w:tblBorders>
          <w:insideV w:val="none" w:sz="0" w:space="0" w:color="auto"/>
        </w:tblBorders>
        <w:tblLayout w:type="fixed"/>
        <w:tblLook w:val="04A0" w:firstRow="1" w:lastRow="0" w:firstColumn="1" w:lastColumn="0" w:noHBand="0" w:noVBand="1"/>
      </w:tblPr>
      <w:tblGrid>
        <w:gridCol w:w="2034"/>
        <w:gridCol w:w="947"/>
        <w:gridCol w:w="947"/>
        <w:gridCol w:w="947"/>
        <w:gridCol w:w="947"/>
        <w:gridCol w:w="947"/>
        <w:gridCol w:w="946"/>
      </w:tblGrid>
      <w:tr w:rsidR="00C552C3" w:rsidRPr="005825A4" w:rsidTr="00CF183B">
        <w:trPr>
          <w:trHeight w:val="255"/>
        </w:trPr>
        <w:tc>
          <w:tcPr>
            <w:tcW w:w="2034" w:type="dxa"/>
            <w:tcBorders>
              <w:left w:val="nil"/>
            </w:tcBorders>
          </w:tcPr>
          <w:p w:rsidR="00C552C3" w:rsidRPr="005825A4" w:rsidRDefault="00C552C3" w:rsidP="005C6EFA">
            <w:pPr>
              <w:jc w:val="both"/>
              <w:rPr>
                <w:rFonts w:ascii="Times New Roman" w:hAnsi="Times New Roman" w:cs="Times New Roman"/>
                <w:sz w:val="24"/>
                <w:szCs w:val="24"/>
              </w:rPr>
            </w:pP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Soru 1</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Soru 2</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Soru 3</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Soru 4</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Soru 5</w:t>
            </w:r>
          </w:p>
        </w:tc>
        <w:tc>
          <w:tcPr>
            <w:tcW w:w="946" w:type="dxa"/>
            <w:tcBorders>
              <w:right w:val="nil"/>
            </w:tcBorders>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Soru 6</w:t>
            </w:r>
          </w:p>
        </w:tc>
      </w:tr>
      <w:tr w:rsidR="00C552C3" w:rsidRPr="005825A4" w:rsidTr="00CF183B">
        <w:trPr>
          <w:trHeight w:val="259"/>
        </w:trPr>
        <w:tc>
          <w:tcPr>
            <w:tcW w:w="2034" w:type="dxa"/>
            <w:tcBorders>
              <w:left w:val="nil"/>
            </w:tcBorders>
          </w:tcPr>
          <w:p w:rsidR="00C552C3" w:rsidRPr="005825A4" w:rsidRDefault="00C552C3" w:rsidP="005C6EFA">
            <w:pPr>
              <w:jc w:val="both"/>
              <w:rPr>
                <w:rFonts w:ascii="Times New Roman" w:hAnsi="Times New Roman" w:cs="Times New Roman"/>
                <w:sz w:val="24"/>
                <w:szCs w:val="24"/>
              </w:rPr>
            </w:pPr>
            <w:r w:rsidRPr="005825A4">
              <w:rPr>
                <w:rFonts w:ascii="Times New Roman" w:hAnsi="Times New Roman" w:cs="Times New Roman"/>
                <w:sz w:val="24"/>
                <w:szCs w:val="24"/>
              </w:rPr>
              <w:t>Faktör Yük Değeri</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.62</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.70</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.71</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.62</w:t>
            </w:r>
          </w:p>
        </w:tc>
        <w:tc>
          <w:tcPr>
            <w:tcW w:w="947" w:type="dxa"/>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.73</w:t>
            </w:r>
          </w:p>
        </w:tc>
        <w:tc>
          <w:tcPr>
            <w:tcW w:w="946" w:type="dxa"/>
            <w:tcBorders>
              <w:right w:val="nil"/>
            </w:tcBorders>
          </w:tcPr>
          <w:p w:rsidR="00C552C3" w:rsidRPr="005825A4" w:rsidRDefault="00C552C3" w:rsidP="005C6EFA">
            <w:pPr>
              <w:jc w:val="center"/>
              <w:rPr>
                <w:rFonts w:ascii="Times New Roman" w:hAnsi="Times New Roman" w:cs="Times New Roman"/>
                <w:sz w:val="24"/>
                <w:szCs w:val="24"/>
              </w:rPr>
            </w:pPr>
            <w:r w:rsidRPr="005825A4">
              <w:rPr>
                <w:rFonts w:ascii="Times New Roman" w:hAnsi="Times New Roman" w:cs="Times New Roman"/>
                <w:sz w:val="24"/>
                <w:szCs w:val="24"/>
              </w:rPr>
              <w:t>.46</w:t>
            </w:r>
          </w:p>
        </w:tc>
      </w:tr>
    </w:tbl>
    <w:p w:rsidR="00CE6E39" w:rsidRDefault="00CE6E39" w:rsidP="00CE6E39">
      <w:pPr>
        <w:spacing w:after="0" w:line="240" w:lineRule="auto"/>
        <w:ind w:firstLine="709"/>
        <w:jc w:val="both"/>
        <w:rPr>
          <w:rFonts w:ascii="Times New Roman" w:hAnsi="Times New Roman" w:cs="Times New Roman"/>
          <w:sz w:val="24"/>
          <w:szCs w:val="24"/>
        </w:rPr>
      </w:pPr>
    </w:p>
    <w:p w:rsidR="00CF183B" w:rsidRPr="005825A4" w:rsidRDefault="000D667F"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7</w:t>
      </w:r>
      <w:r w:rsidRPr="005825A4">
        <w:rPr>
          <w:rFonts w:ascii="Times New Roman" w:hAnsi="Times New Roman" w:cs="Times New Roman"/>
          <w:sz w:val="24"/>
          <w:szCs w:val="24"/>
        </w:rPr>
        <w:t xml:space="preserve"> incelendiğinde, tek faktörlü yapının her bir maddesinin faktör yük değerlerinin </w:t>
      </w:r>
      <m:oMath>
        <m:r>
          <w:rPr>
            <w:rFonts w:ascii="Cambria Math" w:hAnsi="Times New Roman" w:cs="Times New Roman"/>
            <w:sz w:val="24"/>
            <w:szCs w:val="24"/>
          </w:rPr>
          <m:t>.46</m:t>
        </m:r>
        <m:r>
          <w:rPr>
            <w:rFonts w:ascii="Cambria Math" w:hAnsi="Times New Roman" w:cs="Times New Roman"/>
            <w:sz w:val="24"/>
            <w:szCs w:val="24"/>
          </w:rPr>
          <m:t>-</m:t>
        </m:r>
        <m:r>
          <w:rPr>
            <w:rFonts w:ascii="Cambria Math" w:hAnsi="Times New Roman" w:cs="Times New Roman"/>
            <w:sz w:val="24"/>
            <w:szCs w:val="24"/>
          </w:rPr>
          <m:t>.73</m:t>
        </m:r>
      </m:oMath>
      <w:r w:rsidRPr="005825A4">
        <w:rPr>
          <w:rFonts w:ascii="Times New Roman" w:hAnsi="Times New Roman" w:cs="Times New Roman"/>
          <w:sz w:val="24"/>
          <w:szCs w:val="24"/>
        </w:rPr>
        <w:t xml:space="preserve"> aralığında olduğu belirlenmiştir. Seçer </w:t>
      </w:r>
      <w:r w:rsidR="00E33044" w:rsidRPr="005825A4">
        <w:rPr>
          <w:rFonts w:ascii="Times New Roman" w:hAnsi="Times New Roman" w:cs="Times New Roman"/>
          <w:noProof/>
          <w:sz w:val="24"/>
          <w:szCs w:val="24"/>
        </w:rPr>
        <w:t>(2015)</w:t>
      </w:r>
      <w:r w:rsidRPr="005825A4">
        <w:rPr>
          <w:rFonts w:ascii="Times New Roman" w:hAnsi="Times New Roman" w:cs="Times New Roman"/>
          <w:sz w:val="24"/>
          <w:szCs w:val="24"/>
        </w:rPr>
        <w:t xml:space="preserve"> madde faktör yük değerlerinin .32 ve üzerinde olması gerektiğini ifade etmektedir. </w:t>
      </w:r>
      <w:r w:rsidR="00CF183B" w:rsidRPr="005825A4">
        <w:rPr>
          <w:rFonts w:ascii="Times New Roman" w:hAnsi="Times New Roman" w:cs="Times New Roman"/>
          <w:sz w:val="24"/>
          <w:szCs w:val="24"/>
        </w:rPr>
        <w:t xml:space="preserve">Bir faktörleştirme sonucunda </w:t>
      </w:r>
      <w:r w:rsidR="00C552C3" w:rsidRPr="005825A4">
        <w:rPr>
          <w:rFonts w:ascii="Times New Roman" w:hAnsi="Times New Roman" w:cs="Times New Roman"/>
          <w:sz w:val="24"/>
          <w:szCs w:val="24"/>
        </w:rPr>
        <w:t>altı</w:t>
      </w:r>
      <w:r w:rsidR="00CF183B" w:rsidRPr="005825A4">
        <w:rPr>
          <w:rFonts w:ascii="Times New Roman" w:hAnsi="Times New Roman" w:cs="Times New Roman"/>
          <w:sz w:val="24"/>
          <w:szCs w:val="24"/>
        </w:rPr>
        <w:t xml:space="preserve"> madde</w:t>
      </w:r>
      <w:r w:rsidR="00C552C3" w:rsidRPr="005825A4">
        <w:rPr>
          <w:rFonts w:ascii="Times New Roman" w:hAnsi="Times New Roman" w:cs="Times New Roman"/>
          <w:sz w:val="24"/>
          <w:szCs w:val="24"/>
        </w:rPr>
        <w:t>lik yapının toplam varyansın %41.41’</w:t>
      </w:r>
      <w:r w:rsidR="00CF183B" w:rsidRPr="005825A4">
        <w:rPr>
          <w:rFonts w:ascii="Times New Roman" w:hAnsi="Times New Roman" w:cs="Times New Roman"/>
          <w:sz w:val="24"/>
          <w:szCs w:val="24"/>
        </w:rPr>
        <w:t>ini açıkladığı bulunmuştur. Ç</w:t>
      </w:r>
      <w:r w:rsidR="00713547" w:rsidRPr="005825A4">
        <w:rPr>
          <w:rFonts w:ascii="Times New Roman" w:hAnsi="Times New Roman" w:cs="Times New Roman"/>
          <w:sz w:val="24"/>
          <w:szCs w:val="24"/>
        </w:rPr>
        <w:t>okluk ve diğ.</w:t>
      </w:r>
      <w:r w:rsidR="00E33044" w:rsidRPr="005825A4">
        <w:rPr>
          <w:rFonts w:ascii="Times New Roman" w:hAnsi="Times New Roman" w:cs="Times New Roman"/>
          <w:sz w:val="24"/>
          <w:szCs w:val="24"/>
        </w:rPr>
        <w:t xml:space="preserve"> (2014</w:t>
      </w:r>
      <w:r w:rsidR="00CF183B" w:rsidRPr="005825A4">
        <w:rPr>
          <w:rFonts w:ascii="Times New Roman" w:hAnsi="Times New Roman" w:cs="Times New Roman"/>
          <w:sz w:val="24"/>
          <w:szCs w:val="24"/>
        </w:rPr>
        <w:t xml:space="preserve">) tek faktörlü desenlerde toplam varyansın %30'unun’açıklanmasını yeterli görmektedirler. Yapılan analizler sonucunda ispat yapma teşhis testinin </w:t>
      </w:r>
      <w:r w:rsidR="00C552C3" w:rsidRPr="005825A4">
        <w:rPr>
          <w:rFonts w:ascii="Times New Roman" w:hAnsi="Times New Roman" w:cs="Times New Roman"/>
          <w:sz w:val="24"/>
          <w:szCs w:val="24"/>
        </w:rPr>
        <w:t>altı</w:t>
      </w:r>
      <w:r w:rsidR="00CF183B" w:rsidRPr="005825A4">
        <w:rPr>
          <w:rFonts w:ascii="Times New Roman" w:hAnsi="Times New Roman" w:cs="Times New Roman"/>
          <w:sz w:val="24"/>
          <w:szCs w:val="24"/>
        </w:rPr>
        <w:t xml:space="preserve"> sorudan ve tek faktörden oluşan bir yapıda olduğu belirlenmiştir.  </w:t>
      </w:r>
    </w:p>
    <w:p w:rsidR="004F35BB" w:rsidRPr="005825A4" w:rsidRDefault="004F35BB" w:rsidP="005C6EFA">
      <w:pPr>
        <w:spacing w:after="0" w:line="480" w:lineRule="auto"/>
        <w:jc w:val="both"/>
        <w:rPr>
          <w:rFonts w:ascii="Times New Roman" w:hAnsi="Times New Roman" w:cs="Times New Roman"/>
          <w:b/>
          <w:sz w:val="24"/>
          <w:szCs w:val="24"/>
        </w:rPr>
      </w:pPr>
      <w:r w:rsidRPr="005825A4">
        <w:rPr>
          <w:rFonts w:ascii="Times New Roman" w:hAnsi="Times New Roman" w:cs="Times New Roman"/>
          <w:b/>
          <w:sz w:val="24"/>
          <w:szCs w:val="24"/>
        </w:rPr>
        <w:t>Madde Analizi</w:t>
      </w:r>
    </w:p>
    <w:p w:rsidR="004F35BB" w:rsidRPr="005825A4" w:rsidRDefault="004F35BB"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Oluşan başarı testine tek faktörlü yapılar için Klasik Test Teorisine dayalı madde analizleri yapılmıştır. Test açık uçlu olduğu için madde ayırt edicilik (Madde geçerliği) ve madde güçlük oranı (Madde onaylanma oranı) ile güvenirlik değerleri hesaplanmıştır. Madde ayırt ediciliğinin hesaplanmasında “maddenin içinde bulunduğu ölçek ya da alt ölçek toplam puanları açısından alt ve üst %27’lik grupların o madde için karşılaştırılmasına daya</w:t>
      </w:r>
      <w:r w:rsidR="00713547" w:rsidRPr="005825A4">
        <w:rPr>
          <w:rFonts w:ascii="Times New Roman" w:hAnsi="Times New Roman" w:cs="Times New Roman"/>
          <w:sz w:val="24"/>
          <w:szCs w:val="24"/>
        </w:rPr>
        <w:t>nan teknik” (Erkuş, 2012</w:t>
      </w:r>
      <w:r w:rsidRPr="005825A4">
        <w:rPr>
          <w:rFonts w:ascii="Times New Roman" w:hAnsi="Times New Roman" w:cs="Times New Roman"/>
          <w:sz w:val="24"/>
          <w:szCs w:val="24"/>
        </w:rPr>
        <w:t xml:space="preserve">) kullanılmıştır. Bu teknikle madde ayırt edicilik indeksleri hesaplanırken, elde edilen verilerden 22’si alt grup, 22’si üst grup olarak ayrılmış ve alt grupla üst grup arasındaki farka t testi ile bakılmıştır. Maddelerin her biri için t </w:t>
      </w:r>
      <w:r w:rsidR="00CF183B" w:rsidRPr="005825A4">
        <w:rPr>
          <w:rFonts w:ascii="Times New Roman" w:hAnsi="Times New Roman" w:cs="Times New Roman"/>
          <w:sz w:val="24"/>
          <w:szCs w:val="24"/>
        </w:rPr>
        <w:t xml:space="preserve">değerleri ve anlamlılığı Tablo </w:t>
      </w:r>
      <w:r w:rsidR="00CE6E39">
        <w:rPr>
          <w:rFonts w:ascii="Times New Roman" w:hAnsi="Times New Roman" w:cs="Times New Roman"/>
          <w:sz w:val="24"/>
          <w:szCs w:val="24"/>
        </w:rPr>
        <w:t>8</w:t>
      </w:r>
      <w:r w:rsidR="00CF183B" w:rsidRPr="005825A4">
        <w:rPr>
          <w:rFonts w:ascii="Times New Roman" w:hAnsi="Times New Roman" w:cs="Times New Roman"/>
          <w:sz w:val="24"/>
          <w:szCs w:val="24"/>
        </w:rPr>
        <w:t>’d</w:t>
      </w:r>
      <w:r w:rsidR="009C4597">
        <w:rPr>
          <w:rFonts w:ascii="Times New Roman" w:hAnsi="Times New Roman" w:cs="Times New Roman"/>
          <w:sz w:val="24"/>
          <w:szCs w:val="24"/>
        </w:rPr>
        <w:t>e</w:t>
      </w:r>
      <w:r w:rsidRPr="005825A4">
        <w:rPr>
          <w:rFonts w:ascii="Times New Roman" w:hAnsi="Times New Roman" w:cs="Times New Roman"/>
          <w:sz w:val="24"/>
          <w:szCs w:val="24"/>
        </w:rPr>
        <w:t xml:space="preserve"> verilmiştir.</w:t>
      </w:r>
    </w:p>
    <w:p w:rsidR="00CF183B" w:rsidRPr="005825A4" w:rsidRDefault="00CF183B" w:rsidP="005C6EFA">
      <w:pPr>
        <w:spacing w:after="0" w:line="480" w:lineRule="auto"/>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8</w:t>
      </w:r>
      <w:r w:rsidRPr="005825A4">
        <w:rPr>
          <w:rFonts w:ascii="Times New Roman" w:hAnsi="Times New Roman" w:cs="Times New Roman"/>
          <w:sz w:val="24"/>
          <w:szCs w:val="24"/>
        </w:rPr>
        <w:t>. Maddelerin her biri için t değerlerinin dağılımı</w:t>
      </w:r>
    </w:p>
    <w:tbl>
      <w:tblPr>
        <w:tblStyle w:val="TabloKlavuzu"/>
        <w:tblW w:w="0" w:type="auto"/>
        <w:tblBorders>
          <w:right w:val="none" w:sz="0" w:space="0" w:color="auto"/>
          <w:insideV w:val="none" w:sz="0" w:space="0" w:color="auto"/>
        </w:tblBorders>
        <w:tblLook w:val="04A0" w:firstRow="1" w:lastRow="0" w:firstColumn="1" w:lastColumn="0" w:noHBand="0" w:noVBand="1"/>
      </w:tblPr>
      <w:tblGrid>
        <w:gridCol w:w="752"/>
        <w:gridCol w:w="866"/>
        <w:gridCol w:w="866"/>
        <w:gridCol w:w="866"/>
        <w:gridCol w:w="866"/>
        <w:gridCol w:w="866"/>
        <w:gridCol w:w="866"/>
      </w:tblGrid>
      <w:tr w:rsidR="000D667F" w:rsidRPr="005825A4" w:rsidTr="007166B3">
        <w:trPr>
          <w:trHeight w:val="230"/>
        </w:trPr>
        <w:tc>
          <w:tcPr>
            <w:tcW w:w="752" w:type="dxa"/>
            <w:tcBorders>
              <w:left w:val="nil"/>
            </w:tcBorders>
          </w:tcPr>
          <w:p w:rsidR="000D667F" w:rsidRPr="005825A4" w:rsidRDefault="000D667F" w:rsidP="005C6EFA">
            <w:pPr>
              <w:jc w:val="both"/>
              <w:rPr>
                <w:rFonts w:ascii="Times New Roman" w:hAnsi="Times New Roman" w:cs="Times New Roman"/>
                <w:sz w:val="24"/>
                <w:szCs w:val="24"/>
              </w:rPr>
            </w:pP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Soru 1</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Soru 2</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Soru 3</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Soru 4</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Soru 5</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Soru 6</w:t>
            </w:r>
          </w:p>
        </w:tc>
      </w:tr>
      <w:tr w:rsidR="000D667F" w:rsidRPr="005825A4" w:rsidTr="007166B3">
        <w:trPr>
          <w:trHeight w:val="235"/>
        </w:trPr>
        <w:tc>
          <w:tcPr>
            <w:tcW w:w="752" w:type="dxa"/>
            <w:tcBorders>
              <w:left w:val="nil"/>
            </w:tcBorders>
          </w:tcPr>
          <w:p w:rsidR="000D667F" w:rsidRPr="005825A4" w:rsidRDefault="000D667F" w:rsidP="005C6EFA">
            <w:pPr>
              <w:jc w:val="both"/>
              <w:rPr>
                <w:rFonts w:ascii="Times New Roman" w:hAnsi="Times New Roman" w:cs="Times New Roman"/>
                <w:sz w:val="24"/>
                <w:szCs w:val="24"/>
              </w:rPr>
            </w:pPr>
            <w:r w:rsidRPr="005825A4">
              <w:rPr>
                <w:rFonts w:ascii="Times New Roman" w:hAnsi="Times New Roman" w:cs="Times New Roman"/>
                <w:sz w:val="24"/>
                <w:szCs w:val="24"/>
              </w:rPr>
              <w:t>t</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6.10</w:t>
            </w:r>
            <w:r w:rsidRPr="005825A4">
              <w:rPr>
                <w:rFonts w:ascii="Times New Roman" w:hAnsi="Times New Roman" w:cs="Times New Roman"/>
                <w:sz w:val="24"/>
                <w:szCs w:val="24"/>
                <w:vertAlign w:val="superscript"/>
              </w:rPr>
              <w:t>**</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4.86</w:t>
            </w:r>
            <w:r w:rsidRPr="005825A4">
              <w:rPr>
                <w:rFonts w:ascii="Times New Roman" w:hAnsi="Times New Roman" w:cs="Times New Roman"/>
                <w:sz w:val="24"/>
                <w:szCs w:val="24"/>
                <w:vertAlign w:val="superscript"/>
              </w:rPr>
              <w:t>**</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9.05</w:t>
            </w:r>
            <w:r w:rsidRPr="005825A4">
              <w:rPr>
                <w:rFonts w:ascii="Times New Roman" w:hAnsi="Times New Roman" w:cs="Times New Roman"/>
                <w:sz w:val="24"/>
                <w:szCs w:val="24"/>
                <w:vertAlign w:val="superscript"/>
              </w:rPr>
              <w:t>**</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5.07</w:t>
            </w:r>
            <w:r w:rsidRPr="005825A4">
              <w:rPr>
                <w:rFonts w:ascii="Times New Roman" w:hAnsi="Times New Roman" w:cs="Times New Roman"/>
                <w:sz w:val="24"/>
                <w:szCs w:val="24"/>
                <w:vertAlign w:val="superscript"/>
              </w:rPr>
              <w:t>**</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7.16</w:t>
            </w:r>
            <w:r w:rsidRPr="005825A4">
              <w:rPr>
                <w:rFonts w:ascii="Times New Roman" w:hAnsi="Times New Roman" w:cs="Times New Roman"/>
                <w:sz w:val="24"/>
                <w:szCs w:val="24"/>
                <w:vertAlign w:val="superscript"/>
              </w:rPr>
              <w:t>**</w:t>
            </w:r>
          </w:p>
        </w:tc>
        <w:tc>
          <w:tcPr>
            <w:tcW w:w="866" w:type="dxa"/>
          </w:tcPr>
          <w:p w:rsidR="000D667F" w:rsidRPr="005825A4" w:rsidRDefault="000D667F" w:rsidP="005C6EFA">
            <w:pPr>
              <w:jc w:val="center"/>
              <w:rPr>
                <w:rFonts w:ascii="Times New Roman" w:hAnsi="Times New Roman" w:cs="Times New Roman"/>
                <w:sz w:val="24"/>
                <w:szCs w:val="24"/>
              </w:rPr>
            </w:pPr>
            <w:r w:rsidRPr="005825A4">
              <w:rPr>
                <w:rFonts w:ascii="Times New Roman" w:hAnsi="Times New Roman" w:cs="Times New Roman"/>
                <w:sz w:val="24"/>
                <w:szCs w:val="24"/>
              </w:rPr>
              <w:t>3.17</w:t>
            </w:r>
            <w:r w:rsidRPr="005825A4">
              <w:rPr>
                <w:rFonts w:ascii="Times New Roman" w:hAnsi="Times New Roman" w:cs="Times New Roman"/>
                <w:sz w:val="24"/>
                <w:szCs w:val="24"/>
                <w:vertAlign w:val="superscript"/>
              </w:rPr>
              <w:t>**</w:t>
            </w:r>
          </w:p>
        </w:tc>
      </w:tr>
    </w:tbl>
    <w:p w:rsidR="004F35BB" w:rsidRPr="005825A4" w:rsidRDefault="00CF183B" w:rsidP="005C6EFA">
      <w:pPr>
        <w:spacing w:after="0" w:line="480" w:lineRule="auto"/>
        <w:jc w:val="both"/>
        <w:rPr>
          <w:rFonts w:ascii="Times New Roman" w:hAnsi="Times New Roman" w:cs="Times New Roman"/>
          <w:sz w:val="24"/>
          <w:szCs w:val="24"/>
        </w:rPr>
      </w:pPr>
      <w:r w:rsidRPr="005825A4">
        <w:rPr>
          <w:rFonts w:ascii="Times New Roman" w:hAnsi="Times New Roman" w:cs="Times New Roman"/>
          <w:sz w:val="24"/>
          <w:szCs w:val="24"/>
        </w:rPr>
        <w:t>** .01 düzeyinde anlamlılık</w:t>
      </w:r>
    </w:p>
    <w:p w:rsidR="00CF183B" w:rsidRPr="005825A4" w:rsidRDefault="00CF183B"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8</w:t>
      </w:r>
      <w:r w:rsidRPr="005825A4">
        <w:rPr>
          <w:rFonts w:ascii="Times New Roman" w:hAnsi="Times New Roman" w:cs="Times New Roman"/>
          <w:sz w:val="24"/>
          <w:szCs w:val="24"/>
        </w:rPr>
        <w:t xml:space="preserve"> incelendiğinde üst grupla alt grup arasında her maddenin anlamlı düzeyde ayırt edici olduğu belirlenmiştir. Madde güçlük oranının (MGO) hesaplanmasında </w:t>
      </w:r>
      <m:oMath>
        <m:f>
          <m:fPr>
            <m:ctrlPr>
              <w:rPr>
                <w:rFonts w:ascii="Cambria Math" w:eastAsia="Calibri" w:hAnsi="Times New Roman" w:cs="Times New Roman"/>
                <w:sz w:val="24"/>
                <w:szCs w:val="24"/>
              </w:rPr>
            </m:ctrlPr>
          </m:fPr>
          <m:num>
            <m:r>
              <w:rPr>
                <w:rFonts w:ascii="Cambria Math" w:eastAsia="Calibri" w:hAnsi="Cambria Math" w:cs="Times New Roman"/>
                <w:sz w:val="24"/>
                <w:szCs w:val="24"/>
              </w:rPr>
              <m:t>Maddeninortalamas</m:t>
            </m:r>
            <m:r>
              <w:rPr>
                <w:rFonts w:ascii="Cambria Math" w:eastAsia="Calibri" w:hAnsi="Times New Roman" w:cs="Times New Roman"/>
                <w:sz w:val="24"/>
                <w:szCs w:val="24"/>
              </w:rPr>
              <m:t>ı</m:t>
            </m:r>
          </m:num>
          <m:den>
            <m:r>
              <w:rPr>
                <w:rFonts w:ascii="Cambria Math" w:eastAsia="Calibri" w:hAnsi="Cambria Math" w:cs="Times New Roman"/>
                <w:sz w:val="24"/>
                <w:szCs w:val="24"/>
              </w:rPr>
              <m:t>Maddedenal</m:t>
            </m:r>
            <m:r>
              <w:rPr>
                <w:rFonts w:ascii="Cambria Math" w:eastAsia="Calibri" w:hAnsi="Times New Roman" w:cs="Times New Roman"/>
                <w:sz w:val="24"/>
                <w:szCs w:val="24"/>
              </w:rPr>
              <m:t>ı</m:t>
            </m:r>
            <m:r>
              <w:rPr>
                <w:rFonts w:ascii="Cambria Math" w:eastAsia="Calibri" w:hAnsi="Cambria Math" w:cs="Times New Roman"/>
                <w:sz w:val="24"/>
                <w:szCs w:val="24"/>
              </w:rPr>
              <m:t>nabilecekmaksimumpuan</m:t>
            </m:r>
          </m:den>
        </m:f>
      </m:oMath>
      <w:r w:rsidRPr="005825A4">
        <w:rPr>
          <w:rFonts w:ascii="Times New Roman" w:hAnsi="Times New Roman" w:cs="Times New Roman"/>
          <w:sz w:val="24"/>
          <w:szCs w:val="24"/>
        </w:rPr>
        <w:t xml:space="preserve"> formülü kullanılmıştır. Bu formüle göre her bir madde için madde güçlük oranı hesaplanmış ve Tablo </w:t>
      </w:r>
      <w:r w:rsidR="009C4597">
        <w:rPr>
          <w:rFonts w:ascii="Times New Roman" w:hAnsi="Times New Roman" w:cs="Times New Roman"/>
          <w:sz w:val="24"/>
          <w:szCs w:val="24"/>
        </w:rPr>
        <w:t>8</w:t>
      </w:r>
      <w:r w:rsidR="00B344BA">
        <w:rPr>
          <w:rFonts w:ascii="Times New Roman" w:hAnsi="Times New Roman" w:cs="Times New Roman"/>
          <w:sz w:val="24"/>
          <w:szCs w:val="24"/>
        </w:rPr>
        <w:t>’de</w:t>
      </w:r>
      <w:r w:rsidRPr="005825A4">
        <w:rPr>
          <w:rFonts w:ascii="Times New Roman" w:hAnsi="Times New Roman" w:cs="Times New Roman"/>
          <w:sz w:val="24"/>
          <w:szCs w:val="24"/>
        </w:rPr>
        <w:t xml:space="preserve"> sunulmuştur. </w:t>
      </w:r>
    </w:p>
    <w:p w:rsidR="00CF183B" w:rsidRPr="005825A4" w:rsidRDefault="00CF183B" w:rsidP="005C6EFA">
      <w:pPr>
        <w:spacing w:after="0" w:line="480" w:lineRule="auto"/>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9</w:t>
      </w:r>
      <w:r w:rsidRPr="005825A4">
        <w:rPr>
          <w:rFonts w:ascii="Times New Roman" w:hAnsi="Times New Roman" w:cs="Times New Roman"/>
          <w:sz w:val="24"/>
          <w:szCs w:val="24"/>
        </w:rPr>
        <w:t>. Her madde için hesaplanan madde güçlük oranı</w:t>
      </w:r>
    </w:p>
    <w:tbl>
      <w:tblPr>
        <w:tblStyle w:val="TabloKlavuzu"/>
        <w:tblW w:w="64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911"/>
        <w:gridCol w:w="911"/>
        <w:gridCol w:w="911"/>
        <w:gridCol w:w="911"/>
        <w:gridCol w:w="911"/>
        <w:gridCol w:w="911"/>
      </w:tblGrid>
      <w:tr w:rsidR="00FB572D" w:rsidRPr="005825A4" w:rsidTr="007166B3">
        <w:trPr>
          <w:trHeight w:val="331"/>
        </w:trPr>
        <w:tc>
          <w:tcPr>
            <w:tcW w:w="934" w:type="dxa"/>
            <w:tcBorders>
              <w:top w:val="single" w:sz="4" w:space="0" w:color="auto"/>
              <w:bottom w:val="single" w:sz="4" w:space="0" w:color="auto"/>
            </w:tcBorders>
          </w:tcPr>
          <w:p w:rsidR="00FB572D" w:rsidRPr="005825A4" w:rsidRDefault="00FB572D" w:rsidP="005C6EFA">
            <w:pPr>
              <w:jc w:val="both"/>
              <w:rPr>
                <w:rFonts w:ascii="Times New Roman" w:hAnsi="Times New Roman" w:cs="Times New Roman"/>
                <w:sz w:val="24"/>
                <w:szCs w:val="24"/>
              </w:rPr>
            </w:pPr>
          </w:p>
        </w:tc>
        <w:tc>
          <w:tcPr>
            <w:tcW w:w="911" w:type="dxa"/>
            <w:tcBorders>
              <w:top w:val="single" w:sz="4" w:space="0" w:color="auto"/>
              <w:bottom w:val="single" w:sz="4" w:space="0" w:color="auto"/>
            </w:tcBorders>
          </w:tcPr>
          <w:p w:rsidR="00FB572D" w:rsidRPr="005825A4" w:rsidRDefault="00FB572D" w:rsidP="005C6EFA">
            <w:pPr>
              <w:jc w:val="both"/>
              <w:rPr>
                <w:rFonts w:ascii="Times New Roman" w:hAnsi="Times New Roman" w:cs="Times New Roman"/>
                <w:sz w:val="24"/>
                <w:szCs w:val="24"/>
              </w:rPr>
            </w:pPr>
            <w:r w:rsidRPr="005825A4">
              <w:rPr>
                <w:rFonts w:ascii="Times New Roman" w:hAnsi="Times New Roman" w:cs="Times New Roman"/>
                <w:sz w:val="24"/>
                <w:szCs w:val="24"/>
              </w:rPr>
              <w:t>Soru 1</w:t>
            </w:r>
          </w:p>
        </w:tc>
        <w:tc>
          <w:tcPr>
            <w:tcW w:w="911" w:type="dxa"/>
            <w:tcBorders>
              <w:top w:val="single" w:sz="4" w:space="0" w:color="auto"/>
              <w:bottom w:val="single" w:sz="4" w:space="0" w:color="auto"/>
            </w:tcBorders>
          </w:tcPr>
          <w:p w:rsidR="00FB572D" w:rsidRPr="005825A4" w:rsidRDefault="00FB572D" w:rsidP="005C6EFA">
            <w:pPr>
              <w:jc w:val="both"/>
              <w:rPr>
                <w:rFonts w:ascii="Times New Roman" w:hAnsi="Times New Roman" w:cs="Times New Roman"/>
                <w:sz w:val="24"/>
                <w:szCs w:val="24"/>
              </w:rPr>
            </w:pPr>
            <w:r w:rsidRPr="005825A4">
              <w:rPr>
                <w:rFonts w:ascii="Times New Roman" w:hAnsi="Times New Roman" w:cs="Times New Roman"/>
                <w:sz w:val="24"/>
                <w:szCs w:val="24"/>
              </w:rPr>
              <w:t>Soru 2</w:t>
            </w:r>
          </w:p>
        </w:tc>
        <w:tc>
          <w:tcPr>
            <w:tcW w:w="911" w:type="dxa"/>
            <w:tcBorders>
              <w:top w:val="single" w:sz="4" w:space="0" w:color="auto"/>
              <w:bottom w:val="single" w:sz="4" w:space="0" w:color="auto"/>
            </w:tcBorders>
          </w:tcPr>
          <w:p w:rsidR="00FB572D" w:rsidRPr="005825A4" w:rsidRDefault="00FB572D" w:rsidP="005C6EFA">
            <w:pPr>
              <w:jc w:val="both"/>
              <w:rPr>
                <w:rFonts w:ascii="Times New Roman" w:hAnsi="Times New Roman" w:cs="Times New Roman"/>
                <w:sz w:val="24"/>
                <w:szCs w:val="24"/>
              </w:rPr>
            </w:pPr>
            <w:r w:rsidRPr="005825A4">
              <w:rPr>
                <w:rFonts w:ascii="Times New Roman" w:hAnsi="Times New Roman" w:cs="Times New Roman"/>
                <w:sz w:val="24"/>
                <w:szCs w:val="24"/>
              </w:rPr>
              <w:t>Soru 3</w:t>
            </w:r>
          </w:p>
        </w:tc>
        <w:tc>
          <w:tcPr>
            <w:tcW w:w="911" w:type="dxa"/>
            <w:tcBorders>
              <w:top w:val="single" w:sz="4" w:space="0" w:color="auto"/>
              <w:bottom w:val="single" w:sz="4" w:space="0" w:color="auto"/>
            </w:tcBorders>
          </w:tcPr>
          <w:p w:rsidR="00FB572D" w:rsidRPr="005825A4" w:rsidRDefault="00FB572D" w:rsidP="005C6EFA">
            <w:pPr>
              <w:jc w:val="both"/>
              <w:rPr>
                <w:rFonts w:ascii="Times New Roman" w:hAnsi="Times New Roman" w:cs="Times New Roman"/>
                <w:sz w:val="24"/>
                <w:szCs w:val="24"/>
              </w:rPr>
            </w:pPr>
            <w:r w:rsidRPr="005825A4">
              <w:rPr>
                <w:rFonts w:ascii="Times New Roman" w:hAnsi="Times New Roman" w:cs="Times New Roman"/>
                <w:sz w:val="24"/>
                <w:szCs w:val="24"/>
              </w:rPr>
              <w:t>Soru 4</w:t>
            </w:r>
          </w:p>
        </w:tc>
        <w:tc>
          <w:tcPr>
            <w:tcW w:w="911" w:type="dxa"/>
            <w:tcBorders>
              <w:top w:val="single" w:sz="4" w:space="0" w:color="auto"/>
              <w:bottom w:val="single" w:sz="4" w:space="0" w:color="auto"/>
            </w:tcBorders>
          </w:tcPr>
          <w:p w:rsidR="00FB572D" w:rsidRPr="005825A4" w:rsidRDefault="00FB572D" w:rsidP="005C6EFA">
            <w:pPr>
              <w:jc w:val="both"/>
              <w:rPr>
                <w:rFonts w:ascii="Times New Roman" w:hAnsi="Times New Roman" w:cs="Times New Roman"/>
                <w:sz w:val="24"/>
                <w:szCs w:val="24"/>
              </w:rPr>
            </w:pPr>
            <w:r w:rsidRPr="005825A4">
              <w:rPr>
                <w:rFonts w:ascii="Times New Roman" w:hAnsi="Times New Roman" w:cs="Times New Roman"/>
                <w:sz w:val="24"/>
                <w:szCs w:val="24"/>
              </w:rPr>
              <w:t>Soru 5</w:t>
            </w:r>
          </w:p>
        </w:tc>
        <w:tc>
          <w:tcPr>
            <w:tcW w:w="911" w:type="dxa"/>
            <w:tcBorders>
              <w:top w:val="single" w:sz="4" w:space="0" w:color="auto"/>
              <w:bottom w:val="single" w:sz="4" w:space="0" w:color="auto"/>
            </w:tcBorders>
          </w:tcPr>
          <w:p w:rsidR="00FB572D" w:rsidRPr="005825A4" w:rsidRDefault="00FB572D" w:rsidP="005C6EFA">
            <w:pPr>
              <w:jc w:val="both"/>
              <w:rPr>
                <w:rFonts w:ascii="Times New Roman" w:hAnsi="Times New Roman" w:cs="Times New Roman"/>
                <w:sz w:val="24"/>
                <w:szCs w:val="24"/>
              </w:rPr>
            </w:pPr>
            <w:r w:rsidRPr="005825A4">
              <w:rPr>
                <w:rFonts w:ascii="Times New Roman" w:hAnsi="Times New Roman" w:cs="Times New Roman"/>
                <w:sz w:val="24"/>
                <w:szCs w:val="24"/>
              </w:rPr>
              <w:t>Soru 6</w:t>
            </w:r>
          </w:p>
        </w:tc>
      </w:tr>
      <w:tr w:rsidR="00FB572D" w:rsidRPr="005825A4" w:rsidTr="007166B3">
        <w:trPr>
          <w:trHeight w:val="147"/>
        </w:trPr>
        <w:tc>
          <w:tcPr>
            <w:tcW w:w="934" w:type="dxa"/>
            <w:tcBorders>
              <w:top w:val="single" w:sz="4" w:space="0" w:color="auto"/>
            </w:tcBorders>
          </w:tcPr>
          <w:p w:rsidR="00FB572D" w:rsidRPr="005825A4" w:rsidRDefault="00FB572D" w:rsidP="005C6EFA">
            <w:pPr>
              <w:jc w:val="both"/>
              <w:rPr>
                <w:rFonts w:ascii="Times New Roman" w:hAnsi="Times New Roman" w:cs="Times New Roman"/>
                <w:sz w:val="24"/>
                <w:szCs w:val="24"/>
              </w:rPr>
            </w:pPr>
            <w:r w:rsidRPr="005825A4">
              <w:rPr>
                <w:rFonts w:ascii="Times New Roman" w:hAnsi="Times New Roman" w:cs="Times New Roman"/>
                <w:sz w:val="24"/>
                <w:szCs w:val="24"/>
              </w:rPr>
              <w:t>MGO</w:t>
            </w:r>
          </w:p>
        </w:tc>
        <w:tc>
          <w:tcPr>
            <w:tcW w:w="911" w:type="dxa"/>
            <w:tcBorders>
              <w:top w:val="single" w:sz="4" w:space="0" w:color="auto"/>
            </w:tcBorders>
            <w:shd w:val="clear" w:color="auto" w:fill="auto"/>
          </w:tcPr>
          <w:p w:rsidR="00FB572D" w:rsidRPr="005825A4" w:rsidRDefault="00FB572D" w:rsidP="005C6EFA">
            <w:pPr>
              <w:rPr>
                <w:rFonts w:ascii="Times New Roman" w:hAnsi="Times New Roman" w:cs="Times New Roman"/>
                <w:color w:val="000000"/>
                <w:sz w:val="24"/>
                <w:szCs w:val="24"/>
              </w:rPr>
            </w:pPr>
            <w:r w:rsidRPr="005825A4">
              <w:rPr>
                <w:rFonts w:ascii="Times New Roman" w:hAnsi="Times New Roman" w:cs="Times New Roman"/>
                <w:color w:val="000000"/>
                <w:sz w:val="24"/>
                <w:szCs w:val="24"/>
              </w:rPr>
              <w:t>0.65</w:t>
            </w:r>
          </w:p>
        </w:tc>
        <w:tc>
          <w:tcPr>
            <w:tcW w:w="911" w:type="dxa"/>
            <w:tcBorders>
              <w:top w:val="single" w:sz="4" w:space="0" w:color="auto"/>
            </w:tcBorders>
            <w:shd w:val="clear" w:color="auto" w:fill="auto"/>
          </w:tcPr>
          <w:p w:rsidR="00FB572D" w:rsidRPr="005825A4" w:rsidRDefault="00FB572D" w:rsidP="005C6EFA">
            <w:pPr>
              <w:rPr>
                <w:rFonts w:ascii="Times New Roman" w:hAnsi="Times New Roman" w:cs="Times New Roman"/>
                <w:color w:val="000000"/>
                <w:sz w:val="24"/>
                <w:szCs w:val="24"/>
              </w:rPr>
            </w:pPr>
            <w:r w:rsidRPr="005825A4">
              <w:rPr>
                <w:rFonts w:ascii="Times New Roman" w:hAnsi="Times New Roman" w:cs="Times New Roman"/>
                <w:color w:val="000000"/>
                <w:sz w:val="24"/>
                <w:szCs w:val="24"/>
              </w:rPr>
              <w:t>0.72</w:t>
            </w:r>
          </w:p>
        </w:tc>
        <w:tc>
          <w:tcPr>
            <w:tcW w:w="911" w:type="dxa"/>
            <w:tcBorders>
              <w:top w:val="single" w:sz="4" w:space="0" w:color="auto"/>
            </w:tcBorders>
            <w:shd w:val="clear" w:color="auto" w:fill="auto"/>
          </w:tcPr>
          <w:p w:rsidR="00FB572D" w:rsidRPr="005825A4" w:rsidRDefault="00FB572D" w:rsidP="005C6EFA">
            <w:pPr>
              <w:rPr>
                <w:rFonts w:ascii="Times New Roman" w:hAnsi="Times New Roman" w:cs="Times New Roman"/>
                <w:color w:val="000000"/>
                <w:sz w:val="24"/>
                <w:szCs w:val="24"/>
              </w:rPr>
            </w:pPr>
            <w:r w:rsidRPr="005825A4">
              <w:rPr>
                <w:rFonts w:ascii="Times New Roman" w:hAnsi="Times New Roman" w:cs="Times New Roman"/>
                <w:color w:val="000000"/>
                <w:sz w:val="24"/>
                <w:szCs w:val="24"/>
              </w:rPr>
              <w:t>0.48</w:t>
            </w:r>
          </w:p>
        </w:tc>
        <w:tc>
          <w:tcPr>
            <w:tcW w:w="911" w:type="dxa"/>
            <w:tcBorders>
              <w:top w:val="single" w:sz="4" w:space="0" w:color="auto"/>
            </w:tcBorders>
            <w:shd w:val="clear" w:color="auto" w:fill="auto"/>
          </w:tcPr>
          <w:p w:rsidR="00FB572D" w:rsidRPr="005825A4" w:rsidRDefault="00FB572D" w:rsidP="005C6EFA">
            <w:pPr>
              <w:rPr>
                <w:rFonts w:ascii="Times New Roman" w:hAnsi="Times New Roman" w:cs="Times New Roman"/>
                <w:color w:val="000000"/>
                <w:sz w:val="24"/>
                <w:szCs w:val="24"/>
              </w:rPr>
            </w:pPr>
            <w:r w:rsidRPr="005825A4">
              <w:rPr>
                <w:rFonts w:ascii="Times New Roman" w:hAnsi="Times New Roman" w:cs="Times New Roman"/>
                <w:color w:val="000000"/>
                <w:sz w:val="24"/>
                <w:szCs w:val="24"/>
              </w:rPr>
              <w:t>0.73</w:t>
            </w:r>
          </w:p>
        </w:tc>
        <w:tc>
          <w:tcPr>
            <w:tcW w:w="911" w:type="dxa"/>
            <w:tcBorders>
              <w:top w:val="single" w:sz="4" w:space="0" w:color="auto"/>
            </w:tcBorders>
            <w:shd w:val="clear" w:color="auto" w:fill="auto"/>
          </w:tcPr>
          <w:p w:rsidR="00FB572D" w:rsidRPr="005825A4" w:rsidRDefault="00FB572D" w:rsidP="005C6EFA">
            <w:pPr>
              <w:rPr>
                <w:rFonts w:ascii="Times New Roman" w:hAnsi="Times New Roman" w:cs="Times New Roman"/>
                <w:color w:val="000000"/>
                <w:sz w:val="24"/>
                <w:szCs w:val="24"/>
              </w:rPr>
            </w:pPr>
            <w:r w:rsidRPr="005825A4">
              <w:rPr>
                <w:rFonts w:ascii="Times New Roman" w:hAnsi="Times New Roman" w:cs="Times New Roman"/>
                <w:color w:val="000000"/>
                <w:sz w:val="24"/>
                <w:szCs w:val="24"/>
              </w:rPr>
              <w:t>0.52</w:t>
            </w:r>
          </w:p>
        </w:tc>
        <w:tc>
          <w:tcPr>
            <w:tcW w:w="911" w:type="dxa"/>
            <w:tcBorders>
              <w:top w:val="single" w:sz="4" w:space="0" w:color="auto"/>
            </w:tcBorders>
            <w:shd w:val="clear" w:color="auto" w:fill="auto"/>
          </w:tcPr>
          <w:p w:rsidR="00FB572D" w:rsidRPr="005825A4" w:rsidRDefault="00FB572D" w:rsidP="005C6EFA">
            <w:pPr>
              <w:rPr>
                <w:rFonts w:ascii="Times New Roman" w:hAnsi="Times New Roman" w:cs="Times New Roman"/>
                <w:color w:val="000000"/>
                <w:sz w:val="24"/>
                <w:szCs w:val="24"/>
              </w:rPr>
            </w:pPr>
            <w:r w:rsidRPr="005825A4">
              <w:rPr>
                <w:rFonts w:ascii="Times New Roman" w:hAnsi="Times New Roman" w:cs="Times New Roman"/>
                <w:color w:val="000000"/>
                <w:sz w:val="24"/>
                <w:szCs w:val="24"/>
              </w:rPr>
              <w:t>0.80</w:t>
            </w:r>
          </w:p>
        </w:tc>
      </w:tr>
    </w:tbl>
    <w:p w:rsidR="00CE6E39" w:rsidRDefault="00CE6E39" w:rsidP="00CE6E39">
      <w:pPr>
        <w:spacing w:after="0" w:line="240" w:lineRule="auto"/>
        <w:ind w:firstLine="709"/>
        <w:jc w:val="both"/>
        <w:rPr>
          <w:rFonts w:ascii="Times New Roman" w:hAnsi="Times New Roman" w:cs="Times New Roman"/>
          <w:sz w:val="24"/>
          <w:szCs w:val="24"/>
        </w:rPr>
      </w:pPr>
    </w:p>
    <w:p w:rsidR="00CF183B" w:rsidRPr="005825A4" w:rsidRDefault="00CF183B"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9</w:t>
      </w:r>
      <w:r w:rsidRPr="005825A4">
        <w:rPr>
          <w:rFonts w:ascii="Times New Roman" w:hAnsi="Times New Roman" w:cs="Times New Roman"/>
          <w:sz w:val="24"/>
          <w:szCs w:val="24"/>
        </w:rPr>
        <w:t xml:space="preserve"> incelendiğinde</w:t>
      </w:r>
      <w:r w:rsidR="0024499C" w:rsidRPr="005825A4">
        <w:rPr>
          <w:rFonts w:ascii="Times New Roman" w:hAnsi="Times New Roman" w:cs="Times New Roman"/>
          <w:sz w:val="24"/>
          <w:szCs w:val="24"/>
        </w:rPr>
        <w:t xml:space="preserve"> madde güçlük oranının .48-.80 aralığında olduğu görülmektedir.</w:t>
      </w:r>
      <w:r w:rsidR="00302687">
        <w:rPr>
          <w:rFonts w:ascii="Times New Roman" w:hAnsi="Times New Roman" w:cs="Times New Roman"/>
          <w:sz w:val="24"/>
          <w:szCs w:val="24"/>
        </w:rPr>
        <w:t xml:space="preserve"> </w:t>
      </w:r>
      <w:r w:rsidRPr="005825A4">
        <w:rPr>
          <w:rFonts w:ascii="Times New Roman" w:hAnsi="Times New Roman" w:cs="Times New Roman"/>
          <w:sz w:val="24"/>
          <w:szCs w:val="24"/>
        </w:rPr>
        <w:t>Kubiszyn ve Borich (2013) .20 ile .80 arasında hesaplanan değerlerin madde güçlüğü için yeterli olduğunu; ancak .50 civarında bulunmasının en ideal değer olduğuna işaret etmiştir. Hesaplanan değerlerin madde güçlük oranı için uygun olduğu belirlenmiştir.</w:t>
      </w:r>
    </w:p>
    <w:p w:rsidR="00FB572D" w:rsidRPr="005825A4" w:rsidRDefault="00FB572D" w:rsidP="005C6EFA">
      <w:pPr>
        <w:spacing w:after="0" w:line="480" w:lineRule="auto"/>
        <w:jc w:val="both"/>
        <w:rPr>
          <w:rFonts w:ascii="Times New Roman" w:hAnsi="Times New Roman" w:cs="Times New Roman"/>
          <w:b/>
          <w:sz w:val="24"/>
          <w:szCs w:val="24"/>
        </w:rPr>
      </w:pPr>
      <w:r w:rsidRPr="005825A4">
        <w:rPr>
          <w:rFonts w:ascii="Times New Roman" w:hAnsi="Times New Roman" w:cs="Times New Roman"/>
          <w:b/>
          <w:sz w:val="24"/>
          <w:szCs w:val="24"/>
        </w:rPr>
        <w:t>Güvenirlik</w:t>
      </w:r>
    </w:p>
    <w:p w:rsidR="00FB572D" w:rsidRPr="005825A4" w:rsidRDefault="00FB572D"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Hazırlanan başarı testinin güvenirliğinde testin duyarlılığı ve tutarlılığı incelenmiştir. Testin duyarlığı her bir maddeden alınacak puanların hangi değer aralığında olacağı ile ilgilidir (Baykul, 2015). Testin duyarlılığını sağlayabilmek için her bir madde 0-5 puan aralığında derecelendirilerek değerlendirilmiştir. Tutarlık hesabında, her bir maddenin testin bütünüyle olan tutarlığına bakılır. Testin iç tutarlığını sağlamak için Cronbach Alpha güvenirlik katsayısı hesaplanmıştır. Hesaplanan değer .77 olarak bulunmuştur.</w:t>
      </w:r>
      <w:r w:rsidR="00302687">
        <w:rPr>
          <w:rFonts w:ascii="Times New Roman" w:hAnsi="Times New Roman" w:cs="Times New Roman"/>
          <w:sz w:val="24"/>
          <w:szCs w:val="24"/>
        </w:rPr>
        <w:t xml:space="preserve"> </w:t>
      </w:r>
      <w:r w:rsidR="00E33044" w:rsidRPr="005825A4">
        <w:rPr>
          <w:rFonts w:ascii="Times New Roman" w:hAnsi="Times New Roman" w:cs="Times New Roman"/>
          <w:sz w:val="24"/>
          <w:szCs w:val="24"/>
        </w:rPr>
        <w:t>Field (2009) başarı testleri için .65 ve üstünün yeterli olduğunu belirtmektedir.</w:t>
      </w:r>
      <w:r w:rsidRPr="005825A4">
        <w:rPr>
          <w:rFonts w:ascii="Times New Roman" w:hAnsi="Times New Roman" w:cs="Times New Roman"/>
          <w:sz w:val="24"/>
          <w:szCs w:val="24"/>
        </w:rPr>
        <w:t xml:space="preserve"> Bu </w:t>
      </w:r>
      <w:r w:rsidR="00E33044" w:rsidRPr="005825A4">
        <w:rPr>
          <w:rFonts w:ascii="Times New Roman" w:hAnsi="Times New Roman" w:cs="Times New Roman"/>
          <w:sz w:val="24"/>
          <w:szCs w:val="24"/>
        </w:rPr>
        <w:t xml:space="preserve">çalışmada bulunan </w:t>
      </w:r>
      <w:r w:rsidRPr="005825A4">
        <w:rPr>
          <w:rFonts w:ascii="Times New Roman" w:hAnsi="Times New Roman" w:cs="Times New Roman"/>
          <w:sz w:val="24"/>
          <w:szCs w:val="24"/>
        </w:rPr>
        <w:t xml:space="preserve">değer </w:t>
      </w:r>
      <w:r w:rsidR="00E33044" w:rsidRPr="005825A4">
        <w:rPr>
          <w:rFonts w:ascii="Times New Roman" w:hAnsi="Times New Roman" w:cs="Times New Roman"/>
          <w:sz w:val="24"/>
          <w:szCs w:val="24"/>
        </w:rPr>
        <w:t xml:space="preserve">altı </w:t>
      </w:r>
      <w:r w:rsidRPr="005825A4">
        <w:rPr>
          <w:rFonts w:ascii="Times New Roman" w:hAnsi="Times New Roman" w:cs="Times New Roman"/>
          <w:sz w:val="24"/>
          <w:szCs w:val="24"/>
        </w:rPr>
        <w:t xml:space="preserve">sorudan oluşan başarı testinin güvenilir olduğunu göstermektedir. </w:t>
      </w:r>
    </w:p>
    <w:p w:rsidR="006A1AE1" w:rsidRPr="005825A4" w:rsidRDefault="006A1AE1" w:rsidP="005C6EFA">
      <w:pPr>
        <w:spacing w:after="0" w:line="480" w:lineRule="auto"/>
        <w:jc w:val="both"/>
        <w:rPr>
          <w:rFonts w:ascii="Times New Roman" w:hAnsi="Times New Roman" w:cs="Times New Roman"/>
          <w:b/>
          <w:sz w:val="24"/>
          <w:szCs w:val="24"/>
        </w:rPr>
      </w:pPr>
      <w:r w:rsidRPr="005825A4">
        <w:rPr>
          <w:rFonts w:ascii="Times New Roman" w:hAnsi="Times New Roman" w:cs="Times New Roman"/>
          <w:b/>
          <w:sz w:val="24"/>
          <w:szCs w:val="24"/>
        </w:rPr>
        <w:t>Dereceli Puanlama Anahtarına Yönelik Elde Edilen Bulgular</w:t>
      </w:r>
    </w:p>
    <w:p w:rsidR="006A1AE1" w:rsidRPr="005825A4" w:rsidRDefault="00B9227D"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Alan yazın göz önünde bulundurularak dereceli puanlama anahtarı için önermeyi anlama, sembolik ifade kullanma, sezgisel ispatlama ve ispatı eksiksiz tamamlama olarak dört ölçüt belirlenmiştir. </w:t>
      </w:r>
      <w:r w:rsidR="006A1AE1" w:rsidRPr="005825A4">
        <w:rPr>
          <w:rFonts w:ascii="Times New Roman" w:hAnsi="Times New Roman" w:cs="Times New Roman"/>
          <w:sz w:val="24"/>
          <w:szCs w:val="24"/>
        </w:rPr>
        <w:t xml:space="preserve">Belirlenen ölçütler ve testin duyarlılığı da göz önünde bulundurularak dereceli puanlama anahtarı için </w:t>
      </w:r>
      <w:r w:rsidR="00AD6034" w:rsidRPr="005825A4">
        <w:rPr>
          <w:rFonts w:ascii="Times New Roman" w:hAnsi="Times New Roman" w:cs="Times New Roman"/>
          <w:sz w:val="24"/>
          <w:szCs w:val="24"/>
        </w:rPr>
        <w:t>altı</w:t>
      </w:r>
      <w:r w:rsidR="006A1AE1" w:rsidRPr="005825A4">
        <w:rPr>
          <w:rFonts w:ascii="Times New Roman" w:hAnsi="Times New Roman" w:cs="Times New Roman"/>
          <w:sz w:val="24"/>
          <w:szCs w:val="24"/>
        </w:rPr>
        <w:t xml:space="preserve"> düzey belirlenmiştir: Soruyu cevaplayamama, önermeyi anlayabilme ama ispatı yapamama, sembolik ifade kullanmama, </w:t>
      </w:r>
      <w:r w:rsidR="006A1AE1" w:rsidRPr="005825A4">
        <w:rPr>
          <w:rFonts w:ascii="Times New Roman" w:hAnsi="Times New Roman" w:cs="Times New Roman"/>
          <w:sz w:val="24"/>
          <w:szCs w:val="24"/>
        </w:rPr>
        <w:lastRenderedPageBreak/>
        <w:t>sezgisel ispat yama, ispatı tamamlayamama, hatalı sembolik ifade kullanma ve ispatı eksiksiz tamamlama. Yapılan uygulamalar neticesinde öğretmenlerin verdiği farklı cevaplar için en yüksek düzeyden başlayarak beklentiler belirlenmiştir. Hazırlanan dereceli puanlama anahtarı Tablo</w:t>
      </w:r>
      <w:r w:rsidR="00CE6E39">
        <w:rPr>
          <w:rFonts w:ascii="Times New Roman" w:hAnsi="Times New Roman" w:cs="Times New Roman"/>
          <w:sz w:val="24"/>
          <w:szCs w:val="24"/>
        </w:rPr>
        <w:t xml:space="preserve"> 10</w:t>
      </w:r>
      <w:r w:rsidR="006A1AE1" w:rsidRPr="005825A4">
        <w:rPr>
          <w:rFonts w:ascii="Times New Roman" w:hAnsi="Times New Roman" w:cs="Times New Roman"/>
          <w:sz w:val="24"/>
          <w:szCs w:val="24"/>
        </w:rPr>
        <w:t>’d</w:t>
      </w:r>
      <w:r w:rsidR="009C4597">
        <w:rPr>
          <w:rFonts w:ascii="Times New Roman" w:hAnsi="Times New Roman" w:cs="Times New Roman"/>
          <w:sz w:val="24"/>
          <w:szCs w:val="24"/>
        </w:rPr>
        <w:t>a</w:t>
      </w:r>
      <w:r w:rsidR="006A1AE1" w:rsidRPr="005825A4">
        <w:rPr>
          <w:rFonts w:ascii="Times New Roman" w:hAnsi="Times New Roman" w:cs="Times New Roman"/>
          <w:sz w:val="24"/>
          <w:szCs w:val="24"/>
        </w:rPr>
        <w:t xml:space="preserve"> sunulmuştur. </w:t>
      </w:r>
    </w:p>
    <w:p w:rsidR="00FE7274" w:rsidRPr="005825A4" w:rsidRDefault="00FE7274" w:rsidP="005C6EFA">
      <w:pPr>
        <w:spacing w:after="0" w:line="480" w:lineRule="auto"/>
        <w:jc w:val="both"/>
        <w:rPr>
          <w:rFonts w:ascii="Times New Roman" w:hAnsi="Times New Roman" w:cs="Times New Roman"/>
          <w:sz w:val="24"/>
          <w:szCs w:val="24"/>
        </w:rPr>
      </w:pPr>
      <w:r w:rsidRPr="005825A4">
        <w:rPr>
          <w:rFonts w:ascii="Times New Roman" w:hAnsi="Times New Roman" w:cs="Times New Roman"/>
          <w:sz w:val="24"/>
          <w:szCs w:val="24"/>
        </w:rPr>
        <w:t xml:space="preserve">Tablo </w:t>
      </w:r>
      <w:r w:rsidR="00CE6E39">
        <w:rPr>
          <w:rFonts w:ascii="Times New Roman" w:hAnsi="Times New Roman" w:cs="Times New Roman"/>
          <w:sz w:val="24"/>
          <w:szCs w:val="24"/>
        </w:rPr>
        <w:t>10</w:t>
      </w:r>
      <w:r w:rsidRPr="005825A4">
        <w:rPr>
          <w:rFonts w:ascii="Times New Roman" w:hAnsi="Times New Roman" w:cs="Times New Roman"/>
          <w:sz w:val="24"/>
          <w:szCs w:val="24"/>
        </w:rPr>
        <w:t>. Dereceli puanlama anahtarı</w:t>
      </w:r>
    </w:p>
    <w:tbl>
      <w:tblPr>
        <w:tblStyle w:val="TabloKlavuzu"/>
        <w:tblW w:w="9637" w:type="dxa"/>
        <w:tblBorders>
          <w:insideH w:val="none" w:sz="0" w:space="0" w:color="auto"/>
          <w:insideV w:val="none" w:sz="0" w:space="0" w:color="auto"/>
        </w:tblBorders>
        <w:tblLook w:val="04A0" w:firstRow="1" w:lastRow="0" w:firstColumn="1" w:lastColumn="0" w:noHBand="0" w:noVBand="1"/>
      </w:tblPr>
      <w:tblGrid>
        <w:gridCol w:w="763"/>
        <w:gridCol w:w="8874"/>
      </w:tblGrid>
      <w:tr w:rsidR="006A1AE1" w:rsidRPr="005825A4" w:rsidTr="00302687">
        <w:trPr>
          <w:trHeight w:val="204"/>
        </w:trPr>
        <w:tc>
          <w:tcPr>
            <w:tcW w:w="666" w:type="dxa"/>
            <w:tcBorders>
              <w:top w:val="single" w:sz="4" w:space="0" w:color="auto"/>
              <w:left w:val="nil"/>
              <w:bottom w:val="single" w:sz="4" w:space="0" w:color="auto"/>
            </w:tcBorders>
          </w:tcPr>
          <w:p w:rsidR="006A1AE1" w:rsidRPr="005825A4" w:rsidRDefault="006A1AE1" w:rsidP="005C6EFA">
            <w:pPr>
              <w:jc w:val="both"/>
              <w:rPr>
                <w:rFonts w:ascii="Times New Roman" w:hAnsi="Times New Roman" w:cs="Times New Roman"/>
                <w:sz w:val="24"/>
                <w:szCs w:val="24"/>
              </w:rPr>
            </w:pPr>
            <w:r w:rsidRPr="005825A4">
              <w:rPr>
                <w:rFonts w:ascii="Times New Roman" w:hAnsi="Times New Roman" w:cs="Times New Roman"/>
                <w:sz w:val="24"/>
                <w:szCs w:val="24"/>
              </w:rPr>
              <w:t>Puanı</w:t>
            </w:r>
          </w:p>
        </w:tc>
        <w:tc>
          <w:tcPr>
            <w:tcW w:w="8971" w:type="dxa"/>
            <w:tcBorders>
              <w:top w:val="single" w:sz="4" w:space="0" w:color="auto"/>
              <w:bottom w:val="single" w:sz="4" w:space="0" w:color="auto"/>
              <w:right w:val="nil"/>
            </w:tcBorders>
          </w:tcPr>
          <w:p w:rsidR="006A1AE1" w:rsidRPr="005825A4" w:rsidRDefault="006A1AE1" w:rsidP="005C6EFA">
            <w:pPr>
              <w:jc w:val="both"/>
              <w:rPr>
                <w:rFonts w:ascii="Times New Roman" w:hAnsi="Times New Roman" w:cs="Times New Roman"/>
                <w:sz w:val="24"/>
                <w:szCs w:val="24"/>
              </w:rPr>
            </w:pPr>
            <w:r w:rsidRPr="005825A4">
              <w:rPr>
                <w:rFonts w:ascii="Times New Roman" w:hAnsi="Times New Roman" w:cs="Times New Roman"/>
                <w:sz w:val="24"/>
                <w:szCs w:val="24"/>
              </w:rPr>
              <w:t>Açıklama</w:t>
            </w:r>
          </w:p>
        </w:tc>
      </w:tr>
      <w:tr w:rsidR="00B90BBF" w:rsidRPr="005825A4" w:rsidTr="00302687">
        <w:trPr>
          <w:trHeight w:val="253"/>
        </w:trPr>
        <w:tc>
          <w:tcPr>
            <w:tcW w:w="666" w:type="dxa"/>
            <w:tcBorders>
              <w:top w:val="single" w:sz="4" w:space="0" w:color="auto"/>
              <w:left w:val="nil"/>
              <w:bottom w:val="dotted" w:sz="4" w:space="0" w:color="auto"/>
            </w:tcBorders>
          </w:tcPr>
          <w:p w:rsidR="00B90BBF" w:rsidRPr="005825A4" w:rsidRDefault="00B90BBF" w:rsidP="005C6EFA">
            <w:pPr>
              <w:jc w:val="center"/>
              <w:rPr>
                <w:rFonts w:ascii="Times New Roman" w:hAnsi="Times New Roman" w:cs="Times New Roman"/>
                <w:sz w:val="24"/>
                <w:szCs w:val="24"/>
              </w:rPr>
            </w:pPr>
            <w:r w:rsidRPr="005825A4">
              <w:rPr>
                <w:rFonts w:ascii="Times New Roman" w:hAnsi="Times New Roman" w:cs="Times New Roman"/>
                <w:sz w:val="24"/>
                <w:szCs w:val="24"/>
              </w:rPr>
              <w:t>5</w:t>
            </w:r>
          </w:p>
        </w:tc>
        <w:tc>
          <w:tcPr>
            <w:tcW w:w="8971" w:type="dxa"/>
            <w:tcBorders>
              <w:top w:val="single" w:sz="4" w:space="0" w:color="auto"/>
              <w:bottom w:val="dotted" w:sz="4" w:space="0" w:color="auto"/>
              <w:right w:val="nil"/>
            </w:tcBorders>
          </w:tcPr>
          <w:p w:rsidR="00B90BBF" w:rsidRPr="005825A4" w:rsidRDefault="00B90BBF" w:rsidP="005C6EFA">
            <w:pPr>
              <w:pStyle w:val="ListeParagraf"/>
              <w:numPr>
                <w:ilvl w:val="0"/>
                <w:numId w:val="11"/>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eksiksiz olarak tamamlar.</w:t>
            </w:r>
          </w:p>
        </w:tc>
      </w:tr>
      <w:tr w:rsidR="00B90BBF" w:rsidRPr="005825A4" w:rsidTr="00302687">
        <w:trPr>
          <w:trHeight w:val="424"/>
        </w:trPr>
        <w:tc>
          <w:tcPr>
            <w:tcW w:w="666" w:type="dxa"/>
            <w:tcBorders>
              <w:top w:val="dotted" w:sz="4" w:space="0" w:color="auto"/>
              <w:left w:val="nil"/>
              <w:bottom w:val="dotted" w:sz="4" w:space="0" w:color="auto"/>
            </w:tcBorders>
          </w:tcPr>
          <w:p w:rsidR="00B90BBF" w:rsidRPr="005825A4" w:rsidRDefault="00B90BBF" w:rsidP="005C6EFA">
            <w:pPr>
              <w:jc w:val="center"/>
              <w:rPr>
                <w:rFonts w:ascii="Times New Roman" w:hAnsi="Times New Roman" w:cs="Times New Roman"/>
                <w:sz w:val="24"/>
                <w:szCs w:val="24"/>
              </w:rPr>
            </w:pPr>
            <w:r w:rsidRPr="005825A4">
              <w:rPr>
                <w:rFonts w:ascii="Times New Roman" w:hAnsi="Times New Roman" w:cs="Times New Roman"/>
                <w:sz w:val="24"/>
                <w:szCs w:val="24"/>
              </w:rPr>
              <w:t>4</w:t>
            </w:r>
          </w:p>
        </w:tc>
        <w:tc>
          <w:tcPr>
            <w:tcW w:w="8971" w:type="dxa"/>
            <w:tcBorders>
              <w:top w:val="dotted" w:sz="4" w:space="0" w:color="auto"/>
              <w:bottom w:val="dotted" w:sz="4" w:space="0" w:color="auto"/>
              <w:right w:val="nil"/>
            </w:tcBorders>
          </w:tcPr>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tamamlar, ancak sembolik gösterimlerde hata vardır.</w:t>
            </w:r>
          </w:p>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Tanım kümesini yazmaz veya ispatın son aşamasını yeterince açıklamaz.</w:t>
            </w:r>
          </w:p>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İspatını tamamlar ancak, işlemlerin gerekçesini (dayandırdığı teoremleri) yazmaz.</w:t>
            </w:r>
          </w:p>
        </w:tc>
      </w:tr>
      <w:tr w:rsidR="00B90BBF" w:rsidRPr="005825A4" w:rsidTr="00302687">
        <w:trPr>
          <w:trHeight w:val="505"/>
        </w:trPr>
        <w:tc>
          <w:tcPr>
            <w:tcW w:w="666" w:type="dxa"/>
            <w:tcBorders>
              <w:top w:val="dotted" w:sz="4" w:space="0" w:color="auto"/>
              <w:left w:val="nil"/>
              <w:bottom w:val="dotted" w:sz="4" w:space="0" w:color="auto"/>
            </w:tcBorders>
          </w:tcPr>
          <w:p w:rsidR="00B90BBF" w:rsidRPr="005825A4" w:rsidRDefault="00B90BBF" w:rsidP="005C6EFA">
            <w:pPr>
              <w:jc w:val="center"/>
              <w:rPr>
                <w:rFonts w:ascii="Times New Roman" w:hAnsi="Times New Roman" w:cs="Times New Roman"/>
                <w:sz w:val="24"/>
                <w:szCs w:val="24"/>
              </w:rPr>
            </w:pPr>
            <w:r w:rsidRPr="005825A4">
              <w:rPr>
                <w:rFonts w:ascii="Times New Roman" w:hAnsi="Times New Roman" w:cs="Times New Roman"/>
                <w:sz w:val="24"/>
                <w:szCs w:val="24"/>
              </w:rPr>
              <w:t>3</w:t>
            </w:r>
          </w:p>
        </w:tc>
        <w:tc>
          <w:tcPr>
            <w:tcW w:w="8971" w:type="dxa"/>
            <w:tcBorders>
              <w:top w:val="dotted" w:sz="4" w:space="0" w:color="auto"/>
              <w:bottom w:val="dotted" w:sz="4" w:space="0" w:color="auto"/>
              <w:right w:val="nil"/>
            </w:tcBorders>
          </w:tcPr>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Ardı ardına birkaç mantıksal çıkarımda bulunarak sembolik ifade kullanır. Ancak sonuca ulaşmak için yeterli değildir.</w:t>
            </w:r>
          </w:p>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yapar ancak matematiksel dilden (notasyonlardan) uzaktır.</w:t>
            </w:r>
          </w:p>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anlar, doğru strateji seçer; ancak stratejiyi yanlış uygular.</w:t>
            </w:r>
          </w:p>
        </w:tc>
      </w:tr>
      <w:tr w:rsidR="00B90BBF" w:rsidRPr="005825A4" w:rsidTr="00302687">
        <w:trPr>
          <w:trHeight w:val="838"/>
        </w:trPr>
        <w:tc>
          <w:tcPr>
            <w:tcW w:w="666" w:type="dxa"/>
            <w:tcBorders>
              <w:top w:val="dotted" w:sz="4" w:space="0" w:color="auto"/>
              <w:left w:val="nil"/>
              <w:bottom w:val="dotted" w:sz="4" w:space="0" w:color="auto"/>
            </w:tcBorders>
          </w:tcPr>
          <w:p w:rsidR="00B90BBF" w:rsidRPr="005825A4" w:rsidRDefault="00B90BBF" w:rsidP="005C6EFA">
            <w:pPr>
              <w:jc w:val="center"/>
              <w:rPr>
                <w:rFonts w:ascii="Times New Roman" w:hAnsi="Times New Roman" w:cs="Times New Roman"/>
                <w:sz w:val="24"/>
                <w:szCs w:val="24"/>
              </w:rPr>
            </w:pPr>
            <w:r w:rsidRPr="005825A4">
              <w:rPr>
                <w:rFonts w:ascii="Times New Roman" w:hAnsi="Times New Roman" w:cs="Times New Roman"/>
                <w:sz w:val="24"/>
                <w:szCs w:val="24"/>
              </w:rPr>
              <w:t>2</w:t>
            </w:r>
          </w:p>
        </w:tc>
        <w:tc>
          <w:tcPr>
            <w:tcW w:w="8971" w:type="dxa"/>
            <w:tcBorders>
              <w:top w:val="dotted" w:sz="4" w:space="0" w:color="auto"/>
              <w:bottom w:val="dotted" w:sz="4" w:space="0" w:color="auto"/>
              <w:right w:val="nil"/>
            </w:tcBorders>
          </w:tcPr>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anlamak için gerekli çıkarımları yapar. Ancak sembolik ifade kullanmaz.</w:t>
            </w:r>
          </w:p>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anlar; ancak yanlış strateji seçerek, sonuca ulaşır.</w:t>
            </w:r>
          </w:p>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Örnekler yardımıyla genelleme yapar.</w:t>
            </w:r>
          </w:p>
          <w:p w:rsidR="00B90BBF" w:rsidRPr="005825A4" w:rsidRDefault="00B90BBF" w:rsidP="005C6EFA">
            <w:pPr>
              <w:pStyle w:val="ListeParagraf"/>
              <w:numPr>
                <w:ilvl w:val="0"/>
                <w:numId w:val="10"/>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İspatın doğruluğunu anlatır (Sezgisel ispat yapar).</w:t>
            </w:r>
          </w:p>
        </w:tc>
      </w:tr>
      <w:tr w:rsidR="00B90BBF" w:rsidRPr="005825A4" w:rsidTr="00302687">
        <w:trPr>
          <w:trHeight w:val="623"/>
        </w:trPr>
        <w:tc>
          <w:tcPr>
            <w:tcW w:w="666" w:type="dxa"/>
            <w:tcBorders>
              <w:top w:val="dotted" w:sz="4" w:space="0" w:color="auto"/>
              <w:left w:val="nil"/>
              <w:bottom w:val="dotted" w:sz="4" w:space="0" w:color="auto"/>
            </w:tcBorders>
          </w:tcPr>
          <w:p w:rsidR="00B90BBF" w:rsidRPr="005825A4" w:rsidRDefault="00B90BBF" w:rsidP="005C6EFA">
            <w:pPr>
              <w:jc w:val="center"/>
              <w:rPr>
                <w:rFonts w:ascii="Times New Roman" w:hAnsi="Times New Roman" w:cs="Times New Roman"/>
                <w:sz w:val="24"/>
                <w:szCs w:val="24"/>
              </w:rPr>
            </w:pPr>
            <w:r w:rsidRPr="005825A4">
              <w:rPr>
                <w:rFonts w:ascii="Times New Roman" w:hAnsi="Times New Roman" w:cs="Times New Roman"/>
                <w:sz w:val="24"/>
                <w:szCs w:val="24"/>
              </w:rPr>
              <w:t>1</w:t>
            </w:r>
          </w:p>
        </w:tc>
        <w:tc>
          <w:tcPr>
            <w:tcW w:w="8971" w:type="dxa"/>
            <w:tcBorders>
              <w:top w:val="dotted" w:sz="4" w:space="0" w:color="auto"/>
              <w:bottom w:val="dotted" w:sz="4" w:space="0" w:color="auto"/>
              <w:right w:val="nil"/>
            </w:tcBorders>
          </w:tcPr>
          <w:p w:rsidR="00B90BBF" w:rsidRPr="005825A4" w:rsidRDefault="00B90BBF" w:rsidP="005C6EFA">
            <w:pPr>
              <w:pStyle w:val="ListeParagraf"/>
              <w:numPr>
                <w:ilvl w:val="0"/>
                <w:numId w:val="9"/>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anlamaya yönelik farklı işlemler yapar (Doğru şekil çizme gibi).</w:t>
            </w:r>
          </w:p>
          <w:p w:rsidR="00B90BBF" w:rsidRPr="005825A4" w:rsidRDefault="00B90BBF" w:rsidP="005C6EFA">
            <w:pPr>
              <w:pStyle w:val="ListeParagraf"/>
              <w:numPr>
                <w:ilvl w:val="0"/>
                <w:numId w:val="9"/>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Verilenleri ve istenenleri yazar (Hipotez-Hüküm).</w:t>
            </w:r>
          </w:p>
          <w:p w:rsidR="00B90BBF" w:rsidRPr="005825A4" w:rsidRDefault="00B90BBF" w:rsidP="005C6EFA">
            <w:pPr>
              <w:pStyle w:val="ListeParagraf"/>
              <w:numPr>
                <w:ilvl w:val="0"/>
                <w:numId w:val="9"/>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İspatı yarım bırakır (Sadece tanımları veya sonucu yazar).</w:t>
            </w:r>
          </w:p>
          <w:p w:rsidR="00B90BBF" w:rsidRPr="005825A4" w:rsidRDefault="00B90BBF" w:rsidP="005C6EFA">
            <w:pPr>
              <w:pStyle w:val="ListeParagraf"/>
              <w:numPr>
                <w:ilvl w:val="0"/>
                <w:numId w:val="9"/>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Tanım kümesini eksik veya yanlış yazarak ispata başlar ve ispatı tamamlar.</w:t>
            </w:r>
          </w:p>
        </w:tc>
      </w:tr>
      <w:tr w:rsidR="00B90BBF" w:rsidRPr="005825A4" w:rsidTr="00302687">
        <w:trPr>
          <w:trHeight w:val="204"/>
        </w:trPr>
        <w:tc>
          <w:tcPr>
            <w:tcW w:w="666" w:type="dxa"/>
            <w:tcBorders>
              <w:top w:val="dotted" w:sz="4" w:space="0" w:color="auto"/>
              <w:left w:val="nil"/>
              <w:bottom w:val="single" w:sz="4" w:space="0" w:color="auto"/>
            </w:tcBorders>
          </w:tcPr>
          <w:p w:rsidR="00B90BBF" w:rsidRPr="005825A4" w:rsidRDefault="00B90BBF" w:rsidP="005C6EFA">
            <w:pPr>
              <w:jc w:val="center"/>
              <w:rPr>
                <w:rFonts w:ascii="Times New Roman" w:hAnsi="Times New Roman" w:cs="Times New Roman"/>
                <w:sz w:val="24"/>
                <w:szCs w:val="24"/>
              </w:rPr>
            </w:pPr>
            <w:r w:rsidRPr="005825A4">
              <w:rPr>
                <w:rFonts w:ascii="Times New Roman" w:hAnsi="Times New Roman" w:cs="Times New Roman"/>
                <w:sz w:val="24"/>
                <w:szCs w:val="24"/>
              </w:rPr>
              <w:t>0</w:t>
            </w:r>
          </w:p>
        </w:tc>
        <w:tc>
          <w:tcPr>
            <w:tcW w:w="8971" w:type="dxa"/>
            <w:tcBorders>
              <w:top w:val="dotted" w:sz="4" w:space="0" w:color="auto"/>
              <w:bottom w:val="single" w:sz="4" w:space="0" w:color="auto"/>
              <w:right w:val="nil"/>
            </w:tcBorders>
          </w:tcPr>
          <w:p w:rsidR="00B90BBF" w:rsidRPr="005825A4" w:rsidRDefault="00B90BBF" w:rsidP="005C6EFA">
            <w:pPr>
              <w:pStyle w:val="ListeParagraf"/>
              <w:numPr>
                <w:ilvl w:val="0"/>
                <w:numId w:val="8"/>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Soruyu cevaplamaz.</w:t>
            </w:r>
          </w:p>
          <w:p w:rsidR="00B90BBF" w:rsidRPr="005825A4" w:rsidRDefault="00B90BBF" w:rsidP="005C6EFA">
            <w:pPr>
              <w:pStyle w:val="ListeParagraf"/>
              <w:numPr>
                <w:ilvl w:val="0"/>
                <w:numId w:val="8"/>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Sadece verilenleri yazar.</w:t>
            </w:r>
          </w:p>
          <w:p w:rsidR="00B90BBF" w:rsidRPr="005825A4" w:rsidRDefault="00B90BBF" w:rsidP="005C6EFA">
            <w:pPr>
              <w:pStyle w:val="ListeParagraf"/>
              <w:numPr>
                <w:ilvl w:val="0"/>
                <w:numId w:val="8"/>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Önerme ile ilgisiz ifadeler kullanır veya verileri ve işlemleri rasgele kullanır.</w:t>
            </w:r>
          </w:p>
          <w:p w:rsidR="00B90BBF" w:rsidRPr="005825A4" w:rsidRDefault="00B90BBF" w:rsidP="005C6EFA">
            <w:pPr>
              <w:pStyle w:val="ListeParagraf"/>
              <w:numPr>
                <w:ilvl w:val="0"/>
                <w:numId w:val="8"/>
              </w:numPr>
              <w:ind w:left="318" w:hanging="284"/>
              <w:jc w:val="both"/>
              <w:rPr>
                <w:rFonts w:ascii="Times New Roman" w:hAnsi="Times New Roman" w:cs="Times New Roman"/>
                <w:sz w:val="24"/>
                <w:szCs w:val="24"/>
              </w:rPr>
            </w:pPr>
            <w:r w:rsidRPr="005825A4">
              <w:rPr>
                <w:rFonts w:ascii="Times New Roman" w:hAnsi="Times New Roman" w:cs="Times New Roman"/>
                <w:sz w:val="24"/>
                <w:szCs w:val="24"/>
              </w:rPr>
              <w:t>Önermenin karşıtının doğru olduğunu gösterir.</w:t>
            </w:r>
          </w:p>
        </w:tc>
      </w:tr>
    </w:tbl>
    <w:p w:rsidR="00930DB3" w:rsidRDefault="00930DB3" w:rsidP="00930DB3">
      <w:pPr>
        <w:spacing w:after="0" w:line="240" w:lineRule="auto"/>
        <w:ind w:firstLine="709"/>
        <w:jc w:val="both"/>
        <w:rPr>
          <w:rFonts w:ascii="Times New Roman" w:hAnsi="Times New Roman" w:cs="Times New Roman"/>
          <w:sz w:val="24"/>
          <w:szCs w:val="24"/>
        </w:rPr>
      </w:pPr>
    </w:p>
    <w:p w:rsidR="006A1AE1" w:rsidRPr="005825A4" w:rsidRDefault="006A1AE1"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Hazırlanan </w:t>
      </w:r>
      <w:r w:rsidR="00BB08F4" w:rsidRPr="005825A4">
        <w:rPr>
          <w:rFonts w:ascii="Times New Roman" w:hAnsi="Times New Roman" w:cs="Times New Roman"/>
          <w:sz w:val="24"/>
          <w:szCs w:val="24"/>
        </w:rPr>
        <w:t xml:space="preserve">dereceli puanlama anahtarının ispat yapma becerisi teşhis testine uygunluğunu test etmek amacıyla form </w:t>
      </w:r>
      <w:r w:rsidR="00B9227D" w:rsidRPr="005825A4">
        <w:rPr>
          <w:rFonts w:ascii="Times New Roman" w:hAnsi="Times New Roman" w:cs="Times New Roman"/>
          <w:sz w:val="24"/>
          <w:szCs w:val="24"/>
        </w:rPr>
        <w:t>matematik eğitimi alanında</w:t>
      </w:r>
      <w:r w:rsidR="00B344BA">
        <w:rPr>
          <w:rFonts w:ascii="Times New Roman" w:hAnsi="Times New Roman" w:cs="Times New Roman"/>
          <w:sz w:val="24"/>
          <w:szCs w:val="24"/>
        </w:rPr>
        <w:t xml:space="preserve"> </w:t>
      </w:r>
      <w:r w:rsidR="00B9227D" w:rsidRPr="005825A4">
        <w:rPr>
          <w:rFonts w:ascii="Times New Roman" w:hAnsi="Times New Roman" w:cs="Times New Roman"/>
          <w:sz w:val="24"/>
          <w:szCs w:val="24"/>
        </w:rPr>
        <w:t>25</w:t>
      </w:r>
      <w:r w:rsidR="00B344BA">
        <w:rPr>
          <w:rFonts w:ascii="Times New Roman" w:hAnsi="Times New Roman" w:cs="Times New Roman"/>
          <w:sz w:val="24"/>
          <w:szCs w:val="24"/>
        </w:rPr>
        <w:t xml:space="preserve"> </w:t>
      </w:r>
      <w:r w:rsidR="00B9227D" w:rsidRPr="005825A4">
        <w:rPr>
          <w:rFonts w:ascii="Times New Roman" w:hAnsi="Times New Roman" w:cs="Times New Roman"/>
          <w:sz w:val="24"/>
          <w:szCs w:val="24"/>
        </w:rPr>
        <w:t>lisansüstü eğitim</w:t>
      </w:r>
      <w:r w:rsidR="00BB08F4" w:rsidRPr="005825A4">
        <w:rPr>
          <w:rFonts w:ascii="Times New Roman" w:hAnsi="Times New Roman" w:cs="Times New Roman"/>
          <w:sz w:val="24"/>
          <w:szCs w:val="24"/>
        </w:rPr>
        <w:t xml:space="preserve"> öğrencisine sunulmuştur. Bu </w:t>
      </w:r>
      <w:r w:rsidR="00B9227D" w:rsidRPr="005825A4">
        <w:rPr>
          <w:rFonts w:ascii="Times New Roman" w:hAnsi="Times New Roman" w:cs="Times New Roman"/>
          <w:sz w:val="24"/>
          <w:szCs w:val="24"/>
        </w:rPr>
        <w:t>lisansüstü eğitim</w:t>
      </w:r>
      <w:r w:rsidR="00BB08F4" w:rsidRPr="005825A4">
        <w:rPr>
          <w:rFonts w:ascii="Times New Roman" w:hAnsi="Times New Roman" w:cs="Times New Roman"/>
          <w:sz w:val="24"/>
          <w:szCs w:val="24"/>
        </w:rPr>
        <w:t xml:space="preserve"> öğrencilerine çalışmanın amacı, kapsamı, ölçülmek istenen özellikler ve verilen önermeler için yapılan farklı ispatlar hakkında bir saatlik seminer verilmiştir. </w:t>
      </w:r>
      <w:r w:rsidR="00B9227D" w:rsidRPr="005825A4">
        <w:rPr>
          <w:rFonts w:ascii="Times New Roman" w:hAnsi="Times New Roman" w:cs="Times New Roman"/>
          <w:sz w:val="24"/>
          <w:szCs w:val="24"/>
        </w:rPr>
        <w:t>Lisansüstü</w:t>
      </w:r>
      <w:r w:rsidR="00BB08F4" w:rsidRPr="005825A4">
        <w:rPr>
          <w:rFonts w:ascii="Times New Roman" w:hAnsi="Times New Roman" w:cs="Times New Roman"/>
          <w:sz w:val="24"/>
          <w:szCs w:val="24"/>
        </w:rPr>
        <w:t xml:space="preserve"> öğrencilerinden dereceli puanlama anahtarını sorulara uygunluğu açısından uygun-uygun değil biçiminde değerlendirmeleri istenmiştir. </w:t>
      </w:r>
      <w:r w:rsidR="00B9227D" w:rsidRPr="005825A4">
        <w:rPr>
          <w:rFonts w:ascii="Times New Roman" w:hAnsi="Times New Roman" w:cs="Times New Roman"/>
          <w:sz w:val="24"/>
          <w:szCs w:val="24"/>
        </w:rPr>
        <w:t>Lisansüstü</w:t>
      </w:r>
      <w:r w:rsidR="00BB08F4" w:rsidRPr="005825A4">
        <w:rPr>
          <w:rFonts w:ascii="Times New Roman" w:hAnsi="Times New Roman" w:cs="Times New Roman"/>
          <w:sz w:val="24"/>
          <w:szCs w:val="24"/>
        </w:rPr>
        <w:t xml:space="preserve"> öğrencilerinden alınan görüşler doğrultusunda </w:t>
      </w:r>
      <w:r w:rsidR="00B9227D" w:rsidRPr="005825A4">
        <w:rPr>
          <w:rFonts w:ascii="Times New Roman" w:hAnsi="Times New Roman" w:cs="Times New Roman"/>
          <w:sz w:val="24"/>
          <w:szCs w:val="24"/>
        </w:rPr>
        <w:t>her bir soru için uygunluk oranının .56-.92 aralığında olduğu saptanmıştır.</w:t>
      </w:r>
    </w:p>
    <w:p w:rsidR="00190FDF" w:rsidRPr="005825A4" w:rsidRDefault="00190FDF" w:rsidP="005C6EFA">
      <w:pPr>
        <w:spacing w:after="0" w:line="480" w:lineRule="auto"/>
        <w:jc w:val="center"/>
        <w:rPr>
          <w:rFonts w:ascii="Times New Roman" w:hAnsi="Times New Roman" w:cs="Times New Roman"/>
          <w:b/>
          <w:sz w:val="24"/>
          <w:szCs w:val="24"/>
        </w:rPr>
      </w:pPr>
      <w:r w:rsidRPr="005825A4">
        <w:rPr>
          <w:rFonts w:ascii="Times New Roman" w:hAnsi="Times New Roman" w:cs="Times New Roman"/>
          <w:b/>
          <w:sz w:val="24"/>
          <w:szCs w:val="24"/>
        </w:rPr>
        <w:lastRenderedPageBreak/>
        <w:t>Sonuç</w:t>
      </w:r>
      <w:r w:rsidR="004C56F9" w:rsidRPr="005825A4">
        <w:rPr>
          <w:rFonts w:ascii="Times New Roman" w:hAnsi="Times New Roman" w:cs="Times New Roman"/>
          <w:b/>
          <w:sz w:val="24"/>
          <w:szCs w:val="24"/>
        </w:rPr>
        <w:t xml:space="preserve"> ve Öneriler</w:t>
      </w:r>
    </w:p>
    <w:p w:rsidR="00AD6034" w:rsidRPr="005825A4" w:rsidRDefault="00AD6034" w:rsidP="005C6EFA">
      <w:pPr>
        <w:spacing w:after="0" w:line="480" w:lineRule="auto"/>
        <w:ind w:firstLine="709"/>
        <w:jc w:val="both"/>
        <w:rPr>
          <w:rFonts w:ascii="Times New Roman" w:eastAsiaTheme="minorEastAsia" w:hAnsi="Times New Roman" w:cs="Times New Roman"/>
          <w:sz w:val="24"/>
          <w:szCs w:val="24"/>
        </w:rPr>
      </w:pPr>
      <w:r w:rsidRPr="005825A4">
        <w:rPr>
          <w:rFonts w:ascii="Times New Roman" w:hAnsi="Times New Roman" w:cs="Times New Roman"/>
          <w:sz w:val="24"/>
          <w:szCs w:val="24"/>
        </w:rPr>
        <w:t xml:space="preserve">Matematik öğretmenlerinin ispat yapma becerilerini teşhis etmeye yönelik ölçme aracı ve dereceli puanlama anahtarı geliştirmek amacıyla yapılan bu çalışmada altı sorudan oluşan ispat yapma teşhis testi ile altı düzeyden oluşan dereceli puanlama anahtarı ortaya konulmuştur. </w:t>
      </w:r>
      <w:r w:rsidR="004C56F9" w:rsidRPr="005825A4">
        <w:rPr>
          <w:rFonts w:ascii="Times New Roman" w:hAnsi="Times New Roman" w:cs="Times New Roman"/>
          <w:sz w:val="24"/>
          <w:szCs w:val="24"/>
        </w:rPr>
        <w:t>İspat teşhis testinin geliştirilmesi dört aşamada tamamlanmıştır. İlk aşamada kapsam geçerliği incelenmiştir. Kapsam geçerliğinde, a</w:t>
      </w:r>
      <w:r w:rsidR="000644EB" w:rsidRPr="005825A4">
        <w:rPr>
          <w:rFonts w:ascii="Times New Roman" w:hAnsi="Times New Roman" w:cs="Times New Roman"/>
          <w:sz w:val="24"/>
          <w:szCs w:val="24"/>
        </w:rPr>
        <w:t xml:space="preserve">ltı sorudan oluşan form için hazırlanan belirtke tablosu uzmanlara sunularak değerlendirmeleri istenmiştir. </w:t>
      </w:r>
      <w:r w:rsidR="004C56F9" w:rsidRPr="005825A4">
        <w:rPr>
          <w:rFonts w:ascii="Times New Roman" w:hAnsi="Times New Roman" w:cs="Times New Roman"/>
          <w:sz w:val="24"/>
          <w:szCs w:val="24"/>
        </w:rPr>
        <w:t>Uzmanlardan alınan görüşler doğrultusunda ölçme aracının kapsam geçerlik düzeyinin her bir soru için yeterli olduğuna karar verilmiştir. İkinci olarak yapı geçerliğine bakılmıştır. Yapı geçerliği için yapılan AFA sonucunda altı soruluk testin tek faktörlü bir yapı teşkil ettiği saptanmıştır. Her bir madde için faktör yük değerlerinin yeterli düzeyde olduğu belirlenmiştir. Bir faktörleştirme işlemi sonucunda altı maddeden oluşan yapının top</w:t>
      </w:r>
      <w:r w:rsidR="00302687">
        <w:rPr>
          <w:rFonts w:ascii="Times New Roman" w:hAnsi="Times New Roman" w:cs="Times New Roman"/>
          <w:sz w:val="24"/>
          <w:szCs w:val="24"/>
        </w:rPr>
        <w:t>l</w:t>
      </w:r>
      <w:r w:rsidR="004C56F9" w:rsidRPr="005825A4">
        <w:rPr>
          <w:rFonts w:ascii="Times New Roman" w:hAnsi="Times New Roman" w:cs="Times New Roman"/>
          <w:sz w:val="24"/>
          <w:szCs w:val="24"/>
        </w:rPr>
        <w:t>am</w:t>
      </w:r>
      <w:r w:rsidR="00302687">
        <w:rPr>
          <w:rFonts w:ascii="Times New Roman" w:hAnsi="Times New Roman" w:cs="Times New Roman"/>
          <w:sz w:val="24"/>
          <w:szCs w:val="24"/>
        </w:rPr>
        <w:t xml:space="preserve"> </w:t>
      </w:r>
      <w:r w:rsidR="004C56F9" w:rsidRPr="005825A4">
        <w:rPr>
          <w:rFonts w:ascii="Times New Roman" w:hAnsi="Times New Roman" w:cs="Times New Roman"/>
          <w:sz w:val="24"/>
          <w:szCs w:val="24"/>
        </w:rPr>
        <w:t xml:space="preserve">varyansın %41’ini açıkladığı belirlenmiştir. Üçüncü aşamada madde analizleri yapılmıştır. Madde analizinde Klasik Test Teorisine göre hesaplamalar yapılmıştır.  Geliştirilen test açık uçlu olduğu için madde ayırt edicilik ve madde güçlük değerlerinden yararlanılmıştır. Madde ayırt edicilik indeksleri hesaplanırken t değerlerine bakılmış ve </w:t>
      </w:r>
      <w:r w:rsidR="0060650F" w:rsidRPr="005825A4">
        <w:rPr>
          <w:rFonts w:ascii="Times New Roman" w:hAnsi="Times New Roman" w:cs="Times New Roman"/>
          <w:sz w:val="24"/>
          <w:szCs w:val="24"/>
        </w:rPr>
        <w:t>her bir madde için .01 düzeyinde anlamlı olduğu saptanmıştır.</w:t>
      </w:r>
      <w:r w:rsidR="0024499C" w:rsidRPr="005825A4">
        <w:rPr>
          <w:rFonts w:ascii="Times New Roman" w:hAnsi="Times New Roman" w:cs="Times New Roman"/>
          <w:sz w:val="24"/>
          <w:szCs w:val="24"/>
        </w:rPr>
        <w:t xml:space="preserve"> Madde güçlük oranının hesaplanmasında </w:t>
      </w:r>
      <m:oMath>
        <m:f>
          <m:fPr>
            <m:ctrlPr>
              <w:rPr>
                <w:rFonts w:ascii="Cambria Math" w:eastAsia="Calibri" w:hAnsi="Times New Roman" w:cs="Times New Roman"/>
                <w:sz w:val="24"/>
                <w:szCs w:val="24"/>
              </w:rPr>
            </m:ctrlPr>
          </m:fPr>
          <m:num>
            <m:r>
              <w:rPr>
                <w:rFonts w:ascii="Cambria Math" w:eastAsia="Calibri" w:hAnsi="Cambria Math" w:cs="Times New Roman"/>
                <w:sz w:val="24"/>
                <w:szCs w:val="24"/>
              </w:rPr>
              <m:t>Maddeninortalamas</m:t>
            </m:r>
            <m:r>
              <w:rPr>
                <w:rFonts w:ascii="Cambria Math" w:eastAsia="Calibri" w:hAnsi="Times New Roman" w:cs="Times New Roman"/>
                <w:sz w:val="24"/>
                <w:szCs w:val="24"/>
              </w:rPr>
              <m:t>ı</m:t>
            </m:r>
          </m:num>
          <m:den>
            <m:r>
              <w:rPr>
                <w:rFonts w:ascii="Cambria Math" w:eastAsia="Calibri" w:hAnsi="Cambria Math" w:cs="Times New Roman"/>
                <w:sz w:val="24"/>
                <w:szCs w:val="24"/>
              </w:rPr>
              <m:t>Maddedenal</m:t>
            </m:r>
            <m:r>
              <w:rPr>
                <w:rFonts w:ascii="Cambria Math" w:eastAsia="Calibri" w:hAnsi="Times New Roman" w:cs="Times New Roman"/>
                <w:sz w:val="24"/>
                <w:szCs w:val="24"/>
              </w:rPr>
              <m:t>ı</m:t>
            </m:r>
            <m:r>
              <w:rPr>
                <w:rFonts w:ascii="Cambria Math" w:eastAsia="Calibri" w:hAnsi="Cambria Math" w:cs="Times New Roman"/>
                <w:sz w:val="24"/>
                <w:szCs w:val="24"/>
              </w:rPr>
              <m:t>nabilecekmaksimumpuan</m:t>
            </m:r>
          </m:den>
        </m:f>
      </m:oMath>
      <w:r w:rsidR="0024499C" w:rsidRPr="005825A4">
        <w:rPr>
          <w:rFonts w:ascii="Times New Roman" w:eastAsiaTheme="minorEastAsia" w:hAnsi="Times New Roman" w:cs="Times New Roman"/>
          <w:sz w:val="24"/>
          <w:szCs w:val="24"/>
        </w:rPr>
        <w:t xml:space="preserve"> formülünden yararlanılmıştır. Yapılan analizler sonucunda tüm sorular için madde güçlük oranının yeterli olduğu belirlenmiştir. Son aşama olarak geliştirilen teste güvenirlik analizleri yapılmıştır. Yapılan güvenirlik analizi sonucunda ölçme aracının güvenirliğinin yeterli düzeyde olduğu bulunmuştur. </w:t>
      </w:r>
    </w:p>
    <w:p w:rsidR="00AD6034" w:rsidRPr="005825A4" w:rsidRDefault="00D370AA" w:rsidP="005C6EFA">
      <w:pPr>
        <w:spacing w:after="0" w:line="480" w:lineRule="auto"/>
        <w:ind w:firstLine="709"/>
        <w:jc w:val="both"/>
        <w:rPr>
          <w:rFonts w:ascii="Times New Roman" w:hAnsi="Times New Roman" w:cs="Times New Roman"/>
          <w:sz w:val="24"/>
          <w:szCs w:val="24"/>
        </w:rPr>
      </w:pPr>
      <w:r w:rsidRPr="005825A4">
        <w:rPr>
          <w:rFonts w:ascii="Times New Roman" w:eastAsiaTheme="minorEastAsia" w:hAnsi="Times New Roman" w:cs="Times New Roman"/>
          <w:sz w:val="24"/>
          <w:szCs w:val="24"/>
        </w:rPr>
        <w:t>İspat yapma becerisi teşhis testine yönelik dereceli puanlama anahtarı</w:t>
      </w:r>
      <w:r w:rsidR="00046970" w:rsidRPr="005825A4">
        <w:rPr>
          <w:rFonts w:ascii="Times New Roman" w:eastAsiaTheme="minorEastAsia" w:hAnsi="Times New Roman" w:cs="Times New Roman"/>
          <w:sz w:val="24"/>
          <w:szCs w:val="24"/>
        </w:rPr>
        <w:t xml:space="preserve">nın hazırlanması dört aşamada yapılmıştır. İlk olarak dereceli puanlama anahtarı için dört ölçüt belirlenmiştir: Önermeyi anlama, sembolik ifade kullanma, sezgisel ispatlama ve ispatı eksiksiz tamamlama. </w:t>
      </w:r>
      <w:r w:rsidR="00046970" w:rsidRPr="005825A4">
        <w:rPr>
          <w:rFonts w:ascii="Times New Roman" w:eastAsiaTheme="minorEastAsia" w:hAnsi="Times New Roman" w:cs="Times New Roman"/>
          <w:sz w:val="24"/>
          <w:szCs w:val="24"/>
        </w:rPr>
        <w:lastRenderedPageBreak/>
        <w:t>İkinci olarak belirlenen ölçütlere bağlı olarak testin duyarlılığı da göz önüne alınarak soruyu cevaplayamama, önermeyi anlayabilme ama ispatı yapamama, sembolik ifade kullanmama, sezgisel ispat yama, ispatı tamamlayamama, hatalı sembolik ifade kullanma ve ispatı eksiksiz tamamlama olarak altı düzey ortaya konulmuştur. Üçüncü olarak en yüksek düzeyden en düşük düzeye doğru beklentilerin açıklaması yazılmıştır.</w:t>
      </w:r>
      <w:r w:rsidR="007166B3">
        <w:rPr>
          <w:rFonts w:ascii="Times New Roman" w:eastAsiaTheme="minorEastAsia" w:hAnsi="Times New Roman" w:cs="Times New Roman"/>
          <w:sz w:val="24"/>
          <w:szCs w:val="24"/>
        </w:rPr>
        <w:t xml:space="preserve"> </w:t>
      </w:r>
      <w:r w:rsidR="00046970" w:rsidRPr="005825A4">
        <w:rPr>
          <w:rFonts w:ascii="Times New Roman" w:eastAsiaTheme="minorEastAsia" w:hAnsi="Times New Roman" w:cs="Times New Roman"/>
          <w:sz w:val="24"/>
          <w:szCs w:val="24"/>
        </w:rPr>
        <w:t>Son olarak testin dereceli puanlama anahtarıyla uygunluğunu belirlemek için uzman görüşü alınmıştır.</w:t>
      </w:r>
      <w:r w:rsidR="00046970" w:rsidRPr="005825A4">
        <w:rPr>
          <w:rFonts w:ascii="Times New Roman" w:hAnsi="Times New Roman" w:cs="Times New Roman"/>
          <w:sz w:val="24"/>
          <w:szCs w:val="24"/>
        </w:rPr>
        <w:t xml:space="preserve"> Uzmanlardan alınan görüşler doğrultusunda g</w:t>
      </w:r>
      <w:r w:rsidR="00AD6034" w:rsidRPr="005825A4">
        <w:rPr>
          <w:rFonts w:ascii="Times New Roman" w:hAnsi="Times New Roman" w:cs="Times New Roman"/>
          <w:sz w:val="24"/>
          <w:szCs w:val="24"/>
        </w:rPr>
        <w:t>eliştirilen dereceli puanlama anahtarı</w:t>
      </w:r>
      <w:r w:rsidR="00046970" w:rsidRPr="005825A4">
        <w:rPr>
          <w:rFonts w:ascii="Times New Roman" w:hAnsi="Times New Roman" w:cs="Times New Roman"/>
          <w:sz w:val="24"/>
          <w:szCs w:val="24"/>
        </w:rPr>
        <w:t xml:space="preserve">nın ispat yapma becerisi teşhis testini değerlendirmede yeterli olduğu saptanmıştır. </w:t>
      </w:r>
    </w:p>
    <w:p w:rsidR="00A552DA" w:rsidRPr="005825A4" w:rsidRDefault="00A552DA" w:rsidP="005C6EFA">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 xml:space="preserve">Bu çalışma bazı </w:t>
      </w:r>
      <w:r w:rsidR="001B4B45" w:rsidRPr="005825A4">
        <w:rPr>
          <w:rFonts w:ascii="Times New Roman" w:hAnsi="Times New Roman" w:cs="Times New Roman"/>
          <w:sz w:val="24"/>
          <w:szCs w:val="24"/>
        </w:rPr>
        <w:t>sınırlılıklar</w:t>
      </w:r>
      <w:r w:rsidRPr="005825A4">
        <w:rPr>
          <w:rFonts w:ascii="Times New Roman" w:hAnsi="Times New Roman" w:cs="Times New Roman"/>
          <w:sz w:val="24"/>
          <w:szCs w:val="24"/>
        </w:rPr>
        <w:t>a</w:t>
      </w:r>
      <w:r w:rsidR="00FE1BF7">
        <w:rPr>
          <w:rFonts w:ascii="Times New Roman" w:hAnsi="Times New Roman" w:cs="Times New Roman"/>
          <w:sz w:val="24"/>
          <w:szCs w:val="24"/>
        </w:rPr>
        <w:t xml:space="preserve"> </w:t>
      </w:r>
      <w:r w:rsidRPr="005825A4">
        <w:rPr>
          <w:rFonts w:ascii="Times New Roman" w:hAnsi="Times New Roman" w:cs="Times New Roman"/>
          <w:sz w:val="24"/>
          <w:szCs w:val="24"/>
        </w:rPr>
        <w:t>sahip</w:t>
      </w:r>
      <w:r w:rsidR="001B4B45" w:rsidRPr="005825A4">
        <w:rPr>
          <w:rFonts w:ascii="Times New Roman" w:hAnsi="Times New Roman" w:cs="Times New Roman"/>
          <w:sz w:val="24"/>
          <w:szCs w:val="24"/>
        </w:rPr>
        <w:t xml:space="preserve">tir. Bu sınırlılıklardan ilki örneklem büyüklüğüdür. Çalışma sadece ortaöğretim matematik öğretmenleriyle yürütüldüğünden çalışmaya katılan öğretmen sayısı yüksek olmamıştır. Bu eksikliği giderebilmek için başarı testinde soru sayısı azaltılmıştır. Çalışmadaki bir diğer sınırlılık ise madde analizlerinde </w:t>
      </w:r>
      <w:r w:rsidRPr="005825A4">
        <w:rPr>
          <w:rFonts w:ascii="Times New Roman" w:hAnsi="Times New Roman" w:cs="Times New Roman"/>
          <w:sz w:val="24"/>
          <w:szCs w:val="24"/>
        </w:rPr>
        <w:t>k</w:t>
      </w:r>
      <w:r w:rsidR="001B4B45" w:rsidRPr="005825A4">
        <w:rPr>
          <w:rFonts w:ascii="Times New Roman" w:hAnsi="Times New Roman" w:cs="Times New Roman"/>
          <w:sz w:val="24"/>
          <w:szCs w:val="24"/>
        </w:rPr>
        <w:t xml:space="preserve">lasik </w:t>
      </w:r>
      <w:r w:rsidRPr="005825A4">
        <w:rPr>
          <w:rFonts w:ascii="Times New Roman" w:hAnsi="Times New Roman" w:cs="Times New Roman"/>
          <w:sz w:val="24"/>
          <w:szCs w:val="24"/>
        </w:rPr>
        <w:t>t</w:t>
      </w:r>
      <w:r w:rsidR="001B4B45" w:rsidRPr="005825A4">
        <w:rPr>
          <w:rFonts w:ascii="Times New Roman" w:hAnsi="Times New Roman" w:cs="Times New Roman"/>
          <w:sz w:val="24"/>
          <w:szCs w:val="24"/>
        </w:rPr>
        <w:t xml:space="preserve">est </w:t>
      </w:r>
      <w:r w:rsidRPr="005825A4">
        <w:rPr>
          <w:rFonts w:ascii="Times New Roman" w:hAnsi="Times New Roman" w:cs="Times New Roman"/>
          <w:sz w:val="24"/>
          <w:szCs w:val="24"/>
        </w:rPr>
        <w:t>t</w:t>
      </w:r>
      <w:r w:rsidR="001B4B45" w:rsidRPr="005825A4">
        <w:rPr>
          <w:rFonts w:ascii="Times New Roman" w:hAnsi="Times New Roman" w:cs="Times New Roman"/>
          <w:sz w:val="24"/>
          <w:szCs w:val="24"/>
        </w:rPr>
        <w:t xml:space="preserve">eorisinin kullanılmasıdır. Son yıllarda </w:t>
      </w:r>
      <w:r w:rsidRPr="005825A4">
        <w:rPr>
          <w:rFonts w:ascii="Times New Roman" w:hAnsi="Times New Roman" w:cs="Times New Roman"/>
          <w:sz w:val="24"/>
          <w:szCs w:val="24"/>
        </w:rPr>
        <w:t>m</w:t>
      </w:r>
      <w:r w:rsidR="001B4B45" w:rsidRPr="005825A4">
        <w:rPr>
          <w:rFonts w:ascii="Times New Roman" w:hAnsi="Times New Roman" w:cs="Times New Roman"/>
          <w:sz w:val="24"/>
          <w:szCs w:val="24"/>
        </w:rPr>
        <w:t xml:space="preserve">adde </w:t>
      </w:r>
      <w:r w:rsidRPr="005825A4">
        <w:rPr>
          <w:rFonts w:ascii="Times New Roman" w:hAnsi="Times New Roman" w:cs="Times New Roman"/>
          <w:sz w:val="24"/>
          <w:szCs w:val="24"/>
        </w:rPr>
        <w:t>t</w:t>
      </w:r>
      <w:r w:rsidR="001B4B45" w:rsidRPr="005825A4">
        <w:rPr>
          <w:rFonts w:ascii="Times New Roman" w:hAnsi="Times New Roman" w:cs="Times New Roman"/>
          <w:sz w:val="24"/>
          <w:szCs w:val="24"/>
        </w:rPr>
        <w:t xml:space="preserve">epki </w:t>
      </w:r>
      <w:r w:rsidRPr="005825A4">
        <w:rPr>
          <w:rFonts w:ascii="Times New Roman" w:hAnsi="Times New Roman" w:cs="Times New Roman"/>
          <w:sz w:val="24"/>
          <w:szCs w:val="24"/>
        </w:rPr>
        <w:t>k</w:t>
      </w:r>
      <w:r w:rsidR="001B4B45" w:rsidRPr="005825A4">
        <w:rPr>
          <w:rFonts w:ascii="Times New Roman" w:hAnsi="Times New Roman" w:cs="Times New Roman"/>
          <w:sz w:val="24"/>
          <w:szCs w:val="24"/>
        </w:rPr>
        <w:t>uramının kullanılmasını öneren çalışmalar ağırlık kazanmış</w:t>
      </w:r>
      <w:r w:rsidRPr="005825A4">
        <w:rPr>
          <w:rFonts w:ascii="Times New Roman" w:hAnsi="Times New Roman" w:cs="Times New Roman"/>
          <w:sz w:val="24"/>
          <w:szCs w:val="24"/>
        </w:rPr>
        <w:t xml:space="preserve">tır. Ancak </w:t>
      </w:r>
      <w:r w:rsidRPr="005825A4">
        <w:rPr>
          <w:rFonts w:ascii="Times New Roman" w:hAnsi="Times New Roman" w:cs="Times New Roman"/>
          <w:noProof/>
          <w:sz w:val="24"/>
          <w:szCs w:val="24"/>
        </w:rPr>
        <w:t>Erkuş</w:t>
      </w:r>
      <w:sdt>
        <w:sdtPr>
          <w:rPr>
            <w:rFonts w:ascii="Times New Roman" w:hAnsi="Times New Roman" w:cs="Times New Roman"/>
            <w:sz w:val="24"/>
            <w:szCs w:val="24"/>
          </w:rPr>
          <w:id w:val="27695386"/>
          <w:citation/>
        </w:sdtPr>
        <w:sdtEndPr/>
        <w:sdtContent>
          <w:r w:rsidR="00B449E3" w:rsidRPr="005825A4">
            <w:rPr>
              <w:rFonts w:ascii="Times New Roman" w:hAnsi="Times New Roman" w:cs="Times New Roman"/>
              <w:sz w:val="24"/>
              <w:szCs w:val="24"/>
            </w:rPr>
            <w:fldChar w:fldCharType="begin"/>
          </w:r>
          <w:r w:rsidRPr="005825A4">
            <w:rPr>
              <w:rFonts w:ascii="Times New Roman" w:hAnsi="Times New Roman" w:cs="Times New Roman"/>
              <w:sz w:val="24"/>
              <w:szCs w:val="24"/>
            </w:rPr>
            <w:instrText xml:space="preserve">CITATION Erk12 \n  \t  \l 1055 </w:instrText>
          </w:r>
          <w:r w:rsidR="00B449E3" w:rsidRPr="005825A4">
            <w:rPr>
              <w:rFonts w:ascii="Times New Roman" w:hAnsi="Times New Roman" w:cs="Times New Roman"/>
              <w:sz w:val="24"/>
              <w:szCs w:val="24"/>
            </w:rPr>
            <w:fldChar w:fldCharType="separate"/>
          </w:r>
          <w:r w:rsidR="008260D4" w:rsidRPr="008260D4">
            <w:rPr>
              <w:rFonts w:ascii="Times New Roman" w:hAnsi="Times New Roman" w:cs="Times New Roman"/>
              <w:noProof/>
              <w:sz w:val="24"/>
              <w:szCs w:val="24"/>
            </w:rPr>
            <w:t>(2012)</w:t>
          </w:r>
          <w:r w:rsidR="00B449E3" w:rsidRPr="005825A4">
            <w:rPr>
              <w:rFonts w:ascii="Times New Roman" w:hAnsi="Times New Roman" w:cs="Times New Roman"/>
              <w:sz w:val="24"/>
              <w:szCs w:val="24"/>
            </w:rPr>
            <w:fldChar w:fldCharType="end"/>
          </w:r>
        </w:sdtContent>
      </w:sdt>
      <w:r w:rsidRPr="005825A4">
        <w:rPr>
          <w:rFonts w:ascii="Times New Roman" w:hAnsi="Times New Roman" w:cs="Times New Roman"/>
          <w:sz w:val="24"/>
          <w:szCs w:val="24"/>
        </w:rPr>
        <w:t xml:space="preserve"> klasik test teorisinde madde ayırt edicilik için hesaplanan t-değerinin madde tepki kuramında hesaplanan madde ayırt ediciliğinden çok farklı olmadığını ifade etmektedir.  </w:t>
      </w:r>
    </w:p>
    <w:p w:rsidR="002F1CE5" w:rsidRDefault="00A552DA" w:rsidP="002F1CE5">
      <w:pPr>
        <w:spacing w:after="0" w:line="480" w:lineRule="auto"/>
        <w:ind w:firstLine="709"/>
        <w:jc w:val="both"/>
        <w:rPr>
          <w:rFonts w:ascii="Times New Roman" w:hAnsi="Times New Roman" w:cs="Times New Roman"/>
          <w:sz w:val="24"/>
          <w:szCs w:val="24"/>
        </w:rPr>
      </w:pPr>
      <w:r w:rsidRPr="005825A4">
        <w:rPr>
          <w:rFonts w:ascii="Times New Roman" w:hAnsi="Times New Roman" w:cs="Times New Roman"/>
          <w:sz w:val="24"/>
          <w:szCs w:val="24"/>
        </w:rPr>
        <w:t>Hazırlanan bu ölçme aracı ve ona bağlı olan dereceli puanlama anahtarı değişik amaçlar için kullanılabilir. İspat sürecini incelemeye yönelik yapılacak çalışmalarda öğretmenleri başarı gruplarına ayırmada bu testin oldukça yararlı bir araç olacağı düşünülmektedir. Ayrıca geliştirilen test hem geometri, hem de cebir sorularını içerdiği için kullanıldığında değerlendiriciye bu iki alanda yapılan ispatları karşılaştırabilme imkânı sunabilir.</w:t>
      </w:r>
      <w:r w:rsidR="00D01C1B" w:rsidRPr="005825A4">
        <w:rPr>
          <w:rFonts w:ascii="Times New Roman" w:hAnsi="Times New Roman" w:cs="Times New Roman"/>
          <w:sz w:val="24"/>
          <w:szCs w:val="24"/>
        </w:rPr>
        <w:t xml:space="preserve"> Ayrıca ispat yapmaya yönelik yapılacak nicel çalışmalar için bu testin oldukça kullanışlı olduğu düşünülmektedir.</w:t>
      </w:r>
    </w:p>
    <w:p w:rsidR="002F1CE5" w:rsidRDefault="002F1CE5" w:rsidP="002F1CE5">
      <w:pPr>
        <w:spacing w:after="0" w:line="480" w:lineRule="auto"/>
        <w:jc w:val="both"/>
        <w:rPr>
          <w:rFonts w:ascii="Times New Roman" w:hAnsi="Times New Roman" w:cs="Times New Roman"/>
          <w:sz w:val="24"/>
          <w:szCs w:val="24"/>
        </w:rPr>
      </w:pPr>
    </w:p>
    <w:p w:rsidR="002329EA" w:rsidRDefault="002329EA" w:rsidP="002F1CE5">
      <w:pPr>
        <w:spacing w:after="0" w:line="480" w:lineRule="auto"/>
        <w:jc w:val="both"/>
        <w:rPr>
          <w:rFonts w:ascii="Times New Roman" w:hAnsi="Times New Roman" w:cs="Times New Roman"/>
          <w:sz w:val="24"/>
          <w:szCs w:val="24"/>
        </w:rPr>
      </w:pPr>
    </w:p>
    <w:p w:rsidR="002F1CE5" w:rsidRPr="00E61589" w:rsidRDefault="002F1CE5" w:rsidP="002F1CE5">
      <w:pPr>
        <w:spacing w:after="0" w:line="480" w:lineRule="auto"/>
        <w:jc w:val="both"/>
        <w:rPr>
          <w:rFonts w:ascii="Times New Roman" w:hAnsi="Times New Roman" w:cs="Times New Roman"/>
          <w:b/>
          <w:sz w:val="24"/>
          <w:szCs w:val="24"/>
        </w:rPr>
      </w:pPr>
    </w:p>
    <w:p w:rsidR="002F1CE5" w:rsidRDefault="002F1CE5" w:rsidP="002F1CE5">
      <w:pPr>
        <w:spacing w:after="0" w:line="480" w:lineRule="auto"/>
        <w:jc w:val="both"/>
        <w:rPr>
          <w:rFonts w:ascii="Times New Roman" w:hAnsi="Times New Roman" w:cs="Times New Roman"/>
          <w:sz w:val="24"/>
          <w:szCs w:val="24"/>
        </w:rPr>
      </w:pPr>
      <w:r w:rsidRPr="00E61589">
        <w:rPr>
          <w:rFonts w:ascii="Times New Roman" w:hAnsi="Times New Roman" w:cs="Times New Roman"/>
          <w:b/>
          <w:sz w:val="24"/>
          <w:szCs w:val="24"/>
        </w:rPr>
        <w:t>Makalenin Bilimdeki Konumu</w:t>
      </w:r>
    </w:p>
    <w:p w:rsidR="002F1CE5" w:rsidRDefault="00CE6E39" w:rsidP="002F1CE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Matematik ve Fen Bilimleri Eğitimi</w:t>
      </w:r>
      <w:r w:rsidR="002F1CE5">
        <w:rPr>
          <w:rFonts w:ascii="Times New Roman" w:hAnsi="Times New Roman" w:cs="Times New Roman"/>
          <w:sz w:val="24"/>
          <w:szCs w:val="24"/>
        </w:rPr>
        <w:t xml:space="preserve"> Bölümü/ Matematik Eğitimi Anabilim Dalı</w:t>
      </w:r>
    </w:p>
    <w:p w:rsidR="002F1CE5" w:rsidRPr="00E61589" w:rsidRDefault="002F1CE5" w:rsidP="002F1CE5">
      <w:pPr>
        <w:spacing w:after="0" w:line="480" w:lineRule="auto"/>
        <w:jc w:val="both"/>
        <w:rPr>
          <w:rFonts w:ascii="Times New Roman" w:hAnsi="Times New Roman" w:cs="Times New Roman"/>
          <w:b/>
          <w:sz w:val="24"/>
          <w:szCs w:val="24"/>
        </w:rPr>
      </w:pPr>
      <w:r w:rsidRPr="00E61589">
        <w:rPr>
          <w:rFonts w:ascii="Times New Roman" w:hAnsi="Times New Roman" w:cs="Times New Roman"/>
          <w:b/>
          <w:sz w:val="24"/>
          <w:szCs w:val="24"/>
        </w:rPr>
        <w:t>Makalenin Bilimdeki Özgünlüğü</w:t>
      </w:r>
    </w:p>
    <w:p w:rsidR="002F1CE5" w:rsidRDefault="002F1CE5" w:rsidP="002F1CE5">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Bu çalışma matematik öğretmenlerinin ispat yapmaya yönelik becerilerini belirlemeye yönelik teşhis testi geliştirmek amacıyla yapılmıştır. Geliştirilen test matematik öğretmenlerine ve matematik öğretmen adaylarına yönelik yapılacak nitel çalışmalarda örneklemi tespit etme açısından faydalı olabilir. Ayrıca ispat</w:t>
      </w:r>
      <w:r w:rsidR="00E61589">
        <w:rPr>
          <w:rFonts w:ascii="Times New Roman" w:hAnsi="Times New Roman" w:cs="Times New Roman"/>
          <w:sz w:val="24"/>
          <w:szCs w:val="24"/>
        </w:rPr>
        <w:t xml:space="preserve"> becerisi ile çeşitli değişkenler arasındaki ilişkiyi incelemeye yönelik yapılacak çalışmalar için de bu ölçme aracından yararlanılabileceği düşünülmektedir.</w:t>
      </w:r>
    </w:p>
    <w:p w:rsidR="00E61589" w:rsidRDefault="00E61589" w:rsidP="002F1CE5">
      <w:pPr>
        <w:spacing w:after="0" w:line="480" w:lineRule="auto"/>
        <w:ind w:firstLine="708"/>
        <w:jc w:val="both"/>
        <w:rPr>
          <w:rFonts w:ascii="Times New Roman" w:hAnsi="Times New Roman" w:cs="Times New Roman"/>
          <w:sz w:val="24"/>
          <w:szCs w:val="24"/>
        </w:rPr>
      </w:pPr>
    </w:p>
    <w:p w:rsidR="00E61589" w:rsidRDefault="00E61589" w:rsidP="002F1CE5">
      <w:pPr>
        <w:spacing w:after="0" w:line="480" w:lineRule="auto"/>
        <w:ind w:firstLine="708"/>
        <w:jc w:val="both"/>
        <w:rPr>
          <w:rFonts w:ascii="Times New Roman" w:hAnsi="Times New Roman" w:cs="Times New Roman"/>
          <w:sz w:val="24"/>
          <w:szCs w:val="24"/>
        </w:rPr>
      </w:pPr>
    </w:p>
    <w:p w:rsidR="00E61589" w:rsidRDefault="00E61589" w:rsidP="002F1CE5">
      <w:pPr>
        <w:spacing w:after="0" w:line="480" w:lineRule="auto"/>
        <w:ind w:firstLine="708"/>
        <w:jc w:val="both"/>
        <w:rPr>
          <w:rFonts w:ascii="Times New Roman" w:hAnsi="Times New Roman" w:cs="Times New Roman"/>
          <w:sz w:val="24"/>
          <w:szCs w:val="24"/>
        </w:rPr>
      </w:pPr>
    </w:p>
    <w:p w:rsidR="00E61589" w:rsidRDefault="00E61589" w:rsidP="002F1CE5">
      <w:pPr>
        <w:spacing w:after="0" w:line="480" w:lineRule="auto"/>
        <w:ind w:firstLine="708"/>
        <w:jc w:val="both"/>
        <w:rPr>
          <w:rFonts w:ascii="Times New Roman" w:hAnsi="Times New Roman" w:cs="Times New Roman"/>
          <w:sz w:val="24"/>
          <w:szCs w:val="24"/>
        </w:rPr>
      </w:pPr>
    </w:p>
    <w:sdt>
      <w:sdtPr>
        <w:rPr>
          <w:rFonts w:ascii="Times New Roman" w:hAnsi="Times New Roman" w:cs="Times New Roman"/>
          <w:sz w:val="24"/>
          <w:szCs w:val="24"/>
        </w:rPr>
        <w:id w:val="-194766935"/>
        <w:bibliography/>
      </w:sdtPr>
      <w:sdtEndPr/>
      <w:sdtContent>
        <w:p w:rsidR="002F1CE5" w:rsidRDefault="002F1CE5" w:rsidP="002F1CE5">
          <w:pPr>
            <w:pStyle w:val="Kaynaka"/>
            <w:spacing w:after="0" w:line="480" w:lineRule="auto"/>
            <w:ind w:left="720" w:hanging="720"/>
            <w:jc w:val="both"/>
            <w:rPr>
              <w:rFonts w:ascii="Times New Roman" w:hAnsi="Times New Roman" w:cs="Times New Roman"/>
              <w:b/>
              <w:sz w:val="24"/>
              <w:szCs w:val="24"/>
            </w:rPr>
          </w:pPr>
          <w:r w:rsidRPr="005825A4">
            <w:rPr>
              <w:rFonts w:ascii="Times New Roman" w:hAnsi="Times New Roman" w:cs="Times New Roman"/>
              <w:b/>
              <w:sz w:val="24"/>
              <w:szCs w:val="24"/>
            </w:rPr>
            <w:t>Kaynakça</w:t>
          </w:r>
        </w:p>
        <w:p w:rsidR="00E61589" w:rsidRDefault="00E61589" w:rsidP="00E61589">
          <w:pPr>
            <w:pStyle w:val="Kaynaka"/>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Akkuş, O. ve Duatepe-Paksu, A. (2006). Orantısal akıl yürütme becerisi testi ve teste yönelik dereceli puanlama anahtarı geliştirilmesi. </w:t>
          </w:r>
          <w:r w:rsidRPr="00E61589">
            <w:rPr>
              <w:rFonts w:ascii="Times New Roman" w:hAnsi="Times New Roman" w:cs="Times New Roman"/>
              <w:i/>
              <w:noProof/>
              <w:sz w:val="24"/>
              <w:szCs w:val="24"/>
            </w:rPr>
            <w:t>Eurasian Journal of Educational Research</w:t>
          </w:r>
          <w:r>
            <w:rPr>
              <w:rFonts w:ascii="Times New Roman" w:hAnsi="Times New Roman" w:cs="Times New Roman"/>
              <w:noProof/>
              <w:sz w:val="24"/>
              <w:szCs w:val="24"/>
            </w:rPr>
            <w:t xml:space="preserve">, </w:t>
          </w:r>
          <w:r w:rsidRPr="00E61589">
            <w:rPr>
              <w:rFonts w:ascii="Times New Roman" w:hAnsi="Times New Roman" w:cs="Times New Roman"/>
              <w:i/>
              <w:noProof/>
              <w:sz w:val="24"/>
              <w:szCs w:val="24"/>
            </w:rPr>
            <w:t>25</w:t>
          </w:r>
          <w:r>
            <w:rPr>
              <w:rFonts w:ascii="Times New Roman" w:hAnsi="Times New Roman" w:cs="Times New Roman"/>
              <w:noProof/>
              <w:sz w:val="24"/>
              <w:szCs w:val="24"/>
            </w:rPr>
            <w:t>, 1-10.</w:t>
          </w:r>
        </w:p>
        <w:p w:rsidR="00E61589" w:rsidRDefault="00E61589" w:rsidP="00E61589">
          <w:pPr>
            <w:pStyle w:val="Kaynaka"/>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Almeida, D. (2000). A survey of mathematics undergraduates’ interaction with prof: Some implications for mathematics education. </w:t>
          </w:r>
          <w:r w:rsidRPr="00E61589">
            <w:rPr>
              <w:rFonts w:ascii="Times New Roman" w:hAnsi="Times New Roman" w:cs="Times New Roman"/>
              <w:i/>
              <w:noProof/>
              <w:sz w:val="24"/>
              <w:szCs w:val="24"/>
            </w:rPr>
            <w:t>International Journal of Mathematical Education in Science and Technology, 31</w:t>
          </w:r>
          <w:r>
            <w:rPr>
              <w:rFonts w:ascii="Times New Roman" w:hAnsi="Times New Roman" w:cs="Times New Roman"/>
              <w:noProof/>
              <w:sz w:val="24"/>
              <w:szCs w:val="24"/>
            </w:rPr>
            <w:t>(6), 869-890.</w:t>
          </w:r>
        </w:p>
        <w:p w:rsidR="00E61589" w:rsidRDefault="00E61589" w:rsidP="00E61589">
          <w:pPr>
            <w:pStyle w:val="Kaynaka"/>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Ball, D. L., Thames, M. H. &amp; Phelps, G. (2008). Content knowledge for teaching: What makes it special? </w:t>
          </w:r>
          <w:r w:rsidRPr="00E61589">
            <w:rPr>
              <w:rFonts w:ascii="Times New Roman" w:hAnsi="Times New Roman" w:cs="Times New Roman"/>
              <w:i/>
              <w:noProof/>
              <w:sz w:val="24"/>
              <w:szCs w:val="24"/>
            </w:rPr>
            <w:t>Journal of Teacher Education, 59</w:t>
          </w:r>
          <w:r>
            <w:rPr>
              <w:rFonts w:ascii="Times New Roman" w:hAnsi="Times New Roman" w:cs="Times New Roman"/>
              <w:noProof/>
              <w:sz w:val="24"/>
              <w:szCs w:val="24"/>
            </w:rPr>
            <w:t>(5), 389-407.</w:t>
          </w:r>
        </w:p>
        <w:p w:rsidR="00E61589" w:rsidRDefault="00E61589" w:rsidP="00E61589">
          <w:pPr>
            <w:pStyle w:val="Kaynaka"/>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Başol, G. (2015). </w:t>
          </w:r>
          <w:r w:rsidRPr="00E61589">
            <w:rPr>
              <w:rFonts w:ascii="Times New Roman" w:hAnsi="Times New Roman" w:cs="Times New Roman"/>
              <w:i/>
              <w:noProof/>
              <w:sz w:val="24"/>
              <w:szCs w:val="24"/>
            </w:rPr>
            <w:t>Eğitimde ölçme ve değerlendirme</w:t>
          </w:r>
          <w:r w:rsidR="00073FDE">
            <w:rPr>
              <w:rFonts w:ascii="Times New Roman" w:hAnsi="Times New Roman" w:cs="Times New Roman"/>
              <w:noProof/>
              <w:sz w:val="24"/>
              <w:szCs w:val="24"/>
            </w:rPr>
            <w:t xml:space="preserve"> (3. b.</w:t>
          </w:r>
          <w:r>
            <w:rPr>
              <w:rFonts w:ascii="Times New Roman" w:hAnsi="Times New Roman" w:cs="Times New Roman"/>
              <w:noProof/>
              <w:sz w:val="24"/>
              <w:szCs w:val="24"/>
            </w:rPr>
            <w:t>). Ankara: Pegem Akademi.</w:t>
          </w:r>
        </w:p>
        <w:p w:rsidR="00E61589" w:rsidRDefault="00E61589" w:rsidP="00E61589">
          <w:pPr>
            <w:pStyle w:val="Kaynaka"/>
            <w:spacing w:after="0" w:line="480" w:lineRule="auto"/>
            <w:ind w:left="720" w:hanging="720"/>
            <w:jc w:val="both"/>
            <w:rPr>
              <w:rFonts w:ascii="Times New Roman" w:hAnsi="Times New Roman" w:cs="Times New Roman"/>
              <w:noProof/>
              <w:sz w:val="24"/>
              <w:szCs w:val="24"/>
            </w:rPr>
          </w:pPr>
          <w:r w:rsidRPr="00E61589">
            <w:rPr>
              <w:rFonts w:ascii="Times New Roman" w:hAnsi="Times New Roman" w:cs="Times New Roman"/>
              <w:noProof/>
              <w:sz w:val="24"/>
              <w:szCs w:val="24"/>
            </w:rPr>
            <w:t xml:space="preserve">Baykul, Y. (2015). </w:t>
          </w:r>
          <w:r w:rsidRPr="00E61589">
            <w:rPr>
              <w:rFonts w:ascii="Times New Roman" w:hAnsi="Times New Roman" w:cs="Times New Roman"/>
              <w:i/>
              <w:noProof/>
              <w:sz w:val="24"/>
              <w:szCs w:val="24"/>
            </w:rPr>
            <w:t>Eğitimde ve psikolojide ölçme: Klasik test teorisi ve uygulaması</w:t>
          </w:r>
          <w:r w:rsidR="00073FDE">
            <w:rPr>
              <w:rFonts w:ascii="Times New Roman" w:hAnsi="Times New Roman" w:cs="Times New Roman"/>
              <w:noProof/>
              <w:sz w:val="24"/>
              <w:szCs w:val="24"/>
            </w:rPr>
            <w:t xml:space="preserve"> (3. b.</w:t>
          </w:r>
          <w:r w:rsidRPr="00E61589">
            <w:rPr>
              <w:rFonts w:ascii="Times New Roman" w:hAnsi="Times New Roman" w:cs="Times New Roman"/>
              <w:noProof/>
              <w:sz w:val="24"/>
              <w:szCs w:val="24"/>
            </w:rPr>
            <w:t>). Ankara: Pegem Akademi.</w:t>
          </w:r>
        </w:p>
        <w:p w:rsidR="00E61589" w:rsidRDefault="00E61589" w:rsidP="00EE1AEA">
          <w:pPr>
            <w:pStyle w:val="Kaynaka"/>
            <w:spacing w:after="0" w:line="480" w:lineRule="auto"/>
            <w:ind w:left="720" w:hanging="720"/>
            <w:jc w:val="both"/>
            <w:rPr>
              <w:rFonts w:ascii="Times New Roman" w:hAnsi="Times New Roman" w:cs="Times New Roman"/>
              <w:noProof/>
              <w:sz w:val="24"/>
              <w:szCs w:val="24"/>
            </w:rPr>
          </w:pPr>
          <w:r w:rsidRPr="00EE1AEA">
            <w:rPr>
              <w:rFonts w:ascii="Times New Roman" w:hAnsi="Times New Roman" w:cs="Times New Roman"/>
              <w:noProof/>
              <w:sz w:val="24"/>
              <w:szCs w:val="24"/>
            </w:rPr>
            <w:t xml:space="preserve">Berggren, J. L. (1990). Proof, pedagogy, and the practice of mathematics in medieval Islam. </w:t>
          </w:r>
          <w:r w:rsidR="00EE1AEA" w:rsidRPr="00EE1AEA">
            <w:rPr>
              <w:rFonts w:ascii="Times New Roman" w:hAnsi="Times New Roman" w:cs="Times New Roman"/>
              <w:noProof/>
              <w:sz w:val="24"/>
              <w:szCs w:val="24"/>
            </w:rPr>
            <w:t xml:space="preserve"> </w:t>
          </w:r>
          <w:r w:rsidR="00EE1AEA" w:rsidRPr="00EE1AEA">
            <w:rPr>
              <w:rFonts w:ascii="Times New Roman" w:hAnsi="Times New Roman" w:cs="Times New Roman"/>
              <w:i/>
              <w:noProof/>
              <w:sz w:val="24"/>
              <w:szCs w:val="24"/>
            </w:rPr>
            <w:t>Interchange, 21</w:t>
          </w:r>
          <w:r w:rsidR="00EE1AEA" w:rsidRPr="00EE1AEA">
            <w:rPr>
              <w:rFonts w:ascii="Times New Roman" w:hAnsi="Times New Roman" w:cs="Times New Roman"/>
              <w:noProof/>
              <w:sz w:val="24"/>
              <w:szCs w:val="24"/>
            </w:rPr>
            <w:t>(1), 36-48</w:t>
          </w:r>
          <w:r w:rsidR="00EE1AEA">
            <w:rPr>
              <w:rFonts w:ascii="Times New Roman" w:hAnsi="Times New Roman" w:cs="Times New Roman"/>
              <w:noProof/>
              <w:sz w:val="24"/>
              <w:szCs w:val="24"/>
            </w:rPr>
            <w:t>.</w:t>
          </w:r>
        </w:p>
        <w:p w:rsidR="00EE1AEA" w:rsidRDefault="00EE1AEA" w:rsidP="00EE1AEA">
          <w:pPr>
            <w:pStyle w:val="Kaynaka"/>
            <w:spacing w:after="0" w:line="480" w:lineRule="auto"/>
            <w:ind w:left="720" w:hanging="720"/>
            <w:jc w:val="both"/>
            <w:rPr>
              <w:rFonts w:ascii="Times New Roman" w:hAnsi="Times New Roman" w:cs="Times New Roman"/>
              <w:noProof/>
              <w:sz w:val="24"/>
              <w:szCs w:val="24"/>
            </w:rPr>
          </w:pPr>
          <w:r w:rsidRPr="00EE1AEA">
            <w:rPr>
              <w:rFonts w:ascii="Times New Roman" w:hAnsi="Times New Roman" w:cs="Times New Roman"/>
              <w:noProof/>
              <w:sz w:val="24"/>
              <w:szCs w:val="24"/>
            </w:rPr>
            <w:t xml:space="preserve">Cevizci, A. (2005). </w:t>
          </w:r>
          <w:r w:rsidRPr="00EE1AEA">
            <w:rPr>
              <w:rFonts w:ascii="Times New Roman" w:hAnsi="Times New Roman" w:cs="Times New Roman"/>
              <w:i/>
              <w:noProof/>
              <w:sz w:val="24"/>
              <w:szCs w:val="24"/>
            </w:rPr>
            <w:t>Paradigma felsefe sözlüğü</w:t>
          </w:r>
          <w:r w:rsidR="00073FDE">
            <w:rPr>
              <w:rFonts w:ascii="Times New Roman" w:hAnsi="Times New Roman" w:cs="Times New Roman"/>
              <w:noProof/>
              <w:sz w:val="24"/>
              <w:szCs w:val="24"/>
            </w:rPr>
            <w:t xml:space="preserve"> (6. b.</w:t>
          </w:r>
          <w:r w:rsidRPr="00EE1AEA">
            <w:rPr>
              <w:rFonts w:ascii="Times New Roman" w:hAnsi="Times New Roman" w:cs="Times New Roman"/>
              <w:noProof/>
              <w:sz w:val="24"/>
              <w:szCs w:val="24"/>
            </w:rPr>
            <w:t>). İstanbul: Paradigma Yayıncılık.</w:t>
          </w:r>
        </w:p>
        <w:p w:rsidR="00EE1AEA" w:rsidRDefault="00EE1AEA" w:rsidP="00EE1AEA">
          <w:pPr>
            <w:pStyle w:val="Kaynaka"/>
            <w:spacing w:after="0" w:line="480" w:lineRule="auto"/>
            <w:ind w:left="720" w:hanging="720"/>
            <w:jc w:val="both"/>
            <w:rPr>
              <w:rFonts w:ascii="Times New Roman" w:hAnsi="Times New Roman" w:cs="Times New Roman"/>
              <w:noProof/>
              <w:sz w:val="24"/>
              <w:szCs w:val="24"/>
            </w:rPr>
          </w:pPr>
          <w:r w:rsidRPr="00EE1AEA">
            <w:rPr>
              <w:rFonts w:ascii="Times New Roman" w:hAnsi="Times New Roman" w:cs="Times New Roman"/>
              <w:noProof/>
              <w:sz w:val="24"/>
              <w:szCs w:val="24"/>
            </w:rPr>
            <w:t xml:space="preserve">Cooney, T. J., Sanchez, W. B. &amp; Ice, N. F. (2001). Interpreting teachers’ movement toward reform in mathematics assessment. </w:t>
          </w:r>
          <w:r w:rsidRPr="00EE1AEA">
            <w:rPr>
              <w:rFonts w:ascii="Times New Roman" w:hAnsi="Times New Roman" w:cs="Times New Roman"/>
              <w:i/>
              <w:noProof/>
              <w:sz w:val="24"/>
              <w:szCs w:val="24"/>
            </w:rPr>
            <w:t>The Mathematics Educator, 11</w:t>
          </w:r>
          <w:r w:rsidRPr="00EE1AEA">
            <w:rPr>
              <w:rFonts w:ascii="Times New Roman" w:hAnsi="Times New Roman" w:cs="Times New Roman"/>
              <w:noProof/>
              <w:sz w:val="24"/>
              <w:szCs w:val="24"/>
            </w:rPr>
            <w:t>(1), 10-14</w:t>
          </w:r>
          <w:r>
            <w:rPr>
              <w:rFonts w:ascii="Times New Roman" w:hAnsi="Times New Roman" w:cs="Times New Roman"/>
              <w:noProof/>
              <w:sz w:val="24"/>
              <w:szCs w:val="24"/>
            </w:rPr>
            <w:t>.</w:t>
          </w:r>
        </w:p>
        <w:p w:rsidR="00EE1AEA" w:rsidRDefault="00EE1AEA" w:rsidP="00EE1AEA">
          <w:pPr>
            <w:pStyle w:val="Kaynaka"/>
            <w:spacing w:after="0" w:line="480" w:lineRule="auto"/>
            <w:ind w:left="720" w:hanging="720"/>
            <w:jc w:val="both"/>
            <w:rPr>
              <w:rFonts w:ascii="Times New Roman" w:hAnsi="Times New Roman" w:cs="Times New Roman"/>
              <w:noProof/>
              <w:sz w:val="24"/>
              <w:szCs w:val="24"/>
            </w:rPr>
          </w:pPr>
          <w:r w:rsidRPr="00EE1AEA">
            <w:rPr>
              <w:rFonts w:ascii="Times New Roman" w:hAnsi="Times New Roman" w:cs="Times New Roman"/>
              <w:noProof/>
              <w:sz w:val="24"/>
              <w:szCs w:val="24"/>
            </w:rPr>
            <w:t>Çepni, S. (2007). Performansların değerlendirilmesi. E. Karip (Ed.)</w:t>
          </w:r>
          <w:r w:rsidR="00073FDE">
            <w:rPr>
              <w:rFonts w:ascii="Times New Roman" w:hAnsi="Times New Roman" w:cs="Times New Roman"/>
              <w:noProof/>
              <w:sz w:val="24"/>
              <w:szCs w:val="24"/>
            </w:rPr>
            <w:t>,</w:t>
          </w:r>
          <w:r w:rsidRPr="00EE1AEA">
            <w:rPr>
              <w:rFonts w:ascii="Times New Roman" w:hAnsi="Times New Roman" w:cs="Times New Roman"/>
              <w:noProof/>
              <w:sz w:val="24"/>
              <w:szCs w:val="24"/>
            </w:rPr>
            <w:t xml:space="preserve"> </w:t>
          </w:r>
          <w:r w:rsidRPr="00EE1AEA">
            <w:rPr>
              <w:rFonts w:ascii="Times New Roman" w:hAnsi="Times New Roman" w:cs="Times New Roman"/>
              <w:i/>
              <w:noProof/>
              <w:sz w:val="24"/>
              <w:szCs w:val="24"/>
            </w:rPr>
            <w:t>Ölçme ve değerlendirme</w:t>
          </w:r>
          <w:r w:rsidRPr="00EE1AEA">
            <w:rPr>
              <w:rFonts w:ascii="Times New Roman" w:hAnsi="Times New Roman" w:cs="Times New Roman"/>
              <w:noProof/>
              <w:sz w:val="24"/>
              <w:szCs w:val="24"/>
            </w:rPr>
            <w:t xml:space="preserve"> içinde (s. 193-239). Ankara: Pegem A Yayıncılık.</w:t>
          </w:r>
        </w:p>
        <w:p w:rsidR="00EE1AEA" w:rsidRDefault="00EE1AEA" w:rsidP="00EE1AEA">
          <w:pPr>
            <w:pStyle w:val="Kaynaka"/>
            <w:spacing w:after="0" w:line="480" w:lineRule="auto"/>
            <w:ind w:left="720" w:hanging="720"/>
            <w:jc w:val="both"/>
            <w:rPr>
              <w:rFonts w:ascii="Times New Roman" w:hAnsi="Times New Roman" w:cs="Times New Roman"/>
              <w:noProof/>
              <w:sz w:val="24"/>
              <w:szCs w:val="24"/>
            </w:rPr>
          </w:pPr>
          <w:r w:rsidRPr="00EE1AEA">
            <w:rPr>
              <w:rFonts w:ascii="Times New Roman" w:hAnsi="Times New Roman" w:cs="Times New Roman"/>
              <w:noProof/>
              <w:sz w:val="24"/>
              <w:szCs w:val="24"/>
            </w:rPr>
            <w:t>Dede, Y. (2013). Matematikte ispat: Önemi, çeşitleri ve tarihsel gelişimi. İ. Ö. Zembat, M. F. Özmantar, E. Bingölbali, H. Şandır ve A. Delice (Ed.)</w:t>
          </w:r>
          <w:r w:rsidR="00073FDE">
            <w:rPr>
              <w:rFonts w:ascii="Times New Roman" w:hAnsi="Times New Roman" w:cs="Times New Roman"/>
              <w:noProof/>
              <w:sz w:val="24"/>
              <w:szCs w:val="24"/>
            </w:rPr>
            <w:t>,</w:t>
          </w:r>
          <w:r w:rsidRPr="00EE1AEA">
            <w:rPr>
              <w:rFonts w:ascii="Times New Roman" w:hAnsi="Times New Roman" w:cs="Times New Roman"/>
              <w:noProof/>
              <w:sz w:val="24"/>
              <w:szCs w:val="24"/>
            </w:rPr>
            <w:t xml:space="preserve"> </w:t>
          </w:r>
          <w:r w:rsidRPr="00EE1AEA">
            <w:rPr>
              <w:rFonts w:ascii="Times New Roman" w:hAnsi="Times New Roman" w:cs="Times New Roman"/>
              <w:i/>
              <w:noProof/>
              <w:sz w:val="24"/>
              <w:szCs w:val="24"/>
            </w:rPr>
            <w:t>Tanımları ve tarihsel gelişimleriyle matematiksel kavramlar</w:t>
          </w:r>
          <w:r w:rsidRPr="00EE1AEA">
            <w:rPr>
              <w:rFonts w:ascii="Times New Roman" w:hAnsi="Times New Roman" w:cs="Times New Roman"/>
              <w:noProof/>
              <w:sz w:val="24"/>
              <w:szCs w:val="24"/>
            </w:rPr>
            <w:t xml:space="preserve"> </w:t>
          </w:r>
          <w:r w:rsidR="00073FDE">
            <w:rPr>
              <w:rFonts w:ascii="Times New Roman" w:hAnsi="Times New Roman" w:cs="Times New Roman"/>
              <w:noProof/>
              <w:sz w:val="24"/>
              <w:szCs w:val="24"/>
            </w:rPr>
            <w:t xml:space="preserve">içinde </w:t>
          </w:r>
          <w:r w:rsidRPr="00EE1AEA">
            <w:rPr>
              <w:rFonts w:ascii="Times New Roman" w:hAnsi="Times New Roman" w:cs="Times New Roman"/>
              <w:noProof/>
              <w:sz w:val="24"/>
              <w:szCs w:val="24"/>
            </w:rPr>
            <w:t>(s. 15-35). Ankara Pegem Akademi.</w:t>
          </w:r>
        </w:p>
        <w:p w:rsidR="00EE1AEA" w:rsidRDefault="00EE1AEA" w:rsidP="00EE1AEA">
          <w:pPr>
            <w:pStyle w:val="Kaynaka"/>
            <w:spacing w:after="0" w:line="480" w:lineRule="auto"/>
            <w:ind w:left="720" w:hanging="720"/>
            <w:jc w:val="both"/>
            <w:rPr>
              <w:rFonts w:ascii="Times New Roman" w:hAnsi="Times New Roman" w:cs="Times New Roman"/>
              <w:noProof/>
              <w:sz w:val="24"/>
              <w:szCs w:val="24"/>
            </w:rPr>
          </w:pPr>
          <w:r w:rsidRPr="00EE1AEA">
            <w:rPr>
              <w:rFonts w:ascii="Times New Roman" w:hAnsi="Times New Roman" w:cs="Times New Roman"/>
              <w:noProof/>
              <w:sz w:val="24"/>
              <w:szCs w:val="24"/>
            </w:rPr>
            <w:t xml:space="preserve">Dede, Y. </w:t>
          </w:r>
          <w:r>
            <w:rPr>
              <w:rFonts w:ascii="Times New Roman" w:hAnsi="Times New Roman" w:cs="Times New Roman"/>
              <w:noProof/>
              <w:sz w:val="24"/>
              <w:szCs w:val="24"/>
            </w:rPr>
            <w:t>v</w:t>
          </w:r>
          <w:r w:rsidRPr="00EE1AEA">
            <w:rPr>
              <w:rFonts w:ascii="Times New Roman" w:hAnsi="Times New Roman" w:cs="Times New Roman"/>
              <w:noProof/>
              <w:sz w:val="24"/>
              <w:szCs w:val="24"/>
            </w:rPr>
            <w:t xml:space="preserve">e Karakuş, F. (2014). Matematiksel ispat kavramına pedagojik bir bakış: Kuramsal bir çalışma. </w:t>
          </w:r>
          <w:r w:rsidRPr="00EE1AEA">
            <w:rPr>
              <w:rFonts w:ascii="Times New Roman" w:hAnsi="Times New Roman" w:cs="Times New Roman"/>
              <w:i/>
              <w:noProof/>
              <w:sz w:val="24"/>
              <w:szCs w:val="24"/>
            </w:rPr>
            <w:t>Adıyaman Üniversitesi Eğitim Bilimleri Dergisi, 4</w:t>
          </w:r>
          <w:r w:rsidRPr="00EE1AEA">
            <w:rPr>
              <w:rFonts w:ascii="Times New Roman" w:hAnsi="Times New Roman" w:cs="Times New Roman"/>
              <w:noProof/>
              <w:sz w:val="24"/>
              <w:szCs w:val="24"/>
            </w:rPr>
            <w:t>(2), 47-71.</w:t>
          </w:r>
        </w:p>
        <w:p w:rsidR="00EE1AEA" w:rsidRDefault="00073FDE" w:rsidP="00EE1AEA">
          <w:pPr>
            <w:pStyle w:val="Kaynaka"/>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Doruk, M. &amp;</w:t>
          </w:r>
          <w:r w:rsidR="00EE1AEA">
            <w:rPr>
              <w:rFonts w:ascii="Times New Roman" w:hAnsi="Times New Roman" w:cs="Times New Roman"/>
              <w:noProof/>
              <w:sz w:val="24"/>
              <w:szCs w:val="24"/>
            </w:rPr>
            <w:t xml:space="preserve"> Kaplan, A. (2015). Prospective mathematics teachers’ difficulties in doing proof and causes of their struggle with proofs. </w:t>
          </w:r>
          <w:r w:rsidRPr="00073FDE">
            <w:rPr>
              <w:rFonts w:ascii="Times New Roman" w:hAnsi="Times New Roman" w:cs="Times New Roman"/>
              <w:i/>
              <w:noProof/>
              <w:sz w:val="24"/>
              <w:szCs w:val="24"/>
            </w:rPr>
            <w:t xml:space="preserve">Journal of </w:t>
          </w:r>
          <w:r w:rsidR="00EE1AEA" w:rsidRPr="00EE1AEA">
            <w:rPr>
              <w:rFonts w:ascii="Times New Roman" w:hAnsi="Times New Roman" w:cs="Times New Roman"/>
              <w:i/>
              <w:noProof/>
              <w:sz w:val="24"/>
              <w:szCs w:val="24"/>
            </w:rPr>
            <w:t>Bayburt E</w:t>
          </w:r>
          <w:r>
            <w:rPr>
              <w:rFonts w:ascii="Times New Roman" w:hAnsi="Times New Roman" w:cs="Times New Roman"/>
              <w:i/>
              <w:noProof/>
              <w:sz w:val="24"/>
              <w:szCs w:val="24"/>
            </w:rPr>
            <w:t>ducation Faculty</w:t>
          </w:r>
          <w:r w:rsidR="00EE1AEA" w:rsidRPr="00EE1AEA">
            <w:rPr>
              <w:rFonts w:ascii="Times New Roman" w:hAnsi="Times New Roman" w:cs="Times New Roman"/>
              <w:i/>
              <w:noProof/>
              <w:sz w:val="24"/>
              <w:szCs w:val="24"/>
            </w:rPr>
            <w:t>, 10</w:t>
          </w:r>
          <w:r w:rsidR="00EE1AEA">
            <w:rPr>
              <w:rFonts w:ascii="Times New Roman" w:hAnsi="Times New Roman" w:cs="Times New Roman"/>
              <w:noProof/>
              <w:sz w:val="24"/>
              <w:szCs w:val="24"/>
            </w:rPr>
            <w:t>(2), 315-328.</w:t>
          </w:r>
        </w:p>
        <w:p w:rsidR="002654C3" w:rsidRDefault="00EE1AEA" w:rsidP="00EE1AEA">
          <w:pPr>
            <w:pStyle w:val="Kaynaka"/>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Doruk, M. </w:t>
          </w:r>
          <w:r w:rsidR="00E61F58">
            <w:rPr>
              <w:rFonts w:ascii="Times New Roman" w:hAnsi="Times New Roman" w:cs="Times New Roman"/>
              <w:noProof/>
              <w:sz w:val="24"/>
              <w:szCs w:val="24"/>
            </w:rPr>
            <w:t>&amp;</w:t>
          </w:r>
          <w:r w:rsidR="002654C3">
            <w:rPr>
              <w:rFonts w:ascii="Times New Roman" w:hAnsi="Times New Roman" w:cs="Times New Roman"/>
              <w:noProof/>
              <w:sz w:val="24"/>
              <w:szCs w:val="24"/>
            </w:rPr>
            <w:t xml:space="preserve"> Kaplan, A. (2015). The relation among pre-service mathematics teachers’ conceptual knowledge, opinions regarding proof and proof skills. </w:t>
          </w:r>
          <w:r w:rsidR="002654C3" w:rsidRPr="002654C3">
            <w:rPr>
              <w:rFonts w:ascii="Times New Roman" w:hAnsi="Times New Roman" w:cs="Times New Roman"/>
              <w:i/>
              <w:noProof/>
              <w:sz w:val="24"/>
              <w:szCs w:val="24"/>
            </w:rPr>
            <w:t>Mevlana International Journal of Education, 5</w:t>
          </w:r>
          <w:r w:rsidR="002654C3">
            <w:rPr>
              <w:rFonts w:ascii="Times New Roman" w:hAnsi="Times New Roman" w:cs="Times New Roman"/>
              <w:noProof/>
              <w:sz w:val="24"/>
              <w:szCs w:val="24"/>
            </w:rPr>
            <w:t xml:space="preserve">(1), 45-57. </w:t>
          </w:r>
        </w:p>
        <w:p w:rsidR="002654C3" w:rsidRDefault="002654C3" w:rsidP="00EE1AEA">
          <w:pPr>
            <w:pStyle w:val="Kaynaka"/>
            <w:spacing w:after="0" w:line="480" w:lineRule="auto"/>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Erkuş, A. (2012). </w:t>
          </w:r>
          <w:r w:rsidRPr="002654C3">
            <w:rPr>
              <w:rFonts w:ascii="Times New Roman" w:hAnsi="Times New Roman" w:cs="Times New Roman"/>
              <w:i/>
              <w:noProof/>
              <w:sz w:val="24"/>
              <w:szCs w:val="24"/>
            </w:rPr>
            <w:t>Psikolojide ölçme ve ölçek geliştirme-I: Temel kavramlar ve işlemler</w:t>
          </w:r>
          <w:r w:rsidR="00E61F58">
            <w:rPr>
              <w:rFonts w:ascii="Times New Roman" w:hAnsi="Times New Roman" w:cs="Times New Roman"/>
              <w:noProof/>
              <w:sz w:val="24"/>
              <w:szCs w:val="24"/>
            </w:rPr>
            <w:t xml:space="preserve"> (1. b.</w:t>
          </w:r>
          <w:r>
            <w:rPr>
              <w:rFonts w:ascii="Times New Roman" w:hAnsi="Times New Roman" w:cs="Times New Roman"/>
              <w:noProof/>
              <w:sz w:val="24"/>
              <w:szCs w:val="24"/>
            </w:rPr>
            <w:t>). Ankara: Pegem Akademi.</w:t>
          </w:r>
        </w:p>
        <w:p w:rsidR="002654C3" w:rsidRDefault="002654C3"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Fennema, E. &amp; Franke, M. L. (1992). Teachers’ knowledge and its impact. In D. A. Grouws (Ed.)</w:t>
          </w:r>
          <w:r w:rsidR="00E61F58">
            <w:rPr>
              <w:rFonts w:ascii="Times New Roman" w:hAnsi="Times New Roman" w:cs="Times New Roman"/>
              <w:sz w:val="24"/>
              <w:szCs w:val="24"/>
            </w:rPr>
            <w:t>,</w:t>
          </w:r>
          <w:r>
            <w:rPr>
              <w:rFonts w:ascii="Times New Roman" w:hAnsi="Times New Roman" w:cs="Times New Roman"/>
              <w:sz w:val="24"/>
              <w:szCs w:val="24"/>
            </w:rPr>
            <w:t xml:space="preserve"> </w:t>
          </w:r>
          <w:r w:rsidRPr="002654C3">
            <w:rPr>
              <w:rFonts w:ascii="Times New Roman" w:hAnsi="Times New Roman" w:cs="Times New Roman"/>
              <w:i/>
              <w:sz w:val="24"/>
              <w:szCs w:val="24"/>
            </w:rPr>
            <w:t>Handbook of research on mathematics teaching and learning</w:t>
          </w:r>
          <w:r>
            <w:rPr>
              <w:rFonts w:ascii="Times New Roman" w:hAnsi="Times New Roman" w:cs="Times New Roman"/>
              <w:sz w:val="24"/>
              <w:szCs w:val="24"/>
            </w:rPr>
            <w:t xml:space="preserve"> (pp. 147-164). Reston, Virginia: National Council of Teachers of Mathematics.</w:t>
          </w:r>
        </w:p>
        <w:p w:rsidR="002654C3" w:rsidRDefault="002654C3"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Field, A. (2009). Discov</w:t>
          </w:r>
          <w:r w:rsidR="00E61F58">
            <w:rPr>
              <w:rFonts w:ascii="Times New Roman" w:hAnsi="Times New Roman" w:cs="Times New Roman"/>
              <w:sz w:val="24"/>
              <w:szCs w:val="24"/>
            </w:rPr>
            <w:t>ering statistics using SPSS (3rd ed.</w:t>
          </w:r>
          <w:r>
            <w:rPr>
              <w:rFonts w:ascii="Times New Roman" w:hAnsi="Times New Roman" w:cs="Times New Roman"/>
              <w:sz w:val="24"/>
              <w:szCs w:val="24"/>
            </w:rPr>
            <w:t>). London: Sage Publication</w:t>
          </w:r>
        </w:p>
        <w:p w:rsidR="002654C3" w:rsidRDefault="002654C3"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Fitzgerald, J. F. 1996). Proof in mathematics education. </w:t>
          </w:r>
          <w:r w:rsidRPr="002654C3">
            <w:rPr>
              <w:rFonts w:ascii="Times New Roman" w:hAnsi="Times New Roman" w:cs="Times New Roman"/>
              <w:i/>
              <w:sz w:val="24"/>
              <w:szCs w:val="24"/>
            </w:rPr>
            <w:t>The Journal of Education, 178</w:t>
          </w:r>
          <w:r>
            <w:rPr>
              <w:rFonts w:ascii="Times New Roman" w:hAnsi="Times New Roman" w:cs="Times New Roman"/>
              <w:sz w:val="24"/>
              <w:szCs w:val="24"/>
            </w:rPr>
            <w:t>(1), 35-45.</w:t>
          </w:r>
        </w:p>
        <w:p w:rsidR="002654C3" w:rsidRDefault="002654C3"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Güler, G. (2014). Analysis of the prof processes of pre-service teachers regarding function concept. </w:t>
          </w:r>
          <w:r w:rsidRPr="002654C3">
            <w:rPr>
              <w:rFonts w:ascii="Times New Roman" w:hAnsi="Times New Roman" w:cs="Times New Roman"/>
              <w:i/>
              <w:sz w:val="24"/>
              <w:szCs w:val="24"/>
            </w:rPr>
            <w:t>International Journal of Education and Research, 2</w:t>
          </w:r>
          <w:r>
            <w:rPr>
              <w:rFonts w:ascii="Times New Roman" w:hAnsi="Times New Roman" w:cs="Times New Roman"/>
              <w:sz w:val="24"/>
              <w:szCs w:val="24"/>
            </w:rPr>
            <w:t>(11), 161-176.</w:t>
          </w:r>
        </w:p>
        <w:p w:rsidR="002654C3" w:rsidRDefault="002654C3"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Güler, G. ve Ekmekci, S. (2016). Matematik öğretmeni adaylarının ispat değerlendirme becerilerinin incelenmesi: Ardışık tek sayıların toplamı örneği. </w:t>
          </w:r>
          <w:r w:rsidRPr="002654C3">
            <w:rPr>
              <w:rFonts w:ascii="Times New Roman" w:hAnsi="Times New Roman" w:cs="Times New Roman"/>
              <w:i/>
              <w:sz w:val="24"/>
              <w:szCs w:val="24"/>
            </w:rPr>
            <w:t>Bayburt Eğitim Fakültesi Dergisi, 11</w:t>
          </w:r>
          <w:r>
            <w:rPr>
              <w:rFonts w:ascii="Times New Roman" w:hAnsi="Times New Roman" w:cs="Times New Roman"/>
              <w:sz w:val="24"/>
              <w:szCs w:val="24"/>
            </w:rPr>
            <w:t>(1), 59-83.</w:t>
          </w:r>
        </w:p>
        <w:p w:rsidR="002654C3" w:rsidRDefault="002654C3"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Güven, B., Çelik, D. ve Karataş, İ. (2005). Ortaöğretimdeki çocukların matematiksel ispat yapabilme durumlarının incelenmesi. </w:t>
          </w:r>
          <w:r w:rsidRPr="002654C3">
            <w:rPr>
              <w:rFonts w:ascii="Times New Roman" w:hAnsi="Times New Roman" w:cs="Times New Roman"/>
              <w:i/>
              <w:sz w:val="24"/>
              <w:szCs w:val="24"/>
            </w:rPr>
            <w:t>Çağdaş Eğitim, 316</w:t>
          </w:r>
          <w:r>
            <w:rPr>
              <w:rFonts w:ascii="Times New Roman" w:hAnsi="Times New Roman" w:cs="Times New Roman"/>
              <w:sz w:val="24"/>
              <w:szCs w:val="24"/>
            </w:rPr>
            <w:t>, 35-45.</w:t>
          </w:r>
        </w:p>
        <w:p w:rsidR="00B012FC" w:rsidRDefault="002654C3"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Harel, G. &amp; Sowder, L. (1998). Students’ prof schemes: Results from exploratory </w:t>
          </w:r>
          <w:r w:rsidR="00B012FC">
            <w:rPr>
              <w:rFonts w:ascii="Times New Roman" w:hAnsi="Times New Roman" w:cs="Times New Roman"/>
              <w:sz w:val="24"/>
              <w:szCs w:val="24"/>
            </w:rPr>
            <w:t xml:space="preserve">studies. </w:t>
          </w:r>
          <w:r w:rsidR="00B012FC" w:rsidRPr="00B012FC">
            <w:rPr>
              <w:rFonts w:ascii="Times New Roman" w:hAnsi="Times New Roman" w:cs="Times New Roman"/>
              <w:i/>
              <w:sz w:val="24"/>
              <w:szCs w:val="24"/>
            </w:rPr>
            <w:t>Research in Collegiate Mathematics Education, 3</w:t>
          </w:r>
          <w:r w:rsidR="00B012FC">
            <w:rPr>
              <w:rFonts w:ascii="Times New Roman" w:hAnsi="Times New Roman" w:cs="Times New Roman"/>
              <w:sz w:val="24"/>
              <w:szCs w:val="24"/>
            </w:rPr>
            <w:t>(7), 234-282</w:t>
          </w:r>
          <w:r w:rsidR="00E61F58">
            <w:rPr>
              <w:rFonts w:ascii="Times New Roman" w:hAnsi="Times New Roman" w:cs="Times New Roman"/>
              <w:sz w:val="24"/>
              <w:szCs w:val="24"/>
            </w:rPr>
            <w:t>.</w:t>
          </w:r>
        </w:p>
        <w:p w:rsidR="00B012FC" w:rsidRDefault="00B012FC"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İnam, B. ve Uğurel, I. (2016). İspat kavrama testine dayalı bir öğretim uygulamasında karşılaşılan güçlükler ve sürece müdahale yolları. </w:t>
          </w:r>
          <w:r w:rsidRPr="00B012FC">
            <w:rPr>
              <w:rFonts w:ascii="Times New Roman" w:hAnsi="Times New Roman" w:cs="Times New Roman"/>
              <w:i/>
              <w:sz w:val="24"/>
              <w:szCs w:val="24"/>
            </w:rPr>
            <w:t>Mersin Üniversitesi Eğitim Fakültesi Dergisi, 12</w:t>
          </w:r>
          <w:r>
            <w:rPr>
              <w:rFonts w:ascii="Times New Roman" w:hAnsi="Times New Roman" w:cs="Times New Roman"/>
              <w:sz w:val="24"/>
              <w:szCs w:val="24"/>
            </w:rPr>
            <w:t>(1), 1-21.</w:t>
          </w:r>
        </w:p>
        <w:p w:rsidR="00B012FC" w:rsidRDefault="00B012FC"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İpek, S. (2010). </w:t>
          </w:r>
          <w:r w:rsidRPr="00B012FC">
            <w:rPr>
              <w:rFonts w:ascii="Times New Roman" w:hAnsi="Times New Roman" w:cs="Times New Roman"/>
              <w:i/>
              <w:sz w:val="24"/>
              <w:szCs w:val="24"/>
            </w:rPr>
            <w:t>İlköğretim matematik öğretmen adaylarının dinamik geometri yazılımları kullanarak gerçekleştirdikleri geometrik ve cebirsel ispat süreçlerinin incelenmesi</w:t>
          </w:r>
          <w:r w:rsidR="00E61F58">
            <w:rPr>
              <w:rFonts w:ascii="Times New Roman" w:hAnsi="Times New Roman" w:cs="Times New Roman"/>
              <w:i/>
              <w:sz w:val="24"/>
              <w:szCs w:val="24"/>
            </w:rPr>
            <w:t xml:space="preserve"> </w:t>
          </w:r>
          <w:r w:rsidR="00E61F58" w:rsidRPr="00E61F58">
            <w:rPr>
              <w:rFonts w:ascii="Times New Roman" w:hAnsi="Times New Roman" w:cs="Times New Roman"/>
              <w:sz w:val="24"/>
              <w:szCs w:val="24"/>
            </w:rPr>
            <w:t>(</w:t>
          </w:r>
          <w:r>
            <w:rPr>
              <w:rFonts w:ascii="Times New Roman" w:hAnsi="Times New Roman" w:cs="Times New Roman"/>
              <w:sz w:val="24"/>
              <w:szCs w:val="24"/>
            </w:rPr>
            <w:t>Yayınlanmamış yüksek lisans tezi</w:t>
          </w:r>
          <w:r w:rsidR="00E61F58">
            <w:rPr>
              <w:rFonts w:ascii="Times New Roman" w:hAnsi="Times New Roman" w:cs="Times New Roman"/>
              <w:sz w:val="24"/>
              <w:szCs w:val="24"/>
            </w:rPr>
            <w:t>)</w:t>
          </w:r>
          <w:r>
            <w:rPr>
              <w:rFonts w:ascii="Times New Roman" w:hAnsi="Times New Roman" w:cs="Times New Roman"/>
              <w:sz w:val="24"/>
              <w:szCs w:val="24"/>
            </w:rPr>
            <w:t>. Hacettepe Üniversitesi, Ankara.</w:t>
          </w:r>
        </w:p>
        <w:p w:rsidR="00B012FC" w:rsidRDefault="00B012FC"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Kubiszyn, T. &amp; Borich, G. D. (2013). </w:t>
          </w:r>
          <w:r w:rsidRPr="00B012FC">
            <w:rPr>
              <w:rFonts w:ascii="Times New Roman" w:hAnsi="Times New Roman" w:cs="Times New Roman"/>
              <w:i/>
              <w:sz w:val="24"/>
              <w:szCs w:val="24"/>
            </w:rPr>
            <w:t>Educational testing and measurement: Classroom application and practice</w:t>
          </w:r>
          <w:r w:rsidR="00E61F58">
            <w:rPr>
              <w:rFonts w:ascii="Times New Roman" w:hAnsi="Times New Roman" w:cs="Times New Roman"/>
              <w:sz w:val="24"/>
              <w:szCs w:val="24"/>
            </w:rPr>
            <w:t xml:space="preserve"> (10th ed.</w:t>
          </w:r>
          <w:r>
            <w:rPr>
              <w:rFonts w:ascii="Times New Roman" w:hAnsi="Times New Roman" w:cs="Times New Roman"/>
              <w:sz w:val="24"/>
              <w:szCs w:val="24"/>
            </w:rPr>
            <w:t>). Hoboken, NJ: John &amp; Sons, Inc.</w:t>
          </w:r>
        </w:p>
        <w:p w:rsidR="008260D4" w:rsidRDefault="00B012FC"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Lo, J. J. &amp; Luo, F. (2012). Prospective elementary teachers’ knowledge of fraction division. </w:t>
          </w:r>
          <w:r w:rsidRPr="00B012FC">
            <w:rPr>
              <w:rFonts w:ascii="Times New Roman" w:hAnsi="Times New Roman" w:cs="Times New Roman"/>
              <w:i/>
              <w:sz w:val="24"/>
              <w:szCs w:val="24"/>
            </w:rPr>
            <w:t>Journal of Mathematics Teacher Education, 15</w:t>
          </w:r>
          <w:r>
            <w:rPr>
              <w:rFonts w:ascii="Times New Roman" w:hAnsi="Times New Roman" w:cs="Times New Roman"/>
              <w:sz w:val="24"/>
              <w:szCs w:val="24"/>
            </w:rPr>
            <w:t>(6), 481-500</w:t>
          </w:r>
        </w:p>
        <w:p w:rsidR="008260D4" w:rsidRDefault="008260D4"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McMillan, J. W. &amp; Schumacher, S. (2014). </w:t>
          </w:r>
          <w:r w:rsidRPr="008260D4">
            <w:rPr>
              <w:rFonts w:ascii="Times New Roman" w:hAnsi="Times New Roman" w:cs="Times New Roman"/>
              <w:i/>
              <w:sz w:val="24"/>
              <w:szCs w:val="24"/>
            </w:rPr>
            <w:t>Research in education: Evidence-based inquiry</w:t>
          </w:r>
          <w:r w:rsidR="00E61F58">
            <w:rPr>
              <w:rFonts w:ascii="Times New Roman" w:hAnsi="Times New Roman" w:cs="Times New Roman"/>
              <w:sz w:val="24"/>
              <w:szCs w:val="24"/>
            </w:rPr>
            <w:t xml:space="preserve"> (7th ed.</w:t>
          </w:r>
          <w:r>
            <w:rPr>
              <w:rFonts w:ascii="Times New Roman" w:hAnsi="Times New Roman" w:cs="Times New Roman"/>
              <w:sz w:val="24"/>
              <w:szCs w:val="24"/>
            </w:rPr>
            <w:t>). Boston: Pearson.</w:t>
          </w:r>
        </w:p>
        <w:p w:rsidR="008260D4" w:rsidRDefault="008260D4" w:rsidP="002654C3">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Moralı, S., Uğurel, I., Türnüklü, E. ve Yeşildere, S. (2006). Matematik öğretmen adaylarının ispat yapmaya yönelik görüşleri. </w:t>
          </w:r>
          <w:r w:rsidRPr="008260D4">
            <w:rPr>
              <w:rFonts w:ascii="Times New Roman" w:hAnsi="Times New Roman" w:cs="Times New Roman"/>
              <w:i/>
              <w:sz w:val="24"/>
              <w:szCs w:val="24"/>
            </w:rPr>
            <w:t>Kastamonu Eğitim Dergisi, 14</w:t>
          </w:r>
          <w:r>
            <w:rPr>
              <w:rFonts w:ascii="Times New Roman" w:hAnsi="Times New Roman" w:cs="Times New Roman"/>
              <w:sz w:val="24"/>
              <w:szCs w:val="24"/>
            </w:rPr>
            <w:t>(1), 147-160.</w:t>
          </w:r>
        </w:p>
        <w:p w:rsidR="008260D4" w:rsidRDefault="008260D4" w:rsidP="008260D4">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Rice, L. A. (2014). </w:t>
          </w:r>
          <w:r w:rsidRPr="008260D4">
            <w:rPr>
              <w:rFonts w:ascii="Times New Roman" w:hAnsi="Times New Roman" w:cs="Times New Roman"/>
              <w:i/>
              <w:sz w:val="24"/>
              <w:szCs w:val="24"/>
            </w:rPr>
            <w:t>Pre-service secondary mathematics teachers’ thinking in prof and argumentation</w:t>
          </w:r>
          <w:r>
            <w:rPr>
              <w:rFonts w:ascii="Times New Roman" w:hAnsi="Times New Roman" w:cs="Times New Roman"/>
              <w:sz w:val="24"/>
              <w:szCs w:val="24"/>
            </w:rPr>
            <w:t xml:space="preserve"> </w:t>
          </w:r>
          <w:r w:rsidR="00F87F01">
            <w:rPr>
              <w:rFonts w:ascii="Times New Roman" w:hAnsi="Times New Roman" w:cs="Times New Roman"/>
              <w:sz w:val="24"/>
              <w:szCs w:val="24"/>
            </w:rPr>
            <w:t>(</w:t>
          </w:r>
          <w:r>
            <w:rPr>
              <w:rFonts w:ascii="Times New Roman" w:hAnsi="Times New Roman" w:cs="Times New Roman"/>
              <w:sz w:val="24"/>
              <w:szCs w:val="24"/>
            </w:rPr>
            <w:t xml:space="preserve">Unpublished </w:t>
          </w:r>
          <w:r w:rsidR="00F87F01">
            <w:rPr>
              <w:rFonts w:ascii="Times New Roman" w:hAnsi="Times New Roman" w:cs="Times New Roman"/>
              <w:sz w:val="24"/>
              <w:szCs w:val="24"/>
            </w:rPr>
            <w:t>doctoral dissertation)</w:t>
          </w:r>
          <w:r>
            <w:rPr>
              <w:rFonts w:ascii="Times New Roman" w:hAnsi="Times New Roman" w:cs="Times New Roman"/>
              <w:sz w:val="24"/>
              <w:szCs w:val="24"/>
            </w:rPr>
            <w:t>. University of Wyoming, Wyoming.</w:t>
          </w:r>
        </w:p>
        <w:p w:rsidR="008260D4" w:rsidRDefault="008260D4" w:rsidP="008260D4">
          <w:pPr>
            <w:pStyle w:val="Kaynaka"/>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Seçer, İ. (2015). </w:t>
          </w:r>
          <w:r w:rsidRPr="008260D4">
            <w:rPr>
              <w:rFonts w:ascii="Times New Roman" w:hAnsi="Times New Roman" w:cs="Times New Roman"/>
              <w:i/>
              <w:sz w:val="24"/>
              <w:szCs w:val="24"/>
            </w:rPr>
            <w:t>Psikolojik test geliştirme ve uyarlama süreci: SPSS ve LISREL uygulamaları.</w:t>
          </w:r>
          <w:r>
            <w:rPr>
              <w:rFonts w:ascii="Times New Roman" w:hAnsi="Times New Roman" w:cs="Times New Roman"/>
              <w:sz w:val="24"/>
              <w:szCs w:val="24"/>
            </w:rPr>
            <w:t xml:space="preserve"> Ankara: Anı Yayıncılık.</w:t>
          </w:r>
        </w:p>
        <w:p w:rsidR="008260D4" w:rsidRDefault="008260D4" w:rsidP="008260D4">
          <w:pPr>
            <w:pStyle w:val="Kaynaka"/>
            <w:spacing w:after="0" w:line="480" w:lineRule="auto"/>
            <w:ind w:left="720" w:hanging="720"/>
            <w:jc w:val="both"/>
            <w:rPr>
              <w:rFonts w:ascii="Times New Roman" w:hAnsi="Times New Roman" w:cs="Times New Roman"/>
              <w:sz w:val="24"/>
              <w:szCs w:val="24"/>
            </w:rPr>
          </w:pPr>
          <w:r w:rsidRPr="008260D4">
            <w:rPr>
              <w:rFonts w:ascii="Times New Roman" w:hAnsi="Times New Roman" w:cs="Times New Roman"/>
              <w:sz w:val="24"/>
              <w:szCs w:val="24"/>
            </w:rPr>
            <w:t xml:space="preserve">Senk, S. L. (1985). How well do students write geometry proofs? </w:t>
          </w:r>
          <w:r w:rsidRPr="008A75B0">
            <w:rPr>
              <w:rFonts w:ascii="Times New Roman" w:hAnsi="Times New Roman" w:cs="Times New Roman"/>
              <w:i/>
              <w:sz w:val="24"/>
              <w:szCs w:val="24"/>
            </w:rPr>
            <w:t>The Mathematics Teacher, 78</w:t>
          </w:r>
          <w:r w:rsidRPr="008260D4">
            <w:rPr>
              <w:rFonts w:ascii="Times New Roman" w:hAnsi="Times New Roman" w:cs="Times New Roman"/>
              <w:sz w:val="24"/>
              <w:szCs w:val="24"/>
            </w:rPr>
            <w:t>, 448-456</w:t>
          </w:r>
          <w:r>
            <w:rPr>
              <w:rFonts w:ascii="Times New Roman" w:hAnsi="Times New Roman" w:cs="Times New Roman"/>
              <w:sz w:val="24"/>
              <w:szCs w:val="24"/>
            </w:rPr>
            <w:t>.</w:t>
          </w:r>
        </w:p>
        <w:p w:rsidR="008260D4" w:rsidRDefault="008260D4" w:rsidP="008260D4">
          <w:pPr>
            <w:pStyle w:val="Kaynaka"/>
            <w:spacing w:after="0" w:line="480" w:lineRule="auto"/>
            <w:ind w:left="720" w:hanging="720"/>
            <w:jc w:val="both"/>
            <w:rPr>
              <w:rFonts w:ascii="Times New Roman" w:hAnsi="Times New Roman" w:cs="Times New Roman"/>
              <w:sz w:val="24"/>
              <w:szCs w:val="24"/>
            </w:rPr>
          </w:pPr>
          <w:r w:rsidRPr="008260D4">
            <w:rPr>
              <w:rFonts w:ascii="Times New Roman" w:hAnsi="Times New Roman" w:cs="Times New Roman"/>
              <w:sz w:val="24"/>
              <w:szCs w:val="24"/>
            </w:rPr>
            <w:t xml:space="preserve">Shulman, L. S. (1986). Those who understand: Knowledge growth in teaching. </w:t>
          </w:r>
          <w:r w:rsidRPr="008A75B0">
            <w:rPr>
              <w:rFonts w:ascii="Times New Roman" w:hAnsi="Times New Roman" w:cs="Times New Roman"/>
              <w:i/>
              <w:sz w:val="24"/>
              <w:szCs w:val="24"/>
            </w:rPr>
            <w:t>Educational Researcher, 15</w:t>
          </w:r>
          <w:r w:rsidRPr="008260D4">
            <w:rPr>
              <w:rFonts w:ascii="Times New Roman" w:hAnsi="Times New Roman" w:cs="Times New Roman"/>
              <w:sz w:val="24"/>
              <w:szCs w:val="24"/>
            </w:rPr>
            <w:t>(2), 4-14.</w:t>
          </w:r>
        </w:p>
        <w:p w:rsidR="008A75B0" w:rsidRDefault="008A75B0" w:rsidP="008A75B0">
          <w:pPr>
            <w:pStyle w:val="Kaynaka"/>
            <w:spacing w:after="0" w:line="480" w:lineRule="auto"/>
            <w:ind w:left="720" w:hanging="720"/>
            <w:jc w:val="both"/>
            <w:rPr>
              <w:rFonts w:ascii="Times New Roman" w:hAnsi="Times New Roman" w:cs="Times New Roman"/>
              <w:sz w:val="24"/>
              <w:szCs w:val="24"/>
            </w:rPr>
          </w:pPr>
          <w:r w:rsidRPr="008A75B0">
            <w:rPr>
              <w:rFonts w:ascii="Times New Roman" w:hAnsi="Times New Roman" w:cs="Times New Roman"/>
              <w:sz w:val="24"/>
              <w:szCs w:val="24"/>
            </w:rPr>
            <w:t xml:space="preserve">The National Council of Teachers of Mathematics [NCTM] (2000). </w:t>
          </w:r>
          <w:r w:rsidRPr="00AB111B">
            <w:rPr>
              <w:rFonts w:ascii="Times New Roman" w:hAnsi="Times New Roman" w:cs="Times New Roman"/>
              <w:i/>
              <w:sz w:val="24"/>
              <w:szCs w:val="24"/>
            </w:rPr>
            <w:t>Principles and standards for school mathematics</w:t>
          </w:r>
          <w:r w:rsidRPr="008A75B0">
            <w:rPr>
              <w:rFonts w:ascii="Times New Roman" w:hAnsi="Times New Roman" w:cs="Times New Roman"/>
              <w:sz w:val="24"/>
              <w:szCs w:val="24"/>
            </w:rPr>
            <w:t>. Reston, VA: NCTM.</w:t>
          </w:r>
        </w:p>
        <w:p w:rsidR="00961C6D" w:rsidRPr="00AB111B" w:rsidRDefault="008A75B0" w:rsidP="00AB111B">
          <w:pPr>
            <w:pStyle w:val="Kaynaka"/>
            <w:spacing w:after="0" w:line="480" w:lineRule="auto"/>
            <w:ind w:left="720" w:hanging="720"/>
            <w:jc w:val="both"/>
            <w:rPr>
              <w:noProof/>
            </w:rPr>
          </w:pPr>
          <w:r w:rsidRPr="00AB111B">
            <w:rPr>
              <w:rFonts w:ascii="Times New Roman" w:hAnsi="Times New Roman" w:cs="Times New Roman"/>
              <w:sz w:val="24"/>
              <w:szCs w:val="24"/>
            </w:rPr>
            <w:t>U</w:t>
          </w:r>
          <w:r w:rsidR="00AB111B" w:rsidRPr="00AB111B">
            <w:rPr>
              <w:rFonts w:ascii="Times New Roman" w:hAnsi="Times New Roman" w:cs="Times New Roman"/>
              <w:sz w:val="24"/>
              <w:szCs w:val="24"/>
            </w:rPr>
            <w:t>ğurel, I.,</w:t>
          </w:r>
          <w:r w:rsidR="00F87F01">
            <w:rPr>
              <w:rFonts w:ascii="Times New Roman" w:hAnsi="Times New Roman" w:cs="Times New Roman"/>
              <w:sz w:val="24"/>
              <w:szCs w:val="24"/>
            </w:rPr>
            <w:t xml:space="preserve"> Moralı, S., Koyunkaya, M. Y. &amp;</w:t>
          </w:r>
          <w:r w:rsidR="00AB111B" w:rsidRPr="00AB111B">
            <w:rPr>
              <w:rFonts w:ascii="Times New Roman" w:hAnsi="Times New Roman" w:cs="Times New Roman"/>
              <w:sz w:val="24"/>
              <w:szCs w:val="24"/>
            </w:rPr>
            <w:t xml:space="preserve"> Karahan, Ö. (2016). Pre-service secondary mathematics teachers’ behaviors in the proving process. </w:t>
          </w:r>
          <w:r w:rsidR="00AB111B" w:rsidRPr="00AB111B">
            <w:rPr>
              <w:rFonts w:ascii="Times New Roman" w:hAnsi="Times New Roman" w:cs="Times New Roman"/>
              <w:i/>
              <w:sz w:val="24"/>
              <w:szCs w:val="24"/>
            </w:rPr>
            <w:t>Eurasia Journal of Mathematics, Science &amp; Technology Education, 12</w:t>
          </w:r>
          <w:r w:rsidR="00AB111B" w:rsidRPr="00AB111B">
            <w:rPr>
              <w:rFonts w:ascii="Times New Roman" w:hAnsi="Times New Roman" w:cs="Times New Roman"/>
              <w:sz w:val="24"/>
              <w:szCs w:val="24"/>
            </w:rPr>
            <w:t>(2), 203-301.</w:t>
          </w:r>
          <w:r w:rsidR="00AB111B">
            <w:rPr>
              <w:rFonts w:ascii="Times New Roman" w:hAnsi="Times New Roman" w:cs="Times New Roman"/>
              <w:sz w:val="24"/>
              <w:szCs w:val="24"/>
            </w:rPr>
            <w:t xml:space="preserve"> </w:t>
          </w:r>
        </w:p>
      </w:sdtContent>
    </w:sdt>
    <w:sectPr w:rsidR="00961C6D" w:rsidRPr="00AB111B" w:rsidSect="008B1847">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440" w:right="1440" w:bottom="1440" w:left="1440" w:header="709" w:footer="709" w:gutter="0"/>
      <w:pgNumType w:start="36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CC7" w:rsidRDefault="00ED3CC7" w:rsidP="00FF3ADF">
      <w:pPr>
        <w:spacing w:after="0" w:line="240" w:lineRule="auto"/>
      </w:pPr>
      <w:r>
        <w:separator/>
      </w:r>
    </w:p>
  </w:endnote>
  <w:endnote w:type="continuationSeparator" w:id="0">
    <w:p w:rsidR="00ED3CC7" w:rsidRDefault="00ED3CC7" w:rsidP="00FF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21230"/>
      <w:docPartObj>
        <w:docPartGallery w:val="Page Numbers (Bottom of Page)"/>
        <w:docPartUnique/>
      </w:docPartObj>
    </w:sdtPr>
    <w:sdtEndPr>
      <w:rPr>
        <w:rFonts w:ascii="Times New Roman" w:hAnsi="Times New Roman" w:cs="Times New Roman"/>
        <w:sz w:val="24"/>
        <w:szCs w:val="24"/>
      </w:rPr>
    </w:sdtEndPr>
    <w:sdtContent>
      <w:p w:rsidR="004B755A" w:rsidRPr="00FE7274" w:rsidRDefault="004B755A">
        <w:pPr>
          <w:pStyle w:val="Altbilgi"/>
          <w:jc w:val="center"/>
          <w:rPr>
            <w:rFonts w:ascii="Times New Roman" w:hAnsi="Times New Roman" w:cs="Times New Roman"/>
            <w:sz w:val="24"/>
            <w:szCs w:val="24"/>
          </w:rPr>
        </w:pPr>
        <w:r w:rsidRPr="00FE7274">
          <w:rPr>
            <w:rFonts w:ascii="Times New Roman" w:hAnsi="Times New Roman" w:cs="Times New Roman"/>
            <w:sz w:val="24"/>
            <w:szCs w:val="24"/>
          </w:rPr>
          <w:fldChar w:fldCharType="begin"/>
        </w:r>
        <w:r w:rsidRPr="00FE7274">
          <w:rPr>
            <w:rFonts w:ascii="Times New Roman" w:hAnsi="Times New Roman" w:cs="Times New Roman"/>
            <w:sz w:val="24"/>
            <w:szCs w:val="24"/>
          </w:rPr>
          <w:instrText>PAGE   \* MERGEFORMAT</w:instrText>
        </w:r>
        <w:r w:rsidRPr="00FE7274">
          <w:rPr>
            <w:rFonts w:ascii="Times New Roman" w:hAnsi="Times New Roman" w:cs="Times New Roman"/>
            <w:sz w:val="24"/>
            <w:szCs w:val="24"/>
          </w:rPr>
          <w:fldChar w:fldCharType="separate"/>
        </w:r>
        <w:r w:rsidR="00DD054B">
          <w:rPr>
            <w:rFonts w:ascii="Times New Roman" w:hAnsi="Times New Roman" w:cs="Times New Roman"/>
            <w:noProof/>
            <w:sz w:val="24"/>
            <w:szCs w:val="24"/>
          </w:rPr>
          <w:t>380</w:t>
        </w:r>
        <w:r w:rsidRPr="00FE7274">
          <w:rPr>
            <w:rFonts w:ascii="Times New Roman" w:hAnsi="Times New Roman" w:cs="Times New Roman"/>
            <w:sz w:val="24"/>
            <w:szCs w:val="24"/>
          </w:rPr>
          <w:fldChar w:fldCharType="end"/>
        </w:r>
      </w:p>
    </w:sdtContent>
  </w:sdt>
  <w:p w:rsidR="004B755A" w:rsidRDefault="004B755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2834"/>
      <w:docPartObj>
        <w:docPartGallery w:val="Page Numbers (Bottom of Page)"/>
        <w:docPartUnique/>
      </w:docPartObj>
    </w:sdtPr>
    <w:sdtEndPr/>
    <w:sdtContent>
      <w:p w:rsidR="00FF2640" w:rsidRDefault="00FF2640">
        <w:pPr>
          <w:pStyle w:val="Altbilgi"/>
          <w:jc w:val="center"/>
        </w:pPr>
        <w:r w:rsidRPr="00FF2640">
          <w:rPr>
            <w:rFonts w:ascii="Times New Roman" w:hAnsi="Times New Roman" w:cs="Times New Roman"/>
          </w:rPr>
          <w:fldChar w:fldCharType="begin"/>
        </w:r>
        <w:r w:rsidRPr="00FF2640">
          <w:rPr>
            <w:rFonts w:ascii="Times New Roman" w:hAnsi="Times New Roman" w:cs="Times New Roman"/>
          </w:rPr>
          <w:instrText>PAGE   \* MERGEFORMAT</w:instrText>
        </w:r>
        <w:r w:rsidRPr="00FF2640">
          <w:rPr>
            <w:rFonts w:ascii="Times New Roman" w:hAnsi="Times New Roman" w:cs="Times New Roman"/>
          </w:rPr>
          <w:fldChar w:fldCharType="separate"/>
        </w:r>
        <w:r w:rsidR="00DD054B">
          <w:rPr>
            <w:rFonts w:ascii="Times New Roman" w:hAnsi="Times New Roman" w:cs="Times New Roman"/>
            <w:noProof/>
          </w:rPr>
          <w:t>381</w:t>
        </w:r>
        <w:r w:rsidRPr="00FF2640">
          <w:rPr>
            <w:rFonts w:ascii="Times New Roman" w:hAnsi="Times New Roman" w:cs="Times New Roman"/>
          </w:rPr>
          <w:fldChar w:fldCharType="end"/>
        </w:r>
      </w:p>
    </w:sdtContent>
  </w:sdt>
  <w:p w:rsidR="00FF2640" w:rsidRDefault="00FF264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6C" w:rsidRDefault="004A01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CC7" w:rsidRDefault="00ED3CC7" w:rsidP="00FF3ADF">
      <w:pPr>
        <w:spacing w:after="0" w:line="240" w:lineRule="auto"/>
      </w:pPr>
      <w:r>
        <w:separator/>
      </w:r>
    </w:p>
  </w:footnote>
  <w:footnote w:type="continuationSeparator" w:id="0">
    <w:p w:rsidR="00ED3CC7" w:rsidRDefault="00ED3CC7" w:rsidP="00FF3ADF">
      <w:pPr>
        <w:spacing w:after="0" w:line="240" w:lineRule="auto"/>
      </w:pPr>
      <w:r>
        <w:continuationSeparator/>
      </w:r>
    </w:p>
  </w:footnote>
  <w:footnote w:id="1">
    <w:p w:rsidR="00763D2D" w:rsidRPr="00AB3574" w:rsidRDefault="00763D2D" w:rsidP="00763D2D">
      <w:pPr>
        <w:pStyle w:val="DipnotMetni"/>
        <w:rPr>
          <w:rFonts w:ascii="Times New Roman" w:hAnsi="Times New Roman" w:cs="Times New Roman"/>
        </w:rPr>
      </w:pPr>
      <w:r>
        <w:rPr>
          <w:rStyle w:val="DipnotBavurusu"/>
        </w:rPr>
        <w:t>*</w:t>
      </w:r>
      <w:r w:rsidRPr="00AB3574">
        <w:rPr>
          <w:rFonts w:ascii="Times New Roman" w:hAnsi="Times New Roman" w:cs="Times New Roman"/>
        </w:rPr>
        <w:t xml:space="preserve"> Bu çalışma birinci yazarın doktora tezinin pilot çalışmasının bir bölümünden oluşmaktadır.</w:t>
      </w:r>
    </w:p>
  </w:footnote>
  <w:footnote w:id="2">
    <w:p w:rsidR="00763D2D" w:rsidRPr="00AB3574" w:rsidRDefault="00763D2D" w:rsidP="00763D2D">
      <w:pPr>
        <w:pStyle w:val="DipnotMetni"/>
        <w:rPr>
          <w:rFonts w:ascii="Times New Roman" w:hAnsi="Times New Roman" w:cs="Times New Roman"/>
        </w:rPr>
      </w:pPr>
      <w:r>
        <w:rPr>
          <w:rStyle w:val="DipnotBavurusu"/>
        </w:rPr>
        <w:t>**</w:t>
      </w:r>
      <w:r>
        <w:rPr>
          <w:rFonts w:ascii="Times New Roman" w:hAnsi="Times New Roman" w:cs="Times New Roman"/>
        </w:rPr>
        <w:t xml:space="preserve"> </w:t>
      </w:r>
      <w:r w:rsidRPr="00AB3574">
        <w:rPr>
          <w:rFonts w:ascii="Times New Roman" w:hAnsi="Times New Roman" w:cs="Times New Roman"/>
        </w:rPr>
        <w:t xml:space="preserve">Bayburt Üniversitesi, Eğitim Fakültesi, </w:t>
      </w:r>
      <w:r>
        <w:rPr>
          <w:rFonts w:ascii="Times New Roman" w:hAnsi="Times New Roman" w:cs="Times New Roman"/>
        </w:rPr>
        <w:t xml:space="preserve">İlköğretim Bölümü, </w:t>
      </w:r>
      <w:r w:rsidRPr="00AB3574">
        <w:rPr>
          <w:rFonts w:ascii="Times New Roman" w:hAnsi="Times New Roman" w:cs="Times New Roman"/>
        </w:rPr>
        <w:t>mesutozturk@live.com</w:t>
      </w:r>
    </w:p>
  </w:footnote>
  <w:footnote w:id="3">
    <w:p w:rsidR="00763D2D" w:rsidRDefault="00763D2D" w:rsidP="00763D2D">
      <w:pPr>
        <w:pStyle w:val="DipnotMetni"/>
        <w:rPr>
          <w:rFonts w:ascii="Times New Roman" w:hAnsi="Times New Roman" w:cs="Times New Roman"/>
        </w:rPr>
      </w:pPr>
      <w:r>
        <w:rPr>
          <w:rStyle w:val="DipnotBavurusu"/>
        </w:rPr>
        <w:t>***</w:t>
      </w:r>
      <w:r>
        <w:rPr>
          <w:rFonts w:ascii="Times New Roman" w:hAnsi="Times New Roman" w:cs="Times New Roman"/>
        </w:rPr>
        <w:t xml:space="preserve"> </w:t>
      </w:r>
      <w:r w:rsidRPr="00AB3574">
        <w:rPr>
          <w:rFonts w:ascii="Times New Roman" w:hAnsi="Times New Roman" w:cs="Times New Roman"/>
        </w:rPr>
        <w:t xml:space="preserve">Atatürk Üniversitesi Kazım Karabekir Eğitim Fakültesi, </w:t>
      </w:r>
      <w:r>
        <w:rPr>
          <w:rFonts w:ascii="Times New Roman" w:hAnsi="Times New Roman" w:cs="Times New Roman"/>
        </w:rPr>
        <w:t xml:space="preserve">İlköğretim Bölümü, </w:t>
      </w:r>
      <w:hyperlink r:id="rId1" w:history="1">
        <w:r w:rsidR="008B1847" w:rsidRPr="0049580B">
          <w:rPr>
            <w:rStyle w:val="Kpr"/>
            <w:rFonts w:ascii="Times New Roman" w:hAnsi="Times New Roman" w:cs="Times New Roman"/>
          </w:rPr>
          <w:t>kaplan5866@hotmail.com</w:t>
        </w:r>
      </w:hyperlink>
    </w:p>
    <w:p w:rsidR="00120D08" w:rsidRDefault="00120D08" w:rsidP="00120D08">
      <w:pPr>
        <w:pStyle w:val="DipnotMetni"/>
        <w:jc w:val="both"/>
        <w:rPr>
          <w:rFonts w:ascii="Times New Roman" w:hAnsi="Times New Roman" w:cs="Times New Roman"/>
          <w:iCs/>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20D08" w:rsidTr="00120D08">
        <w:trPr>
          <w:trHeight w:val="268"/>
        </w:trPr>
        <w:tc>
          <w:tcPr>
            <w:tcW w:w="8715" w:type="dxa"/>
            <w:tcBorders>
              <w:top w:val="single" w:sz="4" w:space="0" w:color="auto"/>
              <w:left w:val="nil"/>
              <w:bottom w:val="single" w:sz="4" w:space="0" w:color="auto"/>
              <w:right w:val="nil"/>
            </w:tcBorders>
            <w:hideMark/>
          </w:tcPr>
          <w:p w:rsidR="00120D08" w:rsidRDefault="00120D08" w:rsidP="00120D08">
            <w:pPr>
              <w:pStyle w:val="DipnotMetni"/>
              <w:spacing w:line="276" w:lineRule="auto"/>
              <w:ind w:left="45"/>
              <w:rPr>
                <w:rFonts w:ascii="Times New Roman" w:hAnsi="Times New Roman" w:cs="Times New Roman"/>
                <w:b/>
              </w:rPr>
            </w:pPr>
            <w:r>
              <w:rPr>
                <w:rFonts w:ascii="Times New Roman" w:hAnsi="Times New Roman" w:cs="Times New Roman"/>
                <w:b/>
              </w:rPr>
              <w:t>Gönderim:</w:t>
            </w:r>
            <w:r>
              <w:rPr>
                <w:rFonts w:ascii="Times New Roman" w:hAnsi="Times New Roman" w:cs="Times New Roman"/>
              </w:rPr>
              <w:t xml:space="preserve">01.07.2016                       </w:t>
            </w:r>
            <w:r>
              <w:rPr>
                <w:rFonts w:ascii="Times New Roman" w:hAnsi="Times New Roman" w:cs="Times New Roman"/>
                <w:b/>
              </w:rPr>
              <w:t>Kabul:</w:t>
            </w:r>
            <w:r>
              <w:rPr>
                <w:rFonts w:ascii="Times New Roman" w:hAnsi="Times New Roman" w:cs="Times New Roman"/>
              </w:rPr>
              <w:t xml:space="preserve">16.12.2016                          </w:t>
            </w:r>
            <w:r>
              <w:rPr>
                <w:rFonts w:ascii="Times New Roman" w:hAnsi="Times New Roman" w:cs="Times New Roman"/>
                <w:b/>
              </w:rPr>
              <w:t>    Yayın:</w:t>
            </w:r>
            <w:r>
              <w:rPr>
                <w:rFonts w:ascii="Times New Roman" w:hAnsi="Times New Roman" w:cs="Times New Roman"/>
              </w:rPr>
              <w:t>03.04.2017</w:t>
            </w:r>
          </w:p>
        </w:tc>
      </w:tr>
    </w:tbl>
    <w:p w:rsidR="008B1847" w:rsidRDefault="008B1847" w:rsidP="00763D2D">
      <w:pPr>
        <w:pStyle w:val="DipnotMetni"/>
        <w:rPr>
          <w:rFonts w:ascii="Times New Roman" w:hAnsi="Times New Roman" w:cs="Times New Roman"/>
        </w:rPr>
      </w:pPr>
    </w:p>
    <w:p w:rsidR="008B1847" w:rsidRPr="008B1847" w:rsidRDefault="008B1847" w:rsidP="008B1847">
      <w:pPr>
        <w:pStyle w:val="DipnotMetni"/>
        <w:jc w:val="center"/>
        <w:rPr>
          <w:sz w:val="24"/>
          <w:szCs w:val="24"/>
        </w:rPr>
      </w:pPr>
      <w:r w:rsidRPr="008B1847">
        <w:rPr>
          <w:rFonts w:ascii="Times New Roman" w:hAnsi="Times New Roman" w:cs="Times New Roman"/>
          <w:sz w:val="24"/>
          <w:szCs w:val="24"/>
        </w:rPr>
        <w:t>360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09" w:rsidRDefault="00800609" w:rsidP="00800609">
    <w:pPr>
      <w:jc w:val="center"/>
      <w:rPr>
        <w:rStyle w:val="Kpr"/>
        <w:i/>
        <w:sz w:val="16"/>
        <w:szCs w:val="16"/>
      </w:rPr>
    </w:pPr>
    <w:r>
      <w:tab/>
    </w:r>
    <w:r w:rsidRPr="002A6428">
      <w:rPr>
        <w:noProof/>
        <w:sz w:val="16"/>
        <w:szCs w:val="16"/>
        <w:lang w:val="en-GB" w:eastAsia="en-GB"/>
      </w:rPr>
      <w:drawing>
        <wp:anchor distT="0" distB="0" distL="114300" distR="114300" simplePos="0" relativeHeight="251663360" behindDoc="1" locked="0" layoutInCell="1" allowOverlap="1" wp14:anchorId="7767788A" wp14:editId="57884882">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360</w:t>
    </w:r>
    <w:r w:rsidRPr="002A6428">
      <w:rPr>
        <w:b/>
        <w:i/>
        <w:sz w:val="16"/>
        <w:szCs w:val="16"/>
        <w:u w:val="single"/>
      </w:rPr>
      <w:t>-</w:t>
    </w:r>
    <w:r>
      <w:rPr>
        <w:b/>
        <w:i/>
        <w:sz w:val="16"/>
        <w:szCs w:val="16"/>
        <w:u w:val="single"/>
      </w:rPr>
      <w:t>38</w:t>
    </w:r>
    <w:r w:rsidR="004A016C">
      <w:rPr>
        <w:b/>
        <w:i/>
        <w:sz w:val="16"/>
        <w:szCs w:val="16"/>
        <w:u w:val="single"/>
      </w:rPr>
      <w:t>1</w:t>
    </w:r>
    <w:hyperlink r:id="rId2" w:history="1">
      <w:r w:rsidRPr="002A6428">
        <w:rPr>
          <w:rStyle w:val="Kpr"/>
          <w:i/>
          <w:sz w:val="16"/>
          <w:szCs w:val="16"/>
        </w:rPr>
        <w:t>http://efdergi.yyu.edu.tr</w:t>
      </w:r>
    </w:hyperlink>
  </w:p>
  <w:p w:rsidR="00800609" w:rsidRPr="002A6428" w:rsidRDefault="00800609" w:rsidP="00800609">
    <w:pPr>
      <w:jc w:val="center"/>
      <w:rPr>
        <w:b/>
        <w:sz w:val="16"/>
        <w:szCs w:val="16"/>
      </w:rPr>
    </w:pPr>
  </w:p>
  <w:p w:rsidR="00800609" w:rsidRDefault="00800609" w:rsidP="00800609">
    <w:pPr>
      <w:pStyle w:val="stbilgi"/>
      <w:rPr>
        <w:rFonts w:cs="Times New Roman"/>
      </w:rPr>
    </w:pPr>
    <w:r w:rsidRPr="00B7543E">
      <w:rPr>
        <w:rFonts w:ascii="Times New Roman" w:hAnsi="Times New Roman" w:cs="Times New Roman"/>
      </w:rPr>
      <w:t xml:space="preserve">                      </w:t>
    </w:r>
  </w:p>
  <w:p w:rsidR="00800609" w:rsidRPr="001E5CD8" w:rsidRDefault="00ED3CC7" w:rsidP="00800609">
    <w:pPr>
      <w:pStyle w:val="stbilgi"/>
      <w:rPr>
        <w:rFonts w:ascii="Times New Roman" w:hAnsi="Times New Roman" w:cs="Times New Roman"/>
        <w:b/>
        <w:sz w:val="20"/>
        <w:szCs w:val="20"/>
      </w:rPr>
    </w:pPr>
    <w:hyperlink r:id="rId3" w:history="1">
      <w:r w:rsidR="00800609" w:rsidRPr="001E5CD8">
        <w:rPr>
          <w:rStyle w:val="Kpr"/>
          <w:rFonts w:ascii="Times New Roman" w:hAnsi="Times New Roman" w:cs="Times New Roman"/>
          <w:b/>
        </w:rPr>
        <w:t>http://dx.doi.org/10.23891/efdyyu.2017.9</w:t>
      </w:r>
    </w:hyperlink>
    <w:r w:rsidR="00800609" w:rsidRPr="001E5CD8">
      <w:rPr>
        <w:rFonts w:ascii="Times New Roman" w:hAnsi="Times New Roman" w:cs="Times New Roman"/>
        <w:b/>
        <w:sz w:val="20"/>
        <w:szCs w:val="20"/>
      </w:rPr>
      <w:t>  </w:t>
    </w:r>
    <w:r w:rsidR="00800609">
      <w:rPr>
        <w:rFonts w:ascii="Times New Roman" w:hAnsi="Times New Roman" w:cs="Times New Roman"/>
        <w:b/>
        <w:sz w:val="20"/>
        <w:szCs w:val="20"/>
      </w:rPr>
      <w:t xml:space="preserve">                                                                     </w:t>
    </w:r>
    <w:r w:rsidR="00800609" w:rsidRPr="001E5CD8">
      <w:rPr>
        <w:rFonts w:ascii="Times New Roman" w:hAnsi="Times New Roman" w:cs="Times New Roman"/>
        <w:b/>
        <w:sz w:val="20"/>
        <w:szCs w:val="20"/>
      </w:rPr>
      <w:t> ISSN:1305-020</w:t>
    </w:r>
  </w:p>
  <w:p w:rsidR="0001777C" w:rsidRDefault="0001777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77C" w:rsidRDefault="0001777C" w:rsidP="0001777C">
    <w:pPr>
      <w:jc w:val="center"/>
      <w:rPr>
        <w:rStyle w:val="Kpr"/>
        <w:i/>
        <w:sz w:val="16"/>
        <w:szCs w:val="16"/>
      </w:rPr>
    </w:pPr>
    <w:r>
      <w:tab/>
    </w:r>
    <w:r w:rsidRPr="002A6428">
      <w:rPr>
        <w:noProof/>
        <w:sz w:val="16"/>
        <w:szCs w:val="16"/>
        <w:lang w:val="en-GB" w:eastAsia="en-GB"/>
      </w:rPr>
      <w:drawing>
        <wp:anchor distT="0" distB="0" distL="114300" distR="114300" simplePos="0" relativeHeight="251661312" behindDoc="1" locked="0" layoutInCell="1" allowOverlap="1" wp14:anchorId="3A454FEE" wp14:editId="101841CB">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360</w:t>
    </w:r>
    <w:r w:rsidRPr="002A6428">
      <w:rPr>
        <w:b/>
        <w:i/>
        <w:sz w:val="16"/>
        <w:szCs w:val="16"/>
        <w:u w:val="single"/>
      </w:rPr>
      <w:t>-</w:t>
    </w:r>
    <w:r>
      <w:rPr>
        <w:b/>
        <w:i/>
        <w:sz w:val="16"/>
        <w:szCs w:val="16"/>
        <w:u w:val="single"/>
      </w:rPr>
      <w:t>38</w:t>
    </w:r>
    <w:r w:rsidR="004A016C">
      <w:rPr>
        <w:b/>
        <w:i/>
        <w:sz w:val="16"/>
        <w:szCs w:val="16"/>
        <w:u w:val="single"/>
      </w:rPr>
      <w:t>1</w:t>
    </w:r>
    <w:hyperlink r:id="rId2" w:history="1">
      <w:r w:rsidRPr="002A6428">
        <w:rPr>
          <w:rStyle w:val="Kpr"/>
          <w:i/>
          <w:sz w:val="16"/>
          <w:szCs w:val="16"/>
        </w:rPr>
        <w:t>http://efdergi.yyu.edu.tr</w:t>
      </w:r>
    </w:hyperlink>
  </w:p>
  <w:p w:rsidR="0001777C" w:rsidRPr="002A6428" w:rsidRDefault="0001777C" w:rsidP="0001777C">
    <w:pPr>
      <w:jc w:val="center"/>
      <w:rPr>
        <w:b/>
        <w:sz w:val="16"/>
        <w:szCs w:val="16"/>
      </w:rPr>
    </w:pPr>
  </w:p>
  <w:p w:rsidR="0001777C" w:rsidRDefault="0001777C" w:rsidP="0001777C">
    <w:pPr>
      <w:pStyle w:val="stbilgi"/>
      <w:rPr>
        <w:rFonts w:cs="Times New Roman"/>
      </w:rPr>
    </w:pPr>
    <w:r w:rsidRPr="00B7543E">
      <w:rPr>
        <w:rFonts w:ascii="Times New Roman" w:hAnsi="Times New Roman" w:cs="Times New Roman"/>
      </w:rPr>
      <w:t xml:space="preserve">                      </w:t>
    </w:r>
  </w:p>
  <w:p w:rsidR="0001777C" w:rsidRPr="001E5CD8" w:rsidRDefault="00ED3CC7" w:rsidP="0001777C">
    <w:pPr>
      <w:pStyle w:val="stbilgi"/>
      <w:rPr>
        <w:rFonts w:ascii="Times New Roman" w:hAnsi="Times New Roman" w:cs="Times New Roman"/>
        <w:b/>
        <w:sz w:val="20"/>
        <w:szCs w:val="20"/>
      </w:rPr>
    </w:pPr>
    <w:hyperlink r:id="rId3" w:history="1">
      <w:r w:rsidR="0001777C" w:rsidRPr="001E5CD8">
        <w:rPr>
          <w:rStyle w:val="Kpr"/>
          <w:rFonts w:ascii="Times New Roman" w:hAnsi="Times New Roman" w:cs="Times New Roman"/>
          <w:b/>
        </w:rPr>
        <w:t>http://dx.doi.org/10.23891/efdyyu.2017.9</w:t>
      </w:r>
    </w:hyperlink>
    <w:r w:rsidR="0001777C" w:rsidRPr="001E5CD8">
      <w:rPr>
        <w:rFonts w:ascii="Times New Roman" w:hAnsi="Times New Roman" w:cs="Times New Roman"/>
        <w:b/>
        <w:sz w:val="20"/>
        <w:szCs w:val="20"/>
      </w:rPr>
      <w:t>  </w:t>
    </w:r>
    <w:r w:rsidR="0001777C">
      <w:rPr>
        <w:rFonts w:ascii="Times New Roman" w:hAnsi="Times New Roman" w:cs="Times New Roman"/>
        <w:b/>
        <w:sz w:val="20"/>
        <w:szCs w:val="20"/>
      </w:rPr>
      <w:t xml:space="preserve">                                                                     </w:t>
    </w:r>
    <w:r w:rsidR="0001777C" w:rsidRPr="001E5CD8">
      <w:rPr>
        <w:rFonts w:ascii="Times New Roman" w:hAnsi="Times New Roman" w:cs="Times New Roman"/>
        <w:b/>
        <w:sz w:val="20"/>
        <w:szCs w:val="20"/>
      </w:rPr>
      <w:t> ISSN:1305-020</w:t>
    </w:r>
  </w:p>
  <w:p w:rsidR="0001777C" w:rsidRDefault="0001777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3F" w:rsidRDefault="00D9033F" w:rsidP="00D9033F">
    <w:pPr>
      <w:jc w:val="center"/>
      <w:rPr>
        <w:rStyle w:val="Kpr"/>
        <w:i/>
        <w:sz w:val="16"/>
        <w:szCs w:val="16"/>
      </w:rPr>
    </w:pPr>
    <w:r>
      <w:tab/>
    </w:r>
    <w:r w:rsidRPr="002A6428">
      <w:rPr>
        <w:noProof/>
        <w:sz w:val="16"/>
        <w:szCs w:val="16"/>
        <w:lang w:val="en-GB" w:eastAsia="en-GB"/>
      </w:rPr>
      <w:drawing>
        <wp:anchor distT="0" distB="0" distL="114300" distR="114300" simplePos="0" relativeHeight="251659264" behindDoc="1" locked="0" layoutInCell="1" allowOverlap="1" wp14:anchorId="31AE5D73" wp14:editId="0943CDFC">
          <wp:simplePos x="0" y="0"/>
          <wp:positionH relativeFrom="column">
            <wp:posOffset>-971550</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7" descr="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6428">
      <w:rPr>
        <w:b/>
        <w:i/>
        <w:sz w:val="16"/>
        <w:szCs w:val="16"/>
        <w:u w:val="single"/>
      </w:rPr>
      <w:t xml:space="preserve">YYÜ Eğitim Fakültesi Dergisi (YYU </w:t>
    </w:r>
    <w:proofErr w:type="spellStart"/>
    <w:r w:rsidRPr="002A6428">
      <w:rPr>
        <w:b/>
        <w:i/>
        <w:sz w:val="16"/>
        <w:szCs w:val="16"/>
        <w:u w:val="single"/>
      </w:rPr>
      <w:t>Journal</w:t>
    </w:r>
    <w:proofErr w:type="spellEnd"/>
    <w:r w:rsidRPr="002A6428">
      <w:rPr>
        <w:b/>
        <w:i/>
        <w:sz w:val="16"/>
        <w:szCs w:val="16"/>
        <w:u w:val="single"/>
      </w:rPr>
      <w:t xml:space="preserve"> Of </w:t>
    </w:r>
    <w:proofErr w:type="spellStart"/>
    <w:r w:rsidRPr="002A6428">
      <w:rPr>
        <w:b/>
        <w:i/>
        <w:sz w:val="16"/>
        <w:szCs w:val="16"/>
        <w:u w:val="single"/>
      </w:rPr>
      <w:t>Education</w:t>
    </w:r>
    <w:proofErr w:type="spellEnd"/>
    <w:r w:rsidRPr="002A6428">
      <w:rPr>
        <w:b/>
        <w:i/>
        <w:sz w:val="16"/>
        <w:szCs w:val="16"/>
        <w:u w:val="single"/>
      </w:rPr>
      <w:t xml:space="preserve"> </w:t>
    </w:r>
    <w:proofErr w:type="spellStart"/>
    <w:r w:rsidRPr="002A6428">
      <w:rPr>
        <w:b/>
        <w:i/>
        <w:sz w:val="16"/>
        <w:szCs w:val="16"/>
        <w:u w:val="single"/>
      </w:rPr>
      <w:t>Faculty</w:t>
    </w:r>
    <w:proofErr w:type="spellEnd"/>
    <w:r w:rsidRPr="002A6428">
      <w:rPr>
        <w:b/>
        <w:i/>
        <w:sz w:val="16"/>
        <w:szCs w:val="16"/>
        <w:u w:val="single"/>
      </w:rPr>
      <w:t>),2017,Cilt:XIV, Sayı:I,</w:t>
    </w:r>
    <w:r>
      <w:rPr>
        <w:b/>
        <w:i/>
        <w:sz w:val="16"/>
        <w:szCs w:val="16"/>
        <w:u w:val="single"/>
      </w:rPr>
      <w:t>3</w:t>
    </w:r>
    <w:r w:rsidR="00872678">
      <w:rPr>
        <w:b/>
        <w:i/>
        <w:sz w:val="16"/>
        <w:szCs w:val="16"/>
        <w:u w:val="single"/>
      </w:rPr>
      <w:t>60</w:t>
    </w:r>
    <w:r w:rsidRPr="002A6428">
      <w:rPr>
        <w:b/>
        <w:i/>
        <w:sz w:val="16"/>
        <w:szCs w:val="16"/>
        <w:u w:val="single"/>
      </w:rPr>
      <w:t>-</w:t>
    </w:r>
    <w:r>
      <w:rPr>
        <w:b/>
        <w:i/>
        <w:sz w:val="16"/>
        <w:szCs w:val="16"/>
        <w:u w:val="single"/>
      </w:rPr>
      <w:t>3</w:t>
    </w:r>
    <w:r w:rsidR="0001777C">
      <w:rPr>
        <w:b/>
        <w:i/>
        <w:sz w:val="16"/>
        <w:szCs w:val="16"/>
        <w:u w:val="single"/>
      </w:rPr>
      <w:t>8</w:t>
    </w:r>
    <w:r w:rsidR="004A016C">
      <w:rPr>
        <w:b/>
        <w:i/>
        <w:sz w:val="16"/>
        <w:szCs w:val="16"/>
        <w:u w:val="single"/>
      </w:rPr>
      <w:t>1</w:t>
    </w:r>
    <w:hyperlink r:id="rId2" w:history="1">
      <w:r w:rsidRPr="002A6428">
        <w:rPr>
          <w:rStyle w:val="Kpr"/>
          <w:i/>
          <w:sz w:val="16"/>
          <w:szCs w:val="16"/>
        </w:rPr>
        <w:t>http://efdergi.yyu.edu.tr</w:t>
      </w:r>
    </w:hyperlink>
  </w:p>
  <w:p w:rsidR="00D9033F" w:rsidRPr="002A6428" w:rsidRDefault="00D9033F" w:rsidP="00D9033F">
    <w:pPr>
      <w:jc w:val="center"/>
      <w:rPr>
        <w:b/>
        <w:sz w:val="16"/>
        <w:szCs w:val="16"/>
      </w:rPr>
    </w:pPr>
  </w:p>
  <w:p w:rsidR="00D9033F" w:rsidRDefault="00D9033F" w:rsidP="00D9033F">
    <w:pPr>
      <w:pStyle w:val="stbilgi"/>
      <w:rPr>
        <w:rFonts w:cs="Times New Roman"/>
      </w:rPr>
    </w:pPr>
    <w:r w:rsidRPr="00B7543E">
      <w:rPr>
        <w:rFonts w:ascii="Times New Roman" w:hAnsi="Times New Roman" w:cs="Times New Roman"/>
      </w:rPr>
      <w:t xml:space="preserve">                      </w:t>
    </w:r>
  </w:p>
  <w:p w:rsidR="00D9033F" w:rsidRPr="001E5CD8" w:rsidRDefault="00ED3CC7" w:rsidP="00D9033F">
    <w:pPr>
      <w:pStyle w:val="stbilgi"/>
      <w:rPr>
        <w:rFonts w:ascii="Times New Roman" w:hAnsi="Times New Roman" w:cs="Times New Roman"/>
        <w:b/>
        <w:sz w:val="20"/>
        <w:szCs w:val="20"/>
      </w:rPr>
    </w:pPr>
    <w:hyperlink r:id="rId3" w:history="1">
      <w:r w:rsidR="00384584">
        <w:rPr>
          <w:rStyle w:val="Kpr"/>
          <w:rFonts w:ascii="Times New Roman" w:hAnsi="Times New Roman" w:cs="Times New Roman"/>
          <w:b/>
        </w:rPr>
        <w:t>http://dx.doi.org/10.23891/efdyyu.2017.14</w:t>
      </w:r>
    </w:hyperlink>
    <w:bookmarkStart w:id="1" w:name="_GoBack"/>
    <w:bookmarkEnd w:id="1"/>
    <w:r w:rsidR="00D9033F" w:rsidRPr="001E5CD8">
      <w:rPr>
        <w:rFonts w:ascii="Times New Roman" w:hAnsi="Times New Roman" w:cs="Times New Roman"/>
        <w:b/>
        <w:sz w:val="20"/>
        <w:szCs w:val="20"/>
      </w:rPr>
      <w:t>  </w:t>
    </w:r>
    <w:r w:rsidR="00D9033F">
      <w:rPr>
        <w:rFonts w:ascii="Times New Roman" w:hAnsi="Times New Roman" w:cs="Times New Roman"/>
        <w:b/>
        <w:sz w:val="20"/>
        <w:szCs w:val="20"/>
      </w:rPr>
      <w:t xml:space="preserve">                                                                     </w:t>
    </w:r>
    <w:r w:rsidR="00D9033F" w:rsidRPr="001E5CD8">
      <w:rPr>
        <w:rFonts w:ascii="Times New Roman" w:hAnsi="Times New Roman" w:cs="Times New Roman"/>
        <w:b/>
        <w:sz w:val="20"/>
        <w:szCs w:val="20"/>
      </w:rPr>
      <w:t> ISSN:1305-020</w:t>
    </w:r>
  </w:p>
  <w:p w:rsidR="00D9033F" w:rsidRDefault="00D9033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20DAE"/>
    <w:multiLevelType w:val="hybridMultilevel"/>
    <w:tmpl w:val="0E007D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F60703A"/>
    <w:multiLevelType w:val="hybridMultilevel"/>
    <w:tmpl w:val="37C03A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12A132C"/>
    <w:multiLevelType w:val="hybridMultilevel"/>
    <w:tmpl w:val="7436D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59A2BC7"/>
    <w:multiLevelType w:val="hybridMultilevel"/>
    <w:tmpl w:val="E60E56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DF12FC"/>
    <w:multiLevelType w:val="hybridMultilevel"/>
    <w:tmpl w:val="181EB2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A8F3173"/>
    <w:multiLevelType w:val="hybridMultilevel"/>
    <w:tmpl w:val="A120E2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705D80"/>
    <w:multiLevelType w:val="hybridMultilevel"/>
    <w:tmpl w:val="83B073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B2F1F0C"/>
    <w:multiLevelType w:val="hybridMultilevel"/>
    <w:tmpl w:val="2EFE49D6"/>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6655B7"/>
    <w:multiLevelType w:val="hybridMultilevel"/>
    <w:tmpl w:val="68CCDB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607E5F"/>
    <w:multiLevelType w:val="hybridMultilevel"/>
    <w:tmpl w:val="A9D6FF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5503D4"/>
    <w:multiLevelType w:val="hybridMultilevel"/>
    <w:tmpl w:val="2B7691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BE6505C"/>
    <w:multiLevelType w:val="hybridMultilevel"/>
    <w:tmpl w:val="5FE07A6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6A7604B4"/>
    <w:multiLevelType w:val="hybridMultilevel"/>
    <w:tmpl w:val="436C171E"/>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1260DDE"/>
    <w:multiLevelType w:val="hybridMultilevel"/>
    <w:tmpl w:val="3CDA09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203324F"/>
    <w:multiLevelType w:val="hybridMultilevel"/>
    <w:tmpl w:val="CEE27282"/>
    <w:lvl w:ilvl="0" w:tplc="041F000F">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C0E7234"/>
    <w:multiLevelType w:val="hybridMultilevel"/>
    <w:tmpl w:val="2C3414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5"/>
  </w:num>
  <w:num w:numId="6">
    <w:abstractNumId w:val="0"/>
  </w:num>
  <w:num w:numId="7">
    <w:abstractNumId w:val="2"/>
  </w:num>
  <w:num w:numId="8">
    <w:abstractNumId w:val="1"/>
  </w:num>
  <w:num w:numId="9">
    <w:abstractNumId w:val="15"/>
  </w:num>
  <w:num w:numId="10">
    <w:abstractNumId w:val="13"/>
  </w:num>
  <w:num w:numId="11">
    <w:abstractNumId w:val="10"/>
  </w:num>
  <w:num w:numId="12">
    <w:abstractNumId w:val="7"/>
  </w:num>
  <w:num w:numId="13">
    <w:abstractNumId w:val="14"/>
  </w:num>
  <w:num w:numId="14">
    <w:abstractNumId w:val="1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35"/>
    <w:rsid w:val="000103B6"/>
    <w:rsid w:val="00014F37"/>
    <w:rsid w:val="0001777C"/>
    <w:rsid w:val="0002275F"/>
    <w:rsid w:val="00046970"/>
    <w:rsid w:val="000644EB"/>
    <w:rsid w:val="000679AD"/>
    <w:rsid w:val="00067A16"/>
    <w:rsid w:val="00073FDE"/>
    <w:rsid w:val="00081E5C"/>
    <w:rsid w:val="000A7700"/>
    <w:rsid w:val="000B1368"/>
    <w:rsid w:val="000C7F41"/>
    <w:rsid w:val="000D667F"/>
    <w:rsid w:val="000E2EAD"/>
    <w:rsid w:val="000F095F"/>
    <w:rsid w:val="00120D08"/>
    <w:rsid w:val="001413EB"/>
    <w:rsid w:val="00190FDF"/>
    <w:rsid w:val="001A498F"/>
    <w:rsid w:val="001B4B45"/>
    <w:rsid w:val="001C264B"/>
    <w:rsid w:val="001D6AAC"/>
    <w:rsid w:val="001F667B"/>
    <w:rsid w:val="002329EA"/>
    <w:rsid w:val="00240D23"/>
    <w:rsid w:val="0024499C"/>
    <w:rsid w:val="002654C3"/>
    <w:rsid w:val="002729EE"/>
    <w:rsid w:val="00293662"/>
    <w:rsid w:val="002E0D61"/>
    <w:rsid w:val="002F1CE5"/>
    <w:rsid w:val="002F365A"/>
    <w:rsid w:val="002F3A6F"/>
    <w:rsid w:val="00302687"/>
    <w:rsid w:val="003043B0"/>
    <w:rsid w:val="003053A9"/>
    <w:rsid w:val="00317F8B"/>
    <w:rsid w:val="003213FD"/>
    <w:rsid w:val="00326E4E"/>
    <w:rsid w:val="00336A81"/>
    <w:rsid w:val="003515FE"/>
    <w:rsid w:val="003533E8"/>
    <w:rsid w:val="00373010"/>
    <w:rsid w:val="00384584"/>
    <w:rsid w:val="00384FAB"/>
    <w:rsid w:val="003958D8"/>
    <w:rsid w:val="003A7322"/>
    <w:rsid w:val="003F457F"/>
    <w:rsid w:val="004030A3"/>
    <w:rsid w:val="00431CDA"/>
    <w:rsid w:val="00454096"/>
    <w:rsid w:val="0048611B"/>
    <w:rsid w:val="004865F3"/>
    <w:rsid w:val="00487972"/>
    <w:rsid w:val="00491AA7"/>
    <w:rsid w:val="004A016C"/>
    <w:rsid w:val="004A728F"/>
    <w:rsid w:val="004B755A"/>
    <w:rsid w:val="004C27F4"/>
    <w:rsid w:val="004C2E1A"/>
    <w:rsid w:val="004C56F9"/>
    <w:rsid w:val="004F35BB"/>
    <w:rsid w:val="004F42A3"/>
    <w:rsid w:val="005042AD"/>
    <w:rsid w:val="00532881"/>
    <w:rsid w:val="005674F8"/>
    <w:rsid w:val="00576F81"/>
    <w:rsid w:val="005825A4"/>
    <w:rsid w:val="005C6EFA"/>
    <w:rsid w:val="005E2267"/>
    <w:rsid w:val="0060650F"/>
    <w:rsid w:val="006768B9"/>
    <w:rsid w:val="006A1AE1"/>
    <w:rsid w:val="006A2363"/>
    <w:rsid w:val="006C3F70"/>
    <w:rsid w:val="00713547"/>
    <w:rsid w:val="007166B3"/>
    <w:rsid w:val="00720968"/>
    <w:rsid w:val="00754EC5"/>
    <w:rsid w:val="0076392A"/>
    <w:rsid w:val="00763D2D"/>
    <w:rsid w:val="00766AB7"/>
    <w:rsid w:val="00772CE6"/>
    <w:rsid w:val="00794279"/>
    <w:rsid w:val="007F4271"/>
    <w:rsid w:val="007F7CDB"/>
    <w:rsid w:val="00800609"/>
    <w:rsid w:val="008025DA"/>
    <w:rsid w:val="0081656C"/>
    <w:rsid w:val="008260D4"/>
    <w:rsid w:val="00856F2F"/>
    <w:rsid w:val="008701D1"/>
    <w:rsid w:val="00872678"/>
    <w:rsid w:val="00881501"/>
    <w:rsid w:val="008A75B0"/>
    <w:rsid w:val="008B1847"/>
    <w:rsid w:val="008D5E59"/>
    <w:rsid w:val="008F7E30"/>
    <w:rsid w:val="00913C62"/>
    <w:rsid w:val="00930DB3"/>
    <w:rsid w:val="009502DE"/>
    <w:rsid w:val="00961C6D"/>
    <w:rsid w:val="00971C6A"/>
    <w:rsid w:val="009A3351"/>
    <w:rsid w:val="009B7A1E"/>
    <w:rsid w:val="009C3E9D"/>
    <w:rsid w:val="009C4597"/>
    <w:rsid w:val="009D1C6E"/>
    <w:rsid w:val="00A552DA"/>
    <w:rsid w:val="00A85B54"/>
    <w:rsid w:val="00AB111B"/>
    <w:rsid w:val="00AB1E7D"/>
    <w:rsid w:val="00AB3574"/>
    <w:rsid w:val="00AD6034"/>
    <w:rsid w:val="00B012FC"/>
    <w:rsid w:val="00B344BA"/>
    <w:rsid w:val="00B449E3"/>
    <w:rsid w:val="00B62079"/>
    <w:rsid w:val="00B65C47"/>
    <w:rsid w:val="00B858E0"/>
    <w:rsid w:val="00B85A27"/>
    <w:rsid w:val="00B90BBF"/>
    <w:rsid w:val="00B9227D"/>
    <w:rsid w:val="00BA5B48"/>
    <w:rsid w:val="00BB08F4"/>
    <w:rsid w:val="00BB151D"/>
    <w:rsid w:val="00BC3C35"/>
    <w:rsid w:val="00BF4A39"/>
    <w:rsid w:val="00C065D1"/>
    <w:rsid w:val="00C27A64"/>
    <w:rsid w:val="00C552C3"/>
    <w:rsid w:val="00C63FB6"/>
    <w:rsid w:val="00C7215F"/>
    <w:rsid w:val="00C7622A"/>
    <w:rsid w:val="00C82B2A"/>
    <w:rsid w:val="00C90443"/>
    <w:rsid w:val="00CA5A47"/>
    <w:rsid w:val="00CB24A4"/>
    <w:rsid w:val="00CD22C1"/>
    <w:rsid w:val="00CE6E39"/>
    <w:rsid w:val="00CF0F6A"/>
    <w:rsid w:val="00CF183B"/>
    <w:rsid w:val="00D01C1B"/>
    <w:rsid w:val="00D1593D"/>
    <w:rsid w:val="00D21E8C"/>
    <w:rsid w:val="00D250B2"/>
    <w:rsid w:val="00D370AA"/>
    <w:rsid w:val="00D431D5"/>
    <w:rsid w:val="00D64CBF"/>
    <w:rsid w:val="00D9033F"/>
    <w:rsid w:val="00D96DFC"/>
    <w:rsid w:val="00DA3B03"/>
    <w:rsid w:val="00DD054B"/>
    <w:rsid w:val="00E13200"/>
    <w:rsid w:val="00E16404"/>
    <w:rsid w:val="00E33044"/>
    <w:rsid w:val="00E361EE"/>
    <w:rsid w:val="00E41EAC"/>
    <w:rsid w:val="00E61589"/>
    <w:rsid w:val="00E61F58"/>
    <w:rsid w:val="00E86922"/>
    <w:rsid w:val="00EA3D6C"/>
    <w:rsid w:val="00EA4330"/>
    <w:rsid w:val="00EC3908"/>
    <w:rsid w:val="00ED3CC7"/>
    <w:rsid w:val="00ED6D15"/>
    <w:rsid w:val="00ED745D"/>
    <w:rsid w:val="00EE1AEA"/>
    <w:rsid w:val="00EE5996"/>
    <w:rsid w:val="00F15F4B"/>
    <w:rsid w:val="00F218AA"/>
    <w:rsid w:val="00F32139"/>
    <w:rsid w:val="00F50184"/>
    <w:rsid w:val="00F55105"/>
    <w:rsid w:val="00F568C3"/>
    <w:rsid w:val="00F87F01"/>
    <w:rsid w:val="00FB572D"/>
    <w:rsid w:val="00FC1143"/>
    <w:rsid w:val="00FC4183"/>
    <w:rsid w:val="00FE1BF7"/>
    <w:rsid w:val="00FE7274"/>
    <w:rsid w:val="00FF2640"/>
    <w:rsid w:val="00FF3AD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DA"/>
  </w:style>
  <w:style w:type="paragraph" w:styleId="Balk1">
    <w:name w:val="heading 1"/>
    <w:basedOn w:val="Normal"/>
    <w:next w:val="Normal"/>
    <w:link w:val="Balk1Char"/>
    <w:uiPriority w:val="9"/>
    <w:qFormat/>
    <w:rsid w:val="00961C6D"/>
    <w:pPr>
      <w:keepNext/>
      <w:keepLines/>
      <w:spacing w:before="240" w:after="0"/>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611B"/>
    <w:pPr>
      <w:ind w:left="720"/>
      <w:contextualSpacing/>
    </w:pPr>
  </w:style>
  <w:style w:type="paragraph" w:styleId="AralkYok">
    <w:name w:val="No Spacing"/>
    <w:link w:val="AralkYokChar"/>
    <w:uiPriority w:val="1"/>
    <w:qFormat/>
    <w:rsid w:val="009D1C6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D1C6E"/>
    <w:rPr>
      <w:rFonts w:eastAsiaTheme="minorEastAsia"/>
      <w:lang w:eastAsia="tr-TR"/>
    </w:rPr>
  </w:style>
  <w:style w:type="paragraph" w:styleId="ResimYazs">
    <w:name w:val="caption"/>
    <w:basedOn w:val="Normal"/>
    <w:next w:val="Normal"/>
    <w:uiPriority w:val="35"/>
    <w:unhideWhenUsed/>
    <w:qFormat/>
    <w:rsid w:val="003533E8"/>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081E5C"/>
    <w:rPr>
      <w:color w:val="808080"/>
    </w:rPr>
  </w:style>
  <w:style w:type="table" w:styleId="TabloKlavuzu">
    <w:name w:val="Table Grid"/>
    <w:basedOn w:val="NormalTablo"/>
    <w:uiPriority w:val="39"/>
    <w:rsid w:val="00F2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61C6D"/>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961C6D"/>
  </w:style>
  <w:style w:type="paragraph" w:styleId="DipnotMetni">
    <w:name w:val="footnote text"/>
    <w:basedOn w:val="Normal"/>
    <w:link w:val="DipnotMetniChar"/>
    <w:uiPriority w:val="99"/>
    <w:unhideWhenUsed/>
    <w:rsid w:val="00FF3ADF"/>
    <w:pPr>
      <w:spacing w:after="0" w:line="240" w:lineRule="auto"/>
    </w:pPr>
    <w:rPr>
      <w:sz w:val="20"/>
      <w:szCs w:val="20"/>
    </w:rPr>
  </w:style>
  <w:style w:type="character" w:customStyle="1" w:styleId="DipnotMetniChar">
    <w:name w:val="Dipnot Metni Char"/>
    <w:basedOn w:val="VarsaylanParagrafYazTipi"/>
    <w:link w:val="DipnotMetni"/>
    <w:uiPriority w:val="99"/>
    <w:rsid w:val="00FF3ADF"/>
    <w:rPr>
      <w:sz w:val="20"/>
      <w:szCs w:val="20"/>
    </w:rPr>
  </w:style>
  <w:style w:type="character" w:styleId="DipnotBavurusu">
    <w:name w:val="footnote reference"/>
    <w:basedOn w:val="VarsaylanParagrafYazTipi"/>
    <w:uiPriority w:val="99"/>
    <w:semiHidden/>
    <w:unhideWhenUsed/>
    <w:rsid w:val="00FF3ADF"/>
    <w:rPr>
      <w:vertAlign w:val="superscript"/>
    </w:rPr>
  </w:style>
  <w:style w:type="paragraph" w:styleId="stbilgi">
    <w:name w:val="header"/>
    <w:basedOn w:val="Normal"/>
    <w:link w:val="stbilgiChar"/>
    <w:uiPriority w:val="99"/>
    <w:unhideWhenUsed/>
    <w:rsid w:val="00FE72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7274"/>
  </w:style>
  <w:style w:type="paragraph" w:styleId="Altbilgi">
    <w:name w:val="footer"/>
    <w:basedOn w:val="Normal"/>
    <w:link w:val="AltbilgiChar"/>
    <w:uiPriority w:val="99"/>
    <w:unhideWhenUsed/>
    <w:rsid w:val="00FE72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7274"/>
  </w:style>
  <w:style w:type="paragraph" w:styleId="BalonMetni">
    <w:name w:val="Balloon Text"/>
    <w:basedOn w:val="Normal"/>
    <w:link w:val="BalonMetniChar"/>
    <w:uiPriority w:val="99"/>
    <w:semiHidden/>
    <w:unhideWhenUsed/>
    <w:rsid w:val="005825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5A4"/>
    <w:rPr>
      <w:rFonts w:ascii="Tahoma" w:hAnsi="Tahoma" w:cs="Tahoma"/>
      <w:sz w:val="16"/>
      <w:szCs w:val="16"/>
    </w:rPr>
  </w:style>
  <w:style w:type="character" w:styleId="Kpr">
    <w:name w:val="Hyperlink"/>
    <w:uiPriority w:val="99"/>
    <w:unhideWhenUsed/>
    <w:rsid w:val="00D903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DA"/>
  </w:style>
  <w:style w:type="paragraph" w:styleId="Balk1">
    <w:name w:val="heading 1"/>
    <w:basedOn w:val="Normal"/>
    <w:next w:val="Normal"/>
    <w:link w:val="Balk1Char"/>
    <w:uiPriority w:val="9"/>
    <w:qFormat/>
    <w:rsid w:val="00961C6D"/>
    <w:pPr>
      <w:keepNext/>
      <w:keepLines/>
      <w:spacing w:before="240" w:after="0"/>
      <w:outlineLvl w:val="0"/>
    </w:pPr>
    <w:rPr>
      <w:rFonts w:asciiTheme="majorHAnsi" w:eastAsiaTheme="majorEastAsia" w:hAnsiTheme="majorHAnsi" w:cstheme="majorBidi"/>
      <w:color w:val="2E74B5" w:themeColor="accent1" w:themeShade="BF"/>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611B"/>
    <w:pPr>
      <w:ind w:left="720"/>
      <w:contextualSpacing/>
    </w:pPr>
  </w:style>
  <w:style w:type="paragraph" w:styleId="AralkYok">
    <w:name w:val="No Spacing"/>
    <w:link w:val="AralkYokChar"/>
    <w:uiPriority w:val="1"/>
    <w:qFormat/>
    <w:rsid w:val="009D1C6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9D1C6E"/>
    <w:rPr>
      <w:rFonts w:eastAsiaTheme="minorEastAsia"/>
      <w:lang w:eastAsia="tr-TR"/>
    </w:rPr>
  </w:style>
  <w:style w:type="paragraph" w:styleId="ResimYazs">
    <w:name w:val="caption"/>
    <w:basedOn w:val="Normal"/>
    <w:next w:val="Normal"/>
    <w:uiPriority w:val="35"/>
    <w:unhideWhenUsed/>
    <w:qFormat/>
    <w:rsid w:val="003533E8"/>
    <w:pPr>
      <w:spacing w:after="200" w:line="240" w:lineRule="auto"/>
    </w:pPr>
    <w:rPr>
      <w:i/>
      <w:iCs/>
      <w:color w:val="44546A" w:themeColor="text2"/>
      <w:sz w:val="18"/>
      <w:szCs w:val="18"/>
    </w:rPr>
  </w:style>
  <w:style w:type="character" w:styleId="YerTutucuMetni">
    <w:name w:val="Placeholder Text"/>
    <w:basedOn w:val="VarsaylanParagrafYazTipi"/>
    <w:uiPriority w:val="99"/>
    <w:semiHidden/>
    <w:rsid w:val="00081E5C"/>
    <w:rPr>
      <w:color w:val="808080"/>
    </w:rPr>
  </w:style>
  <w:style w:type="table" w:styleId="TabloKlavuzu">
    <w:name w:val="Table Grid"/>
    <w:basedOn w:val="NormalTablo"/>
    <w:uiPriority w:val="39"/>
    <w:rsid w:val="00F2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961C6D"/>
    <w:rPr>
      <w:rFonts w:asciiTheme="majorHAnsi" w:eastAsiaTheme="majorEastAsia" w:hAnsiTheme="majorHAnsi" w:cstheme="majorBidi"/>
      <w:color w:val="2E74B5" w:themeColor="accent1" w:themeShade="BF"/>
      <w:sz w:val="32"/>
      <w:szCs w:val="32"/>
      <w:lang w:eastAsia="tr-TR"/>
    </w:rPr>
  </w:style>
  <w:style w:type="paragraph" w:styleId="Kaynaka">
    <w:name w:val="Bibliography"/>
    <w:basedOn w:val="Normal"/>
    <w:next w:val="Normal"/>
    <w:uiPriority w:val="37"/>
    <w:unhideWhenUsed/>
    <w:rsid w:val="00961C6D"/>
  </w:style>
  <w:style w:type="paragraph" w:styleId="DipnotMetni">
    <w:name w:val="footnote text"/>
    <w:basedOn w:val="Normal"/>
    <w:link w:val="DipnotMetniChar"/>
    <w:uiPriority w:val="99"/>
    <w:unhideWhenUsed/>
    <w:rsid w:val="00FF3ADF"/>
    <w:pPr>
      <w:spacing w:after="0" w:line="240" w:lineRule="auto"/>
    </w:pPr>
    <w:rPr>
      <w:sz w:val="20"/>
      <w:szCs w:val="20"/>
    </w:rPr>
  </w:style>
  <w:style w:type="character" w:customStyle="1" w:styleId="DipnotMetniChar">
    <w:name w:val="Dipnot Metni Char"/>
    <w:basedOn w:val="VarsaylanParagrafYazTipi"/>
    <w:link w:val="DipnotMetni"/>
    <w:uiPriority w:val="99"/>
    <w:rsid w:val="00FF3ADF"/>
    <w:rPr>
      <w:sz w:val="20"/>
      <w:szCs w:val="20"/>
    </w:rPr>
  </w:style>
  <w:style w:type="character" w:styleId="DipnotBavurusu">
    <w:name w:val="footnote reference"/>
    <w:basedOn w:val="VarsaylanParagrafYazTipi"/>
    <w:uiPriority w:val="99"/>
    <w:semiHidden/>
    <w:unhideWhenUsed/>
    <w:rsid w:val="00FF3ADF"/>
    <w:rPr>
      <w:vertAlign w:val="superscript"/>
    </w:rPr>
  </w:style>
  <w:style w:type="paragraph" w:styleId="stbilgi">
    <w:name w:val="header"/>
    <w:basedOn w:val="Normal"/>
    <w:link w:val="stbilgiChar"/>
    <w:uiPriority w:val="99"/>
    <w:unhideWhenUsed/>
    <w:rsid w:val="00FE72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E7274"/>
  </w:style>
  <w:style w:type="paragraph" w:styleId="Altbilgi">
    <w:name w:val="footer"/>
    <w:basedOn w:val="Normal"/>
    <w:link w:val="AltbilgiChar"/>
    <w:uiPriority w:val="99"/>
    <w:unhideWhenUsed/>
    <w:rsid w:val="00FE727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E7274"/>
  </w:style>
  <w:style w:type="paragraph" w:styleId="BalonMetni">
    <w:name w:val="Balloon Text"/>
    <w:basedOn w:val="Normal"/>
    <w:link w:val="BalonMetniChar"/>
    <w:uiPriority w:val="99"/>
    <w:semiHidden/>
    <w:unhideWhenUsed/>
    <w:rsid w:val="005825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25A4"/>
    <w:rPr>
      <w:rFonts w:ascii="Tahoma" w:hAnsi="Tahoma" w:cs="Tahoma"/>
      <w:sz w:val="16"/>
      <w:szCs w:val="16"/>
    </w:rPr>
  </w:style>
  <w:style w:type="character" w:styleId="Kpr">
    <w:name w:val="Hyperlink"/>
    <w:uiPriority w:val="99"/>
    <w:unhideWhenUsed/>
    <w:rsid w:val="00D90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3218">
      <w:bodyDiv w:val="1"/>
      <w:marLeft w:val="0"/>
      <w:marRight w:val="0"/>
      <w:marTop w:val="0"/>
      <w:marBottom w:val="0"/>
      <w:divBdr>
        <w:top w:val="none" w:sz="0" w:space="0" w:color="auto"/>
        <w:left w:val="none" w:sz="0" w:space="0" w:color="auto"/>
        <w:bottom w:val="none" w:sz="0" w:space="0" w:color="auto"/>
        <w:right w:val="none" w:sz="0" w:space="0" w:color="auto"/>
      </w:divBdr>
    </w:div>
    <w:div w:id="65494330">
      <w:bodyDiv w:val="1"/>
      <w:marLeft w:val="0"/>
      <w:marRight w:val="0"/>
      <w:marTop w:val="0"/>
      <w:marBottom w:val="0"/>
      <w:divBdr>
        <w:top w:val="none" w:sz="0" w:space="0" w:color="auto"/>
        <w:left w:val="none" w:sz="0" w:space="0" w:color="auto"/>
        <w:bottom w:val="none" w:sz="0" w:space="0" w:color="auto"/>
        <w:right w:val="none" w:sz="0" w:space="0" w:color="auto"/>
      </w:divBdr>
    </w:div>
    <w:div w:id="88896535">
      <w:bodyDiv w:val="1"/>
      <w:marLeft w:val="0"/>
      <w:marRight w:val="0"/>
      <w:marTop w:val="0"/>
      <w:marBottom w:val="0"/>
      <w:divBdr>
        <w:top w:val="none" w:sz="0" w:space="0" w:color="auto"/>
        <w:left w:val="none" w:sz="0" w:space="0" w:color="auto"/>
        <w:bottom w:val="none" w:sz="0" w:space="0" w:color="auto"/>
        <w:right w:val="none" w:sz="0" w:space="0" w:color="auto"/>
      </w:divBdr>
    </w:div>
    <w:div w:id="90708446">
      <w:bodyDiv w:val="1"/>
      <w:marLeft w:val="0"/>
      <w:marRight w:val="0"/>
      <w:marTop w:val="0"/>
      <w:marBottom w:val="0"/>
      <w:divBdr>
        <w:top w:val="none" w:sz="0" w:space="0" w:color="auto"/>
        <w:left w:val="none" w:sz="0" w:space="0" w:color="auto"/>
        <w:bottom w:val="none" w:sz="0" w:space="0" w:color="auto"/>
        <w:right w:val="none" w:sz="0" w:space="0" w:color="auto"/>
      </w:divBdr>
    </w:div>
    <w:div w:id="92940000">
      <w:bodyDiv w:val="1"/>
      <w:marLeft w:val="0"/>
      <w:marRight w:val="0"/>
      <w:marTop w:val="0"/>
      <w:marBottom w:val="0"/>
      <w:divBdr>
        <w:top w:val="none" w:sz="0" w:space="0" w:color="auto"/>
        <w:left w:val="none" w:sz="0" w:space="0" w:color="auto"/>
        <w:bottom w:val="none" w:sz="0" w:space="0" w:color="auto"/>
        <w:right w:val="none" w:sz="0" w:space="0" w:color="auto"/>
      </w:divBdr>
    </w:div>
    <w:div w:id="134177699">
      <w:bodyDiv w:val="1"/>
      <w:marLeft w:val="0"/>
      <w:marRight w:val="0"/>
      <w:marTop w:val="0"/>
      <w:marBottom w:val="0"/>
      <w:divBdr>
        <w:top w:val="none" w:sz="0" w:space="0" w:color="auto"/>
        <w:left w:val="none" w:sz="0" w:space="0" w:color="auto"/>
        <w:bottom w:val="none" w:sz="0" w:space="0" w:color="auto"/>
        <w:right w:val="none" w:sz="0" w:space="0" w:color="auto"/>
      </w:divBdr>
    </w:div>
    <w:div w:id="136189171">
      <w:bodyDiv w:val="1"/>
      <w:marLeft w:val="0"/>
      <w:marRight w:val="0"/>
      <w:marTop w:val="0"/>
      <w:marBottom w:val="0"/>
      <w:divBdr>
        <w:top w:val="none" w:sz="0" w:space="0" w:color="auto"/>
        <w:left w:val="none" w:sz="0" w:space="0" w:color="auto"/>
        <w:bottom w:val="none" w:sz="0" w:space="0" w:color="auto"/>
        <w:right w:val="none" w:sz="0" w:space="0" w:color="auto"/>
      </w:divBdr>
    </w:div>
    <w:div w:id="149442849">
      <w:bodyDiv w:val="1"/>
      <w:marLeft w:val="0"/>
      <w:marRight w:val="0"/>
      <w:marTop w:val="0"/>
      <w:marBottom w:val="0"/>
      <w:divBdr>
        <w:top w:val="none" w:sz="0" w:space="0" w:color="auto"/>
        <w:left w:val="none" w:sz="0" w:space="0" w:color="auto"/>
        <w:bottom w:val="none" w:sz="0" w:space="0" w:color="auto"/>
        <w:right w:val="none" w:sz="0" w:space="0" w:color="auto"/>
      </w:divBdr>
    </w:div>
    <w:div w:id="161243164">
      <w:bodyDiv w:val="1"/>
      <w:marLeft w:val="0"/>
      <w:marRight w:val="0"/>
      <w:marTop w:val="0"/>
      <w:marBottom w:val="0"/>
      <w:divBdr>
        <w:top w:val="none" w:sz="0" w:space="0" w:color="auto"/>
        <w:left w:val="none" w:sz="0" w:space="0" w:color="auto"/>
        <w:bottom w:val="none" w:sz="0" w:space="0" w:color="auto"/>
        <w:right w:val="none" w:sz="0" w:space="0" w:color="auto"/>
      </w:divBdr>
    </w:div>
    <w:div w:id="164134274">
      <w:bodyDiv w:val="1"/>
      <w:marLeft w:val="0"/>
      <w:marRight w:val="0"/>
      <w:marTop w:val="0"/>
      <w:marBottom w:val="0"/>
      <w:divBdr>
        <w:top w:val="none" w:sz="0" w:space="0" w:color="auto"/>
        <w:left w:val="none" w:sz="0" w:space="0" w:color="auto"/>
        <w:bottom w:val="none" w:sz="0" w:space="0" w:color="auto"/>
        <w:right w:val="none" w:sz="0" w:space="0" w:color="auto"/>
      </w:divBdr>
    </w:div>
    <w:div w:id="184367710">
      <w:bodyDiv w:val="1"/>
      <w:marLeft w:val="0"/>
      <w:marRight w:val="0"/>
      <w:marTop w:val="0"/>
      <w:marBottom w:val="0"/>
      <w:divBdr>
        <w:top w:val="none" w:sz="0" w:space="0" w:color="auto"/>
        <w:left w:val="none" w:sz="0" w:space="0" w:color="auto"/>
        <w:bottom w:val="none" w:sz="0" w:space="0" w:color="auto"/>
        <w:right w:val="none" w:sz="0" w:space="0" w:color="auto"/>
      </w:divBdr>
    </w:div>
    <w:div w:id="233202691">
      <w:bodyDiv w:val="1"/>
      <w:marLeft w:val="0"/>
      <w:marRight w:val="0"/>
      <w:marTop w:val="0"/>
      <w:marBottom w:val="0"/>
      <w:divBdr>
        <w:top w:val="none" w:sz="0" w:space="0" w:color="auto"/>
        <w:left w:val="none" w:sz="0" w:space="0" w:color="auto"/>
        <w:bottom w:val="none" w:sz="0" w:space="0" w:color="auto"/>
        <w:right w:val="none" w:sz="0" w:space="0" w:color="auto"/>
      </w:divBdr>
    </w:div>
    <w:div w:id="296372990">
      <w:bodyDiv w:val="1"/>
      <w:marLeft w:val="0"/>
      <w:marRight w:val="0"/>
      <w:marTop w:val="0"/>
      <w:marBottom w:val="0"/>
      <w:divBdr>
        <w:top w:val="none" w:sz="0" w:space="0" w:color="auto"/>
        <w:left w:val="none" w:sz="0" w:space="0" w:color="auto"/>
        <w:bottom w:val="none" w:sz="0" w:space="0" w:color="auto"/>
        <w:right w:val="none" w:sz="0" w:space="0" w:color="auto"/>
      </w:divBdr>
    </w:div>
    <w:div w:id="302663096">
      <w:bodyDiv w:val="1"/>
      <w:marLeft w:val="0"/>
      <w:marRight w:val="0"/>
      <w:marTop w:val="0"/>
      <w:marBottom w:val="0"/>
      <w:divBdr>
        <w:top w:val="none" w:sz="0" w:space="0" w:color="auto"/>
        <w:left w:val="none" w:sz="0" w:space="0" w:color="auto"/>
        <w:bottom w:val="none" w:sz="0" w:space="0" w:color="auto"/>
        <w:right w:val="none" w:sz="0" w:space="0" w:color="auto"/>
      </w:divBdr>
    </w:div>
    <w:div w:id="338431460">
      <w:bodyDiv w:val="1"/>
      <w:marLeft w:val="0"/>
      <w:marRight w:val="0"/>
      <w:marTop w:val="0"/>
      <w:marBottom w:val="0"/>
      <w:divBdr>
        <w:top w:val="none" w:sz="0" w:space="0" w:color="auto"/>
        <w:left w:val="none" w:sz="0" w:space="0" w:color="auto"/>
        <w:bottom w:val="none" w:sz="0" w:space="0" w:color="auto"/>
        <w:right w:val="none" w:sz="0" w:space="0" w:color="auto"/>
      </w:divBdr>
    </w:div>
    <w:div w:id="347488249">
      <w:bodyDiv w:val="1"/>
      <w:marLeft w:val="0"/>
      <w:marRight w:val="0"/>
      <w:marTop w:val="0"/>
      <w:marBottom w:val="0"/>
      <w:divBdr>
        <w:top w:val="none" w:sz="0" w:space="0" w:color="auto"/>
        <w:left w:val="none" w:sz="0" w:space="0" w:color="auto"/>
        <w:bottom w:val="none" w:sz="0" w:space="0" w:color="auto"/>
        <w:right w:val="none" w:sz="0" w:space="0" w:color="auto"/>
      </w:divBdr>
    </w:div>
    <w:div w:id="360132520">
      <w:bodyDiv w:val="1"/>
      <w:marLeft w:val="0"/>
      <w:marRight w:val="0"/>
      <w:marTop w:val="0"/>
      <w:marBottom w:val="0"/>
      <w:divBdr>
        <w:top w:val="none" w:sz="0" w:space="0" w:color="auto"/>
        <w:left w:val="none" w:sz="0" w:space="0" w:color="auto"/>
        <w:bottom w:val="none" w:sz="0" w:space="0" w:color="auto"/>
        <w:right w:val="none" w:sz="0" w:space="0" w:color="auto"/>
      </w:divBdr>
    </w:div>
    <w:div w:id="369577379">
      <w:bodyDiv w:val="1"/>
      <w:marLeft w:val="0"/>
      <w:marRight w:val="0"/>
      <w:marTop w:val="0"/>
      <w:marBottom w:val="0"/>
      <w:divBdr>
        <w:top w:val="none" w:sz="0" w:space="0" w:color="auto"/>
        <w:left w:val="none" w:sz="0" w:space="0" w:color="auto"/>
        <w:bottom w:val="none" w:sz="0" w:space="0" w:color="auto"/>
        <w:right w:val="none" w:sz="0" w:space="0" w:color="auto"/>
      </w:divBdr>
    </w:div>
    <w:div w:id="421610553">
      <w:bodyDiv w:val="1"/>
      <w:marLeft w:val="0"/>
      <w:marRight w:val="0"/>
      <w:marTop w:val="0"/>
      <w:marBottom w:val="0"/>
      <w:divBdr>
        <w:top w:val="none" w:sz="0" w:space="0" w:color="auto"/>
        <w:left w:val="none" w:sz="0" w:space="0" w:color="auto"/>
        <w:bottom w:val="none" w:sz="0" w:space="0" w:color="auto"/>
        <w:right w:val="none" w:sz="0" w:space="0" w:color="auto"/>
      </w:divBdr>
    </w:div>
    <w:div w:id="457602735">
      <w:bodyDiv w:val="1"/>
      <w:marLeft w:val="0"/>
      <w:marRight w:val="0"/>
      <w:marTop w:val="0"/>
      <w:marBottom w:val="0"/>
      <w:divBdr>
        <w:top w:val="none" w:sz="0" w:space="0" w:color="auto"/>
        <w:left w:val="none" w:sz="0" w:space="0" w:color="auto"/>
        <w:bottom w:val="none" w:sz="0" w:space="0" w:color="auto"/>
        <w:right w:val="none" w:sz="0" w:space="0" w:color="auto"/>
      </w:divBdr>
    </w:div>
    <w:div w:id="465006204">
      <w:bodyDiv w:val="1"/>
      <w:marLeft w:val="0"/>
      <w:marRight w:val="0"/>
      <w:marTop w:val="0"/>
      <w:marBottom w:val="0"/>
      <w:divBdr>
        <w:top w:val="none" w:sz="0" w:space="0" w:color="auto"/>
        <w:left w:val="none" w:sz="0" w:space="0" w:color="auto"/>
        <w:bottom w:val="none" w:sz="0" w:space="0" w:color="auto"/>
        <w:right w:val="none" w:sz="0" w:space="0" w:color="auto"/>
      </w:divBdr>
    </w:div>
    <w:div w:id="470287108">
      <w:bodyDiv w:val="1"/>
      <w:marLeft w:val="0"/>
      <w:marRight w:val="0"/>
      <w:marTop w:val="0"/>
      <w:marBottom w:val="0"/>
      <w:divBdr>
        <w:top w:val="none" w:sz="0" w:space="0" w:color="auto"/>
        <w:left w:val="none" w:sz="0" w:space="0" w:color="auto"/>
        <w:bottom w:val="none" w:sz="0" w:space="0" w:color="auto"/>
        <w:right w:val="none" w:sz="0" w:space="0" w:color="auto"/>
      </w:divBdr>
    </w:div>
    <w:div w:id="480579668">
      <w:bodyDiv w:val="1"/>
      <w:marLeft w:val="0"/>
      <w:marRight w:val="0"/>
      <w:marTop w:val="0"/>
      <w:marBottom w:val="0"/>
      <w:divBdr>
        <w:top w:val="none" w:sz="0" w:space="0" w:color="auto"/>
        <w:left w:val="none" w:sz="0" w:space="0" w:color="auto"/>
        <w:bottom w:val="none" w:sz="0" w:space="0" w:color="auto"/>
        <w:right w:val="none" w:sz="0" w:space="0" w:color="auto"/>
      </w:divBdr>
    </w:div>
    <w:div w:id="501548143">
      <w:bodyDiv w:val="1"/>
      <w:marLeft w:val="0"/>
      <w:marRight w:val="0"/>
      <w:marTop w:val="0"/>
      <w:marBottom w:val="0"/>
      <w:divBdr>
        <w:top w:val="none" w:sz="0" w:space="0" w:color="auto"/>
        <w:left w:val="none" w:sz="0" w:space="0" w:color="auto"/>
        <w:bottom w:val="none" w:sz="0" w:space="0" w:color="auto"/>
        <w:right w:val="none" w:sz="0" w:space="0" w:color="auto"/>
      </w:divBdr>
    </w:div>
    <w:div w:id="516584849">
      <w:bodyDiv w:val="1"/>
      <w:marLeft w:val="0"/>
      <w:marRight w:val="0"/>
      <w:marTop w:val="0"/>
      <w:marBottom w:val="0"/>
      <w:divBdr>
        <w:top w:val="none" w:sz="0" w:space="0" w:color="auto"/>
        <w:left w:val="none" w:sz="0" w:space="0" w:color="auto"/>
        <w:bottom w:val="none" w:sz="0" w:space="0" w:color="auto"/>
        <w:right w:val="none" w:sz="0" w:space="0" w:color="auto"/>
      </w:divBdr>
    </w:div>
    <w:div w:id="570426675">
      <w:bodyDiv w:val="1"/>
      <w:marLeft w:val="0"/>
      <w:marRight w:val="0"/>
      <w:marTop w:val="0"/>
      <w:marBottom w:val="0"/>
      <w:divBdr>
        <w:top w:val="none" w:sz="0" w:space="0" w:color="auto"/>
        <w:left w:val="none" w:sz="0" w:space="0" w:color="auto"/>
        <w:bottom w:val="none" w:sz="0" w:space="0" w:color="auto"/>
        <w:right w:val="none" w:sz="0" w:space="0" w:color="auto"/>
      </w:divBdr>
    </w:div>
    <w:div w:id="572281808">
      <w:bodyDiv w:val="1"/>
      <w:marLeft w:val="0"/>
      <w:marRight w:val="0"/>
      <w:marTop w:val="0"/>
      <w:marBottom w:val="0"/>
      <w:divBdr>
        <w:top w:val="none" w:sz="0" w:space="0" w:color="auto"/>
        <w:left w:val="none" w:sz="0" w:space="0" w:color="auto"/>
        <w:bottom w:val="none" w:sz="0" w:space="0" w:color="auto"/>
        <w:right w:val="none" w:sz="0" w:space="0" w:color="auto"/>
      </w:divBdr>
    </w:div>
    <w:div w:id="573127609">
      <w:bodyDiv w:val="1"/>
      <w:marLeft w:val="0"/>
      <w:marRight w:val="0"/>
      <w:marTop w:val="0"/>
      <w:marBottom w:val="0"/>
      <w:divBdr>
        <w:top w:val="none" w:sz="0" w:space="0" w:color="auto"/>
        <w:left w:val="none" w:sz="0" w:space="0" w:color="auto"/>
        <w:bottom w:val="none" w:sz="0" w:space="0" w:color="auto"/>
        <w:right w:val="none" w:sz="0" w:space="0" w:color="auto"/>
      </w:divBdr>
    </w:div>
    <w:div w:id="577398045">
      <w:bodyDiv w:val="1"/>
      <w:marLeft w:val="0"/>
      <w:marRight w:val="0"/>
      <w:marTop w:val="0"/>
      <w:marBottom w:val="0"/>
      <w:divBdr>
        <w:top w:val="none" w:sz="0" w:space="0" w:color="auto"/>
        <w:left w:val="none" w:sz="0" w:space="0" w:color="auto"/>
        <w:bottom w:val="none" w:sz="0" w:space="0" w:color="auto"/>
        <w:right w:val="none" w:sz="0" w:space="0" w:color="auto"/>
      </w:divBdr>
    </w:div>
    <w:div w:id="589899230">
      <w:bodyDiv w:val="1"/>
      <w:marLeft w:val="0"/>
      <w:marRight w:val="0"/>
      <w:marTop w:val="0"/>
      <w:marBottom w:val="0"/>
      <w:divBdr>
        <w:top w:val="none" w:sz="0" w:space="0" w:color="auto"/>
        <w:left w:val="none" w:sz="0" w:space="0" w:color="auto"/>
        <w:bottom w:val="none" w:sz="0" w:space="0" w:color="auto"/>
        <w:right w:val="none" w:sz="0" w:space="0" w:color="auto"/>
      </w:divBdr>
    </w:div>
    <w:div w:id="598149231">
      <w:bodyDiv w:val="1"/>
      <w:marLeft w:val="0"/>
      <w:marRight w:val="0"/>
      <w:marTop w:val="0"/>
      <w:marBottom w:val="0"/>
      <w:divBdr>
        <w:top w:val="none" w:sz="0" w:space="0" w:color="auto"/>
        <w:left w:val="none" w:sz="0" w:space="0" w:color="auto"/>
        <w:bottom w:val="none" w:sz="0" w:space="0" w:color="auto"/>
        <w:right w:val="none" w:sz="0" w:space="0" w:color="auto"/>
      </w:divBdr>
    </w:div>
    <w:div w:id="616722173">
      <w:bodyDiv w:val="1"/>
      <w:marLeft w:val="0"/>
      <w:marRight w:val="0"/>
      <w:marTop w:val="0"/>
      <w:marBottom w:val="0"/>
      <w:divBdr>
        <w:top w:val="none" w:sz="0" w:space="0" w:color="auto"/>
        <w:left w:val="none" w:sz="0" w:space="0" w:color="auto"/>
        <w:bottom w:val="none" w:sz="0" w:space="0" w:color="auto"/>
        <w:right w:val="none" w:sz="0" w:space="0" w:color="auto"/>
      </w:divBdr>
    </w:div>
    <w:div w:id="638926674">
      <w:bodyDiv w:val="1"/>
      <w:marLeft w:val="0"/>
      <w:marRight w:val="0"/>
      <w:marTop w:val="0"/>
      <w:marBottom w:val="0"/>
      <w:divBdr>
        <w:top w:val="none" w:sz="0" w:space="0" w:color="auto"/>
        <w:left w:val="none" w:sz="0" w:space="0" w:color="auto"/>
        <w:bottom w:val="none" w:sz="0" w:space="0" w:color="auto"/>
        <w:right w:val="none" w:sz="0" w:space="0" w:color="auto"/>
      </w:divBdr>
    </w:div>
    <w:div w:id="692195382">
      <w:bodyDiv w:val="1"/>
      <w:marLeft w:val="0"/>
      <w:marRight w:val="0"/>
      <w:marTop w:val="0"/>
      <w:marBottom w:val="0"/>
      <w:divBdr>
        <w:top w:val="none" w:sz="0" w:space="0" w:color="auto"/>
        <w:left w:val="none" w:sz="0" w:space="0" w:color="auto"/>
        <w:bottom w:val="none" w:sz="0" w:space="0" w:color="auto"/>
        <w:right w:val="none" w:sz="0" w:space="0" w:color="auto"/>
      </w:divBdr>
    </w:div>
    <w:div w:id="703406764">
      <w:bodyDiv w:val="1"/>
      <w:marLeft w:val="0"/>
      <w:marRight w:val="0"/>
      <w:marTop w:val="0"/>
      <w:marBottom w:val="0"/>
      <w:divBdr>
        <w:top w:val="none" w:sz="0" w:space="0" w:color="auto"/>
        <w:left w:val="none" w:sz="0" w:space="0" w:color="auto"/>
        <w:bottom w:val="none" w:sz="0" w:space="0" w:color="auto"/>
        <w:right w:val="none" w:sz="0" w:space="0" w:color="auto"/>
      </w:divBdr>
    </w:div>
    <w:div w:id="705372598">
      <w:bodyDiv w:val="1"/>
      <w:marLeft w:val="0"/>
      <w:marRight w:val="0"/>
      <w:marTop w:val="0"/>
      <w:marBottom w:val="0"/>
      <w:divBdr>
        <w:top w:val="none" w:sz="0" w:space="0" w:color="auto"/>
        <w:left w:val="none" w:sz="0" w:space="0" w:color="auto"/>
        <w:bottom w:val="none" w:sz="0" w:space="0" w:color="auto"/>
        <w:right w:val="none" w:sz="0" w:space="0" w:color="auto"/>
      </w:divBdr>
    </w:div>
    <w:div w:id="710542845">
      <w:bodyDiv w:val="1"/>
      <w:marLeft w:val="0"/>
      <w:marRight w:val="0"/>
      <w:marTop w:val="0"/>
      <w:marBottom w:val="0"/>
      <w:divBdr>
        <w:top w:val="none" w:sz="0" w:space="0" w:color="auto"/>
        <w:left w:val="none" w:sz="0" w:space="0" w:color="auto"/>
        <w:bottom w:val="none" w:sz="0" w:space="0" w:color="auto"/>
        <w:right w:val="none" w:sz="0" w:space="0" w:color="auto"/>
      </w:divBdr>
    </w:div>
    <w:div w:id="719208663">
      <w:bodyDiv w:val="1"/>
      <w:marLeft w:val="0"/>
      <w:marRight w:val="0"/>
      <w:marTop w:val="0"/>
      <w:marBottom w:val="0"/>
      <w:divBdr>
        <w:top w:val="none" w:sz="0" w:space="0" w:color="auto"/>
        <w:left w:val="none" w:sz="0" w:space="0" w:color="auto"/>
        <w:bottom w:val="none" w:sz="0" w:space="0" w:color="auto"/>
        <w:right w:val="none" w:sz="0" w:space="0" w:color="auto"/>
      </w:divBdr>
    </w:div>
    <w:div w:id="732512307">
      <w:bodyDiv w:val="1"/>
      <w:marLeft w:val="0"/>
      <w:marRight w:val="0"/>
      <w:marTop w:val="0"/>
      <w:marBottom w:val="0"/>
      <w:divBdr>
        <w:top w:val="none" w:sz="0" w:space="0" w:color="auto"/>
        <w:left w:val="none" w:sz="0" w:space="0" w:color="auto"/>
        <w:bottom w:val="none" w:sz="0" w:space="0" w:color="auto"/>
        <w:right w:val="none" w:sz="0" w:space="0" w:color="auto"/>
      </w:divBdr>
    </w:div>
    <w:div w:id="752821143">
      <w:bodyDiv w:val="1"/>
      <w:marLeft w:val="0"/>
      <w:marRight w:val="0"/>
      <w:marTop w:val="0"/>
      <w:marBottom w:val="0"/>
      <w:divBdr>
        <w:top w:val="none" w:sz="0" w:space="0" w:color="auto"/>
        <w:left w:val="none" w:sz="0" w:space="0" w:color="auto"/>
        <w:bottom w:val="none" w:sz="0" w:space="0" w:color="auto"/>
        <w:right w:val="none" w:sz="0" w:space="0" w:color="auto"/>
      </w:divBdr>
    </w:div>
    <w:div w:id="766198607">
      <w:bodyDiv w:val="1"/>
      <w:marLeft w:val="0"/>
      <w:marRight w:val="0"/>
      <w:marTop w:val="0"/>
      <w:marBottom w:val="0"/>
      <w:divBdr>
        <w:top w:val="none" w:sz="0" w:space="0" w:color="auto"/>
        <w:left w:val="none" w:sz="0" w:space="0" w:color="auto"/>
        <w:bottom w:val="none" w:sz="0" w:space="0" w:color="auto"/>
        <w:right w:val="none" w:sz="0" w:space="0" w:color="auto"/>
      </w:divBdr>
    </w:div>
    <w:div w:id="799491790">
      <w:bodyDiv w:val="1"/>
      <w:marLeft w:val="0"/>
      <w:marRight w:val="0"/>
      <w:marTop w:val="0"/>
      <w:marBottom w:val="0"/>
      <w:divBdr>
        <w:top w:val="none" w:sz="0" w:space="0" w:color="auto"/>
        <w:left w:val="none" w:sz="0" w:space="0" w:color="auto"/>
        <w:bottom w:val="none" w:sz="0" w:space="0" w:color="auto"/>
        <w:right w:val="none" w:sz="0" w:space="0" w:color="auto"/>
      </w:divBdr>
    </w:div>
    <w:div w:id="799690659">
      <w:bodyDiv w:val="1"/>
      <w:marLeft w:val="0"/>
      <w:marRight w:val="0"/>
      <w:marTop w:val="0"/>
      <w:marBottom w:val="0"/>
      <w:divBdr>
        <w:top w:val="none" w:sz="0" w:space="0" w:color="auto"/>
        <w:left w:val="none" w:sz="0" w:space="0" w:color="auto"/>
        <w:bottom w:val="none" w:sz="0" w:space="0" w:color="auto"/>
        <w:right w:val="none" w:sz="0" w:space="0" w:color="auto"/>
      </w:divBdr>
    </w:div>
    <w:div w:id="814104867">
      <w:bodyDiv w:val="1"/>
      <w:marLeft w:val="0"/>
      <w:marRight w:val="0"/>
      <w:marTop w:val="0"/>
      <w:marBottom w:val="0"/>
      <w:divBdr>
        <w:top w:val="none" w:sz="0" w:space="0" w:color="auto"/>
        <w:left w:val="none" w:sz="0" w:space="0" w:color="auto"/>
        <w:bottom w:val="none" w:sz="0" w:space="0" w:color="auto"/>
        <w:right w:val="none" w:sz="0" w:space="0" w:color="auto"/>
      </w:divBdr>
    </w:div>
    <w:div w:id="835650185">
      <w:bodyDiv w:val="1"/>
      <w:marLeft w:val="0"/>
      <w:marRight w:val="0"/>
      <w:marTop w:val="0"/>
      <w:marBottom w:val="0"/>
      <w:divBdr>
        <w:top w:val="none" w:sz="0" w:space="0" w:color="auto"/>
        <w:left w:val="none" w:sz="0" w:space="0" w:color="auto"/>
        <w:bottom w:val="none" w:sz="0" w:space="0" w:color="auto"/>
        <w:right w:val="none" w:sz="0" w:space="0" w:color="auto"/>
      </w:divBdr>
    </w:div>
    <w:div w:id="873426432">
      <w:bodyDiv w:val="1"/>
      <w:marLeft w:val="0"/>
      <w:marRight w:val="0"/>
      <w:marTop w:val="0"/>
      <w:marBottom w:val="0"/>
      <w:divBdr>
        <w:top w:val="none" w:sz="0" w:space="0" w:color="auto"/>
        <w:left w:val="none" w:sz="0" w:space="0" w:color="auto"/>
        <w:bottom w:val="none" w:sz="0" w:space="0" w:color="auto"/>
        <w:right w:val="none" w:sz="0" w:space="0" w:color="auto"/>
      </w:divBdr>
    </w:div>
    <w:div w:id="882600599">
      <w:bodyDiv w:val="1"/>
      <w:marLeft w:val="0"/>
      <w:marRight w:val="0"/>
      <w:marTop w:val="0"/>
      <w:marBottom w:val="0"/>
      <w:divBdr>
        <w:top w:val="none" w:sz="0" w:space="0" w:color="auto"/>
        <w:left w:val="none" w:sz="0" w:space="0" w:color="auto"/>
        <w:bottom w:val="none" w:sz="0" w:space="0" w:color="auto"/>
        <w:right w:val="none" w:sz="0" w:space="0" w:color="auto"/>
      </w:divBdr>
    </w:div>
    <w:div w:id="914164866">
      <w:bodyDiv w:val="1"/>
      <w:marLeft w:val="0"/>
      <w:marRight w:val="0"/>
      <w:marTop w:val="0"/>
      <w:marBottom w:val="0"/>
      <w:divBdr>
        <w:top w:val="none" w:sz="0" w:space="0" w:color="auto"/>
        <w:left w:val="none" w:sz="0" w:space="0" w:color="auto"/>
        <w:bottom w:val="none" w:sz="0" w:space="0" w:color="auto"/>
        <w:right w:val="none" w:sz="0" w:space="0" w:color="auto"/>
      </w:divBdr>
    </w:div>
    <w:div w:id="976060361">
      <w:bodyDiv w:val="1"/>
      <w:marLeft w:val="0"/>
      <w:marRight w:val="0"/>
      <w:marTop w:val="0"/>
      <w:marBottom w:val="0"/>
      <w:divBdr>
        <w:top w:val="none" w:sz="0" w:space="0" w:color="auto"/>
        <w:left w:val="none" w:sz="0" w:space="0" w:color="auto"/>
        <w:bottom w:val="none" w:sz="0" w:space="0" w:color="auto"/>
        <w:right w:val="none" w:sz="0" w:space="0" w:color="auto"/>
      </w:divBdr>
    </w:div>
    <w:div w:id="977684388">
      <w:bodyDiv w:val="1"/>
      <w:marLeft w:val="0"/>
      <w:marRight w:val="0"/>
      <w:marTop w:val="0"/>
      <w:marBottom w:val="0"/>
      <w:divBdr>
        <w:top w:val="none" w:sz="0" w:space="0" w:color="auto"/>
        <w:left w:val="none" w:sz="0" w:space="0" w:color="auto"/>
        <w:bottom w:val="none" w:sz="0" w:space="0" w:color="auto"/>
        <w:right w:val="none" w:sz="0" w:space="0" w:color="auto"/>
      </w:divBdr>
    </w:div>
    <w:div w:id="1018116864">
      <w:bodyDiv w:val="1"/>
      <w:marLeft w:val="0"/>
      <w:marRight w:val="0"/>
      <w:marTop w:val="0"/>
      <w:marBottom w:val="0"/>
      <w:divBdr>
        <w:top w:val="none" w:sz="0" w:space="0" w:color="auto"/>
        <w:left w:val="none" w:sz="0" w:space="0" w:color="auto"/>
        <w:bottom w:val="none" w:sz="0" w:space="0" w:color="auto"/>
        <w:right w:val="none" w:sz="0" w:space="0" w:color="auto"/>
      </w:divBdr>
    </w:div>
    <w:div w:id="1036275689">
      <w:bodyDiv w:val="1"/>
      <w:marLeft w:val="0"/>
      <w:marRight w:val="0"/>
      <w:marTop w:val="0"/>
      <w:marBottom w:val="0"/>
      <w:divBdr>
        <w:top w:val="none" w:sz="0" w:space="0" w:color="auto"/>
        <w:left w:val="none" w:sz="0" w:space="0" w:color="auto"/>
        <w:bottom w:val="none" w:sz="0" w:space="0" w:color="auto"/>
        <w:right w:val="none" w:sz="0" w:space="0" w:color="auto"/>
      </w:divBdr>
    </w:div>
    <w:div w:id="1043871681">
      <w:bodyDiv w:val="1"/>
      <w:marLeft w:val="0"/>
      <w:marRight w:val="0"/>
      <w:marTop w:val="0"/>
      <w:marBottom w:val="0"/>
      <w:divBdr>
        <w:top w:val="none" w:sz="0" w:space="0" w:color="auto"/>
        <w:left w:val="none" w:sz="0" w:space="0" w:color="auto"/>
        <w:bottom w:val="none" w:sz="0" w:space="0" w:color="auto"/>
        <w:right w:val="none" w:sz="0" w:space="0" w:color="auto"/>
      </w:divBdr>
    </w:div>
    <w:div w:id="1063984575">
      <w:bodyDiv w:val="1"/>
      <w:marLeft w:val="0"/>
      <w:marRight w:val="0"/>
      <w:marTop w:val="0"/>
      <w:marBottom w:val="0"/>
      <w:divBdr>
        <w:top w:val="none" w:sz="0" w:space="0" w:color="auto"/>
        <w:left w:val="none" w:sz="0" w:space="0" w:color="auto"/>
        <w:bottom w:val="none" w:sz="0" w:space="0" w:color="auto"/>
        <w:right w:val="none" w:sz="0" w:space="0" w:color="auto"/>
      </w:divBdr>
    </w:div>
    <w:div w:id="1104694333">
      <w:bodyDiv w:val="1"/>
      <w:marLeft w:val="0"/>
      <w:marRight w:val="0"/>
      <w:marTop w:val="0"/>
      <w:marBottom w:val="0"/>
      <w:divBdr>
        <w:top w:val="none" w:sz="0" w:space="0" w:color="auto"/>
        <w:left w:val="none" w:sz="0" w:space="0" w:color="auto"/>
        <w:bottom w:val="none" w:sz="0" w:space="0" w:color="auto"/>
        <w:right w:val="none" w:sz="0" w:space="0" w:color="auto"/>
      </w:divBdr>
    </w:div>
    <w:div w:id="1107458373">
      <w:bodyDiv w:val="1"/>
      <w:marLeft w:val="0"/>
      <w:marRight w:val="0"/>
      <w:marTop w:val="0"/>
      <w:marBottom w:val="0"/>
      <w:divBdr>
        <w:top w:val="none" w:sz="0" w:space="0" w:color="auto"/>
        <w:left w:val="none" w:sz="0" w:space="0" w:color="auto"/>
        <w:bottom w:val="none" w:sz="0" w:space="0" w:color="auto"/>
        <w:right w:val="none" w:sz="0" w:space="0" w:color="auto"/>
      </w:divBdr>
    </w:div>
    <w:div w:id="1140272166">
      <w:bodyDiv w:val="1"/>
      <w:marLeft w:val="0"/>
      <w:marRight w:val="0"/>
      <w:marTop w:val="0"/>
      <w:marBottom w:val="0"/>
      <w:divBdr>
        <w:top w:val="none" w:sz="0" w:space="0" w:color="auto"/>
        <w:left w:val="none" w:sz="0" w:space="0" w:color="auto"/>
        <w:bottom w:val="none" w:sz="0" w:space="0" w:color="auto"/>
        <w:right w:val="none" w:sz="0" w:space="0" w:color="auto"/>
      </w:divBdr>
    </w:div>
    <w:div w:id="1145270065">
      <w:bodyDiv w:val="1"/>
      <w:marLeft w:val="0"/>
      <w:marRight w:val="0"/>
      <w:marTop w:val="0"/>
      <w:marBottom w:val="0"/>
      <w:divBdr>
        <w:top w:val="none" w:sz="0" w:space="0" w:color="auto"/>
        <w:left w:val="none" w:sz="0" w:space="0" w:color="auto"/>
        <w:bottom w:val="none" w:sz="0" w:space="0" w:color="auto"/>
        <w:right w:val="none" w:sz="0" w:space="0" w:color="auto"/>
      </w:divBdr>
    </w:div>
    <w:div w:id="1158380190">
      <w:bodyDiv w:val="1"/>
      <w:marLeft w:val="0"/>
      <w:marRight w:val="0"/>
      <w:marTop w:val="0"/>
      <w:marBottom w:val="0"/>
      <w:divBdr>
        <w:top w:val="none" w:sz="0" w:space="0" w:color="auto"/>
        <w:left w:val="none" w:sz="0" w:space="0" w:color="auto"/>
        <w:bottom w:val="none" w:sz="0" w:space="0" w:color="auto"/>
        <w:right w:val="none" w:sz="0" w:space="0" w:color="auto"/>
      </w:divBdr>
    </w:div>
    <w:div w:id="1165630078">
      <w:bodyDiv w:val="1"/>
      <w:marLeft w:val="0"/>
      <w:marRight w:val="0"/>
      <w:marTop w:val="0"/>
      <w:marBottom w:val="0"/>
      <w:divBdr>
        <w:top w:val="none" w:sz="0" w:space="0" w:color="auto"/>
        <w:left w:val="none" w:sz="0" w:space="0" w:color="auto"/>
        <w:bottom w:val="none" w:sz="0" w:space="0" w:color="auto"/>
        <w:right w:val="none" w:sz="0" w:space="0" w:color="auto"/>
      </w:divBdr>
    </w:div>
    <w:div w:id="1175194423">
      <w:bodyDiv w:val="1"/>
      <w:marLeft w:val="0"/>
      <w:marRight w:val="0"/>
      <w:marTop w:val="0"/>
      <w:marBottom w:val="0"/>
      <w:divBdr>
        <w:top w:val="none" w:sz="0" w:space="0" w:color="auto"/>
        <w:left w:val="none" w:sz="0" w:space="0" w:color="auto"/>
        <w:bottom w:val="none" w:sz="0" w:space="0" w:color="auto"/>
        <w:right w:val="none" w:sz="0" w:space="0" w:color="auto"/>
      </w:divBdr>
    </w:div>
    <w:div w:id="1204561694">
      <w:bodyDiv w:val="1"/>
      <w:marLeft w:val="0"/>
      <w:marRight w:val="0"/>
      <w:marTop w:val="0"/>
      <w:marBottom w:val="0"/>
      <w:divBdr>
        <w:top w:val="none" w:sz="0" w:space="0" w:color="auto"/>
        <w:left w:val="none" w:sz="0" w:space="0" w:color="auto"/>
        <w:bottom w:val="none" w:sz="0" w:space="0" w:color="auto"/>
        <w:right w:val="none" w:sz="0" w:space="0" w:color="auto"/>
      </w:divBdr>
    </w:div>
    <w:div w:id="1220165281">
      <w:bodyDiv w:val="1"/>
      <w:marLeft w:val="0"/>
      <w:marRight w:val="0"/>
      <w:marTop w:val="0"/>
      <w:marBottom w:val="0"/>
      <w:divBdr>
        <w:top w:val="none" w:sz="0" w:space="0" w:color="auto"/>
        <w:left w:val="none" w:sz="0" w:space="0" w:color="auto"/>
        <w:bottom w:val="none" w:sz="0" w:space="0" w:color="auto"/>
        <w:right w:val="none" w:sz="0" w:space="0" w:color="auto"/>
      </w:divBdr>
    </w:div>
    <w:div w:id="1270163763">
      <w:bodyDiv w:val="1"/>
      <w:marLeft w:val="0"/>
      <w:marRight w:val="0"/>
      <w:marTop w:val="0"/>
      <w:marBottom w:val="0"/>
      <w:divBdr>
        <w:top w:val="none" w:sz="0" w:space="0" w:color="auto"/>
        <w:left w:val="none" w:sz="0" w:space="0" w:color="auto"/>
        <w:bottom w:val="none" w:sz="0" w:space="0" w:color="auto"/>
        <w:right w:val="none" w:sz="0" w:space="0" w:color="auto"/>
      </w:divBdr>
    </w:div>
    <w:div w:id="1292056449">
      <w:bodyDiv w:val="1"/>
      <w:marLeft w:val="0"/>
      <w:marRight w:val="0"/>
      <w:marTop w:val="0"/>
      <w:marBottom w:val="0"/>
      <w:divBdr>
        <w:top w:val="none" w:sz="0" w:space="0" w:color="auto"/>
        <w:left w:val="none" w:sz="0" w:space="0" w:color="auto"/>
        <w:bottom w:val="none" w:sz="0" w:space="0" w:color="auto"/>
        <w:right w:val="none" w:sz="0" w:space="0" w:color="auto"/>
      </w:divBdr>
    </w:div>
    <w:div w:id="1305815646">
      <w:bodyDiv w:val="1"/>
      <w:marLeft w:val="0"/>
      <w:marRight w:val="0"/>
      <w:marTop w:val="0"/>
      <w:marBottom w:val="0"/>
      <w:divBdr>
        <w:top w:val="none" w:sz="0" w:space="0" w:color="auto"/>
        <w:left w:val="none" w:sz="0" w:space="0" w:color="auto"/>
        <w:bottom w:val="none" w:sz="0" w:space="0" w:color="auto"/>
        <w:right w:val="none" w:sz="0" w:space="0" w:color="auto"/>
      </w:divBdr>
    </w:div>
    <w:div w:id="1307856632">
      <w:bodyDiv w:val="1"/>
      <w:marLeft w:val="0"/>
      <w:marRight w:val="0"/>
      <w:marTop w:val="0"/>
      <w:marBottom w:val="0"/>
      <w:divBdr>
        <w:top w:val="none" w:sz="0" w:space="0" w:color="auto"/>
        <w:left w:val="none" w:sz="0" w:space="0" w:color="auto"/>
        <w:bottom w:val="none" w:sz="0" w:space="0" w:color="auto"/>
        <w:right w:val="none" w:sz="0" w:space="0" w:color="auto"/>
      </w:divBdr>
    </w:div>
    <w:div w:id="1357124110">
      <w:bodyDiv w:val="1"/>
      <w:marLeft w:val="0"/>
      <w:marRight w:val="0"/>
      <w:marTop w:val="0"/>
      <w:marBottom w:val="0"/>
      <w:divBdr>
        <w:top w:val="none" w:sz="0" w:space="0" w:color="auto"/>
        <w:left w:val="none" w:sz="0" w:space="0" w:color="auto"/>
        <w:bottom w:val="none" w:sz="0" w:space="0" w:color="auto"/>
        <w:right w:val="none" w:sz="0" w:space="0" w:color="auto"/>
      </w:divBdr>
    </w:div>
    <w:div w:id="1359814025">
      <w:bodyDiv w:val="1"/>
      <w:marLeft w:val="0"/>
      <w:marRight w:val="0"/>
      <w:marTop w:val="0"/>
      <w:marBottom w:val="0"/>
      <w:divBdr>
        <w:top w:val="none" w:sz="0" w:space="0" w:color="auto"/>
        <w:left w:val="none" w:sz="0" w:space="0" w:color="auto"/>
        <w:bottom w:val="none" w:sz="0" w:space="0" w:color="auto"/>
        <w:right w:val="none" w:sz="0" w:space="0" w:color="auto"/>
      </w:divBdr>
    </w:div>
    <w:div w:id="1366325874">
      <w:bodyDiv w:val="1"/>
      <w:marLeft w:val="0"/>
      <w:marRight w:val="0"/>
      <w:marTop w:val="0"/>
      <w:marBottom w:val="0"/>
      <w:divBdr>
        <w:top w:val="none" w:sz="0" w:space="0" w:color="auto"/>
        <w:left w:val="none" w:sz="0" w:space="0" w:color="auto"/>
        <w:bottom w:val="none" w:sz="0" w:space="0" w:color="auto"/>
        <w:right w:val="none" w:sz="0" w:space="0" w:color="auto"/>
      </w:divBdr>
    </w:div>
    <w:div w:id="1367371550">
      <w:bodyDiv w:val="1"/>
      <w:marLeft w:val="0"/>
      <w:marRight w:val="0"/>
      <w:marTop w:val="0"/>
      <w:marBottom w:val="0"/>
      <w:divBdr>
        <w:top w:val="none" w:sz="0" w:space="0" w:color="auto"/>
        <w:left w:val="none" w:sz="0" w:space="0" w:color="auto"/>
        <w:bottom w:val="none" w:sz="0" w:space="0" w:color="auto"/>
        <w:right w:val="none" w:sz="0" w:space="0" w:color="auto"/>
      </w:divBdr>
    </w:div>
    <w:div w:id="1440950653">
      <w:bodyDiv w:val="1"/>
      <w:marLeft w:val="0"/>
      <w:marRight w:val="0"/>
      <w:marTop w:val="0"/>
      <w:marBottom w:val="0"/>
      <w:divBdr>
        <w:top w:val="none" w:sz="0" w:space="0" w:color="auto"/>
        <w:left w:val="none" w:sz="0" w:space="0" w:color="auto"/>
        <w:bottom w:val="none" w:sz="0" w:space="0" w:color="auto"/>
        <w:right w:val="none" w:sz="0" w:space="0" w:color="auto"/>
      </w:divBdr>
    </w:div>
    <w:div w:id="1465350311">
      <w:bodyDiv w:val="1"/>
      <w:marLeft w:val="0"/>
      <w:marRight w:val="0"/>
      <w:marTop w:val="0"/>
      <w:marBottom w:val="0"/>
      <w:divBdr>
        <w:top w:val="none" w:sz="0" w:space="0" w:color="auto"/>
        <w:left w:val="none" w:sz="0" w:space="0" w:color="auto"/>
        <w:bottom w:val="none" w:sz="0" w:space="0" w:color="auto"/>
        <w:right w:val="none" w:sz="0" w:space="0" w:color="auto"/>
      </w:divBdr>
    </w:div>
    <w:div w:id="1560674397">
      <w:bodyDiv w:val="1"/>
      <w:marLeft w:val="0"/>
      <w:marRight w:val="0"/>
      <w:marTop w:val="0"/>
      <w:marBottom w:val="0"/>
      <w:divBdr>
        <w:top w:val="none" w:sz="0" w:space="0" w:color="auto"/>
        <w:left w:val="none" w:sz="0" w:space="0" w:color="auto"/>
        <w:bottom w:val="none" w:sz="0" w:space="0" w:color="auto"/>
        <w:right w:val="none" w:sz="0" w:space="0" w:color="auto"/>
      </w:divBdr>
    </w:div>
    <w:div w:id="1569341070">
      <w:bodyDiv w:val="1"/>
      <w:marLeft w:val="0"/>
      <w:marRight w:val="0"/>
      <w:marTop w:val="0"/>
      <w:marBottom w:val="0"/>
      <w:divBdr>
        <w:top w:val="none" w:sz="0" w:space="0" w:color="auto"/>
        <w:left w:val="none" w:sz="0" w:space="0" w:color="auto"/>
        <w:bottom w:val="none" w:sz="0" w:space="0" w:color="auto"/>
        <w:right w:val="none" w:sz="0" w:space="0" w:color="auto"/>
      </w:divBdr>
    </w:div>
    <w:div w:id="1575316326">
      <w:bodyDiv w:val="1"/>
      <w:marLeft w:val="0"/>
      <w:marRight w:val="0"/>
      <w:marTop w:val="0"/>
      <w:marBottom w:val="0"/>
      <w:divBdr>
        <w:top w:val="none" w:sz="0" w:space="0" w:color="auto"/>
        <w:left w:val="none" w:sz="0" w:space="0" w:color="auto"/>
        <w:bottom w:val="none" w:sz="0" w:space="0" w:color="auto"/>
        <w:right w:val="none" w:sz="0" w:space="0" w:color="auto"/>
      </w:divBdr>
    </w:div>
    <w:div w:id="1581214555">
      <w:bodyDiv w:val="1"/>
      <w:marLeft w:val="0"/>
      <w:marRight w:val="0"/>
      <w:marTop w:val="0"/>
      <w:marBottom w:val="0"/>
      <w:divBdr>
        <w:top w:val="none" w:sz="0" w:space="0" w:color="auto"/>
        <w:left w:val="none" w:sz="0" w:space="0" w:color="auto"/>
        <w:bottom w:val="none" w:sz="0" w:space="0" w:color="auto"/>
        <w:right w:val="none" w:sz="0" w:space="0" w:color="auto"/>
      </w:divBdr>
    </w:div>
    <w:div w:id="1597251650">
      <w:bodyDiv w:val="1"/>
      <w:marLeft w:val="0"/>
      <w:marRight w:val="0"/>
      <w:marTop w:val="0"/>
      <w:marBottom w:val="0"/>
      <w:divBdr>
        <w:top w:val="none" w:sz="0" w:space="0" w:color="auto"/>
        <w:left w:val="none" w:sz="0" w:space="0" w:color="auto"/>
        <w:bottom w:val="none" w:sz="0" w:space="0" w:color="auto"/>
        <w:right w:val="none" w:sz="0" w:space="0" w:color="auto"/>
      </w:divBdr>
    </w:div>
    <w:div w:id="1648826204">
      <w:bodyDiv w:val="1"/>
      <w:marLeft w:val="0"/>
      <w:marRight w:val="0"/>
      <w:marTop w:val="0"/>
      <w:marBottom w:val="0"/>
      <w:divBdr>
        <w:top w:val="none" w:sz="0" w:space="0" w:color="auto"/>
        <w:left w:val="none" w:sz="0" w:space="0" w:color="auto"/>
        <w:bottom w:val="none" w:sz="0" w:space="0" w:color="auto"/>
        <w:right w:val="none" w:sz="0" w:space="0" w:color="auto"/>
      </w:divBdr>
    </w:div>
    <w:div w:id="1677414133">
      <w:bodyDiv w:val="1"/>
      <w:marLeft w:val="0"/>
      <w:marRight w:val="0"/>
      <w:marTop w:val="0"/>
      <w:marBottom w:val="0"/>
      <w:divBdr>
        <w:top w:val="none" w:sz="0" w:space="0" w:color="auto"/>
        <w:left w:val="none" w:sz="0" w:space="0" w:color="auto"/>
        <w:bottom w:val="none" w:sz="0" w:space="0" w:color="auto"/>
        <w:right w:val="none" w:sz="0" w:space="0" w:color="auto"/>
      </w:divBdr>
    </w:div>
    <w:div w:id="1718890142">
      <w:bodyDiv w:val="1"/>
      <w:marLeft w:val="0"/>
      <w:marRight w:val="0"/>
      <w:marTop w:val="0"/>
      <w:marBottom w:val="0"/>
      <w:divBdr>
        <w:top w:val="none" w:sz="0" w:space="0" w:color="auto"/>
        <w:left w:val="none" w:sz="0" w:space="0" w:color="auto"/>
        <w:bottom w:val="none" w:sz="0" w:space="0" w:color="auto"/>
        <w:right w:val="none" w:sz="0" w:space="0" w:color="auto"/>
      </w:divBdr>
    </w:div>
    <w:div w:id="1733431313">
      <w:bodyDiv w:val="1"/>
      <w:marLeft w:val="0"/>
      <w:marRight w:val="0"/>
      <w:marTop w:val="0"/>
      <w:marBottom w:val="0"/>
      <w:divBdr>
        <w:top w:val="none" w:sz="0" w:space="0" w:color="auto"/>
        <w:left w:val="none" w:sz="0" w:space="0" w:color="auto"/>
        <w:bottom w:val="none" w:sz="0" w:space="0" w:color="auto"/>
        <w:right w:val="none" w:sz="0" w:space="0" w:color="auto"/>
      </w:divBdr>
    </w:div>
    <w:div w:id="1738505363">
      <w:bodyDiv w:val="1"/>
      <w:marLeft w:val="0"/>
      <w:marRight w:val="0"/>
      <w:marTop w:val="0"/>
      <w:marBottom w:val="0"/>
      <w:divBdr>
        <w:top w:val="none" w:sz="0" w:space="0" w:color="auto"/>
        <w:left w:val="none" w:sz="0" w:space="0" w:color="auto"/>
        <w:bottom w:val="none" w:sz="0" w:space="0" w:color="auto"/>
        <w:right w:val="none" w:sz="0" w:space="0" w:color="auto"/>
      </w:divBdr>
    </w:div>
    <w:div w:id="1767730123">
      <w:bodyDiv w:val="1"/>
      <w:marLeft w:val="0"/>
      <w:marRight w:val="0"/>
      <w:marTop w:val="0"/>
      <w:marBottom w:val="0"/>
      <w:divBdr>
        <w:top w:val="none" w:sz="0" w:space="0" w:color="auto"/>
        <w:left w:val="none" w:sz="0" w:space="0" w:color="auto"/>
        <w:bottom w:val="none" w:sz="0" w:space="0" w:color="auto"/>
        <w:right w:val="none" w:sz="0" w:space="0" w:color="auto"/>
      </w:divBdr>
    </w:div>
    <w:div w:id="1786386994">
      <w:bodyDiv w:val="1"/>
      <w:marLeft w:val="0"/>
      <w:marRight w:val="0"/>
      <w:marTop w:val="0"/>
      <w:marBottom w:val="0"/>
      <w:divBdr>
        <w:top w:val="none" w:sz="0" w:space="0" w:color="auto"/>
        <w:left w:val="none" w:sz="0" w:space="0" w:color="auto"/>
        <w:bottom w:val="none" w:sz="0" w:space="0" w:color="auto"/>
        <w:right w:val="none" w:sz="0" w:space="0" w:color="auto"/>
      </w:divBdr>
    </w:div>
    <w:div w:id="1787845551">
      <w:bodyDiv w:val="1"/>
      <w:marLeft w:val="0"/>
      <w:marRight w:val="0"/>
      <w:marTop w:val="0"/>
      <w:marBottom w:val="0"/>
      <w:divBdr>
        <w:top w:val="none" w:sz="0" w:space="0" w:color="auto"/>
        <w:left w:val="none" w:sz="0" w:space="0" w:color="auto"/>
        <w:bottom w:val="none" w:sz="0" w:space="0" w:color="auto"/>
        <w:right w:val="none" w:sz="0" w:space="0" w:color="auto"/>
      </w:divBdr>
    </w:div>
    <w:div w:id="1831363821">
      <w:bodyDiv w:val="1"/>
      <w:marLeft w:val="0"/>
      <w:marRight w:val="0"/>
      <w:marTop w:val="0"/>
      <w:marBottom w:val="0"/>
      <w:divBdr>
        <w:top w:val="none" w:sz="0" w:space="0" w:color="auto"/>
        <w:left w:val="none" w:sz="0" w:space="0" w:color="auto"/>
        <w:bottom w:val="none" w:sz="0" w:space="0" w:color="auto"/>
        <w:right w:val="none" w:sz="0" w:space="0" w:color="auto"/>
      </w:divBdr>
    </w:div>
    <w:div w:id="1842501822">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62744352">
      <w:bodyDiv w:val="1"/>
      <w:marLeft w:val="0"/>
      <w:marRight w:val="0"/>
      <w:marTop w:val="0"/>
      <w:marBottom w:val="0"/>
      <w:divBdr>
        <w:top w:val="none" w:sz="0" w:space="0" w:color="auto"/>
        <w:left w:val="none" w:sz="0" w:space="0" w:color="auto"/>
        <w:bottom w:val="none" w:sz="0" w:space="0" w:color="auto"/>
        <w:right w:val="none" w:sz="0" w:space="0" w:color="auto"/>
      </w:divBdr>
    </w:div>
    <w:div w:id="1874415354">
      <w:bodyDiv w:val="1"/>
      <w:marLeft w:val="0"/>
      <w:marRight w:val="0"/>
      <w:marTop w:val="0"/>
      <w:marBottom w:val="0"/>
      <w:divBdr>
        <w:top w:val="none" w:sz="0" w:space="0" w:color="auto"/>
        <w:left w:val="none" w:sz="0" w:space="0" w:color="auto"/>
        <w:bottom w:val="none" w:sz="0" w:space="0" w:color="auto"/>
        <w:right w:val="none" w:sz="0" w:space="0" w:color="auto"/>
      </w:divBdr>
    </w:div>
    <w:div w:id="1875920498">
      <w:bodyDiv w:val="1"/>
      <w:marLeft w:val="0"/>
      <w:marRight w:val="0"/>
      <w:marTop w:val="0"/>
      <w:marBottom w:val="0"/>
      <w:divBdr>
        <w:top w:val="none" w:sz="0" w:space="0" w:color="auto"/>
        <w:left w:val="none" w:sz="0" w:space="0" w:color="auto"/>
        <w:bottom w:val="none" w:sz="0" w:space="0" w:color="auto"/>
        <w:right w:val="none" w:sz="0" w:space="0" w:color="auto"/>
      </w:divBdr>
    </w:div>
    <w:div w:id="1879276001">
      <w:bodyDiv w:val="1"/>
      <w:marLeft w:val="0"/>
      <w:marRight w:val="0"/>
      <w:marTop w:val="0"/>
      <w:marBottom w:val="0"/>
      <w:divBdr>
        <w:top w:val="none" w:sz="0" w:space="0" w:color="auto"/>
        <w:left w:val="none" w:sz="0" w:space="0" w:color="auto"/>
        <w:bottom w:val="none" w:sz="0" w:space="0" w:color="auto"/>
        <w:right w:val="none" w:sz="0" w:space="0" w:color="auto"/>
      </w:divBdr>
    </w:div>
    <w:div w:id="1954245305">
      <w:bodyDiv w:val="1"/>
      <w:marLeft w:val="0"/>
      <w:marRight w:val="0"/>
      <w:marTop w:val="0"/>
      <w:marBottom w:val="0"/>
      <w:divBdr>
        <w:top w:val="none" w:sz="0" w:space="0" w:color="auto"/>
        <w:left w:val="none" w:sz="0" w:space="0" w:color="auto"/>
        <w:bottom w:val="none" w:sz="0" w:space="0" w:color="auto"/>
        <w:right w:val="none" w:sz="0" w:space="0" w:color="auto"/>
      </w:divBdr>
    </w:div>
    <w:div w:id="1990284736">
      <w:bodyDiv w:val="1"/>
      <w:marLeft w:val="0"/>
      <w:marRight w:val="0"/>
      <w:marTop w:val="0"/>
      <w:marBottom w:val="0"/>
      <w:divBdr>
        <w:top w:val="none" w:sz="0" w:space="0" w:color="auto"/>
        <w:left w:val="none" w:sz="0" w:space="0" w:color="auto"/>
        <w:bottom w:val="none" w:sz="0" w:space="0" w:color="auto"/>
        <w:right w:val="none" w:sz="0" w:space="0" w:color="auto"/>
      </w:divBdr>
    </w:div>
    <w:div w:id="1991860977">
      <w:bodyDiv w:val="1"/>
      <w:marLeft w:val="0"/>
      <w:marRight w:val="0"/>
      <w:marTop w:val="0"/>
      <w:marBottom w:val="0"/>
      <w:divBdr>
        <w:top w:val="none" w:sz="0" w:space="0" w:color="auto"/>
        <w:left w:val="none" w:sz="0" w:space="0" w:color="auto"/>
        <w:bottom w:val="none" w:sz="0" w:space="0" w:color="auto"/>
        <w:right w:val="none" w:sz="0" w:space="0" w:color="auto"/>
      </w:divBdr>
    </w:div>
    <w:div w:id="1997568860">
      <w:bodyDiv w:val="1"/>
      <w:marLeft w:val="0"/>
      <w:marRight w:val="0"/>
      <w:marTop w:val="0"/>
      <w:marBottom w:val="0"/>
      <w:divBdr>
        <w:top w:val="none" w:sz="0" w:space="0" w:color="auto"/>
        <w:left w:val="none" w:sz="0" w:space="0" w:color="auto"/>
        <w:bottom w:val="none" w:sz="0" w:space="0" w:color="auto"/>
        <w:right w:val="none" w:sz="0" w:space="0" w:color="auto"/>
      </w:divBdr>
    </w:div>
    <w:div w:id="2002349261">
      <w:bodyDiv w:val="1"/>
      <w:marLeft w:val="0"/>
      <w:marRight w:val="0"/>
      <w:marTop w:val="0"/>
      <w:marBottom w:val="0"/>
      <w:divBdr>
        <w:top w:val="none" w:sz="0" w:space="0" w:color="auto"/>
        <w:left w:val="none" w:sz="0" w:space="0" w:color="auto"/>
        <w:bottom w:val="none" w:sz="0" w:space="0" w:color="auto"/>
        <w:right w:val="none" w:sz="0" w:space="0" w:color="auto"/>
      </w:divBdr>
    </w:div>
    <w:div w:id="2011059461">
      <w:bodyDiv w:val="1"/>
      <w:marLeft w:val="0"/>
      <w:marRight w:val="0"/>
      <w:marTop w:val="0"/>
      <w:marBottom w:val="0"/>
      <w:divBdr>
        <w:top w:val="none" w:sz="0" w:space="0" w:color="auto"/>
        <w:left w:val="none" w:sz="0" w:space="0" w:color="auto"/>
        <w:bottom w:val="none" w:sz="0" w:space="0" w:color="auto"/>
        <w:right w:val="none" w:sz="0" w:space="0" w:color="auto"/>
      </w:divBdr>
    </w:div>
    <w:div w:id="2053387071">
      <w:bodyDiv w:val="1"/>
      <w:marLeft w:val="0"/>
      <w:marRight w:val="0"/>
      <w:marTop w:val="0"/>
      <w:marBottom w:val="0"/>
      <w:divBdr>
        <w:top w:val="none" w:sz="0" w:space="0" w:color="auto"/>
        <w:left w:val="none" w:sz="0" w:space="0" w:color="auto"/>
        <w:bottom w:val="none" w:sz="0" w:space="0" w:color="auto"/>
        <w:right w:val="none" w:sz="0" w:space="0" w:color="auto"/>
      </w:divBdr>
    </w:div>
    <w:div w:id="2095398836">
      <w:bodyDiv w:val="1"/>
      <w:marLeft w:val="0"/>
      <w:marRight w:val="0"/>
      <w:marTop w:val="0"/>
      <w:marBottom w:val="0"/>
      <w:divBdr>
        <w:top w:val="none" w:sz="0" w:space="0" w:color="auto"/>
        <w:left w:val="none" w:sz="0" w:space="0" w:color="auto"/>
        <w:bottom w:val="none" w:sz="0" w:space="0" w:color="auto"/>
        <w:right w:val="none" w:sz="0" w:space="0" w:color="auto"/>
      </w:divBdr>
    </w:div>
    <w:div w:id="2096894116">
      <w:bodyDiv w:val="1"/>
      <w:marLeft w:val="0"/>
      <w:marRight w:val="0"/>
      <w:marTop w:val="0"/>
      <w:marBottom w:val="0"/>
      <w:divBdr>
        <w:top w:val="none" w:sz="0" w:space="0" w:color="auto"/>
        <w:left w:val="none" w:sz="0" w:space="0" w:color="auto"/>
        <w:bottom w:val="none" w:sz="0" w:space="0" w:color="auto"/>
        <w:right w:val="none" w:sz="0" w:space="0" w:color="auto"/>
      </w:divBdr>
    </w:div>
    <w:div w:id="2113013278">
      <w:bodyDiv w:val="1"/>
      <w:marLeft w:val="0"/>
      <w:marRight w:val="0"/>
      <w:marTop w:val="0"/>
      <w:marBottom w:val="0"/>
      <w:divBdr>
        <w:top w:val="none" w:sz="0" w:space="0" w:color="auto"/>
        <w:left w:val="none" w:sz="0" w:space="0" w:color="auto"/>
        <w:bottom w:val="none" w:sz="0" w:space="0" w:color="auto"/>
        <w:right w:val="none" w:sz="0" w:space="0" w:color="auto"/>
      </w:divBdr>
    </w:div>
    <w:div w:id="212214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aplan5866@hot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dx.doi.org/10.23891/efdyyu.2017.9" TargetMode="External"/><Relationship Id="rId2" Type="http://schemas.openxmlformats.org/officeDocument/2006/relationships/hyperlink" Target="http://efdergi.yyu.edu.tr"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9" TargetMode="External"/><Relationship Id="rId2" Type="http://schemas.openxmlformats.org/officeDocument/2006/relationships/hyperlink" Target="http://efdergi.yyu.edu.tr" TargetMode="External"/><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14" TargetMode="External"/><Relationship Id="rId2" Type="http://schemas.openxmlformats.org/officeDocument/2006/relationships/hyperlink" Target="http://efdergi.yyu.edu.tr" TargetMode="External"/><Relationship Id="rId1"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Seç15</b:Tag>
    <b:SourceType>Book</b:SourceType>
    <b:Guid>{A4B003E2-653D-4E75-B454-D56F4CAC91C9}</b:Guid>
    <b:Author>
      <b:Author>
        <b:NameList>
          <b:Person>
            <b:Last>Seçer</b:Last>
            <b:First>İsmail</b:First>
          </b:Person>
        </b:NameList>
      </b:Author>
    </b:Author>
    <b:Title>Psikolojik test geliştirme ve uyarlama süreci: SPSS ve LISREL uygulamaları</b:Title>
    <b:Year>2015</b:Year>
    <b:City>Ankara</b:City>
    <b:Publisher>Anı Yayıncılık</b:Publisher>
    <b:RefOrder>9</b:RefOrder>
  </b:Source>
  <b:Source>
    <b:Tag>Coo01</b:Tag>
    <b:SourceType>JournalArticle</b:SourceType>
    <b:Guid>{3E6A2685-4D97-4C78-9487-C6F2A03DC570}</b:Guid>
    <b:Title>Interpreting teachers' movement toward reform in mathematics assessment</b:Title>
    <b:Year>2001</b:Year>
    <b:Author>
      <b:Author>
        <b:NameList>
          <b:Person>
            <b:Last>Cooney</b:Last>
            <b:First>Thomas</b:First>
            <b:Middle>J.</b:Middle>
          </b:Person>
          <b:Person>
            <b:Last>Sanchez</b:Last>
            <b:First>Wendy</b:First>
            <b:Middle>B.</b:Middle>
          </b:Person>
          <b:Person>
            <b:Last>Ice</b:Last>
            <b:First>Nicole</b:First>
            <b:Middle>F.</b:Middle>
          </b:Person>
        </b:NameList>
      </b:Author>
    </b:Author>
    <b:JournalName>The Mathematics Educator</b:JournalName>
    <b:Pages>10-14</b:Pages>
    <b:Volume>11</b:Volume>
    <b:Issue>1</b:Issue>
    <b:RefOrder>4</b:RefOrder>
  </b:Source>
  <b:Source>
    <b:Tag>Akk06</b:Tag>
    <b:SourceType>JournalArticle</b:SourceType>
    <b:Guid>{4092B552-09D1-4C5C-90EC-4FE89DF6A412}</b:Guid>
    <b:Author>
      <b:Author>
        <b:NameList>
          <b:Person>
            <b:Last>Akkuş</b:Last>
            <b:First>Oylum</b:First>
          </b:Person>
          <b:Person>
            <b:Last>Duatepe-Paksu</b:Last>
            <b:First>Asuman</b:First>
          </b:Person>
        </b:NameList>
      </b:Author>
    </b:Author>
    <b:Title>Orantısal akıl yürütme becerisi testi ve teste yönelik dereceli puanlama anahtarı geliştirilmesi</b:Title>
    <b:JournalName>Eurasian Journal of Educational Research</b:JournalName>
    <b:Year>2006</b:Year>
    <b:Pages>1-10</b:Pages>
    <b:Volume>25</b:Volume>
    <b:RefOrder>10</b:RefOrder>
  </b:Source>
  <b:Source>
    <b:Tag>Baş151</b:Tag>
    <b:SourceType>Book</b:SourceType>
    <b:Guid>{665FB104-71C9-4AFC-9B74-102DEC48E3E5}</b:Guid>
    <b:Title>Eğitimde ölçme ve değerlendirme</b:Title>
    <b:Year>2015</b:Year>
    <b:Author>
      <b:Author>
        <b:NameList>
          <b:Person>
            <b:Last>Başol</b:Last>
            <b:First>Gülşah</b:First>
          </b:Person>
        </b:NameList>
      </b:Author>
    </b:Author>
    <b:City>Ankara</b:City>
    <b:Publisher>Pegem Akademi</b:Publisher>
    <b:Edition>3.</b:Edition>
    <b:RefOrder>11</b:RefOrder>
  </b:Source>
  <b:Source>
    <b:Tag>Sen85</b:Tag>
    <b:SourceType>JournalArticle</b:SourceType>
    <b:Guid>{C0C37072-D9CA-4AB3-AB98-15718FB97F85}</b:Guid>
    <b:Author>
      <b:Author>
        <b:NameList>
          <b:Person>
            <b:Last>Senk</b:Last>
            <b:First>Sharon</b:First>
            <b:Middle>L</b:Middle>
          </b:Person>
        </b:NameList>
      </b:Author>
    </b:Author>
    <b:Title>How well do students write geometry proofs?</b:Title>
    <b:JournalName>The Mathematics Teacher</b:JournalName>
    <b:Year>1985</b:Year>
    <b:Pages>448-456</b:Pages>
    <b:Issue>78</b:Issue>
    <b:RefOrder>7</b:RefOrder>
  </b:Source>
  <b:Source>
    <b:Tag>Güv05</b:Tag>
    <b:SourceType>JournalArticle</b:SourceType>
    <b:Guid>{651231EE-5B07-432A-824C-818DAF4E352D}</b:Guid>
    <b:Author>
      <b:Author>
        <b:NameList>
          <b:Person>
            <b:Last>Güven</b:Last>
            <b:First>Bülent</b:First>
          </b:Person>
          <b:Person>
            <b:Last>Çelik</b:Last>
            <b:First>Derya</b:First>
          </b:Person>
          <b:Person>
            <b:Last>Karataş</b:Last>
            <b:First>İlhan</b:First>
          </b:Person>
        </b:NameList>
      </b:Author>
    </b:Author>
    <b:Title>Ortaöğretimdeki çocukların matematiksel ispat yapabilme durumlarının incelenmesi</b:Title>
    <b:JournalName>Çağdaş Eğitim</b:JournalName>
    <b:Year>2005</b:Year>
    <b:Pages>35-45</b:Pages>
    <b:Issue>316</b:Issue>
    <b:RefOrder>6</b:RefOrder>
  </b:Source>
  <b:Source>
    <b:Tag>Dor15</b:Tag>
    <b:SourceType>JournalArticle</b:SourceType>
    <b:Guid>{530A32B4-8DF8-401B-B788-3C5902D85A7A}</b:Guid>
    <b:Author>
      <b:Author>
        <b:NameList>
          <b:Person>
            <b:Last>Doruk</b:Last>
            <b:First>Muhammet</b:First>
          </b:Person>
          <b:Person>
            <b:Last>Kaplan</b:Last>
            <b:First>Abdullah</b:First>
          </b:Person>
        </b:NameList>
      </b:Author>
    </b:Author>
    <b:Title>The relation among pre-service mathematics teachers' conceptual knowledge, opinions regarding proof and proof skills</b:Title>
    <b:JournalName>Mevlana International Journal of Education</b:JournalName>
    <b:Year>2015</b:Year>
    <b:Pages>45-57</b:Pages>
    <b:Volume>5</b:Volume>
    <b:Issue>1</b:Issue>
    <b:DOI>10.13054/mije.14.71.5.1</b:DOI>
    <b:RefOrder>5</b:RefOrder>
  </b:Source>
  <b:Source>
    <b:Tag>Erk12</b:Tag>
    <b:SourceType>Book</b:SourceType>
    <b:Guid>{6BF9A950-8D97-4165-82FE-80CAB4EE4D95}</b:Guid>
    <b:Author>
      <b:Author>
        <b:NameList>
          <b:Person>
            <b:Last>Erkuş</b:Last>
            <b:First>Adnan</b:First>
          </b:Person>
        </b:NameList>
      </b:Author>
    </b:Author>
    <b:Title>Psikolojide ölçme ve ölçek geliştirme-I: Temel kavramlar ve işlemler</b:Title>
    <b:Year>2012</b:Year>
    <b:City>Ankara</b:City>
    <b:Publisher>Pegem Akademi</b:Publisher>
    <b:Edition>1. Baskı</b:Edition>
    <b:RefOrder>8</b:RefOrder>
  </b:Source>
  <b:Source>
    <b:Tag>Ded14</b:Tag>
    <b:SourceType>JournalArticle</b:SourceType>
    <b:Guid>{57274FDE-8F5E-4C45-87B7-4F0E02E2A686}</b:Guid>
    <b:Author>
      <b:Author>
        <b:NameList>
          <b:Person>
            <b:Last>Dede</b:Last>
            <b:First>Yüksel</b:First>
          </b:Person>
          <b:Person>
            <b:Last>Karakuş</b:Last>
            <b:First>Fatih</b:First>
          </b:Person>
        </b:NameList>
      </b:Author>
    </b:Author>
    <b:Title>Matematiksel ispat kavramına pedagojik bir bakış: Kuramsal bir çalışma</b:Title>
    <b:JournalName>Adıyaman Üniversitesi Eğitim Bilimleri Dergisi</b:JournalName>
    <b:Year>2014</b:Year>
    <b:Pages>47-71</b:Pages>
    <b:Volume>4</b:Volume>
    <b:Issue>2</b:Issue>
    <b:DOI>10.17984/adyuebd.52880</b:DOI>
    <b:RefOrder>12</b:RefOrder>
  </b:Source>
  <b:Source>
    <b:Tag>Cev05</b:Tag>
    <b:SourceType>Book</b:SourceType>
    <b:Guid>{A43C6CA3-7B60-4D2B-955A-049D9D8FCE31}</b:Guid>
    <b:Author>
      <b:Author>
        <b:NameList>
          <b:Person>
            <b:Last>Cevizci</b:Last>
            <b:First>Ahmet</b:First>
          </b:Person>
        </b:NameList>
      </b:Author>
    </b:Author>
    <b:Title>Paradigma Felsefe Sözlüğü</b:Title>
    <b:Year>2005</b:Year>
    <b:City>İstanbul</b:City>
    <b:Publisher>Paradigma Yayıncılık</b:Publisher>
    <b:Edition>6.</b:Edition>
    <b:RefOrder>13</b:RefOrder>
  </b:Source>
  <b:Source>
    <b:Tag>Gül14</b:Tag>
    <b:SourceType>JournalArticle</b:SourceType>
    <b:Guid>{1BF42E0D-A3FD-4D17-A164-0D8B7D9FA3DA}</b:Guid>
    <b:Author>
      <b:Author>
        <b:NameList>
          <b:Person>
            <b:Last>Güler</b:Last>
            <b:First>Gürsel</b:First>
          </b:Person>
        </b:NameList>
      </b:Author>
    </b:Author>
    <b:Title>Analysis of the proof processes of pre-service teachers regarding function concept</b:Title>
    <b:Year>2014</b:Year>
    <b:JournalName>International Journal of Education and Research</b:JournalName>
    <b:Pages>161-176</b:Pages>
    <b:Volume>2</b:Volume>
    <b:Issue>11</b:Issue>
    <b:RefOrder>14</b:RefOrder>
  </b:Source>
  <b:Source>
    <b:Tag>Alm00</b:Tag>
    <b:SourceType>JournalArticle</b:SourceType>
    <b:Guid>{2DBF62BA-4BB8-4EB0-A01F-1E7FA0CCA27D}</b:Guid>
    <b:Author>
      <b:Author>
        <b:NameList>
          <b:Person>
            <b:Last>Almeida</b:Last>
            <b:First>Dennis</b:First>
          </b:Person>
        </b:NameList>
      </b:Author>
    </b:Author>
    <b:Title>A survey of mathematics undergraduates' interaction with proof: some implications for mathematics education</b:Title>
    <b:JournalName>International Journal of Mathematical Education in Science and Technology</b:JournalName>
    <b:Year>2000</b:Year>
    <b:Pages>869-890</b:Pages>
    <b:Volume>31</b:Volume>
    <b:Issue>6</b:Issue>
    <b:DOI>10.1080/00207390050203360</b:DOI>
    <b:RefOrder>15</b:RefOrder>
  </b:Source>
  <b:Source>
    <b:Tag>Uğu16</b:Tag>
    <b:SourceType>JournalArticle</b:SourceType>
    <b:Guid>{212BF174-D5B3-47E2-A7CB-3C0167A13526}</b:Guid>
    <b:Title>Pre-service Secondary Mathematics Teachers’ Behaviors in the Proving Process</b:Title>
    <b:Year>2016</b:Year>
    <b:Pages>203-231</b:Pages>
    <b:Author>
      <b:Author>
        <b:NameList>
          <b:Person>
            <b:Last>Uğurel</b:Last>
            <b:First>Işıkhan</b:First>
          </b:Person>
          <b:Person>
            <b:Last>Moralı</b:Last>
            <b:First>Sevgi</b:First>
          </b:Person>
          <b:Person>
            <b:Last>Koyunkaya</b:Last>
            <b:First>Melike</b:First>
            <b:Middle>Yiğit</b:Middle>
          </b:Person>
          <b:Person>
            <b:Last>Karahan</b:Last>
            <b:First>Özge</b:First>
          </b:Person>
        </b:NameList>
      </b:Author>
    </b:Author>
    <b:JournalName>Eurasia Journal of Mathematics, Science &amp; Technology Education</b:JournalName>
    <b:Volume>12</b:Volume>
    <b:Issue>2</b:Issue>
    <b:DOI>10.12973/eurasia.2016.1523a</b:DOI>
    <b:RefOrder>16</b:RefOrder>
  </b:Source>
  <b:Source>
    <b:Tag>Fit96</b:Tag>
    <b:SourceType>JournalArticle</b:SourceType>
    <b:Guid>{AC3EFB49-4356-47EA-90F6-C224F8CDF9C5}</b:Guid>
    <b:Author>
      <b:Author>
        <b:NameList>
          <b:Person>
            <b:Last>Fitzgerald</b:Last>
            <b:First>J</b:First>
            <b:Middle>Franklin</b:Middle>
          </b:Person>
        </b:NameList>
      </b:Author>
    </b:Author>
    <b:Title>Proof in mathematics education</b:Title>
    <b:JournalName>The Journal of Education</b:JournalName>
    <b:Year>1996</b:Year>
    <b:Pages>35-45</b:Pages>
    <b:Volume>178</b:Volume>
    <b:Issue>1</b:Issue>
    <b:RefOrder>17</b:RefOrder>
  </b:Source>
  <b:Source>
    <b:Tag>Ber90</b:Tag>
    <b:SourceType>JournalArticle</b:SourceType>
    <b:Guid>{FAB54015-C489-4493-8252-6581DFD5FDFD}</b:Guid>
    <b:Author>
      <b:Author>
        <b:NameList>
          <b:Person>
            <b:Last>Berggren</b:Last>
            <b:First>J.</b:First>
            <b:Middle>L.</b:Middle>
          </b:Person>
        </b:NameList>
      </b:Author>
    </b:Author>
    <b:Title>Proof, pedagogy, and the practice of mathematics in medieval Islam</b:Title>
    <b:JournalName>Interchange</b:JournalName>
    <b:Year>1990</b:Year>
    <b:Pages>36-48</b:Pages>
    <b:Volume>21</b:Volume>
    <b:Issue>1</b:Issue>
    <b:RefOrder>18</b:RefOrder>
  </b:Source>
  <b:Source>
    <b:Tag>Sol14</b:Tag>
    <b:SourceType>Book</b:SourceType>
    <b:Guid>{B660B0A3-9AD3-4830-8B15-91F3C8542934}</b:Guid>
    <b:Title>How to Read and Do Proofs: An Introduction to Mathematical Thought Processes</b:Title>
    <b:Year>2014</b:Year>
    <b:City>New York</b:City>
    <b:Publisher>John Wiley &amp; Sons, Inc.</b:Publisher>
    <b:Author>
      <b:Author>
        <b:NameList>
          <b:Person>
            <b:Last>Solow</b:Last>
            <b:First>Daniel</b:First>
          </b:Person>
        </b:NameList>
      </b:Author>
    </b:Author>
    <b:Edition>Sixth Edition</b:Edition>
    <b:RefOrder>19</b:RefOrder>
  </b:Source>
  <b:Source>
    <b:Tag>Ded13</b:Tag>
    <b:SourceType>BookSection</b:SourceType>
    <b:Guid>{0978555A-6CC7-4774-81F2-4F79635EDDDE}</b:Guid>
    <b:Author>
      <b:Author>
        <b:NameList>
          <b:Person>
            <b:Last>Dede</b:Last>
            <b:First>Yüksel</b:First>
          </b:Person>
        </b:NameList>
      </b:Author>
      <b:BookAuthor>
        <b:NameList>
          <b:Person>
            <b:Last>Zembat</b:Last>
            <b:First>İsmail</b:First>
            <b:Middle>Özgür</b:Middle>
          </b:Person>
          <b:Person>
            <b:Last>Özmantar</b:Last>
            <b:First>Mehmet</b:First>
            <b:Middle>Fatih</b:Middle>
          </b:Person>
          <b:Person>
            <b:Last>Bingölbali</b:Last>
            <b:First>Erhan</b:First>
          </b:Person>
          <b:Person>
            <b:Last>Şandır</b:Last>
            <b:First>Hakan</b:First>
          </b:Person>
          <b:Person>
            <b:Last>Delice (Ed.)</b:Last>
            <b:First>Ali</b:First>
          </b:Person>
        </b:NameList>
      </b:BookAuthor>
    </b:Author>
    <b:Title>Matematikte ispat: Önemi, çeşitleri ve tarihsel gelişimi</b:Title>
    <b:BookTitle>Tanımları ve tarihsel gelişimleriyle matematiksel kavramlar</b:BookTitle>
    <b:Year>2013</b:Year>
    <b:Pages>15-35</b:Pages>
    <b:City>Ankara</b:City>
    <b:Publisher>Pegem Akademi</b:Publisher>
    <b:RefOrder>20</b:RefOrder>
  </b:Source>
  <b:Source>
    <b:Tag>Çep07</b:Tag>
    <b:SourceType>BookSection</b:SourceType>
    <b:Guid>{9BAC4097-E414-453A-A8E4-AE72DAA4AF76}</b:Guid>
    <b:Title>Performansların değerlendirilmesi</b:Title>
    <b:Year>2007</b:Year>
    <b:City>Ankara</b:City>
    <b:Publisher>Pegem A Yayıncılık</b:Publisher>
    <b:Author>
      <b:Author>
        <b:NameList>
          <b:Person>
            <b:Last>Çepni</b:Last>
            <b:First>Salih</b:First>
          </b:Person>
        </b:NameList>
      </b:Author>
      <b:BookAuthor>
        <b:NameList>
          <b:Person>
            <b:Last>Karip (Ed.)</b:Last>
            <b:First>Emin</b:First>
          </b:Person>
        </b:NameList>
      </b:BookAuthor>
    </b:Author>
    <b:BookTitle>Ölçme ve değerlendirme</b:BookTitle>
    <b:Pages>193-239</b:Pages>
    <b:RefOrder>21</b:RefOrder>
  </b:Source>
  <b:Source>
    <b:Tag>Ric14</b:Tag>
    <b:SourceType>Report</b:SourceType>
    <b:Guid>{54D8B3B7-2125-42DC-ADFB-2EF5FD00911C}</b:Guid>
    <b:Author>
      <b:Author>
        <b:NameList>
          <b:Person>
            <b:Last>Rice</b:Last>
            <b:First>Lisa</b:First>
            <b:Middle>A</b:Middle>
          </b:Person>
        </b:NameList>
      </b:Author>
    </b:Author>
    <b:Title>Pre-service Secondary Mathematics Teachers’ Thinking in Proof and Argumentation</b:Title>
    <b:Year>2014</b:Year>
    <b:Publisher>University of Wyoming</b:Publisher>
    <b:City>Wyoming</b:City>
    <b:ThesisType>PhD Thesis</b:ThesisType>
    <b:RefOrder>22</b:RefOrder>
  </b:Source>
  <b:Source>
    <b:Tag>NCTM00</b:Tag>
    <b:SourceType>Report</b:SourceType>
    <b:Guid>{E0F0B216-4DFB-47E8-94BA-874B287E823E}</b:Guid>
    <b:Author>
      <b:Author>
        <b:Corporate>The National Council of Teachers of Mathematics [NCTM]</b:Corporate>
      </b:Author>
    </b:Author>
    <b:Title>Principles and Standards for School Mathematics</b:Title>
    <b:Year>2000</b:Year>
    <b:Publisher>NCTM</b:Publisher>
    <b:City>Reston, VA</b:City>
    <b:RefOrder>23</b:RefOrder>
  </b:Source>
  <b:Source>
    <b:Tag>Har98</b:Tag>
    <b:SourceType>JournalArticle</b:SourceType>
    <b:Guid>{564686CA-F3B2-45A1-ABA1-9FE1CC4D03C9}</b:Guid>
    <b:Title>Students' proof schemes: Results from exploratory studies</b:Title>
    <b:Year>1998</b:Year>
    <b:Pages>234-282</b:Pages>
    <b:Author>
      <b:Author>
        <b:NameList>
          <b:Person>
            <b:Last>Harel</b:Last>
            <b:First>Guershon</b:First>
          </b:Person>
          <b:Person>
            <b:Last>Sowder</b:Last>
            <b:First>Larry</b:First>
          </b:Person>
        </b:NameList>
      </b:Author>
    </b:Author>
    <b:JournalName>Research in collegiate mathematics education III</b:JournalName>
    <b:Issue>7</b:Issue>
    <b:RefOrder>24</b:RefOrder>
  </b:Source>
  <b:Source>
    <b:Tag>Mor06</b:Tag>
    <b:SourceType>JournalArticle</b:SourceType>
    <b:Guid>{01C662D6-A791-4FBD-8C3A-EF7DCCA9B389}</b:Guid>
    <b:Author>
      <b:Author>
        <b:NameList>
          <b:Person>
            <b:Last>Moralı</b:Last>
            <b:First>Sevgi</b:First>
          </b:Person>
          <b:Person>
            <b:Last>Uğurel</b:Last>
            <b:First>Işıkhan</b:First>
          </b:Person>
          <b:Person>
            <b:Last>Türnüklü</b:Last>
            <b:First>Elif</b:First>
          </b:Person>
          <b:Person>
            <b:Last>Yeşildere</b:Last>
            <b:First>Sibel</b:First>
          </b:Person>
        </b:NameList>
      </b:Author>
    </b:Author>
    <b:Title>Matematik öğretmen adaylarının ispat yapmaya yönelik görüşleri</b:Title>
    <b:JournalName>Kastamonu Eğitim Dergisi</b:JournalName>
    <b:Year>2006</b:Year>
    <b:Pages>147-160</b:Pages>
    <b:Volume>14</b:Volume>
    <b:Issue>1</b:Issue>
    <b:RefOrder>25</b:RefOrder>
  </b:Source>
  <b:Source>
    <b:Tag>Shu86</b:Tag>
    <b:SourceType>JournalArticle</b:SourceType>
    <b:Guid>{1B1D4339-4B68-443A-8077-E23B80851D8F}</b:Guid>
    <b:Author>
      <b:Author>
        <b:NameList>
          <b:Person>
            <b:Last>Shulman</b:Last>
            <b:First>Lee</b:First>
            <b:Middle>S.</b:Middle>
          </b:Person>
        </b:NameList>
      </b:Author>
    </b:Author>
    <b:Title>Those Who Understand: Knowledge Growth in Teaching</b:Title>
    <b:JournalName>Educational Researcher</b:JournalName>
    <b:Year>1986</b:Year>
    <b:Pages>4-14</b:Pages>
    <b:Volume>15</b:Volume>
    <b:Issue>2</b:Issue>
    <b:RefOrder>26</b:RefOrder>
  </b:Source>
  <b:Source>
    <b:Tag>İpe10</b:Tag>
    <b:SourceType>Report</b:SourceType>
    <b:Guid>{D70A940E-6E38-4892-ADB2-8A4F6299BD91}</b:Guid>
    <b:Title>İlköğretim matematik öğretmen adaylarının dinamik geometri yazılımları kullanarak gerçekleştirdikleri geometrik ve cebirsel ispat süreçlerinin incelenmesi</b:Title>
    <b:Year>2010</b:Year>
    <b:Author>
      <b:Author>
        <b:NameList>
          <b:Person>
            <b:Last>İpek</b:Last>
            <b:First>Sema</b:First>
          </b:Person>
        </b:NameList>
      </b:Author>
    </b:Author>
    <b:Publisher>Hacettepe Üniveristesi</b:Publisher>
    <b:City>Ankara</b:City>
    <b:ThesisType>Yüksek Lisans Tezi</b:ThesisType>
    <b:RefOrder>27</b:RefOrder>
  </b:Source>
  <b:Source>
    <b:Tag>Fen92</b:Tag>
    <b:SourceType>BookSection</b:SourceType>
    <b:Guid>{D76D6B2A-D240-44B7-84DE-C8BDA41C292A}</b:Guid>
    <b:Author>
      <b:Author>
        <b:NameList>
          <b:Person>
            <b:Last>Fennema</b:Last>
            <b:First>Elizabeth</b:First>
          </b:Person>
          <b:Person>
            <b:Last>Franke</b:Last>
            <b:First>Megan</b:First>
            <b:Middle>Loef</b:Middle>
          </b:Person>
        </b:NameList>
      </b:Author>
      <b:BookAuthor>
        <b:NameList>
          <b:Person>
            <b:Last>Grouws</b:Last>
            <b:First>Douglas</b:First>
            <b:Middle>A</b:Middle>
          </b:Person>
        </b:NameList>
      </b:BookAuthor>
    </b:Author>
    <b:Title>Teachers' knowledge and its impact</b:Title>
    <b:BookTitle>Handbook of research on mathematics teaching and learning</b:BookTitle>
    <b:Year>1992</b:Year>
    <b:Pages>147-164</b:Pages>
    <b:City>Reston, Virginia</b:City>
    <b:Publisher>National Council of Teachers of Mathematics</b:Publisher>
    <b:RefOrder>28</b:RefOrder>
  </b:Source>
  <b:Source>
    <b:Tag>Bal081</b:Tag>
    <b:SourceType>JournalArticle</b:SourceType>
    <b:Guid>{B7CAD490-59A1-4997-A820-001569DA6DA6}</b:Guid>
    <b:Author>
      <b:Author>
        <b:NameList>
          <b:Person>
            <b:Last>Ball</b:Last>
            <b:First>Deborah</b:First>
            <b:Middle>Loewenberg</b:Middle>
          </b:Person>
          <b:Person>
            <b:Last>Thames</b:Last>
            <b:First>Mark</b:First>
            <b:Middle>Hoover</b:Middle>
          </b:Person>
          <b:Person>
            <b:Last>Phelps</b:Last>
            <b:First>Geoffrey</b:First>
          </b:Person>
        </b:NameList>
      </b:Author>
    </b:Author>
    <b:Title>Content knowledge for teaching: What makes it special?</b:Title>
    <b:JournalName>Journal of Teacher Education</b:JournalName>
    <b:Year>2008</b:Year>
    <b:Pages>389-407</b:Pages>
    <b:Volume>59</b:Volume>
    <b:Issue>5</b:Issue>
    <b:DOI>10.1177/0022487108324554</b:DOI>
    <b:RefOrder>29</b:RefOrder>
  </b:Source>
  <b:Source>
    <b:Tag>LoJ12</b:Tag>
    <b:SourceType>JournalArticle</b:SourceType>
    <b:Guid>{031A9722-F01E-4F46-8FBE-E00840A02324}</b:Guid>
    <b:Author>
      <b:Author>
        <b:NameList>
          <b:Person>
            <b:Last>Lo</b:Last>
            <b:First>Jane-Jane</b:First>
          </b:Person>
          <b:Person>
            <b:Last>Luo</b:Last>
            <b:First>Fenqjen</b:First>
          </b:Person>
        </b:NameList>
      </b:Author>
    </b:Author>
    <b:Title>Prospective elementary teachers’ knowledge of fraction division</b:Title>
    <b:JournalName>Journal of Mathematics Teacher Education</b:JournalName>
    <b:Year>2012</b:Year>
    <b:Pages>481-500</b:Pages>
    <b:Volume>15</b:Volume>
    <b:Issue>6</b:Issue>
    <b:DOI>10.1007/s10857-012-9221-4</b:DOI>
    <b:RefOrder>30</b:RefOrder>
  </b:Source>
  <b:Source>
    <b:Tag>JWM14</b:Tag>
    <b:SourceType>Book</b:SourceType>
    <b:Guid>{BF695EE6-CA5C-461C-866F-20CF81524678}</b:Guid>
    <b:Author>
      <b:Author>
        <b:NameList>
          <b:Person>
            <b:Last>McMillan</b:Last>
            <b:First>J.</b:First>
            <b:Middle>W.</b:Middle>
          </b:Person>
          <b:Person>
            <b:Last>Schumacher</b:Last>
            <b:First>S.</b:First>
          </b:Person>
        </b:NameList>
      </b:Author>
    </b:Author>
    <b:Title>Research in education: Evidence-based inquiry (Seventh Edition)</b:Title>
    <b:Year>2014</b:Year>
    <b:City>Boston</b:City>
    <b:Publisher>Pearson</b:Publisher>
    <b:RefOrder>31</b:RefOrder>
  </b:Source>
  <b:Source>
    <b:Tag>Kub13</b:Tag>
    <b:SourceType>Book</b:SourceType>
    <b:Guid>{C119E39F-4B54-48E6-B354-41001EE4C672}</b:Guid>
    <b:Title>Educational Testing and Measurement: Classroom Application and Practice</b:Title>
    <b:Year>2013</b:Year>
    <b:Author>
      <b:Author>
        <b:NameList>
          <b:Person>
            <b:Last>Kubiszyn</b:Last>
            <b:First>Tom</b:First>
          </b:Person>
          <b:Person>
            <b:Last>Borich</b:Last>
            <b:First>Gary</b:First>
            <b:Middle>D.</b:Middle>
          </b:Person>
        </b:NameList>
      </b:Author>
    </b:Author>
    <b:City>Hoboken, NJ</b:City>
    <b:Publisher>John Wiley &amp; Sons, Inc.</b:Publisher>
    <b:Edition>Tenth</b:Edition>
    <b:RefOrder>32</b:RefOrder>
  </b:Source>
  <b:Source>
    <b:Tag>Bay15</b:Tag>
    <b:SourceType>Book</b:SourceType>
    <b:Guid>{04C803C0-7174-4E27-9961-56703B244EC6}</b:Guid>
    <b:Title>Eğitimde ve psikolojide ölçme: Klâsik test teorisi ve uygulaması</b:Title>
    <b:Year>2015</b:Year>
    <b:City>Ankara</b:City>
    <b:Publisher>Pegem Akademi</b:Publisher>
    <b:Author>
      <b:Author>
        <b:NameList>
          <b:Person>
            <b:Last>Baykul</b:Last>
            <b:First>Yaşar</b:First>
          </b:Person>
        </b:NameList>
      </b:Author>
    </b:Author>
    <b:Edition>3. Baskı</b:Edition>
    <b:RefOrder>33</b:RefOrder>
  </b:Source>
  <b:Source>
    <b:Tag>Muh15</b:Tag>
    <b:SourceType>JournalArticle</b:SourceType>
    <b:Guid>{EE1EE733-575E-48CE-9735-FA48E07CD24F}</b:Guid>
    <b:Title>Prospective mathematics teachers’ difficulties in doing proofs and causes of their struggle with proofs</b:Title>
    <b:Year>2015</b:Year>
    <b:Pages>315-328</b:Pages>
    <b:Author>
      <b:Author>
        <b:NameList>
          <b:Person>
            <b:Last>Doruk</b:Last>
            <b:First>Muhammet</b:First>
          </b:Person>
          <b:Person>
            <b:Last>Kaplan</b:Last>
            <b:First>Abdullah</b:First>
          </b:Person>
        </b:NameList>
      </b:Author>
    </b:Author>
    <b:JournalName>Bayburt Eğitim Fakültesi Dergisi</b:JournalName>
    <b:Volume>10</b:Volume>
    <b:Issue>2</b:Issue>
    <b:RefOrder>1</b:RefOrder>
  </b:Source>
  <b:Source>
    <b:Tag>Gür16</b:Tag>
    <b:SourceType>JournalArticle</b:SourceType>
    <b:Guid>{48C5DECA-3896-4FB6-91D4-28208F084D98}</b:Guid>
    <b:Author>
      <b:Author>
        <b:NameList>
          <b:Person>
            <b:Last>Güler</b:Last>
            <b:First>Gürsel</b:First>
          </b:Person>
          <b:Person>
            <b:Last>Ekmekci</b:Last>
            <b:First>Serap</b:First>
          </b:Person>
        </b:NameList>
      </b:Author>
    </b:Author>
    <b:Title>Matematik öğretmeni adaylarının ispat değerlendirme becerilerinin incelenmesi: Ardışık tek sayıların toplamı örneği</b:Title>
    <b:JournalName>Bayburt Eğitim Fakültesi Dergisi</b:JournalName>
    <b:Year>2016</b:Year>
    <b:Pages>59-83</b:Pages>
    <b:Volume>11</b:Volume>
    <b:Issue>1</b:Issue>
    <b:RefOrder>2</b:RefOrder>
  </b:Source>
  <b:Source>
    <b:Tag>Bah16</b:Tag>
    <b:SourceType>JournalArticle</b:SourceType>
    <b:Guid>{98740779-6470-4308-808C-DED1DCF4FDBF}</b:Guid>
    <b:Author>
      <b:Author>
        <b:NameList>
          <b:Person>
            <b:Last>İnam</b:Last>
            <b:First>Bahattin</b:First>
          </b:Person>
          <b:Person>
            <b:Last>Uğurel</b:Last>
            <b:First>Işıkhan</b:First>
          </b:Person>
        </b:NameList>
      </b:Author>
    </b:Author>
    <b:Title>İspat kavrama testine dayalı bir öğretim uygulamasında karşılaşılan güçlükler ve sürece müdahale yolları</b:Title>
    <b:JournalName>Mersin Üniversitesi Eğitim Fakültesi Dergisi</b:JournalName>
    <b:Year>2016</b:Year>
    <b:Pages>1-21</b:Pages>
    <b:Volume>12</b:Volume>
    <b:Issue>1</b:Issue>
    <b:DOI>10.17860/efd.91329</b:DOI>
    <b:RefOrder>3</b:RefOrder>
  </b:Source>
  <b:Source>
    <b:Tag>Fie09</b:Tag>
    <b:SourceType>Book</b:SourceType>
    <b:Guid>{A3570006-7C7D-4684-B96A-FBEBC7E36C85}</b:Guid>
    <b:Author>
      <b:Author>
        <b:NameList>
          <b:Person>
            <b:Last>Field</b:Last>
            <b:First>Andy</b:First>
          </b:Person>
        </b:NameList>
      </b:Author>
    </b:Author>
    <b:Title>Discovering statistics using SPSS</b:Title>
    <b:Year>2009</b:Year>
    <b:City>London</b:City>
    <b:Publisher>Sage Publication</b:Publisher>
    <b:Edition>3</b:Edition>
    <b:RefOrder>34</b:RefOrder>
  </b:Source>
</b:Sources>
</file>

<file path=customXml/itemProps1.xml><?xml version="1.0" encoding="utf-8"?>
<ds:datastoreItem xmlns:ds="http://schemas.openxmlformats.org/officeDocument/2006/customXml" ds:itemID="{9372CA02-F62B-460C-8198-4F9E1C05B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5722</Words>
  <Characters>32617</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egitim5</dc:creator>
  <cp:keywords/>
  <dc:description/>
  <cp:lastModifiedBy>c</cp:lastModifiedBy>
  <cp:revision>9</cp:revision>
  <cp:lastPrinted>2017-04-01T22:03:00Z</cp:lastPrinted>
  <dcterms:created xsi:type="dcterms:W3CDTF">2017-04-01T19:47:00Z</dcterms:created>
  <dcterms:modified xsi:type="dcterms:W3CDTF">2017-04-01T22:03:00Z</dcterms:modified>
</cp:coreProperties>
</file>