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FD" w:rsidRDefault="00996B94" w:rsidP="008962FF">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Bahçe Temelli Öğrenme Yaklaşımına Yönelik Eğilimler: Okul Bahçesi Uygulamaları Örneği (2000-2015)</w:t>
      </w:r>
    </w:p>
    <w:p w:rsidR="00996B94" w:rsidRPr="00996B94" w:rsidRDefault="00996B94" w:rsidP="008962FF">
      <w:pPr>
        <w:spacing w:after="0" w:line="240" w:lineRule="auto"/>
        <w:jc w:val="center"/>
        <w:rPr>
          <w:rFonts w:ascii="Times New Roman" w:hAnsi="Times New Roman" w:cs="Times New Roman"/>
          <w:sz w:val="24"/>
          <w:szCs w:val="24"/>
        </w:rPr>
      </w:pPr>
    </w:p>
    <w:p w:rsidR="00BC153B" w:rsidRPr="00D97341" w:rsidRDefault="00A31143" w:rsidP="003E437D">
      <w:pPr>
        <w:spacing w:after="0"/>
        <w:jc w:val="center"/>
        <w:rPr>
          <w:rFonts w:ascii="Times New Roman" w:hAnsi="Times New Roman" w:cs="Times New Roman"/>
          <w:b/>
          <w:sz w:val="24"/>
          <w:szCs w:val="24"/>
        </w:rPr>
      </w:pPr>
      <w:r w:rsidRPr="008962FF">
        <w:rPr>
          <w:rFonts w:ascii="Times New Roman" w:hAnsi="Times New Roman" w:cs="Times New Roman"/>
          <w:b/>
          <w:sz w:val="24"/>
          <w:szCs w:val="24"/>
        </w:rPr>
        <w:t>Mustafa ÜREY</w:t>
      </w:r>
      <w:r w:rsidR="003E437D" w:rsidRPr="003E437D">
        <w:rPr>
          <w:rStyle w:val="DipnotBavurusu"/>
          <w:rFonts w:ascii="Times New Roman" w:hAnsi="Times New Roman" w:cs="Times New Roman"/>
          <w:b/>
          <w:sz w:val="24"/>
          <w:szCs w:val="24"/>
        </w:rPr>
        <w:footnoteReference w:customMarkFollows="1" w:id="1"/>
        <w:sym w:font="Symbol" w:char="F02A"/>
      </w:r>
    </w:p>
    <w:p w:rsidR="00B27278" w:rsidRPr="008962FF" w:rsidRDefault="00C76EFD" w:rsidP="00D97341">
      <w:pPr>
        <w:spacing w:after="0" w:line="360" w:lineRule="auto"/>
        <w:jc w:val="both"/>
        <w:rPr>
          <w:rFonts w:ascii="Times New Roman" w:hAnsi="Times New Roman" w:cs="Times New Roman"/>
          <w:b/>
          <w:sz w:val="24"/>
          <w:szCs w:val="24"/>
        </w:rPr>
      </w:pPr>
      <w:r w:rsidRPr="00996B94">
        <w:rPr>
          <w:rFonts w:ascii="Times New Roman" w:hAnsi="Times New Roman" w:cs="Times New Roman"/>
          <w:b/>
          <w:sz w:val="24"/>
          <w:szCs w:val="24"/>
        </w:rPr>
        <w:t>Ö</w:t>
      </w:r>
      <w:r w:rsidR="008962FF">
        <w:rPr>
          <w:rFonts w:ascii="Times New Roman" w:hAnsi="Times New Roman" w:cs="Times New Roman"/>
          <w:b/>
          <w:sz w:val="24"/>
          <w:szCs w:val="24"/>
        </w:rPr>
        <w:t xml:space="preserve">z: </w:t>
      </w:r>
      <w:r w:rsidR="00A23E9B" w:rsidRPr="00996B94">
        <w:rPr>
          <w:rFonts w:ascii="Times New Roman" w:hAnsi="Times New Roman" w:cs="Times New Roman"/>
          <w:sz w:val="24"/>
          <w:szCs w:val="24"/>
        </w:rPr>
        <w:t>Yapılan çalışma</w:t>
      </w:r>
      <w:r w:rsidR="00A31143" w:rsidRPr="00996B94">
        <w:rPr>
          <w:rFonts w:ascii="Times New Roman" w:hAnsi="Times New Roman" w:cs="Times New Roman"/>
          <w:sz w:val="24"/>
          <w:szCs w:val="24"/>
        </w:rPr>
        <w:t xml:space="preserve">nın amacı, </w:t>
      </w:r>
      <w:r w:rsidR="003D39AB" w:rsidRPr="00996B94">
        <w:rPr>
          <w:rFonts w:ascii="Times New Roman" w:hAnsi="Times New Roman" w:cs="Times New Roman"/>
          <w:sz w:val="24"/>
          <w:szCs w:val="24"/>
        </w:rPr>
        <w:t xml:space="preserve">okul bahçesi uygulamalarının </w:t>
      </w:r>
      <w:r w:rsidR="00A23E9B" w:rsidRPr="00996B94">
        <w:rPr>
          <w:rFonts w:ascii="Times New Roman" w:hAnsi="Times New Roman" w:cs="Times New Roman"/>
          <w:sz w:val="24"/>
          <w:szCs w:val="24"/>
        </w:rPr>
        <w:t>içerik analizini yaparak, bahçe temelli öğrenme yaklaşımına yönelik eğilimleri</w:t>
      </w:r>
      <w:r w:rsidR="00A31143" w:rsidRPr="00996B94">
        <w:rPr>
          <w:rFonts w:ascii="Times New Roman" w:hAnsi="Times New Roman" w:cs="Times New Roman"/>
          <w:sz w:val="24"/>
          <w:szCs w:val="24"/>
        </w:rPr>
        <w:t xml:space="preserve"> ortaya koymaktır.</w:t>
      </w:r>
      <w:r w:rsidR="00A23E9B" w:rsidRPr="00996B94">
        <w:rPr>
          <w:rFonts w:ascii="Times New Roman" w:hAnsi="Times New Roman" w:cs="Times New Roman"/>
          <w:sz w:val="24"/>
          <w:szCs w:val="24"/>
        </w:rPr>
        <w:t xml:space="preserve"> 2000-201</w:t>
      </w:r>
      <w:r w:rsidR="008962FF">
        <w:rPr>
          <w:rFonts w:ascii="Times New Roman" w:hAnsi="Times New Roman" w:cs="Times New Roman"/>
          <w:sz w:val="24"/>
          <w:szCs w:val="24"/>
        </w:rPr>
        <w:t>5 yılları arasında 2</w:t>
      </w:r>
      <w:r w:rsidR="00A45538">
        <w:rPr>
          <w:rFonts w:ascii="Times New Roman" w:hAnsi="Times New Roman" w:cs="Times New Roman"/>
          <w:sz w:val="24"/>
          <w:szCs w:val="24"/>
        </w:rPr>
        <w:t>1</w:t>
      </w:r>
      <w:r w:rsidR="00A23E9B" w:rsidRPr="00996B94">
        <w:rPr>
          <w:rFonts w:ascii="Times New Roman" w:hAnsi="Times New Roman" w:cs="Times New Roman"/>
          <w:sz w:val="24"/>
          <w:szCs w:val="24"/>
        </w:rPr>
        <w:t xml:space="preserve"> farklı dergide</w:t>
      </w:r>
      <w:r w:rsidR="00C93B70" w:rsidRPr="00996B94">
        <w:rPr>
          <w:rFonts w:ascii="Times New Roman" w:hAnsi="Times New Roman" w:cs="Times New Roman"/>
          <w:sz w:val="24"/>
          <w:szCs w:val="24"/>
        </w:rPr>
        <w:t xml:space="preserve"> tam </w:t>
      </w:r>
      <w:r w:rsidR="008C6F82">
        <w:rPr>
          <w:rFonts w:ascii="Times New Roman" w:hAnsi="Times New Roman" w:cs="Times New Roman"/>
          <w:sz w:val="24"/>
          <w:szCs w:val="24"/>
        </w:rPr>
        <w:t>metin olarak yayım</w:t>
      </w:r>
      <w:r w:rsidR="00E97485" w:rsidRPr="00996B94">
        <w:rPr>
          <w:rFonts w:ascii="Times New Roman" w:hAnsi="Times New Roman" w:cs="Times New Roman"/>
          <w:sz w:val="24"/>
          <w:szCs w:val="24"/>
        </w:rPr>
        <w:t>lanan 162</w:t>
      </w:r>
      <w:r w:rsidR="00A23E9B" w:rsidRPr="00996B94">
        <w:rPr>
          <w:rFonts w:ascii="Times New Roman" w:hAnsi="Times New Roman" w:cs="Times New Roman"/>
          <w:sz w:val="24"/>
          <w:szCs w:val="24"/>
        </w:rPr>
        <w:t xml:space="preserve"> makale çalışmanın kapsamını oluşturmaktadır. İlgili makaleler, araştırmacı tarafından geliştirilen “</w:t>
      </w:r>
      <w:r w:rsidR="004D1D83" w:rsidRPr="00996B94">
        <w:rPr>
          <w:rFonts w:ascii="Times New Roman" w:hAnsi="Times New Roman" w:cs="Times New Roman"/>
          <w:sz w:val="24"/>
          <w:szCs w:val="24"/>
        </w:rPr>
        <w:t xml:space="preserve">Okul Bahçesi Uygulamaları </w:t>
      </w:r>
      <w:r w:rsidR="00A23E9B" w:rsidRPr="00996B94">
        <w:rPr>
          <w:rFonts w:ascii="Times New Roman" w:hAnsi="Times New Roman" w:cs="Times New Roman"/>
          <w:sz w:val="24"/>
          <w:szCs w:val="24"/>
        </w:rPr>
        <w:t xml:space="preserve">Alan Tarama Formu” kullanılarak </w:t>
      </w:r>
      <w:r w:rsidR="0056580E" w:rsidRPr="00996B94">
        <w:rPr>
          <w:rFonts w:ascii="Times New Roman" w:hAnsi="Times New Roman" w:cs="Times New Roman"/>
          <w:sz w:val="24"/>
          <w:szCs w:val="24"/>
        </w:rPr>
        <w:t xml:space="preserve">betimsel </w:t>
      </w:r>
      <w:r w:rsidR="00A23E9B" w:rsidRPr="00996B94">
        <w:rPr>
          <w:rFonts w:ascii="Times New Roman" w:hAnsi="Times New Roman" w:cs="Times New Roman"/>
          <w:sz w:val="24"/>
          <w:szCs w:val="24"/>
        </w:rPr>
        <w:t>içer</w:t>
      </w:r>
      <w:r w:rsidR="00B27278" w:rsidRPr="00996B94">
        <w:rPr>
          <w:rFonts w:ascii="Times New Roman" w:hAnsi="Times New Roman" w:cs="Times New Roman"/>
          <w:sz w:val="24"/>
          <w:szCs w:val="24"/>
        </w:rPr>
        <w:t xml:space="preserve">ik analizine tabi tutulmuştur. </w:t>
      </w:r>
      <w:r w:rsidR="00A31143" w:rsidRPr="00996B94">
        <w:rPr>
          <w:rFonts w:ascii="Times New Roman" w:hAnsi="Times New Roman" w:cs="Times New Roman"/>
          <w:sz w:val="24"/>
          <w:szCs w:val="24"/>
        </w:rPr>
        <w:t>Analiz son</w:t>
      </w:r>
      <w:r w:rsidR="00B27278" w:rsidRPr="00996B94">
        <w:rPr>
          <w:rFonts w:ascii="Times New Roman" w:hAnsi="Times New Roman" w:cs="Times New Roman"/>
          <w:sz w:val="24"/>
          <w:szCs w:val="24"/>
        </w:rPr>
        <w:t>uçlarına göre</w:t>
      </w:r>
      <w:r w:rsidR="008962FF">
        <w:rPr>
          <w:rFonts w:ascii="Times New Roman" w:hAnsi="Times New Roman" w:cs="Times New Roman"/>
          <w:sz w:val="24"/>
          <w:szCs w:val="24"/>
        </w:rPr>
        <w:t>, okul bahçesi uygulamaları kapsamında gerçekleştirilen çalışmalarda daha çok akademik performansın belirlenmesi ve geliştirilmesi ile birlikte sağlıklı yaşam becerilerinin geliştirilmesi hedeflenmiştir. Yapılan araştırmalarda kullanılan araştırma modelleri incelendiğinde daha çok belirli bir araştırma modeli kullanılmadığı, kullanılanlarda ise deneysel araştırma modelinin ağırlık kazandığı görülmektedir. Örneklem olarak özellikle okul öncesi ve ilköğretim düzeyindeki öğrencilere yer verilirken, nicel ve nitel veri toplama araçlarına yer verildiği tespit edilmiştir. Okul bahçesi uygulamalarının sonuçları incelendiğinde ise akademik performansın gelişimi, sağlıklı yaşam becerilerinin gelişimi ve bireysel ve sosyal becerilerinin gelişimi üzerinde olumlu bir etkiye sahip olduğu tespit edilmiştir.</w:t>
      </w:r>
    </w:p>
    <w:p w:rsidR="008962FF" w:rsidRDefault="00A31143"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b/>
          <w:sz w:val="24"/>
          <w:szCs w:val="24"/>
        </w:rPr>
        <w:t xml:space="preserve">Anahtar </w:t>
      </w:r>
      <w:r w:rsidR="00BC153B">
        <w:rPr>
          <w:rFonts w:ascii="Times New Roman" w:hAnsi="Times New Roman" w:cs="Times New Roman"/>
          <w:b/>
          <w:sz w:val="24"/>
          <w:szCs w:val="24"/>
        </w:rPr>
        <w:t>Kelimeler</w:t>
      </w:r>
      <w:r w:rsidRPr="00996B94">
        <w:rPr>
          <w:rFonts w:ascii="Times New Roman" w:hAnsi="Times New Roman" w:cs="Times New Roman"/>
          <w:b/>
          <w:sz w:val="24"/>
          <w:szCs w:val="24"/>
        </w:rPr>
        <w:t>:</w:t>
      </w:r>
      <w:r w:rsidRPr="00996B94">
        <w:rPr>
          <w:rFonts w:ascii="Times New Roman" w:hAnsi="Times New Roman" w:cs="Times New Roman"/>
          <w:sz w:val="24"/>
          <w:szCs w:val="24"/>
        </w:rPr>
        <w:t xml:space="preserve"> Okul dışı öğrenme ortamları, bahçe temelli öğ</w:t>
      </w:r>
      <w:r w:rsidR="0084039F">
        <w:rPr>
          <w:rFonts w:ascii="Times New Roman" w:hAnsi="Times New Roman" w:cs="Times New Roman"/>
          <w:sz w:val="24"/>
          <w:szCs w:val="24"/>
        </w:rPr>
        <w:t>renme, okul bahçesi</w:t>
      </w:r>
      <w:r w:rsidR="00544BD4">
        <w:rPr>
          <w:rFonts w:ascii="Times New Roman" w:hAnsi="Times New Roman" w:cs="Times New Roman"/>
          <w:sz w:val="24"/>
          <w:szCs w:val="24"/>
        </w:rPr>
        <w:t>, içerik analizi</w:t>
      </w:r>
    </w:p>
    <w:p w:rsidR="00D97341" w:rsidRDefault="00D97341" w:rsidP="00D97341">
      <w:pPr>
        <w:spacing w:after="0" w:line="360" w:lineRule="auto"/>
        <w:jc w:val="both"/>
        <w:rPr>
          <w:rFonts w:ascii="Times New Roman" w:hAnsi="Times New Roman" w:cs="Times New Roman"/>
          <w:sz w:val="24"/>
          <w:szCs w:val="24"/>
        </w:rPr>
      </w:pPr>
    </w:p>
    <w:p w:rsidR="008502FC" w:rsidRPr="004A27E9" w:rsidRDefault="008502FC" w:rsidP="00D97341">
      <w:pPr>
        <w:spacing w:after="0" w:line="360" w:lineRule="auto"/>
        <w:jc w:val="center"/>
        <w:rPr>
          <w:rFonts w:ascii="Times New Roman" w:hAnsi="Times New Roman" w:cs="Times New Roman"/>
          <w:b/>
          <w:sz w:val="24"/>
          <w:szCs w:val="24"/>
        </w:rPr>
      </w:pPr>
      <w:r w:rsidRPr="008502FC">
        <w:rPr>
          <w:rFonts w:ascii="Times New Roman" w:hAnsi="Times New Roman" w:cs="Times New Roman"/>
          <w:b/>
          <w:sz w:val="24"/>
          <w:szCs w:val="24"/>
        </w:rPr>
        <w:t>Trends of Garden Based Learning Approach: Example of School Garden Applications</w:t>
      </w:r>
      <w:r>
        <w:rPr>
          <w:rFonts w:ascii="Times New Roman" w:hAnsi="Times New Roman" w:cs="Times New Roman"/>
          <w:b/>
          <w:sz w:val="24"/>
          <w:szCs w:val="24"/>
        </w:rPr>
        <w:t xml:space="preserve"> (2000-2015)</w:t>
      </w:r>
    </w:p>
    <w:p w:rsidR="00EC7189" w:rsidRPr="007A05EB" w:rsidRDefault="00EC7189" w:rsidP="00D97341">
      <w:pPr>
        <w:spacing w:after="0" w:line="360" w:lineRule="auto"/>
        <w:jc w:val="both"/>
        <w:rPr>
          <w:rFonts w:ascii="Times New Roman" w:hAnsi="Times New Roman" w:cs="Times New Roman"/>
          <w:sz w:val="24"/>
          <w:szCs w:val="24"/>
          <w:lang w:val="en-US"/>
        </w:rPr>
      </w:pPr>
      <w:r w:rsidRPr="00996B94">
        <w:rPr>
          <w:rFonts w:ascii="Times New Roman" w:hAnsi="Times New Roman" w:cs="Times New Roman"/>
          <w:b/>
          <w:sz w:val="24"/>
          <w:szCs w:val="24"/>
        </w:rPr>
        <w:t>Abstract:</w:t>
      </w:r>
      <w:r w:rsidRPr="007A05EB">
        <w:rPr>
          <w:rFonts w:ascii="Times New Roman" w:hAnsi="Times New Roman" w:cs="Times New Roman"/>
          <w:sz w:val="24"/>
          <w:szCs w:val="24"/>
          <w:lang w:val="en-US"/>
        </w:rPr>
        <w:t xml:space="preserve"> The aim of the study is to analyze the content of school gardening practices and to identify trends towards a garden-based learning approach. </w:t>
      </w:r>
      <w:r>
        <w:rPr>
          <w:rFonts w:ascii="Times New Roman" w:hAnsi="Times New Roman" w:cs="Times New Roman"/>
          <w:sz w:val="24"/>
          <w:szCs w:val="24"/>
          <w:lang w:val="en-US"/>
        </w:rPr>
        <w:t xml:space="preserve">The scope of the study is composed of </w:t>
      </w:r>
      <w:r w:rsidRPr="007A05EB">
        <w:rPr>
          <w:rFonts w:ascii="Times New Roman" w:hAnsi="Times New Roman" w:cs="Times New Roman"/>
          <w:sz w:val="24"/>
          <w:szCs w:val="24"/>
          <w:lang w:val="en-US"/>
        </w:rPr>
        <w:t>162 articles published</w:t>
      </w:r>
      <w:r>
        <w:rPr>
          <w:rFonts w:ascii="Times New Roman" w:hAnsi="Times New Roman" w:cs="Times New Roman"/>
          <w:sz w:val="24"/>
          <w:szCs w:val="24"/>
          <w:lang w:val="en-US"/>
        </w:rPr>
        <w:t xml:space="preserve"> in full text</w:t>
      </w:r>
      <w:r w:rsidRPr="007A05EB">
        <w:rPr>
          <w:rFonts w:ascii="Times New Roman" w:hAnsi="Times New Roman" w:cs="Times New Roman"/>
          <w:sz w:val="24"/>
          <w:szCs w:val="24"/>
          <w:lang w:val="en-US"/>
        </w:rPr>
        <w:t xml:space="preserve"> in 21 different journals</w:t>
      </w:r>
      <w:r>
        <w:rPr>
          <w:rFonts w:ascii="Times New Roman" w:hAnsi="Times New Roman" w:cs="Times New Roman"/>
          <w:sz w:val="24"/>
          <w:szCs w:val="24"/>
          <w:lang w:val="en-US"/>
        </w:rPr>
        <w:t xml:space="preserve"> b</w:t>
      </w:r>
      <w:r w:rsidRPr="007A05EB">
        <w:rPr>
          <w:rFonts w:ascii="Times New Roman" w:hAnsi="Times New Roman" w:cs="Times New Roman"/>
          <w:sz w:val="24"/>
          <w:szCs w:val="24"/>
          <w:lang w:val="en-US"/>
        </w:rPr>
        <w:t>etween 2000 and 2015. The related articles were subjected to descriptive content analysis using the "School</w:t>
      </w:r>
      <w:r w:rsidR="003E437D">
        <w:rPr>
          <w:rFonts w:ascii="Times New Roman" w:hAnsi="Times New Roman" w:cs="Times New Roman"/>
          <w:sz w:val="24"/>
          <w:szCs w:val="24"/>
          <w:lang w:val="en-US"/>
        </w:rPr>
        <w:t xml:space="preserve"> </w:t>
      </w:r>
      <w:r w:rsidRPr="007A05EB">
        <w:rPr>
          <w:rFonts w:ascii="Times New Roman" w:hAnsi="Times New Roman" w:cs="Times New Roman"/>
          <w:sz w:val="24"/>
          <w:szCs w:val="24"/>
          <w:lang w:val="en-US"/>
        </w:rPr>
        <w:t xml:space="preserve">Garden </w:t>
      </w:r>
      <w:r>
        <w:rPr>
          <w:rFonts w:ascii="Times New Roman" w:hAnsi="Times New Roman" w:cs="Times New Roman"/>
          <w:sz w:val="24"/>
          <w:szCs w:val="24"/>
          <w:lang w:val="en-US"/>
        </w:rPr>
        <w:t>Practices</w:t>
      </w:r>
      <w:r w:rsidRPr="007A05EB">
        <w:rPr>
          <w:rFonts w:ascii="Times New Roman" w:hAnsi="Times New Roman" w:cs="Times New Roman"/>
          <w:sz w:val="24"/>
          <w:szCs w:val="24"/>
          <w:lang w:val="en-US"/>
        </w:rPr>
        <w:t xml:space="preserve"> S</w:t>
      </w:r>
      <w:r>
        <w:rPr>
          <w:rFonts w:ascii="Times New Roman" w:hAnsi="Times New Roman" w:cs="Times New Roman"/>
          <w:sz w:val="24"/>
          <w:szCs w:val="24"/>
          <w:lang w:val="en-US"/>
        </w:rPr>
        <w:t>urvey</w:t>
      </w:r>
      <w:r w:rsidRPr="007A05EB">
        <w:rPr>
          <w:rFonts w:ascii="Times New Roman" w:hAnsi="Times New Roman" w:cs="Times New Roman"/>
          <w:sz w:val="24"/>
          <w:szCs w:val="24"/>
          <w:lang w:val="en-US"/>
        </w:rPr>
        <w:t xml:space="preserve"> Form</w:t>
      </w:r>
      <w:r w:rsidR="003E437D">
        <w:rPr>
          <w:rFonts w:ascii="Times New Roman" w:hAnsi="Times New Roman" w:cs="Times New Roman"/>
          <w:sz w:val="24"/>
          <w:szCs w:val="24"/>
          <w:lang w:val="en-US"/>
        </w:rPr>
        <w:t xml:space="preserve"> (SGPSF)</w:t>
      </w:r>
      <w:r w:rsidRPr="007A05EB">
        <w:rPr>
          <w:rFonts w:ascii="Times New Roman" w:hAnsi="Times New Roman" w:cs="Times New Roman"/>
          <w:sz w:val="24"/>
          <w:szCs w:val="24"/>
          <w:lang w:val="en-US"/>
        </w:rPr>
        <w:t xml:space="preserve">" developed by the researcher. According to the results of the analysis, </w:t>
      </w:r>
      <w:r w:rsidRPr="007A05EB">
        <w:rPr>
          <w:rFonts w:ascii="Times New Roman" w:hAnsi="Times New Roman" w:cs="Times New Roman"/>
          <w:sz w:val="24"/>
          <w:szCs w:val="24"/>
          <w:lang w:val="en-US"/>
        </w:rPr>
        <w:lastRenderedPageBreak/>
        <w:t xml:space="preserve">it is aimed to develop healthy </w:t>
      </w:r>
      <w:r>
        <w:rPr>
          <w:rFonts w:ascii="Times New Roman" w:hAnsi="Times New Roman" w:cs="Times New Roman"/>
          <w:sz w:val="24"/>
          <w:szCs w:val="24"/>
          <w:lang w:val="en-US"/>
        </w:rPr>
        <w:t>living</w:t>
      </w:r>
      <w:r w:rsidRPr="007A05EB">
        <w:rPr>
          <w:rFonts w:ascii="Times New Roman" w:hAnsi="Times New Roman" w:cs="Times New Roman"/>
          <w:sz w:val="24"/>
          <w:szCs w:val="24"/>
          <w:lang w:val="en-US"/>
        </w:rPr>
        <w:t xml:space="preserve"> skills with the determination and development of academic performance in studies conducted within the scope of school garden practice</w:t>
      </w:r>
      <w:r>
        <w:rPr>
          <w:rFonts w:ascii="Times New Roman" w:hAnsi="Times New Roman" w:cs="Times New Roman"/>
          <w:sz w:val="24"/>
          <w:szCs w:val="24"/>
          <w:lang w:val="en-US"/>
        </w:rPr>
        <w:t>s</w:t>
      </w:r>
      <w:r w:rsidRPr="007A05EB">
        <w:rPr>
          <w:rFonts w:ascii="Times New Roman" w:hAnsi="Times New Roman" w:cs="Times New Roman"/>
          <w:sz w:val="24"/>
          <w:szCs w:val="24"/>
          <w:lang w:val="en-US"/>
        </w:rPr>
        <w:t xml:space="preserve">. When the research models used in the researches are examined, it is seen that </w:t>
      </w:r>
      <w:r>
        <w:rPr>
          <w:rFonts w:ascii="Times New Roman" w:hAnsi="Times New Roman" w:cs="Times New Roman"/>
          <w:sz w:val="24"/>
          <w:szCs w:val="24"/>
          <w:lang w:val="en-US"/>
        </w:rPr>
        <w:t>a</w:t>
      </w:r>
      <w:r w:rsidRPr="007A05EB">
        <w:rPr>
          <w:rFonts w:ascii="Times New Roman" w:hAnsi="Times New Roman" w:cs="Times New Roman"/>
          <w:sz w:val="24"/>
          <w:szCs w:val="24"/>
          <w:lang w:val="en-US"/>
        </w:rPr>
        <w:t xml:space="preserve"> specific research model is not used and the experimental research model </w:t>
      </w:r>
      <w:r>
        <w:rPr>
          <w:rFonts w:ascii="Times New Roman" w:hAnsi="Times New Roman" w:cs="Times New Roman"/>
          <w:sz w:val="24"/>
          <w:szCs w:val="24"/>
          <w:lang w:val="en-US"/>
        </w:rPr>
        <w:t>is preferred.</w:t>
      </w:r>
      <w:r w:rsidRPr="007A05EB">
        <w:rPr>
          <w:rFonts w:ascii="Times New Roman" w:hAnsi="Times New Roman" w:cs="Times New Roman"/>
          <w:sz w:val="24"/>
          <w:szCs w:val="24"/>
          <w:lang w:val="en-US"/>
        </w:rPr>
        <w:t xml:space="preserve"> It has been determined that quantitative and qualitative data collection tools are </w:t>
      </w:r>
      <w:r>
        <w:rPr>
          <w:rFonts w:ascii="Times New Roman" w:hAnsi="Times New Roman" w:cs="Times New Roman"/>
          <w:sz w:val="24"/>
          <w:szCs w:val="24"/>
          <w:lang w:val="en-US"/>
        </w:rPr>
        <w:t>used</w:t>
      </w:r>
      <w:r w:rsidRPr="007A05EB">
        <w:rPr>
          <w:rFonts w:ascii="Times New Roman" w:hAnsi="Times New Roman" w:cs="Times New Roman"/>
          <w:sz w:val="24"/>
          <w:szCs w:val="24"/>
          <w:lang w:val="en-US"/>
        </w:rPr>
        <w:t xml:space="preserve"> in the sample, especiallypre-</w:t>
      </w:r>
      <w:r>
        <w:rPr>
          <w:rFonts w:ascii="Times New Roman" w:hAnsi="Times New Roman" w:cs="Times New Roman"/>
          <w:sz w:val="24"/>
          <w:szCs w:val="24"/>
          <w:lang w:val="en-US"/>
        </w:rPr>
        <w:t>school</w:t>
      </w:r>
      <w:r w:rsidRPr="007A05EB">
        <w:rPr>
          <w:rFonts w:ascii="Times New Roman" w:hAnsi="Times New Roman" w:cs="Times New Roman"/>
          <w:sz w:val="24"/>
          <w:szCs w:val="24"/>
          <w:lang w:val="en-US"/>
        </w:rPr>
        <w:t xml:space="preserve"> and primary school students are included. When the results of school gardening practices are examined, it has been found that</w:t>
      </w:r>
      <w:r>
        <w:rPr>
          <w:rFonts w:ascii="Times New Roman" w:hAnsi="Times New Roman" w:cs="Times New Roman"/>
          <w:sz w:val="24"/>
          <w:szCs w:val="24"/>
          <w:lang w:val="en-US"/>
        </w:rPr>
        <w:t xml:space="preserve"> they have a positive effect on </w:t>
      </w:r>
      <w:r w:rsidRPr="007A05EB">
        <w:rPr>
          <w:rFonts w:ascii="Times New Roman" w:hAnsi="Times New Roman" w:cs="Times New Roman"/>
          <w:sz w:val="24"/>
          <w:szCs w:val="24"/>
          <w:lang w:val="en-US"/>
        </w:rPr>
        <w:t>the development of academic performance, the development of healthy living skills, and the development of individual and social skills</w:t>
      </w:r>
      <w:r>
        <w:rPr>
          <w:rFonts w:ascii="Times New Roman" w:hAnsi="Times New Roman" w:cs="Times New Roman"/>
          <w:sz w:val="24"/>
          <w:szCs w:val="24"/>
          <w:lang w:val="en-US"/>
        </w:rPr>
        <w:t>.</w:t>
      </w:r>
    </w:p>
    <w:p w:rsidR="00D97341" w:rsidRDefault="00D97341" w:rsidP="003E437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Keyw</w:t>
      </w:r>
      <w:r w:rsidR="00EC7189" w:rsidRPr="009917A4">
        <w:rPr>
          <w:rFonts w:ascii="Times New Roman" w:hAnsi="Times New Roman" w:cs="Times New Roman"/>
          <w:b/>
          <w:sz w:val="24"/>
          <w:szCs w:val="24"/>
          <w:lang w:val="en-US"/>
        </w:rPr>
        <w:t>ords:</w:t>
      </w:r>
      <w:r w:rsidR="00EC7189">
        <w:rPr>
          <w:rFonts w:ascii="Times New Roman" w:hAnsi="Times New Roman" w:cs="Times New Roman"/>
          <w:sz w:val="24"/>
          <w:szCs w:val="24"/>
          <w:lang w:val="en-US"/>
        </w:rPr>
        <w:t>Outdoor</w:t>
      </w:r>
      <w:r w:rsidR="00EC7189" w:rsidRPr="007A05EB">
        <w:rPr>
          <w:rFonts w:ascii="Times New Roman" w:hAnsi="Times New Roman" w:cs="Times New Roman"/>
          <w:sz w:val="24"/>
          <w:szCs w:val="24"/>
          <w:lang w:val="en-US"/>
        </w:rPr>
        <w:t xml:space="preserve"> learning environments, garden</w:t>
      </w:r>
      <w:r w:rsidR="00EC7189">
        <w:rPr>
          <w:rFonts w:ascii="Times New Roman" w:hAnsi="Times New Roman" w:cs="Times New Roman"/>
          <w:sz w:val="24"/>
          <w:szCs w:val="24"/>
          <w:lang w:val="en-US"/>
        </w:rPr>
        <w:t>-</w:t>
      </w:r>
      <w:r w:rsidR="00EC7189" w:rsidRPr="007A05EB">
        <w:rPr>
          <w:rFonts w:ascii="Times New Roman" w:hAnsi="Times New Roman" w:cs="Times New Roman"/>
          <w:sz w:val="24"/>
          <w:szCs w:val="24"/>
          <w:lang w:val="en-US"/>
        </w:rPr>
        <w:t>based learning, school garden</w:t>
      </w:r>
      <w:r w:rsidR="00EC7189">
        <w:rPr>
          <w:rFonts w:ascii="Times New Roman" w:hAnsi="Times New Roman" w:cs="Times New Roman"/>
          <w:sz w:val="24"/>
          <w:szCs w:val="24"/>
          <w:lang w:val="en-US"/>
        </w:rPr>
        <w:t>ing, content analysis</w:t>
      </w:r>
    </w:p>
    <w:p w:rsidR="00BC153B" w:rsidRPr="00D97341" w:rsidRDefault="00BC153B" w:rsidP="003E437D">
      <w:pPr>
        <w:spacing w:after="0" w:line="360" w:lineRule="auto"/>
        <w:ind w:firstLine="708"/>
        <w:jc w:val="both"/>
        <w:rPr>
          <w:rFonts w:ascii="Times New Roman" w:hAnsi="Times New Roman" w:cs="Times New Roman"/>
          <w:sz w:val="24"/>
          <w:szCs w:val="24"/>
          <w:lang w:val="en-US"/>
        </w:rPr>
      </w:pPr>
    </w:p>
    <w:p w:rsidR="00A31143" w:rsidRPr="00996B94" w:rsidRDefault="00AA57C8" w:rsidP="003E437D">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Giriş</w:t>
      </w:r>
    </w:p>
    <w:p w:rsidR="005D2B1E" w:rsidRPr="00996B94" w:rsidRDefault="001B2B77" w:rsidP="003E437D">
      <w:pPr>
        <w:autoSpaceDE w:val="0"/>
        <w:autoSpaceDN w:val="0"/>
        <w:adjustRightInd w:val="0"/>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Zamana ve toplumun ihtiyaçlarına göre şekillenen eğitim-öğretim faaliyetleri son yıllarda hızlı bir değişim içerisine girmiş ve yapılan reformlarla birlikte günümüzde yeni anlamlar kazanmıştır. Özellikle bilim ve teknolojide meydana gelen baş döndürücü gelişim ve değişimler mevcut eğitim felsefelerinin değişmesini gerektirmiş, öğretim yöntem ve tekniklerinden başlayarak nelerin, nerede, nasıl öğretileceğine kadar pek çok konunun gözden geçirilmesine neden olmuştur. Eğitim-öğretim uygulamalarında kullanılan yöntem, teknik ve araç-gereçlerle birlikte öğrenme ortamları da değişime zorlanmıştır. Ülkemizde son yıllarda sıkça yapılan program değişiklikleri dikkate alındığında, eğitim-öğretim faaliyetlerinin artık sadece sınıf içi ortamlar olmaktan çıktığı ve sınıf ve okul dışı öğrenme ortamlarına ihtiyaç olduğu sonucuna ulaşılmıştır</w:t>
      </w:r>
      <w:r w:rsidR="000925DB">
        <w:rPr>
          <w:rFonts w:ascii="Times New Roman" w:hAnsi="Times New Roman" w:cs="Times New Roman"/>
          <w:sz w:val="24"/>
          <w:szCs w:val="24"/>
        </w:rPr>
        <w:t xml:space="preserve"> (</w:t>
      </w:r>
      <w:r w:rsidR="00A84551">
        <w:rPr>
          <w:rFonts w:ascii="Times New Roman" w:hAnsi="Times New Roman" w:cs="Times New Roman"/>
          <w:sz w:val="24"/>
          <w:szCs w:val="24"/>
        </w:rPr>
        <w:t>Aydın, Bakırcı ve Ürey, 2012</w:t>
      </w:r>
      <w:r w:rsidR="000925DB">
        <w:rPr>
          <w:rFonts w:ascii="Times New Roman" w:hAnsi="Times New Roman" w:cs="Times New Roman"/>
          <w:sz w:val="24"/>
          <w:szCs w:val="24"/>
        </w:rPr>
        <w:t>)</w:t>
      </w:r>
      <w:r w:rsidRPr="00996B94">
        <w:rPr>
          <w:rFonts w:ascii="Times New Roman" w:hAnsi="Times New Roman" w:cs="Times New Roman"/>
          <w:sz w:val="24"/>
          <w:szCs w:val="24"/>
        </w:rPr>
        <w:t xml:space="preserve">. Okul ve sınıf dışı öğrenme ortamları, öğrenmenin sadece </w:t>
      </w:r>
      <w:r w:rsidR="000925DB">
        <w:rPr>
          <w:rFonts w:ascii="Times New Roman" w:hAnsi="Times New Roman" w:cs="Times New Roman"/>
          <w:sz w:val="24"/>
          <w:szCs w:val="24"/>
        </w:rPr>
        <w:t>bireysel bir faaliyet olarak</w:t>
      </w:r>
      <w:r w:rsidRPr="00996B94">
        <w:rPr>
          <w:rFonts w:ascii="Times New Roman" w:hAnsi="Times New Roman" w:cs="Times New Roman"/>
          <w:sz w:val="24"/>
          <w:szCs w:val="24"/>
        </w:rPr>
        <w:t xml:space="preserve"> sınıf içinde değil, yaşamın her alanında gerçekleştirilebileceği tezine dayanmaktadır. Uygulama alanları olarak ise formal öğrenmeye destek olabilecek ve okul imkânları gözetilerek oluşturulmuş ya da seçilmiş öğrenme </w:t>
      </w:r>
      <w:r w:rsidR="00E60777" w:rsidRPr="00996B94">
        <w:rPr>
          <w:rFonts w:ascii="Times New Roman" w:hAnsi="Times New Roman" w:cs="Times New Roman"/>
          <w:sz w:val="24"/>
          <w:szCs w:val="24"/>
        </w:rPr>
        <w:t>ortamları işaret edilmektedir.</w:t>
      </w:r>
    </w:p>
    <w:p w:rsidR="00E60777" w:rsidRPr="00996B94" w:rsidRDefault="00E60777" w:rsidP="00D97341">
      <w:pPr>
        <w:autoSpaceDE w:val="0"/>
        <w:autoSpaceDN w:val="0"/>
        <w:adjustRightInd w:val="0"/>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bağlamında okul ya da sınıf dışı ö</w:t>
      </w:r>
      <w:r w:rsidR="004D2F61" w:rsidRPr="00996B94">
        <w:rPr>
          <w:rFonts w:ascii="Times New Roman" w:hAnsi="Times New Roman" w:cs="Times New Roman"/>
          <w:sz w:val="24"/>
          <w:szCs w:val="24"/>
        </w:rPr>
        <w:t xml:space="preserve">ğrenme ortamı olarak kullanılan </w:t>
      </w:r>
      <w:r w:rsidRPr="00996B94">
        <w:rPr>
          <w:rFonts w:ascii="Times New Roman" w:hAnsi="Times New Roman" w:cs="Times New Roman"/>
          <w:sz w:val="24"/>
          <w:szCs w:val="24"/>
        </w:rPr>
        <w:t>merkezler hayvanat bahçeleri, botanik bahçeleri ve okul bahçeleridir (</w:t>
      </w:r>
      <w:r w:rsidR="009550DF">
        <w:rPr>
          <w:rFonts w:ascii="Times New Roman" w:hAnsi="Times New Roman" w:cs="Times New Roman"/>
          <w:sz w:val="24"/>
          <w:szCs w:val="24"/>
        </w:rPr>
        <w:t>Laçin-</w:t>
      </w:r>
      <w:r w:rsidR="00464358" w:rsidRPr="00431160">
        <w:rPr>
          <w:rFonts w:ascii="Times New Roman" w:hAnsi="Times New Roman" w:cs="Times New Roman"/>
          <w:sz w:val="24"/>
          <w:szCs w:val="24"/>
        </w:rPr>
        <w:t xml:space="preserve">Şimşek, </w:t>
      </w:r>
      <w:r w:rsidRPr="00431160">
        <w:rPr>
          <w:rFonts w:ascii="Times New Roman" w:hAnsi="Times New Roman" w:cs="Times New Roman"/>
          <w:sz w:val="24"/>
          <w:szCs w:val="24"/>
        </w:rPr>
        <w:t>2011; Ürey, 2013</w:t>
      </w:r>
      <w:r w:rsidRPr="00996B94">
        <w:rPr>
          <w:rFonts w:ascii="Times New Roman" w:hAnsi="Times New Roman" w:cs="Times New Roman"/>
          <w:sz w:val="24"/>
          <w:szCs w:val="24"/>
        </w:rPr>
        <w:t>). Hayvanat bahçeleri, yabani ve evcil hayvanların teşhiri için düzenlenmiş park alanları iken; botanik bahçeleri, bitki grupları arasındaki akrabalık ilişkilerini yansıtacak biçimde düzenlenen doğal yaşam ve öğrenme alanlarıdır</w:t>
      </w:r>
      <w:r w:rsidR="00464358" w:rsidRPr="00996B94">
        <w:rPr>
          <w:rFonts w:ascii="Times New Roman" w:hAnsi="Times New Roman" w:cs="Times New Roman"/>
          <w:sz w:val="24"/>
          <w:szCs w:val="24"/>
        </w:rPr>
        <w:t xml:space="preserve"> (</w:t>
      </w:r>
      <w:r w:rsidR="00431160">
        <w:rPr>
          <w:rFonts w:ascii="Times New Roman" w:hAnsi="Times New Roman" w:cs="Times New Roman"/>
          <w:sz w:val="24"/>
          <w:szCs w:val="24"/>
        </w:rPr>
        <w:t xml:space="preserve">Balkan </w:t>
      </w:r>
      <w:r w:rsidR="00431160" w:rsidRPr="00431160">
        <w:rPr>
          <w:rFonts w:ascii="Times New Roman" w:hAnsi="Times New Roman" w:cs="Times New Roman"/>
          <w:sz w:val="24"/>
          <w:szCs w:val="24"/>
        </w:rPr>
        <w:t>Kıyıcı, 20</w:t>
      </w:r>
      <w:r w:rsidR="00431160">
        <w:rPr>
          <w:rFonts w:ascii="Times New Roman" w:hAnsi="Times New Roman" w:cs="Times New Roman"/>
          <w:sz w:val="24"/>
          <w:szCs w:val="24"/>
        </w:rPr>
        <w:t>10</w:t>
      </w:r>
      <w:r w:rsidR="00464358" w:rsidRPr="00996B94">
        <w:rPr>
          <w:rFonts w:ascii="Times New Roman" w:hAnsi="Times New Roman" w:cs="Times New Roman"/>
          <w:sz w:val="24"/>
          <w:szCs w:val="24"/>
        </w:rPr>
        <w:t>)</w:t>
      </w:r>
      <w:r w:rsidRPr="00996B94">
        <w:rPr>
          <w:rFonts w:ascii="Times New Roman" w:hAnsi="Times New Roman" w:cs="Times New Roman"/>
          <w:sz w:val="24"/>
          <w:szCs w:val="24"/>
        </w:rPr>
        <w:t xml:space="preserve">. </w:t>
      </w:r>
      <w:r w:rsidRPr="00996B94">
        <w:rPr>
          <w:rFonts w:ascii="Times New Roman" w:hAnsi="Times New Roman" w:cs="Times New Roman"/>
          <w:sz w:val="24"/>
          <w:szCs w:val="24"/>
        </w:rPr>
        <w:lastRenderedPageBreak/>
        <w:t>Okul bahçeleri ise</w:t>
      </w:r>
      <w:r w:rsidR="001B2B77" w:rsidRPr="00996B94">
        <w:rPr>
          <w:rFonts w:ascii="Times New Roman" w:hAnsi="Times New Roman" w:cs="Times New Roman"/>
          <w:sz w:val="24"/>
          <w:szCs w:val="24"/>
        </w:rPr>
        <w:t>; “</w:t>
      </w:r>
      <w:r w:rsidR="000925DB" w:rsidRPr="00996B94">
        <w:rPr>
          <w:rFonts w:ascii="Times New Roman" w:hAnsi="Times New Roman" w:cs="Times New Roman"/>
          <w:i/>
          <w:sz w:val="24"/>
          <w:szCs w:val="24"/>
        </w:rPr>
        <w:t xml:space="preserve">Kökeni </w:t>
      </w:r>
      <w:r w:rsidR="001B2B77" w:rsidRPr="00996B94">
        <w:rPr>
          <w:rFonts w:ascii="Times New Roman" w:hAnsi="Times New Roman" w:cs="Times New Roman"/>
          <w:i/>
          <w:sz w:val="24"/>
          <w:szCs w:val="24"/>
        </w:rPr>
        <w:t>bahçe temelli öğrenmeye dayanan, öğrencilerin kendilerinin tasarlayarak oluşturduğu, okul sahası içerisinde yer alan ve üzerinde çeşitli ürünlerin yetiştirildiği planlı ve programlı bahçe tarımı faaliyetleri</w:t>
      </w:r>
      <w:r w:rsidR="00F25B9A" w:rsidRPr="00996B94">
        <w:rPr>
          <w:rFonts w:ascii="Times New Roman" w:hAnsi="Times New Roman" w:cs="Times New Roman"/>
          <w:sz w:val="24"/>
          <w:szCs w:val="24"/>
        </w:rPr>
        <w:t xml:space="preserve"> (</w:t>
      </w:r>
      <w:r w:rsidR="00F25B9A" w:rsidRPr="00431160">
        <w:rPr>
          <w:rFonts w:ascii="Times New Roman" w:hAnsi="Times New Roman" w:cs="Times New Roman"/>
          <w:sz w:val="24"/>
          <w:szCs w:val="24"/>
        </w:rPr>
        <w:t>Miller, 2005, s.49</w:t>
      </w:r>
      <w:r w:rsidR="00F25B9A" w:rsidRPr="00996B94">
        <w:rPr>
          <w:rFonts w:ascii="Times New Roman" w:hAnsi="Times New Roman" w:cs="Times New Roman"/>
          <w:sz w:val="24"/>
          <w:szCs w:val="24"/>
        </w:rPr>
        <w:t>)</w:t>
      </w:r>
      <w:r w:rsidR="001B2B77" w:rsidRPr="00996B94">
        <w:rPr>
          <w:rFonts w:ascii="Times New Roman" w:hAnsi="Times New Roman" w:cs="Times New Roman"/>
          <w:sz w:val="24"/>
          <w:szCs w:val="24"/>
        </w:rPr>
        <w:t xml:space="preserve">” şeklinde tanımlanmaktadır. </w:t>
      </w:r>
      <w:r w:rsidRPr="00996B94">
        <w:rPr>
          <w:rFonts w:ascii="Times New Roman" w:hAnsi="Times New Roman" w:cs="Times New Roman"/>
          <w:sz w:val="24"/>
          <w:szCs w:val="24"/>
        </w:rPr>
        <w:t>Okul bahçesi uygulamaları kapsamında</w:t>
      </w:r>
      <w:r w:rsidR="00464358" w:rsidRPr="00996B94">
        <w:rPr>
          <w:rFonts w:ascii="Times New Roman" w:hAnsi="Times New Roman" w:cs="Times New Roman"/>
          <w:sz w:val="24"/>
          <w:szCs w:val="24"/>
        </w:rPr>
        <w:t>, bitki yetiştiriciliği ile birlikte</w:t>
      </w:r>
      <w:r w:rsidRPr="00996B94">
        <w:rPr>
          <w:rFonts w:ascii="Times New Roman" w:hAnsi="Times New Roman" w:cs="Times New Roman"/>
          <w:sz w:val="24"/>
          <w:szCs w:val="24"/>
        </w:rPr>
        <w:t xml:space="preserve"> hayvan yetiştiriciliğinin de yapıldığı bilinmektedir. </w:t>
      </w:r>
      <w:r w:rsidR="00464358" w:rsidRPr="00996B94">
        <w:rPr>
          <w:rFonts w:ascii="Times New Roman" w:hAnsi="Times New Roman" w:cs="Times New Roman"/>
          <w:sz w:val="24"/>
          <w:szCs w:val="24"/>
        </w:rPr>
        <w:t>Kuş gözlem evleri aracılığıyla kuş gözlemlerinin, ipek böceği yetiştiriciliğinin ve kümes hayvanların yetiştirildiği okul bahçesi uygulam</w:t>
      </w:r>
      <w:r w:rsidR="00AA57C8" w:rsidRPr="00996B94">
        <w:rPr>
          <w:rFonts w:ascii="Times New Roman" w:hAnsi="Times New Roman" w:cs="Times New Roman"/>
          <w:sz w:val="24"/>
          <w:szCs w:val="24"/>
        </w:rPr>
        <w:t>alarına da rastlamak mümkündür (</w:t>
      </w:r>
      <w:r w:rsidR="00AA57C8" w:rsidRPr="00431160">
        <w:rPr>
          <w:rFonts w:ascii="Times New Roman" w:hAnsi="Times New Roman" w:cs="Times New Roman"/>
          <w:sz w:val="24"/>
          <w:szCs w:val="24"/>
        </w:rPr>
        <w:t>Ürey, 2013</w:t>
      </w:r>
      <w:r w:rsidR="00AA57C8" w:rsidRPr="00996B94">
        <w:rPr>
          <w:rFonts w:ascii="Times New Roman" w:hAnsi="Times New Roman" w:cs="Times New Roman"/>
          <w:sz w:val="24"/>
          <w:szCs w:val="24"/>
        </w:rPr>
        <w:t>)</w:t>
      </w:r>
      <w:r w:rsidR="00464358" w:rsidRPr="00996B94">
        <w:rPr>
          <w:rFonts w:ascii="Times New Roman" w:hAnsi="Times New Roman" w:cs="Times New Roman"/>
          <w:sz w:val="24"/>
          <w:szCs w:val="24"/>
        </w:rPr>
        <w:t xml:space="preserve">. </w:t>
      </w:r>
    </w:p>
    <w:p w:rsidR="00395D39" w:rsidRPr="00996B94" w:rsidRDefault="00F25B9A" w:rsidP="00D97341">
      <w:pPr>
        <w:autoSpaceDE w:val="0"/>
        <w:autoSpaceDN w:val="0"/>
        <w:adjustRightInd w:val="0"/>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Bahçe temelli öğrenme yaklaşımının bir parçası olan okul </w:t>
      </w:r>
      <w:r w:rsidR="00395D39" w:rsidRPr="00996B94">
        <w:rPr>
          <w:rFonts w:ascii="Times New Roman" w:hAnsi="Times New Roman" w:cs="Times New Roman"/>
          <w:sz w:val="24"/>
          <w:szCs w:val="24"/>
        </w:rPr>
        <w:t>bahçesi uygulamaları</w:t>
      </w:r>
      <w:r w:rsidR="001B2B77" w:rsidRPr="00996B94">
        <w:rPr>
          <w:rFonts w:ascii="Times New Roman" w:hAnsi="Times New Roman" w:cs="Times New Roman"/>
          <w:sz w:val="24"/>
          <w:szCs w:val="24"/>
        </w:rPr>
        <w:t xml:space="preserve"> aslında yeni bir olgu olmayıp, 19. yüzyılın başlarındaözellikle çocukların gelişimi için kullanılan Batı Avrupa kökenli bir uygulama olarakdoğmuştur. 1837 yılında çocukların deneyimleri sonucu öğrenebileceğini savunan Almaneğitimci Friedrich Froebel literatürde “çocuk bahçesi” anlamına gelen “kinder garten” ilebağlantı ku</w:t>
      </w:r>
      <w:r w:rsidRPr="00996B94">
        <w:rPr>
          <w:rFonts w:ascii="Times New Roman" w:hAnsi="Times New Roman" w:cs="Times New Roman"/>
          <w:sz w:val="24"/>
          <w:szCs w:val="24"/>
        </w:rPr>
        <w:t>rarak okul bahçesi uygulamalarına</w:t>
      </w:r>
      <w:r w:rsidR="001B2B77" w:rsidRPr="00996B94">
        <w:rPr>
          <w:rFonts w:ascii="Times New Roman" w:hAnsi="Times New Roman" w:cs="Times New Roman"/>
          <w:sz w:val="24"/>
          <w:szCs w:val="24"/>
        </w:rPr>
        <w:t xml:space="preserve"> öncülük etmiştir (</w:t>
      </w:r>
      <w:r w:rsidR="001B2B77" w:rsidRPr="00D52917">
        <w:rPr>
          <w:rFonts w:ascii="Times New Roman" w:hAnsi="Times New Roman" w:cs="Times New Roman"/>
          <w:sz w:val="24"/>
          <w:szCs w:val="24"/>
        </w:rPr>
        <w:t>Shair, 1999</w:t>
      </w:r>
      <w:r w:rsidR="001B2B77" w:rsidRPr="00996B94">
        <w:rPr>
          <w:rFonts w:ascii="Times New Roman" w:hAnsi="Times New Roman" w:cs="Times New Roman"/>
          <w:sz w:val="24"/>
          <w:szCs w:val="24"/>
        </w:rPr>
        <w:t>). Okul bahçesi</w:t>
      </w:r>
      <w:r w:rsidRPr="00996B94">
        <w:rPr>
          <w:rFonts w:ascii="Times New Roman" w:hAnsi="Times New Roman" w:cs="Times New Roman"/>
          <w:sz w:val="24"/>
          <w:szCs w:val="24"/>
        </w:rPr>
        <w:t>uygulamaları</w:t>
      </w:r>
      <w:r w:rsidR="001B2B77" w:rsidRPr="00996B94">
        <w:rPr>
          <w:rFonts w:ascii="Times New Roman" w:hAnsi="Times New Roman" w:cs="Times New Roman"/>
          <w:sz w:val="24"/>
          <w:szCs w:val="24"/>
        </w:rPr>
        <w:t xml:space="preserve"> 19. yüzyılın sonlarına doğru 1891 yılında Amerika’ya taşınarak,Massachusetts’de “Massachusetts Horticultural Society” sponsorluğunda “Boston’sPuntom</w:t>
      </w:r>
      <w:r w:rsidR="00F102B7" w:rsidRPr="00996B94">
        <w:rPr>
          <w:rFonts w:ascii="Times New Roman" w:hAnsi="Times New Roman" w:cs="Times New Roman"/>
          <w:sz w:val="24"/>
          <w:szCs w:val="24"/>
        </w:rPr>
        <w:t xml:space="preserve"> School” da yürütülmeye başlanmıştır</w:t>
      </w:r>
      <w:r w:rsidR="001B2B77" w:rsidRPr="00996B94">
        <w:rPr>
          <w:rFonts w:ascii="Times New Roman" w:hAnsi="Times New Roman" w:cs="Times New Roman"/>
          <w:sz w:val="24"/>
          <w:szCs w:val="24"/>
        </w:rPr>
        <w:t xml:space="preserve"> (</w:t>
      </w:r>
      <w:r w:rsidR="00D52917" w:rsidRPr="00D52917">
        <w:rPr>
          <w:rFonts w:ascii="Times New Roman" w:hAnsi="Times New Roman" w:cs="Times New Roman"/>
          <w:sz w:val="24"/>
          <w:szCs w:val="24"/>
        </w:rPr>
        <w:t>Greene, 1910; Akt. Klemmer, Waliczek ve Zajicek,</w:t>
      </w:r>
      <w:r w:rsidR="001B2B77" w:rsidRPr="00D52917">
        <w:rPr>
          <w:rFonts w:ascii="Times New Roman" w:hAnsi="Times New Roman" w:cs="Times New Roman"/>
          <w:sz w:val="24"/>
          <w:szCs w:val="24"/>
        </w:rPr>
        <w:t xml:space="preserve"> 2005</w:t>
      </w:r>
      <w:r w:rsidR="00D52917">
        <w:rPr>
          <w:rFonts w:ascii="Times New Roman" w:hAnsi="Times New Roman" w:cs="Times New Roman"/>
          <w:sz w:val="24"/>
          <w:szCs w:val="24"/>
        </w:rPr>
        <w:t>a</w:t>
      </w:r>
      <w:r w:rsidR="001B2B77" w:rsidRPr="00996B94">
        <w:rPr>
          <w:rFonts w:ascii="Times New Roman" w:hAnsi="Times New Roman" w:cs="Times New Roman"/>
          <w:sz w:val="24"/>
          <w:szCs w:val="24"/>
        </w:rPr>
        <w:t>).1900’lü yılların başlarında John Dewey gibi gelişimci araştırmacıların öğrenme hakkındaortaya attığı teoriler aracı</w:t>
      </w:r>
      <w:r w:rsidR="00395D39" w:rsidRPr="00996B94">
        <w:rPr>
          <w:rFonts w:ascii="Times New Roman" w:hAnsi="Times New Roman" w:cs="Times New Roman"/>
          <w:sz w:val="24"/>
          <w:szCs w:val="24"/>
        </w:rPr>
        <w:t>lığıyla okul bahçesi uygulamaları</w:t>
      </w:r>
      <w:r w:rsidRPr="00996B94">
        <w:rPr>
          <w:rFonts w:ascii="Times New Roman" w:hAnsi="Times New Roman" w:cs="Times New Roman"/>
          <w:sz w:val="24"/>
          <w:szCs w:val="24"/>
        </w:rPr>
        <w:t xml:space="preserve"> hız kazanmaya başlamıştır</w:t>
      </w:r>
      <w:r w:rsidR="001B2B77" w:rsidRPr="00996B94">
        <w:rPr>
          <w:rFonts w:ascii="Times New Roman" w:hAnsi="Times New Roman" w:cs="Times New Roman"/>
          <w:sz w:val="24"/>
          <w:szCs w:val="24"/>
        </w:rPr>
        <w:t>. Buçalışmalar sadece okul ortamları ile sınırlı tutulmayıp toplumun farklı kademelerinde dehissedilir bir şekilde uygulamaya geçmiştir (</w:t>
      </w:r>
      <w:r w:rsidR="001B2B77" w:rsidRPr="00D52917">
        <w:rPr>
          <w:rFonts w:ascii="Times New Roman" w:hAnsi="Times New Roman" w:cs="Times New Roman"/>
          <w:sz w:val="24"/>
          <w:szCs w:val="24"/>
        </w:rPr>
        <w:t>Harlen ve Simon, 2001; Kohlstedt, 2008</w:t>
      </w:r>
      <w:r w:rsidR="001B2B77" w:rsidRPr="00996B94">
        <w:rPr>
          <w:rFonts w:ascii="Times New Roman" w:hAnsi="Times New Roman" w:cs="Times New Roman"/>
          <w:sz w:val="24"/>
          <w:szCs w:val="24"/>
        </w:rPr>
        <w:t>).Okullarda ve toplumun farklı kademelerinde uygulanan bu çalışmalar başlangıçta bireyterapisinin ve tarım eğitiminin bir parçası olarak ele alınırken, I. ve II. Dünya savaşlarında</w:t>
      </w:r>
      <w:r w:rsidR="00AB0B56" w:rsidRPr="00996B94">
        <w:rPr>
          <w:rFonts w:ascii="Times New Roman" w:hAnsi="Times New Roman" w:cs="Times New Roman"/>
          <w:sz w:val="24"/>
          <w:szCs w:val="24"/>
        </w:rPr>
        <w:t xml:space="preserve">bitkisel ve hayvansal </w:t>
      </w:r>
      <w:r w:rsidR="001B2B77" w:rsidRPr="00996B94">
        <w:rPr>
          <w:rFonts w:ascii="Times New Roman" w:hAnsi="Times New Roman" w:cs="Times New Roman"/>
          <w:sz w:val="24"/>
          <w:szCs w:val="24"/>
        </w:rPr>
        <w:t>besin üretim merkezleri olarak kullanılmaya başlanmıştır. Amerika’da disiplinler arası çokamaçlı olarak kullanılan bu çalışmalar so</w:t>
      </w:r>
      <w:r w:rsidR="000925DB">
        <w:rPr>
          <w:rFonts w:ascii="Times New Roman" w:hAnsi="Times New Roman" w:cs="Times New Roman"/>
          <w:sz w:val="24"/>
          <w:szCs w:val="24"/>
        </w:rPr>
        <w:t>n 30 yıl içerisinde öğretim programlarına</w:t>
      </w:r>
      <w:r w:rsidR="001B2B77" w:rsidRPr="00996B94">
        <w:rPr>
          <w:rFonts w:ascii="Times New Roman" w:hAnsi="Times New Roman" w:cs="Times New Roman"/>
          <w:sz w:val="24"/>
          <w:szCs w:val="24"/>
        </w:rPr>
        <w:t xml:space="preserve"> yerleştirilerekbütün okullarda ve üniversitelerde yaygın hale getirilmiştir (</w:t>
      </w:r>
      <w:r w:rsidR="001B2B77" w:rsidRPr="00D52917">
        <w:rPr>
          <w:rFonts w:ascii="Times New Roman" w:hAnsi="Times New Roman" w:cs="Times New Roman"/>
          <w:sz w:val="24"/>
          <w:szCs w:val="24"/>
        </w:rPr>
        <w:t>Blair, 2009; Dirks ve Orvis,2005; Ozer, 2007</w:t>
      </w:r>
      <w:r w:rsidR="001B2B77" w:rsidRPr="00996B94">
        <w:rPr>
          <w:rFonts w:ascii="Times New Roman" w:hAnsi="Times New Roman" w:cs="Times New Roman"/>
          <w:sz w:val="24"/>
          <w:szCs w:val="24"/>
        </w:rPr>
        <w:t xml:space="preserve">). Özellikle ilköğretim düzeyinde bu çalışmalara bağlı olarak 1978’de“Life Lab K-5 Science Program”, 1990’da “GrowLab Curricula”, 1995’de “Texas A&amp;M’sJunior Master Gardener Program”, </w:t>
      </w:r>
      <w:r w:rsidR="0083319E" w:rsidRPr="00996B94">
        <w:rPr>
          <w:rFonts w:ascii="Times New Roman" w:hAnsi="Times New Roman" w:cs="Times New Roman"/>
          <w:sz w:val="24"/>
          <w:szCs w:val="24"/>
        </w:rPr>
        <w:t xml:space="preserve">2003’te “New York’s Curriculum Kids Growing Food” ve 2013’te </w:t>
      </w:r>
      <w:r w:rsidR="001B2B77" w:rsidRPr="00996B94">
        <w:rPr>
          <w:rFonts w:ascii="Times New Roman" w:hAnsi="Times New Roman" w:cs="Times New Roman"/>
          <w:sz w:val="24"/>
          <w:szCs w:val="24"/>
        </w:rPr>
        <w:t>“UC Davis’ Curr</w:t>
      </w:r>
      <w:r w:rsidR="0083319E" w:rsidRPr="00996B94">
        <w:rPr>
          <w:rFonts w:ascii="Times New Roman" w:hAnsi="Times New Roman" w:cs="Times New Roman"/>
          <w:sz w:val="24"/>
          <w:szCs w:val="24"/>
        </w:rPr>
        <w:t xml:space="preserve">iculum Nutrition to Grown On” ve “School Gardening Program” </w:t>
      </w:r>
      <w:r w:rsidR="00EF1897" w:rsidRPr="00996B94">
        <w:rPr>
          <w:rFonts w:ascii="Times New Roman" w:hAnsi="Times New Roman" w:cs="Times New Roman"/>
          <w:sz w:val="24"/>
          <w:szCs w:val="24"/>
        </w:rPr>
        <w:t>gibi programlar</w:t>
      </w:r>
      <w:r w:rsidR="001B2B77" w:rsidRPr="00996B94">
        <w:rPr>
          <w:rFonts w:ascii="Times New Roman" w:hAnsi="Times New Roman" w:cs="Times New Roman"/>
          <w:sz w:val="24"/>
          <w:szCs w:val="24"/>
        </w:rPr>
        <w:t xml:space="preserve"> geliştirilmiş</w:t>
      </w:r>
      <w:r w:rsidR="00EF1897" w:rsidRPr="00996B94">
        <w:rPr>
          <w:rFonts w:ascii="Times New Roman" w:hAnsi="Times New Roman" w:cs="Times New Roman"/>
          <w:sz w:val="24"/>
          <w:szCs w:val="24"/>
        </w:rPr>
        <w:t xml:space="preserve"> olup, bu programlara</w:t>
      </w:r>
      <w:r w:rsidR="001B2B77" w:rsidRPr="00996B94">
        <w:rPr>
          <w:rFonts w:ascii="Times New Roman" w:hAnsi="Times New Roman" w:cs="Times New Roman"/>
          <w:sz w:val="24"/>
          <w:szCs w:val="24"/>
        </w:rPr>
        <w:t>yönelik kazanımlar üzerinde çalışmalar (</w:t>
      </w:r>
      <w:r w:rsidR="001B2B77" w:rsidRPr="00D52917">
        <w:rPr>
          <w:rFonts w:ascii="Times New Roman" w:hAnsi="Times New Roman" w:cs="Times New Roman"/>
          <w:sz w:val="24"/>
          <w:szCs w:val="24"/>
        </w:rPr>
        <w:t>Brynjegard, 2001; Bundschu-Money, 2003;DeMarco</w:t>
      </w:r>
      <w:r w:rsidR="00D52917" w:rsidRPr="00D52917">
        <w:rPr>
          <w:rFonts w:ascii="Times New Roman" w:hAnsi="Times New Roman" w:cs="Times New Roman"/>
          <w:sz w:val="24"/>
          <w:szCs w:val="24"/>
        </w:rPr>
        <w:t>, Relf ve McDaniel</w:t>
      </w:r>
      <w:r w:rsidR="00DD34C2" w:rsidRPr="00D52917">
        <w:rPr>
          <w:rFonts w:ascii="Times New Roman" w:hAnsi="Times New Roman" w:cs="Times New Roman"/>
          <w:sz w:val="24"/>
          <w:szCs w:val="24"/>
        </w:rPr>
        <w:t>, 1999</w:t>
      </w:r>
      <w:r w:rsidR="001B2B77" w:rsidRPr="00D52917">
        <w:rPr>
          <w:rFonts w:ascii="Times New Roman" w:hAnsi="Times New Roman" w:cs="Times New Roman"/>
          <w:sz w:val="24"/>
          <w:szCs w:val="24"/>
        </w:rPr>
        <w:t xml:space="preserve">; </w:t>
      </w:r>
      <w:r w:rsidR="00977230" w:rsidRPr="00D52917">
        <w:rPr>
          <w:rFonts w:ascii="Times New Roman" w:hAnsi="Times New Roman" w:cs="Times New Roman"/>
          <w:sz w:val="24"/>
          <w:szCs w:val="24"/>
        </w:rPr>
        <w:t xml:space="preserve">Ürey, 2013; </w:t>
      </w:r>
      <w:r w:rsidR="00DD34C2" w:rsidRPr="00D52917">
        <w:rPr>
          <w:rFonts w:ascii="Times New Roman" w:hAnsi="Times New Roman" w:cs="Times New Roman"/>
          <w:sz w:val="24"/>
          <w:szCs w:val="24"/>
        </w:rPr>
        <w:t>Çepni, Aydın, Haşıloğlu ve Ürey, 2011; Hazzard, Moreno, Beall ve Zidenberg-Cherr, 2011</w:t>
      </w:r>
      <w:r w:rsidR="001B2B77" w:rsidRPr="00996B94">
        <w:rPr>
          <w:rFonts w:ascii="Times New Roman" w:hAnsi="Times New Roman" w:cs="Times New Roman"/>
          <w:sz w:val="24"/>
          <w:szCs w:val="24"/>
        </w:rPr>
        <w:t xml:space="preserve">) halen devam </w:t>
      </w:r>
      <w:r w:rsidR="00EF1897" w:rsidRPr="00996B94">
        <w:rPr>
          <w:rFonts w:ascii="Times New Roman" w:hAnsi="Times New Roman" w:cs="Times New Roman"/>
          <w:sz w:val="24"/>
          <w:szCs w:val="24"/>
        </w:rPr>
        <w:t>etmektedir</w:t>
      </w:r>
      <w:r w:rsidR="001B2B77" w:rsidRPr="00996B94">
        <w:rPr>
          <w:rFonts w:ascii="Times New Roman" w:hAnsi="Times New Roman" w:cs="Times New Roman"/>
          <w:sz w:val="24"/>
          <w:szCs w:val="24"/>
        </w:rPr>
        <w:t xml:space="preserve">.Özellikle Amerika ve Avustralya gibi çok </w:t>
      </w:r>
      <w:r w:rsidR="001B2B77" w:rsidRPr="00996B94">
        <w:rPr>
          <w:rFonts w:ascii="Times New Roman" w:hAnsi="Times New Roman" w:cs="Times New Roman"/>
          <w:sz w:val="24"/>
          <w:szCs w:val="24"/>
        </w:rPr>
        <w:lastRenderedPageBreak/>
        <w:t>kültürlü topl</w:t>
      </w:r>
      <w:r w:rsidRPr="00996B94">
        <w:rPr>
          <w:rFonts w:ascii="Times New Roman" w:hAnsi="Times New Roman" w:cs="Times New Roman"/>
          <w:sz w:val="24"/>
          <w:szCs w:val="24"/>
        </w:rPr>
        <w:t>umlarda rağbet gören bu program geliştirme</w:t>
      </w:r>
      <w:r w:rsidR="001B2B77" w:rsidRPr="00996B94">
        <w:rPr>
          <w:rFonts w:ascii="Times New Roman" w:hAnsi="Times New Roman" w:cs="Times New Roman"/>
          <w:sz w:val="24"/>
          <w:szCs w:val="24"/>
        </w:rPr>
        <w:t>çalışmaları ile farklı kültürlere sahip bireylerin kültürel entegrasyonu sağlanmayaçalışılarak, toplumsal uyum problemleri de aşılmaya çalışılmıştır (</w:t>
      </w:r>
      <w:r w:rsidR="001B2B77" w:rsidRPr="00D52917">
        <w:rPr>
          <w:rFonts w:ascii="Times New Roman" w:hAnsi="Times New Roman" w:cs="Times New Roman"/>
          <w:sz w:val="24"/>
          <w:szCs w:val="24"/>
        </w:rPr>
        <w:t>Cutter-Mackenzie, 2009;Kane, 2004; Tangen ve Fielding-Barnsley, 2007</w:t>
      </w:r>
      <w:r w:rsidR="001B2B77" w:rsidRPr="00996B94">
        <w:rPr>
          <w:rFonts w:ascii="Times New Roman" w:hAnsi="Times New Roman" w:cs="Times New Roman"/>
          <w:sz w:val="24"/>
          <w:szCs w:val="24"/>
        </w:rPr>
        <w:t>).</w:t>
      </w:r>
      <w:r w:rsidR="00395D39" w:rsidRPr="00996B94">
        <w:rPr>
          <w:rFonts w:ascii="Times New Roman" w:hAnsi="Times New Roman" w:cs="Times New Roman"/>
          <w:sz w:val="24"/>
          <w:szCs w:val="24"/>
        </w:rPr>
        <w:t xml:space="preserve"> Bunun dışında, okul bahçesi uygulamaları ile farklı disiplinlerdeki akademik başarılar, çevresel farkındalık, derslere yönelik tutumlar, sağlıklı yaşam ve beslenme alışkanlıkları, sosyal ve bireysel beceriler üzerine odaklanıldığı görülmüştür. Son yıllarda, özellikle çevresel sürdürülebilirliği destekleyen, öğrencilerin sosyal problemlerini en aza indirgeyen, farklı kültürlerdeki öğrencileri bir potada kaynaştıran bir pedogojik yaklaşıma ihtiyaç duyan öğretmenler için okul bahçesi uygulamalarının çok uygun bir yöntem olduğu araştırmaların ortak fikri olarak karşımıza çıkmaktadır (</w:t>
      </w:r>
      <w:r w:rsidR="00395D39" w:rsidRPr="00D52917">
        <w:rPr>
          <w:rFonts w:ascii="Times New Roman" w:hAnsi="Times New Roman" w:cs="Times New Roman"/>
          <w:sz w:val="24"/>
          <w:szCs w:val="24"/>
        </w:rPr>
        <w:t>Akinyemi, Fragstein ve Agnew, 2008</w:t>
      </w:r>
      <w:r w:rsidR="000351E3" w:rsidRPr="00D52917">
        <w:rPr>
          <w:rFonts w:ascii="Times New Roman" w:hAnsi="Times New Roman" w:cs="Times New Roman"/>
          <w:sz w:val="24"/>
          <w:szCs w:val="24"/>
        </w:rPr>
        <w:t>; Ürey, 2013</w:t>
      </w:r>
      <w:r w:rsidR="00395D39" w:rsidRPr="00996B94">
        <w:rPr>
          <w:rFonts w:ascii="Times New Roman" w:hAnsi="Times New Roman" w:cs="Times New Roman"/>
          <w:sz w:val="24"/>
          <w:szCs w:val="24"/>
        </w:rPr>
        <w:t>).</w:t>
      </w:r>
    </w:p>
    <w:p w:rsidR="00395D39" w:rsidRPr="00996B94" w:rsidRDefault="00395D39" w:rsidP="00D97341">
      <w:pPr>
        <w:autoSpaceDE w:val="0"/>
        <w:autoSpaceDN w:val="0"/>
        <w:adjustRightInd w:val="0"/>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Okul bahçeleri öğrencilerin yakın çevreleri ilefiziksel etkileşime girdiği güçlü bir deneysel öğrenme ortamı sunmaktadır. Öğrenciler,böyle bir ortamda yaparak ve yaşayarak ilk elden deneyimler yaşamakta ve sorunlarıyerinde görerek çözümler önerebilmektedirler (</w:t>
      </w:r>
      <w:r w:rsidRPr="00D52917">
        <w:rPr>
          <w:rFonts w:ascii="Times New Roman" w:hAnsi="Times New Roman" w:cs="Times New Roman"/>
          <w:sz w:val="24"/>
          <w:szCs w:val="24"/>
        </w:rPr>
        <w:t>Maloof, 2006</w:t>
      </w:r>
      <w:r w:rsidRPr="00996B94">
        <w:rPr>
          <w:rFonts w:ascii="Times New Roman" w:hAnsi="Times New Roman" w:cs="Times New Roman"/>
          <w:sz w:val="24"/>
          <w:szCs w:val="24"/>
        </w:rPr>
        <w:t>). Bir okul bahçesitasarlayarak, kendi öğrenme alanlarını oluşturan ve bu ortamdan ürün elde edenöğrenciler güncel yaşam problemleri ile daha rahat mücadele etmekte ve çözüm yollarıüretebilmektedirler</w:t>
      </w:r>
      <w:r w:rsidR="00A84551">
        <w:rPr>
          <w:rFonts w:ascii="Times New Roman" w:hAnsi="Times New Roman" w:cs="Times New Roman"/>
          <w:sz w:val="24"/>
          <w:szCs w:val="24"/>
        </w:rPr>
        <w:t xml:space="preserve"> (Bakırcı, Artun ve Deniz, 2018)</w:t>
      </w:r>
      <w:r w:rsidRPr="00996B94">
        <w:rPr>
          <w:rFonts w:ascii="Times New Roman" w:hAnsi="Times New Roman" w:cs="Times New Roman"/>
          <w:sz w:val="24"/>
          <w:szCs w:val="24"/>
        </w:rPr>
        <w:t>. Böyle bir ortamı kendisi oluşturabilen ve oluşturmuş olduğu buortamdan faydalanabilen öğrencilerin sorumluluk alabilen, kendine güvenen, kendi başınakarar alabilen, kendini ifade edebilen, iletişim becerisi yüksek, eleştirel düşünüpproblemlere çözüm üretebilen bireyler olarak yetiştiği tespit edilmiştir (</w:t>
      </w:r>
      <w:r w:rsidRPr="00D52917">
        <w:rPr>
          <w:rFonts w:ascii="Times New Roman" w:hAnsi="Times New Roman" w:cs="Times New Roman"/>
          <w:sz w:val="24"/>
          <w:szCs w:val="24"/>
        </w:rPr>
        <w:t>Damon, 2001;</w:t>
      </w:r>
      <w:r w:rsidR="00DD6AF0">
        <w:rPr>
          <w:rFonts w:ascii="Times New Roman" w:hAnsi="Times New Roman" w:cs="Times New Roman"/>
          <w:sz w:val="24"/>
          <w:szCs w:val="24"/>
        </w:rPr>
        <w:t xml:space="preserve"> </w:t>
      </w:r>
      <w:r w:rsidRPr="00D52917">
        <w:rPr>
          <w:rFonts w:ascii="Times New Roman" w:hAnsi="Times New Roman" w:cs="Times New Roman"/>
          <w:sz w:val="24"/>
          <w:szCs w:val="24"/>
        </w:rPr>
        <w:t>Lownds, 2000</w:t>
      </w:r>
      <w:r w:rsidRPr="00996B94">
        <w:rPr>
          <w:rFonts w:ascii="Times New Roman" w:hAnsi="Times New Roman" w:cs="Times New Roman"/>
          <w:sz w:val="24"/>
          <w:szCs w:val="24"/>
        </w:rPr>
        <w:t>). Okul bahçesi uygulamalarının özellikle okul öncesi ve ilköğretimdönemleri için en uygun çalışmalar olduğu ileri sürülmektedir (</w:t>
      </w:r>
      <w:r w:rsidRPr="00D52917">
        <w:rPr>
          <w:rFonts w:ascii="Times New Roman" w:hAnsi="Times New Roman" w:cs="Times New Roman"/>
          <w:sz w:val="24"/>
          <w:szCs w:val="24"/>
        </w:rPr>
        <w:t>Thrive, 2006</w:t>
      </w:r>
      <w:r w:rsidRPr="00996B94">
        <w:rPr>
          <w:rFonts w:ascii="Times New Roman" w:hAnsi="Times New Roman" w:cs="Times New Roman"/>
          <w:sz w:val="24"/>
          <w:szCs w:val="24"/>
        </w:rPr>
        <w:t>). Özelliklekişilik ve bir takım üst düzey becerilerin gelişimi için bu dönemin en işlenebilir bir dönemolduğu bilinmektedir. Bu dönemlerde okul bahçesi uygulamalarına katılan bir öğrenci hergün yeni bir şeyleri keşfetmekte ve keşfettikleri karşısında bir takım tutum ve becerilergeliştirmektedir (Thrive, 2006). Okul bahçesi uygulamalarının tutum ve becerilerinoluşmasının yanında, öğrencilerin akademik başarılarında ve çevresel farkındalıkdüzeylerinin gelişiminde de etkili olduğu sonucu pek çok araştırma tarafından ilerisürülmektedir. Özellikle okul bahçesi uygulamalarının fen, matematik, edebi sanatlar,sağlık, tarım ve çevre gibi dersler için disiplinler arası bir öğrenme ortamı sunduğu ve buöğrenme ortamlarında ilgili derslere yönelik öğrencilerin tutumlarının (</w:t>
      </w:r>
      <w:r w:rsidRPr="00460CD6">
        <w:rPr>
          <w:rFonts w:ascii="Times New Roman" w:hAnsi="Times New Roman" w:cs="Times New Roman"/>
          <w:sz w:val="24"/>
          <w:szCs w:val="24"/>
        </w:rPr>
        <w:t>Dirks ve Orvis,</w:t>
      </w:r>
      <w:r w:rsidR="00DD6AF0">
        <w:rPr>
          <w:rFonts w:ascii="Times New Roman" w:hAnsi="Times New Roman" w:cs="Times New Roman"/>
          <w:sz w:val="24"/>
          <w:szCs w:val="24"/>
        </w:rPr>
        <w:t xml:space="preserve"> </w:t>
      </w:r>
      <w:r w:rsidRPr="00460CD6">
        <w:rPr>
          <w:rFonts w:ascii="Times New Roman" w:hAnsi="Times New Roman" w:cs="Times New Roman"/>
          <w:sz w:val="24"/>
          <w:szCs w:val="24"/>
        </w:rPr>
        <w:t>2005; Klemmer, Waliczek ve Zajicek, 2005b; Rahm, 2</w:t>
      </w:r>
      <w:r w:rsidR="00460CD6" w:rsidRPr="00460CD6">
        <w:rPr>
          <w:rFonts w:ascii="Times New Roman" w:hAnsi="Times New Roman" w:cs="Times New Roman"/>
          <w:sz w:val="24"/>
          <w:szCs w:val="24"/>
        </w:rPr>
        <w:t>002; Sparrow, 2008</w:t>
      </w:r>
      <w:r w:rsidRPr="00460CD6">
        <w:rPr>
          <w:rFonts w:ascii="Times New Roman" w:hAnsi="Times New Roman" w:cs="Times New Roman"/>
          <w:sz w:val="24"/>
          <w:szCs w:val="24"/>
        </w:rPr>
        <w:t>;</w:t>
      </w:r>
      <w:r w:rsidR="00DD6AF0">
        <w:rPr>
          <w:rFonts w:ascii="Times New Roman" w:hAnsi="Times New Roman" w:cs="Times New Roman"/>
          <w:sz w:val="24"/>
          <w:szCs w:val="24"/>
        </w:rPr>
        <w:t xml:space="preserve"> </w:t>
      </w:r>
      <w:r w:rsidR="00F102B7" w:rsidRPr="00460CD6">
        <w:rPr>
          <w:rFonts w:ascii="Times New Roman" w:hAnsi="Times New Roman" w:cs="Times New Roman"/>
          <w:sz w:val="24"/>
          <w:szCs w:val="24"/>
        </w:rPr>
        <w:t>Ürey ve Çepni, 2014</w:t>
      </w:r>
      <w:r w:rsidR="00460CD6" w:rsidRPr="00460CD6">
        <w:rPr>
          <w:rFonts w:ascii="Times New Roman" w:hAnsi="Times New Roman" w:cs="Times New Roman"/>
          <w:sz w:val="24"/>
          <w:szCs w:val="24"/>
        </w:rPr>
        <w:t>a</w:t>
      </w:r>
      <w:r w:rsidR="00F102B7" w:rsidRPr="00460CD6">
        <w:rPr>
          <w:rFonts w:ascii="Times New Roman" w:hAnsi="Times New Roman" w:cs="Times New Roman"/>
          <w:sz w:val="24"/>
          <w:szCs w:val="24"/>
        </w:rPr>
        <w:t xml:space="preserve">; </w:t>
      </w:r>
      <w:r w:rsidRPr="00460CD6">
        <w:rPr>
          <w:rFonts w:ascii="Times New Roman" w:hAnsi="Times New Roman" w:cs="Times New Roman"/>
          <w:sz w:val="24"/>
          <w:szCs w:val="24"/>
        </w:rPr>
        <w:t>Waliczek, Logan ve Zajicek, 2003</w:t>
      </w:r>
      <w:r w:rsidRPr="00996B94">
        <w:rPr>
          <w:rFonts w:ascii="Times New Roman" w:hAnsi="Times New Roman" w:cs="Times New Roman"/>
          <w:sz w:val="24"/>
          <w:szCs w:val="24"/>
        </w:rPr>
        <w:t>) ve akademik başarılarının (</w:t>
      </w:r>
      <w:r w:rsidRPr="00460CD6">
        <w:rPr>
          <w:rFonts w:ascii="Times New Roman" w:hAnsi="Times New Roman" w:cs="Times New Roman"/>
          <w:sz w:val="24"/>
          <w:szCs w:val="24"/>
        </w:rPr>
        <w:t>Klemmer, Waliczek ve</w:t>
      </w:r>
      <w:r w:rsidR="00DD6AF0">
        <w:rPr>
          <w:rFonts w:ascii="Times New Roman" w:hAnsi="Times New Roman" w:cs="Times New Roman"/>
          <w:sz w:val="24"/>
          <w:szCs w:val="24"/>
        </w:rPr>
        <w:t xml:space="preserve"> </w:t>
      </w:r>
      <w:r w:rsidRPr="00460CD6">
        <w:rPr>
          <w:rFonts w:ascii="Times New Roman" w:hAnsi="Times New Roman" w:cs="Times New Roman"/>
          <w:sz w:val="24"/>
          <w:szCs w:val="24"/>
        </w:rPr>
        <w:t xml:space="preserve">Zajicek, </w:t>
      </w:r>
      <w:r w:rsidRPr="00460CD6">
        <w:rPr>
          <w:rFonts w:ascii="Times New Roman" w:hAnsi="Times New Roman" w:cs="Times New Roman"/>
          <w:sz w:val="24"/>
          <w:szCs w:val="24"/>
        </w:rPr>
        <w:lastRenderedPageBreak/>
        <w:t>2005a; Klemmer, Waliczek ve Zajicek, 2005b,</w:t>
      </w:r>
      <w:r w:rsidR="00460CD6" w:rsidRPr="00460CD6">
        <w:rPr>
          <w:rFonts w:ascii="Times New Roman" w:hAnsi="Times New Roman" w:cs="Times New Roman"/>
          <w:sz w:val="24"/>
          <w:szCs w:val="24"/>
        </w:rPr>
        <w:t xml:space="preserve"> Lieberman ve Hoody, 1998;</w:t>
      </w:r>
      <w:r w:rsidR="00F102B7" w:rsidRPr="00460CD6">
        <w:rPr>
          <w:rFonts w:ascii="Times New Roman" w:hAnsi="Times New Roman" w:cs="Times New Roman"/>
          <w:sz w:val="24"/>
          <w:szCs w:val="24"/>
        </w:rPr>
        <w:t xml:space="preserve"> Ürey ve Çepni, 2015; Ürey, Çepni, Köğce ve Yıldız, 2013; Ürey, Çepni ve Kaymakçı, 2015</w:t>
      </w:r>
      <w:r w:rsidRPr="00996B94">
        <w:rPr>
          <w:rFonts w:ascii="Times New Roman" w:hAnsi="Times New Roman" w:cs="Times New Roman"/>
          <w:sz w:val="24"/>
          <w:szCs w:val="24"/>
        </w:rPr>
        <w:t>) olumlu yönde arttığı ifade edilmektedir.</w:t>
      </w:r>
      <w:r w:rsidR="00AB0B56" w:rsidRPr="00996B94">
        <w:rPr>
          <w:rFonts w:ascii="Times New Roman" w:hAnsi="Times New Roman" w:cs="Times New Roman"/>
          <w:sz w:val="24"/>
          <w:szCs w:val="24"/>
        </w:rPr>
        <w:t>Ayrıca, okul bahçesi uygulama sürecinde aile katılımının aktif olarak kullanılıyor olması ve süreçte uzman desteğinin sağlanıyor olması ile öğrencilerin okulu benimsemeleri, disiplin problemlerini en aza indirmeleri ve kariyer bilinçlerini artırmaları yönünde avantajlar sağladığı pek çok araştırma tarafından ifade edilmektedir (</w:t>
      </w:r>
      <w:r w:rsidR="00460CD6" w:rsidRPr="008E4472">
        <w:rPr>
          <w:rFonts w:ascii="Times New Roman" w:hAnsi="Times New Roman" w:cs="Times New Roman"/>
          <w:sz w:val="24"/>
          <w:szCs w:val="24"/>
        </w:rPr>
        <w:t>Louv, 2008</w:t>
      </w:r>
      <w:r w:rsidR="00721B1F" w:rsidRPr="008E4472">
        <w:rPr>
          <w:rFonts w:ascii="Times New Roman" w:hAnsi="Times New Roman" w:cs="Times New Roman"/>
          <w:sz w:val="24"/>
          <w:szCs w:val="24"/>
        </w:rPr>
        <w:t>; Lekies ve Sheavly, 2007; Ürey ve Çepni, 2014</w:t>
      </w:r>
      <w:r w:rsidR="00460CD6">
        <w:rPr>
          <w:rFonts w:ascii="Times New Roman" w:hAnsi="Times New Roman" w:cs="Times New Roman"/>
          <w:sz w:val="24"/>
          <w:szCs w:val="24"/>
        </w:rPr>
        <w:t>b</w:t>
      </w:r>
      <w:r w:rsidR="00721B1F" w:rsidRPr="00996B94">
        <w:rPr>
          <w:rFonts w:ascii="Times New Roman" w:hAnsi="Times New Roman" w:cs="Times New Roman"/>
          <w:sz w:val="24"/>
          <w:szCs w:val="24"/>
        </w:rPr>
        <w:t>)</w:t>
      </w:r>
      <w:r w:rsidR="00AB0B56" w:rsidRPr="00996B94">
        <w:rPr>
          <w:rFonts w:ascii="Times New Roman" w:hAnsi="Times New Roman" w:cs="Times New Roman"/>
          <w:sz w:val="24"/>
          <w:szCs w:val="24"/>
        </w:rPr>
        <w:t>.</w:t>
      </w:r>
    </w:p>
    <w:p w:rsidR="00BA1921" w:rsidRDefault="00F102B7" w:rsidP="00BC153B">
      <w:pPr>
        <w:spacing w:after="0" w:line="360" w:lineRule="auto"/>
        <w:jc w:val="both"/>
        <w:rPr>
          <w:rFonts w:ascii="Times New Roman" w:hAnsi="Times New Roman" w:cs="Times New Roman"/>
          <w:sz w:val="24"/>
          <w:szCs w:val="24"/>
        </w:rPr>
      </w:pPr>
      <w:r w:rsidRPr="00996B94">
        <w:rPr>
          <w:rFonts w:ascii="Times New Roman" w:hAnsi="Times New Roman" w:cs="Times New Roman"/>
          <w:b/>
          <w:sz w:val="24"/>
          <w:szCs w:val="24"/>
        </w:rPr>
        <w:tab/>
      </w:r>
      <w:r w:rsidR="00977230" w:rsidRPr="00996B94">
        <w:rPr>
          <w:rFonts w:ascii="Times New Roman" w:hAnsi="Times New Roman" w:cs="Times New Roman"/>
          <w:sz w:val="24"/>
          <w:szCs w:val="24"/>
        </w:rPr>
        <w:t xml:space="preserve">Çıktıları açısından oldukça geniş bir yelpazeye sahip olan bahçe temelli öğrenme yaklaşımı ve bu yaklaşımın temel alındığı okul bahçesi uygulamaları her geçen gün eğitim-öğretim programları üzerindeki etkisini biraz daha artırmaktadır. Özellikle </w:t>
      </w:r>
      <w:r w:rsidR="000351E3" w:rsidRPr="00996B94">
        <w:rPr>
          <w:rFonts w:ascii="Times New Roman" w:hAnsi="Times New Roman" w:cs="Times New Roman"/>
          <w:sz w:val="24"/>
          <w:szCs w:val="24"/>
        </w:rPr>
        <w:t xml:space="preserve">ülkemiz açısından </w:t>
      </w:r>
      <w:r w:rsidR="00977230" w:rsidRPr="00996B94">
        <w:rPr>
          <w:rFonts w:ascii="Times New Roman" w:hAnsi="Times New Roman" w:cs="Times New Roman"/>
          <w:sz w:val="24"/>
          <w:szCs w:val="24"/>
        </w:rPr>
        <w:t>ilkokulda serbest etkinlik çalışmaları ve ortaokulda bilim uygulamaları dersleri ile örtüşebileceği düşünülen bu uygulamaların geçmişten günümüze yansımaları ve son yıllardaki eğilimleri bu tür çalışmaları uygulayacak olan öğretmenlere ışık tutacaktır. Bu durum</w:t>
      </w:r>
      <w:r w:rsidR="0083319E" w:rsidRPr="00996B94">
        <w:rPr>
          <w:rFonts w:ascii="Times New Roman" w:hAnsi="Times New Roman" w:cs="Times New Roman"/>
          <w:sz w:val="24"/>
          <w:szCs w:val="24"/>
        </w:rPr>
        <w:t xml:space="preserve">, bahçe temelli öğrenme yaklaşımı kapsamında yayınlanan bilimsel makalelerin pek çok ölçüt açısından incelenmesini gerekli kılmaktadır. </w:t>
      </w:r>
      <w:r w:rsidR="00977230" w:rsidRPr="00996B94">
        <w:rPr>
          <w:rFonts w:ascii="Times New Roman" w:hAnsi="Times New Roman" w:cs="Times New Roman"/>
          <w:sz w:val="24"/>
          <w:szCs w:val="24"/>
        </w:rPr>
        <w:t>Bu ba</w:t>
      </w:r>
      <w:r w:rsidR="0083319E" w:rsidRPr="00996B94">
        <w:rPr>
          <w:rFonts w:ascii="Times New Roman" w:hAnsi="Times New Roman" w:cs="Times New Roman"/>
          <w:sz w:val="24"/>
          <w:szCs w:val="24"/>
        </w:rPr>
        <w:t>ğlamda, yapılan çalışma ile</w:t>
      </w:r>
      <w:r w:rsidR="00977230" w:rsidRPr="00996B94">
        <w:rPr>
          <w:rFonts w:ascii="Times New Roman" w:hAnsi="Times New Roman" w:cs="Times New Roman"/>
          <w:sz w:val="24"/>
          <w:szCs w:val="24"/>
        </w:rPr>
        <w:t xml:space="preserve"> okul bahçesi uygulamalarının içerik analizini yaparak, bahçe temelli öğrenme yaklaşımına yönelik eğilimleri</w:t>
      </w:r>
      <w:r w:rsidR="0083319E" w:rsidRPr="00996B94">
        <w:rPr>
          <w:rFonts w:ascii="Times New Roman" w:hAnsi="Times New Roman" w:cs="Times New Roman"/>
          <w:sz w:val="24"/>
          <w:szCs w:val="24"/>
        </w:rPr>
        <w:t>n ortaya konması amaçlanmaktadır</w:t>
      </w:r>
      <w:r w:rsidR="00977230" w:rsidRPr="00996B94">
        <w:rPr>
          <w:rFonts w:ascii="Times New Roman" w:hAnsi="Times New Roman" w:cs="Times New Roman"/>
          <w:sz w:val="24"/>
          <w:szCs w:val="24"/>
        </w:rPr>
        <w:t>.</w:t>
      </w:r>
      <w:r w:rsidR="00DF11FA" w:rsidRPr="00996B94">
        <w:rPr>
          <w:rFonts w:ascii="Times New Roman" w:hAnsi="Times New Roman" w:cs="Times New Roman"/>
          <w:sz w:val="24"/>
          <w:szCs w:val="24"/>
        </w:rPr>
        <w:t xml:space="preserve"> Bu amaç kapsamında, 2000-2015 yılları arasında gerçekleştirilen okul bahçesi uygulamalarının amaçları, araştırma modelleri, örneklemleri, veri toplama araçları ve araştırmaların sonuçları </w:t>
      </w:r>
      <w:r w:rsidR="00B77094" w:rsidRPr="00996B94">
        <w:rPr>
          <w:rFonts w:ascii="Times New Roman" w:hAnsi="Times New Roman" w:cs="Times New Roman"/>
          <w:sz w:val="24"/>
          <w:szCs w:val="24"/>
        </w:rPr>
        <w:t>incelenmiş ve yıllara göre bu boyutlardaki değişim incelenmeye çalışılmıştır</w:t>
      </w:r>
      <w:r w:rsidR="00DF11FA" w:rsidRPr="00996B94">
        <w:rPr>
          <w:rFonts w:ascii="Times New Roman" w:hAnsi="Times New Roman" w:cs="Times New Roman"/>
          <w:sz w:val="24"/>
          <w:szCs w:val="24"/>
        </w:rPr>
        <w:t xml:space="preserve">. </w:t>
      </w:r>
    </w:p>
    <w:p w:rsidR="00BC153B" w:rsidRPr="00BC153B" w:rsidRDefault="00BC153B" w:rsidP="00BC153B">
      <w:pPr>
        <w:spacing w:after="0" w:line="360" w:lineRule="auto"/>
        <w:jc w:val="both"/>
        <w:rPr>
          <w:rFonts w:ascii="Times New Roman" w:hAnsi="Times New Roman" w:cs="Times New Roman"/>
          <w:sz w:val="24"/>
          <w:szCs w:val="24"/>
        </w:rPr>
      </w:pPr>
    </w:p>
    <w:p w:rsidR="00BA1921" w:rsidRPr="00996B94" w:rsidRDefault="00AA57C8" w:rsidP="00D97341">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Yöntem</w:t>
      </w:r>
    </w:p>
    <w:p w:rsidR="00977230" w:rsidRPr="00996B94" w:rsidRDefault="00D97341" w:rsidP="00D97341">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Araştırma Modeli</w:t>
      </w:r>
    </w:p>
    <w:p w:rsidR="00EF1897" w:rsidRPr="00996B94" w:rsidRDefault="000351E3"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Yapılan çalışmada analitik araştırma yöntemlerinden doküman analizi kullanılmıştır. Doküman analizi, yapılacak çalışma ile ilgili mevcut kayıt ve belgeleri toplayıp belirli bir norm veya sisteme göre kodlama işlemidir. Doküman analizindeki temel amaç, yeni bir bilgi ya da keşfe ulaşmaktan ziyade yapılanlardan yola çıkarak genel eğilimleri ve alternatif düşünce ve fikirleri ortaya koyabilmektir</w:t>
      </w:r>
      <w:r w:rsidR="008C27BD" w:rsidRPr="00996B94">
        <w:rPr>
          <w:rFonts w:ascii="Times New Roman" w:hAnsi="Times New Roman" w:cs="Times New Roman"/>
          <w:sz w:val="24"/>
          <w:szCs w:val="24"/>
        </w:rPr>
        <w:t xml:space="preserve"> (</w:t>
      </w:r>
      <w:r w:rsidR="008C27BD" w:rsidRPr="008E4472">
        <w:rPr>
          <w:rFonts w:ascii="Times New Roman" w:hAnsi="Times New Roman" w:cs="Times New Roman"/>
          <w:sz w:val="24"/>
          <w:szCs w:val="24"/>
        </w:rPr>
        <w:t>Çepni, 20</w:t>
      </w:r>
      <w:r w:rsidR="008E4472" w:rsidRPr="008E4472">
        <w:rPr>
          <w:rFonts w:ascii="Times New Roman" w:hAnsi="Times New Roman" w:cs="Times New Roman"/>
          <w:sz w:val="24"/>
          <w:szCs w:val="24"/>
        </w:rPr>
        <w:t>10</w:t>
      </w:r>
      <w:r w:rsidR="00B561D2" w:rsidRPr="00996B94">
        <w:rPr>
          <w:rFonts w:ascii="Times New Roman" w:hAnsi="Times New Roman" w:cs="Times New Roman"/>
          <w:sz w:val="24"/>
          <w:szCs w:val="24"/>
        </w:rPr>
        <w:t>)</w:t>
      </w:r>
      <w:r w:rsidRPr="00996B94">
        <w:rPr>
          <w:rFonts w:ascii="Times New Roman" w:hAnsi="Times New Roman" w:cs="Times New Roman"/>
          <w:sz w:val="24"/>
          <w:szCs w:val="24"/>
        </w:rPr>
        <w:t>.</w:t>
      </w:r>
      <w:r w:rsidR="008C27BD" w:rsidRPr="00996B94">
        <w:rPr>
          <w:rFonts w:ascii="Times New Roman" w:hAnsi="Times New Roman" w:cs="Times New Roman"/>
          <w:sz w:val="24"/>
          <w:szCs w:val="24"/>
        </w:rPr>
        <w:t xml:space="preserve"> Doküman analizi meta-analiz, meta-sentez ve betimsel içerik analiziolmak üzere 3 grupta ele alınmaktadır. Yapılan çalışma kapsamında betimsel içerik analizi kullanılmıştır. Betimsel içerik analizi, “</w:t>
      </w:r>
      <w:r w:rsidR="000925DB" w:rsidRPr="00996B94">
        <w:rPr>
          <w:rFonts w:ascii="Times New Roman" w:hAnsi="Times New Roman" w:cs="Times New Roman"/>
          <w:i/>
          <w:sz w:val="24"/>
          <w:szCs w:val="24"/>
        </w:rPr>
        <w:t xml:space="preserve">Belirli </w:t>
      </w:r>
      <w:r w:rsidR="008C27BD" w:rsidRPr="00996B94">
        <w:rPr>
          <w:rFonts w:ascii="Times New Roman" w:hAnsi="Times New Roman" w:cs="Times New Roman"/>
          <w:i/>
          <w:sz w:val="24"/>
          <w:szCs w:val="24"/>
        </w:rPr>
        <w:t>bir konu üzerinde yapılan çalışmaların ele alınıp eğilimlerin belirlenmesi ve araştırma sonuçlarının tanımlayıcı bir boyutta değerlendirilmesini içeren sistematik çalışmalardır</w:t>
      </w:r>
      <w:r w:rsidR="008C27BD" w:rsidRPr="00996B94">
        <w:rPr>
          <w:rFonts w:ascii="Times New Roman" w:hAnsi="Times New Roman" w:cs="Times New Roman"/>
          <w:sz w:val="24"/>
          <w:szCs w:val="24"/>
        </w:rPr>
        <w:t>” (</w:t>
      </w:r>
      <w:r w:rsidR="008C27BD" w:rsidRPr="008E4472">
        <w:rPr>
          <w:rFonts w:ascii="Times New Roman" w:hAnsi="Times New Roman" w:cs="Times New Roman"/>
          <w:sz w:val="24"/>
          <w:szCs w:val="24"/>
        </w:rPr>
        <w:t>Çalık ve Sözbilir, 2014, s.34</w:t>
      </w:r>
      <w:r w:rsidR="008C27BD" w:rsidRPr="00996B94">
        <w:rPr>
          <w:rFonts w:ascii="Times New Roman" w:hAnsi="Times New Roman" w:cs="Times New Roman"/>
          <w:sz w:val="24"/>
          <w:szCs w:val="24"/>
        </w:rPr>
        <w:t xml:space="preserve">). </w:t>
      </w:r>
      <w:r w:rsidR="008C27BD" w:rsidRPr="00996B94">
        <w:rPr>
          <w:rFonts w:ascii="Times New Roman" w:hAnsi="Times New Roman" w:cs="Times New Roman"/>
          <w:sz w:val="24"/>
          <w:szCs w:val="24"/>
        </w:rPr>
        <w:lastRenderedPageBreak/>
        <w:t>Bu çalışmada, alan yazında yapılmış olan bilimsel makaleler daha önce araştırmacı tarafından belirlenen ölçütler çerçevesinde analiz edilmiş ve ilgili alan yazındaki eğilimler belirlenmeye çalışılmıştır.</w:t>
      </w:r>
    </w:p>
    <w:p w:rsidR="00EF1897" w:rsidRPr="00996B94" w:rsidRDefault="000925DB" w:rsidP="00D97341">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Araştırmanın Kapsamı</w:t>
      </w:r>
    </w:p>
    <w:p w:rsidR="00121717" w:rsidRPr="00996B94" w:rsidRDefault="00B561D2"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Yapılan araş</w:t>
      </w:r>
      <w:r w:rsidR="00A45538">
        <w:rPr>
          <w:rFonts w:ascii="Times New Roman" w:hAnsi="Times New Roman" w:cs="Times New Roman"/>
          <w:sz w:val="24"/>
          <w:szCs w:val="24"/>
        </w:rPr>
        <w:t>tırmada, ilgili alandan toplam 21</w:t>
      </w:r>
      <w:r w:rsidRPr="00996B94">
        <w:rPr>
          <w:rFonts w:ascii="Times New Roman" w:hAnsi="Times New Roman" w:cs="Times New Roman"/>
          <w:sz w:val="24"/>
          <w:szCs w:val="24"/>
        </w:rPr>
        <w:t xml:space="preserve"> farklı dergide tam metin olarak yayınlanan </w:t>
      </w:r>
      <w:r w:rsidR="00A541F9" w:rsidRPr="00996B94">
        <w:rPr>
          <w:rFonts w:ascii="Times New Roman" w:hAnsi="Times New Roman" w:cs="Times New Roman"/>
          <w:sz w:val="24"/>
          <w:szCs w:val="24"/>
        </w:rPr>
        <w:t xml:space="preserve">154’ü uluslararası, 8’i ulusal toplam </w:t>
      </w:r>
      <w:r w:rsidRPr="00996B94">
        <w:rPr>
          <w:rFonts w:ascii="Times New Roman" w:hAnsi="Times New Roman" w:cs="Times New Roman"/>
          <w:sz w:val="24"/>
          <w:szCs w:val="24"/>
        </w:rPr>
        <w:t xml:space="preserve">162 </w:t>
      </w:r>
      <w:r w:rsidR="00A541F9" w:rsidRPr="00996B94">
        <w:rPr>
          <w:rFonts w:ascii="Times New Roman" w:hAnsi="Times New Roman" w:cs="Times New Roman"/>
          <w:sz w:val="24"/>
          <w:szCs w:val="24"/>
        </w:rPr>
        <w:t xml:space="preserve">bilimsel makaleye ulaşılmıştır. </w:t>
      </w:r>
      <w:r w:rsidR="00152208" w:rsidRPr="00996B94">
        <w:rPr>
          <w:rFonts w:ascii="Times New Roman" w:hAnsi="Times New Roman" w:cs="Times New Roman"/>
          <w:sz w:val="24"/>
          <w:szCs w:val="24"/>
        </w:rPr>
        <w:t xml:space="preserve">Ulaşılan makaleler 2000-2015 yılları arasında </w:t>
      </w:r>
      <w:r w:rsidR="004D1D83" w:rsidRPr="00996B94">
        <w:rPr>
          <w:rFonts w:ascii="Times New Roman" w:hAnsi="Times New Roman" w:cs="Times New Roman"/>
          <w:sz w:val="24"/>
          <w:szCs w:val="24"/>
        </w:rPr>
        <w:t xml:space="preserve">ilgili alan yazında </w:t>
      </w:r>
      <w:r w:rsidR="00152208" w:rsidRPr="00996B94">
        <w:rPr>
          <w:rFonts w:ascii="Times New Roman" w:hAnsi="Times New Roman" w:cs="Times New Roman"/>
          <w:sz w:val="24"/>
          <w:szCs w:val="24"/>
        </w:rPr>
        <w:t>yayınlanan</w:t>
      </w:r>
      <w:r w:rsidR="004D1D83" w:rsidRPr="00996B94">
        <w:rPr>
          <w:rFonts w:ascii="Times New Roman" w:hAnsi="Times New Roman" w:cs="Times New Roman"/>
          <w:sz w:val="24"/>
          <w:szCs w:val="24"/>
        </w:rPr>
        <w:t>bil</w:t>
      </w:r>
      <w:r w:rsidR="00152208" w:rsidRPr="00996B94">
        <w:rPr>
          <w:rFonts w:ascii="Times New Roman" w:hAnsi="Times New Roman" w:cs="Times New Roman"/>
          <w:sz w:val="24"/>
          <w:szCs w:val="24"/>
        </w:rPr>
        <w:t xml:space="preserve">imsel  makalelerdir. </w:t>
      </w:r>
      <w:r w:rsidRPr="00996B94">
        <w:rPr>
          <w:rFonts w:ascii="Times New Roman" w:hAnsi="Times New Roman" w:cs="Times New Roman"/>
          <w:sz w:val="24"/>
          <w:szCs w:val="24"/>
        </w:rPr>
        <w:t>Bu makaleler Web of Science</w:t>
      </w:r>
      <w:r w:rsidR="00152208" w:rsidRPr="00996B94">
        <w:rPr>
          <w:rFonts w:ascii="Times New Roman" w:hAnsi="Times New Roman" w:cs="Times New Roman"/>
          <w:sz w:val="24"/>
          <w:szCs w:val="24"/>
        </w:rPr>
        <w:t xml:space="preserve">, </w:t>
      </w:r>
      <w:r w:rsidR="000925DB">
        <w:rPr>
          <w:rFonts w:ascii="Times New Roman" w:hAnsi="Times New Roman" w:cs="Times New Roman"/>
          <w:sz w:val="24"/>
          <w:szCs w:val="24"/>
        </w:rPr>
        <w:t>Education Resources Information Center (</w:t>
      </w:r>
      <w:r w:rsidR="00152208" w:rsidRPr="00996B94">
        <w:rPr>
          <w:rFonts w:ascii="Times New Roman" w:hAnsi="Times New Roman" w:cs="Times New Roman"/>
          <w:sz w:val="24"/>
          <w:szCs w:val="24"/>
        </w:rPr>
        <w:t>ERIC</w:t>
      </w:r>
      <w:r w:rsidR="000925DB">
        <w:rPr>
          <w:rFonts w:ascii="Times New Roman" w:hAnsi="Times New Roman" w:cs="Times New Roman"/>
          <w:sz w:val="24"/>
          <w:szCs w:val="24"/>
        </w:rPr>
        <w:t>)</w:t>
      </w:r>
      <w:r w:rsidR="00152208" w:rsidRPr="00996B94">
        <w:rPr>
          <w:rFonts w:ascii="Times New Roman" w:hAnsi="Times New Roman" w:cs="Times New Roman"/>
          <w:sz w:val="24"/>
          <w:szCs w:val="24"/>
        </w:rPr>
        <w:t xml:space="preserve">, Academic Searh Complete, </w:t>
      </w:r>
      <w:r w:rsidR="00B77094" w:rsidRPr="00996B94">
        <w:rPr>
          <w:rFonts w:ascii="Times New Roman" w:hAnsi="Times New Roman" w:cs="Times New Roman"/>
          <w:sz w:val="24"/>
          <w:szCs w:val="24"/>
        </w:rPr>
        <w:t xml:space="preserve">Google Scholar, </w:t>
      </w:r>
      <w:r w:rsidR="00152208" w:rsidRPr="00996B94">
        <w:rPr>
          <w:rFonts w:ascii="Times New Roman" w:hAnsi="Times New Roman" w:cs="Times New Roman"/>
          <w:sz w:val="24"/>
          <w:szCs w:val="24"/>
        </w:rPr>
        <w:t>Agriculture Journals</w:t>
      </w:r>
      <w:r w:rsidRPr="00996B94">
        <w:rPr>
          <w:rFonts w:ascii="Times New Roman" w:hAnsi="Times New Roman" w:cs="Times New Roman"/>
          <w:sz w:val="24"/>
          <w:szCs w:val="24"/>
        </w:rPr>
        <w:t xml:space="preserve"> ve </w:t>
      </w:r>
      <w:r w:rsidR="000925DB">
        <w:rPr>
          <w:rFonts w:ascii="Times New Roman" w:hAnsi="Times New Roman" w:cs="Times New Roman"/>
          <w:sz w:val="24"/>
          <w:szCs w:val="24"/>
        </w:rPr>
        <w:t>Ulusal Akademik Ağ ve Bilgi Merkezi (</w:t>
      </w:r>
      <w:r w:rsidRPr="00996B94">
        <w:rPr>
          <w:rFonts w:ascii="Times New Roman" w:hAnsi="Times New Roman" w:cs="Times New Roman"/>
          <w:sz w:val="24"/>
          <w:szCs w:val="24"/>
        </w:rPr>
        <w:t>ULAKBİM</w:t>
      </w:r>
      <w:r w:rsidR="000925DB">
        <w:rPr>
          <w:rFonts w:ascii="Times New Roman" w:hAnsi="Times New Roman" w:cs="Times New Roman"/>
          <w:sz w:val="24"/>
          <w:szCs w:val="24"/>
        </w:rPr>
        <w:t>)</w:t>
      </w:r>
      <w:r w:rsidRPr="00996B94">
        <w:rPr>
          <w:rFonts w:ascii="Times New Roman" w:hAnsi="Times New Roman" w:cs="Times New Roman"/>
          <w:sz w:val="24"/>
          <w:szCs w:val="24"/>
        </w:rPr>
        <w:t xml:space="preserve"> gibi veri tabanlarından alınmıştır. İlgili veri tabanlarında bahçe temelli öğrenme, okul bahçesi, garden based learning, school garden/ing</w:t>
      </w:r>
      <w:r w:rsidR="00152208" w:rsidRPr="00996B94">
        <w:rPr>
          <w:rFonts w:ascii="Times New Roman" w:hAnsi="Times New Roman" w:cs="Times New Roman"/>
          <w:sz w:val="24"/>
          <w:szCs w:val="24"/>
        </w:rPr>
        <w:t xml:space="preserve"> gibi Türkçe ve İngilizce anahtar sözcükler kullanılarak tarama gerçekleştirilmiştir. Ücretli olan veri tabanlarına Karadeniz Teknik Üniversitesi </w:t>
      </w:r>
      <w:r w:rsidR="004F1BC2" w:rsidRPr="00996B94">
        <w:rPr>
          <w:rFonts w:ascii="Times New Roman" w:hAnsi="Times New Roman" w:cs="Times New Roman"/>
          <w:sz w:val="24"/>
          <w:szCs w:val="24"/>
        </w:rPr>
        <w:t>kütüphanesi</w:t>
      </w:r>
      <w:r w:rsidR="00152208" w:rsidRPr="00996B94">
        <w:rPr>
          <w:rFonts w:ascii="Times New Roman" w:hAnsi="Times New Roman" w:cs="Times New Roman"/>
          <w:sz w:val="24"/>
          <w:szCs w:val="24"/>
        </w:rPr>
        <w:t>üzerinden erişim sağlanırken, ücretsiz ve açık erişimli olanlara ise dergilerin kendi web sayfalarından erişilmiştir.</w:t>
      </w:r>
    </w:p>
    <w:p w:rsidR="00EF1897" w:rsidRPr="00996B94" w:rsidRDefault="00EF1897" w:rsidP="00D97341">
      <w:pPr>
        <w:spacing w:after="0" w:line="360" w:lineRule="auto"/>
        <w:ind w:firstLine="708"/>
        <w:rPr>
          <w:rFonts w:ascii="Times New Roman" w:hAnsi="Times New Roman" w:cs="Times New Roman"/>
          <w:b/>
          <w:sz w:val="24"/>
          <w:szCs w:val="24"/>
        </w:rPr>
      </w:pPr>
      <w:r w:rsidRPr="00996B94">
        <w:rPr>
          <w:rFonts w:ascii="Times New Roman" w:hAnsi="Times New Roman" w:cs="Times New Roman"/>
          <w:b/>
          <w:sz w:val="24"/>
          <w:szCs w:val="24"/>
        </w:rPr>
        <w:t xml:space="preserve">Veri Toplama </w:t>
      </w:r>
      <w:r w:rsidR="00D97341">
        <w:rPr>
          <w:rFonts w:ascii="Times New Roman" w:hAnsi="Times New Roman" w:cs="Times New Roman"/>
          <w:b/>
          <w:sz w:val="24"/>
          <w:szCs w:val="24"/>
        </w:rPr>
        <w:t>Aracı</w:t>
      </w:r>
    </w:p>
    <w:p w:rsidR="00121717" w:rsidRPr="00996B94" w:rsidRDefault="004D1D83" w:rsidP="00D97341">
      <w:pPr>
        <w:spacing w:after="0" w:line="360" w:lineRule="auto"/>
        <w:jc w:val="both"/>
        <w:rPr>
          <w:rFonts w:ascii="Times New Roman" w:hAnsi="Times New Roman" w:cs="Times New Roman"/>
          <w:sz w:val="24"/>
          <w:szCs w:val="24"/>
        </w:rPr>
      </w:pPr>
      <w:r w:rsidRPr="00996B94">
        <w:rPr>
          <w:rFonts w:ascii="Times New Roman" w:hAnsi="Times New Roman" w:cs="Times New Roman"/>
          <w:b/>
          <w:sz w:val="24"/>
          <w:szCs w:val="24"/>
        </w:rPr>
        <w:tab/>
      </w:r>
      <w:r w:rsidRPr="00996B94">
        <w:rPr>
          <w:rFonts w:ascii="Times New Roman" w:hAnsi="Times New Roman" w:cs="Times New Roman"/>
          <w:sz w:val="24"/>
          <w:szCs w:val="24"/>
        </w:rPr>
        <w:t>Yapılan çalışmada, araştırmacı tarafından geliştirilen</w:t>
      </w:r>
      <w:r w:rsidR="00D24A52">
        <w:rPr>
          <w:rFonts w:ascii="Times New Roman" w:hAnsi="Times New Roman" w:cs="Times New Roman"/>
          <w:sz w:val="24"/>
          <w:szCs w:val="24"/>
        </w:rPr>
        <w:t>“</w:t>
      </w:r>
      <w:r w:rsidRPr="00996B94">
        <w:rPr>
          <w:rFonts w:ascii="Times New Roman" w:hAnsi="Times New Roman" w:cs="Times New Roman"/>
          <w:sz w:val="24"/>
          <w:szCs w:val="24"/>
        </w:rPr>
        <w:t>Okul Bahçesi Uygulamaları Alan Tarama Formu</w:t>
      </w:r>
      <w:r w:rsidR="008F7D3C" w:rsidRPr="00996B94">
        <w:rPr>
          <w:rFonts w:ascii="Times New Roman" w:hAnsi="Times New Roman" w:cs="Times New Roman"/>
          <w:sz w:val="24"/>
          <w:szCs w:val="24"/>
        </w:rPr>
        <w:t xml:space="preserve"> (OBATF)</w:t>
      </w:r>
      <w:r w:rsidRPr="00996B94">
        <w:rPr>
          <w:rFonts w:ascii="Times New Roman" w:hAnsi="Times New Roman" w:cs="Times New Roman"/>
          <w:sz w:val="24"/>
          <w:szCs w:val="24"/>
        </w:rPr>
        <w:t>” kullanılmıştır</w:t>
      </w:r>
      <w:r w:rsidR="00C209C3" w:rsidRPr="00996B94">
        <w:rPr>
          <w:rFonts w:ascii="Times New Roman" w:hAnsi="Times New Roman" w:cs="Times New Roman"/>
          <w:sz w:val="24"/>
          <w:szCs w:val="24"/>
        </w:rPr>
        <w:t xml:space="preserve"> (EK-1)</w:t>
      </w:r>
      <w:r w:rsidRPr="00996B94">
        <w:rPr>
          <w:rFonts w:ascii="Times New Roman" w:hAnsi="Times New Roman" w:cs="Times New Roman"/>
          <w:sz w:val="24"/>
          <w:szCs w:val="24"/>
        </w:rPr>
        <w:t>.</w:t>
      </w:r>
      <w:r w:rsidR="008F7D3C" w:rsidRPr="00996B94">
        <w:rPr>
          <w:rFonts w:ascii="Times New Roman" w:hAnsi="Times New Roman" w:cs="Times New Roman"/>
          <w:sz w:val="24"/>
          <w:szCs w:val="24"/>
        </w:rPr>
        <w:t xml:space="preserve"> İlgili form, alan yazındakiiçerik dikkate alınarak oluşturulmuştur.</w:t>
      </w:r>
      <w:r w:rsidR="000925DB">
        <w:rPr>
          <w:rFonts w:ascii="Times New Roman" w:hAnsi="Times New Roman" w:cs="Times New Roman"/>
          <w:sz w:val="24"/>
          <w:szCs w:val="24"/>
        </w:rPr>
        <w:t xml:space="preserve"> Oluşturulan form, </w:t>
      </w:r>
      <w:r w:rsidR="008C6F82">
        <w:rPr>
          <w:rFonts w:ascii="Times New Roman" w:hAnsi="Times New Roman" w:cs="Times New Roman"/>
          <w:sz w:val="24"/>
          <w:szCs w:val="24"/>
        </w:rPr>
        <w:t xml:space="preserve">biyoloji eğitimi ve fen bilgisi eğitimi </w:t>
      </w:r>
      <w:r w:rsidR="000925DB">
        <w:rPr>
          <w:rFonts w:ascii="Times New Roman" w:hAnsi="Times New Roman" w:cs="Times New Roman"/>
          <w:sz w:val="24"/>
          <w:szCs w:val="24"/>
        </w:rPr>
        <w:t>alan</w:t>
      </w:r>
      <w:r w:rsidR="008C6F82">
        <w:rPr>
          <w:rFonts w:ascii="Times New Roman" w:hAnsi="Times New Roman" w:cs="Times New Roman"/>
          <w:sz w:val="24"/>
          <w:szCs w:val="24"/>
        </w:rPr>
        <w:t>larında uzman</w:t>
      </w:r>
      <w:r w:rsidR="000925DB">
        <w:rPr>
          <w:rFonts w:ascii="Times New Roman" w:hAnsi="Times New Roman" w:cs="Times New Roman"/>
          <w:sz w:val="24"/>
          <w:szCs w:val="24"/>
        </w:rPr>
        <w:t xml:space="preserve"> iki</w:t>
      </w:r>
      <w:r w:rsidR="008F7D3C" w:rsidRPr="00996B94">
        <w:rPr>
          <w:rFonts w:ascii="Times New Roman" w:hAnsi="Times New Roman" w:cs="Times New Roman"/>
          <w:sz w:val="24"/>
          <w:szCs w:val="24"/>
        </w:rPr>
        <w:t xml:space="preserve"> öğretim üyesi tarafından incelenmiş ve ger</w:t>
      </w:r>
      <w:r w:rsidR="00254E79" w:rsidRPr="00996B94">
        <w:rPr>
          <w:rFonts w:ascii="Times New Roman" w:hAnsi="Times New Roman" w:cs="Times New Roman"/>
          <w:sz w:val="24"/>
          <w:szCs w:val="24"/>
        </w:rPr>
        <w:t>e</w:t>
      </w:r>
      <w:r w:rsidR="008F7D3C" w:rsidRPr="00996B94">
        <w:rPr>
          <w:rFonts w:ascii="Times New Roman" w:hAnsi="Times New Roman" w:cs="Times New Roman"/>
          <w:sz w:val="24"/>
          <w:szCs w:val="24"/>
        </w:rPr>
        <w:t>kli düzenlemeler sonrasında forma son hali verilmiştir. OBATF, makale künyesi</w:t>
      </w:r>
      <w:r w:rsidR="000925DB">
        <w:rPr>
          <w:rFonts w:ascii="Times New Roman" w:hAnsi="Times New Roman" w:cs="Times New Roman"/>
          <w:sz w:val="24"/>
          <w:szCs w:val="24"/>
        </w:rPr>
        <w:t xml:space="preserve"> ve makale içeriği olmak üzere iki</w:t>
      </w:r>
      <w:r w:rsidR="008F7D3C" w:rsidRPr="00996B94">
        <w:rPr>
          <w:rFonts w:ascii="Times New Roman" w:hAnsi="Times New Roman" w:cs="Times New Roman"/>
          <w:sz w:val="24"/>
          <w:szCs w:val="24"/>
        </w:rPr>
        <w:t xml:space="preserve"> bölümden oluşmaktadır. Makale künyesi; makalenin adı, yazarları, yayınlandığı derginin adı, yılı, cilt, sayı ve sayfa numaraları ile makalenin ulusal ve uluslar arası</w:t>
      </w:r>
      <w:r w:rsidR="000D20C1" w:rsidRPr="00996B94">
        <w:rPr>
          <w:rFonts w:ascii="Times New Roman" w:hAnsi="Times New Roman" w:cs="Times New Roman"/>
          <w:sz w:val="24"/>
          <w:szCs w:val="24"/>
        </w:rPr>
        <w:t xml:space="preserve"> boyutu başlıklarından oluşmaktadır</w:t>
      </w:r>
      <w:r w:rsidR="008F7D3C" w:rsidRPr="00996B94">
        <w:rPr>
          <w:rFonts w:ascii="Times New Roman" w:hAnsi="Times New Roman" w:cs="Times New Roman"/>
          <w:sz w:val="24"/>
          <w:szCs w:val="24"/>
        </w:rPr>
        <w:t>. Makal</w:t>
      </w:r>
      <w:r w:rsidR="000D20C1" w:rsidRPr="00996B94">
        <w:rPr>
          <w:rFonts w:ascii="Times New Roman" w:hAnsi="Times New Roman" w:cs="Times New Roman"/>
          <w:sz w:val="24"/>
          <w:szCs w:val="24"/>
        </w:rPr>
        <w:t>enin içeriği</w:t>
      </w:r>
      <w:r w:rsidR="008F7D3C" w:rsidRPr="00996B94">
        <w:rPr>
          <w:rFonts w:ascii="Times New Roman" w:hAnsi="Times New Roman" w:cs="Times New Roman"/>
          <w:sz w:val="24"/>
          <w:szCs w:val="24"/>
        </w:rPr>
        <w:t xml:space="preserve"> ise makalenin amacı, araştırma modeli, örneklemi, veri toplama araçları, ve</w:t>
      </w:r>
      <w:r w:rsidR="000D20C1" w:rsidRPr="00996B94">
        <w:rPr>
          <w:rFonts w:ascii="Times New Roman" w:hAnsi="Times New Roman" w:cs="Times New Roman"/>
          <w:sz w:val="24"/>
          <w:szCs w:val="24"/>
        </w:rPr>
        <w:t>rilerin analizi ve sonuçları başlıklarından oluşmaktadır</w:t>
      </w:r>
      <w:r w:rsidR="00254E79" w:rsidRPr="00996B94">
        <w:rPr>
          <w:rFonts w:ascii="Times New Roman" w:hAnsi="Times New Roman" w:cs="Times New Roman"/>
          <w:sz w:val="24"/>
          <w:szCs w:val="24"/>
        </w:rPr>
        <w:t>.</w:t>
      </w:r>
    </w:p>
    <w:p w:rsidR="00EF1897" w:rsidRPr="00996B94" w:rsidRDefault="00D97341" w:rsidP="00D97341">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Verilerin Analizi</w:t>
      </w:r>
    </w:p>
    <w:p w:rsidR="00BC153B" w:rsidRDefault="000D20C1"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İlgili veri tabanlarından ulaşılan makaleler </w:t>
      </w:r>
      <w:r w:rsidR="00C209C3" w:rsidRPr="00996B94">
        <w:rPr>
          <w:rFonts w:ascii="Times New Roman" w:hAnsi="Times New Roman" w:cs="Times New Roman"/>
          <w:sz w:val="24"/>
          <w:szCs w:val="24"/>
        </w:rPr>
        <w:t xml:space="preserve">tek tek incelenerek çalışmanın istenilen içeriğe sahip olup olmadığı sorgulanmıştır. Bu ön inceleme sonrasında bazı çalışmaların eğitim boyutunun dışında kaldığı gözlemlenirken, bazı çalışmaların içeriği konusunda tereddütler yaşanmıştır. </w:t>
      </w:r>
      <w:r w:rsidR="000925DB">
        <w:rPr>
          <w:rFonts w:ascii="Times New Roman" w:hAnsi="Times New Roman" w:cs="Times New Roman"/>
          <w:sz w:val="24"/>
          <w:szCs w:val="24"/>
        </w:rPr>
        <w:t>İlgili tereddütler alan uzmanı iki</w:t>
      </w:r>
      <w:r w:rsidR="00C209C3" w:rsidRPr="00996B94">
        <w:rPr>
          <w:rFonts w:ascii="Times New Roman" w:hAnsi="Times New Roman" w:cs="Times New Roman"/>
          <w:sz w:val="24"/>
          <w:szCs w:val="24"/>
        </w:rPr>
        <w:t xml:space="preserve"> öğretim üyesine sunulmuş ve anahtar sözcüklerin makale başlığı içerisinde yer alması gerektiği kriteri dikkate alınarak eleme gerçekleştirilmiştir. Eleme sonrasında toplam </w:t>
      </w:r>
      <w:r w:rsidR="00D24A52">
        <w:rPr>
          <w:rFonts w:ascii="Times New Roman" w:hAnsi="Times New Roman" w:cs="Times New Roman"/>
          <w:sz w:val="24"/>
          <w:szCs w:val="24"/>
        </w:rPr>
        <w:t xml:space="preserve">21 farklı dergiden </w:t>
      </w:r>
      <w:r w:rsidR="00C209C3" w:rsidRPr="00996B94">
        <w:rPr>
          <w:rFonts w:ascii="Times New Roman" w:hAnsi="Times New Roman" w:cs="Times New Roman"/>
          <w:sz w:val="24"/>
          <w:szCs w:val="24"/>
        </w:rPr>
        <w:t xml:space="preserve">162 makale çalışma kapsamına dahil edilmiştir. </w:t>
      </w:r>
      <w:r w:rsidR="00347A81" w:rsidRPr="00996B94">
        <w:rPr>
          <w:rFonts w:ascii="Times New Roman" w:hAnsi="Times New Roman" w:cs="Times New Roman"/>
          <w:sz w:val="24"/>
          <w:szCs w:val="24"/>
        </w:rPr>
        <w:t xml:space="preserve">Çalışma kapsamına dahil edilen tüm makaleler </w:t>
      </w:r>
      <w:r w:rsidR="00C209C3" w:rsidRPr="00996B94">
        <w:rPr>
          <w:rFonts w:ascii="Times New Roman" w:hAnsi="Times New Roman" w:cs="Times New Roman"/>
          <w:sz w:val="24"/>
          <w:szCs w:val="24"/>
        </w:rPr>
        <w:t xml:space="preserve">numaralandırılarak her bir makale </w:t>
      </w:r>
      <w:r w:rsidR="00347A81" w:rsidRPr="00996B94">
        <w:rPr>
          <w:rFonts w:ascii="Times New Roman" w:hAnsi="Times New Roman" w:cs="Times New Roman"/>
          <w:sz w:val="24"/>
          <w:szCs w:val="24"/>
        </w:rPr>
        <w:t xml:space="preserve">için OBATF </w:t>
      </w:r>
      <w:r w:rsidR="00347A81" w:rsidRPr="00996B94">
        <w:rPr>
          <w:rFonts w:ascii="Times New Roman" w:hAnsi="Times New Roman" w:cs="Times New Roman"/>
          <w:sz w:val="24"/>
          <w:szCs w:val="24"/>
        </w:rPr>
        <w:lastRenderedPageBreak/>
        <w:t xml:space="preserve">doldurulmuştur. OBATF üzerindeki veriler çetele yöntemi ile analiz edilmiştir.  </w:t>
      </w:r>
      <w:r w:rsidR="00A541F9" w:rsidRPr="00996B94">
        <w:rPr>
          <w:rFonts w:ascii="Times New Roman" w:hAnsi="Times New Roman" w:cs="Times New Roman"/>
          <w:sz w:val="24"/>
          <w:szCs w:val="24"/>
        </w:rPr>
        <w:t xml:space="preserve">Makalenin </w:t>
      </w:r>
      <w:r w:rsidR="00347A81" w:rsidRPr="00996B94">
        <w:rPr>
          <w:rFonts w:ascii="Times New Roman" w:hAnsi="Times New Roman" w:cs="Times New Roman"/>
          <w:sz w:val="24"/>
          <w:szCs w:val="24"/>
        </w:rPr>
        <w:t>içeriği</w:t>
      </w:r>
      <w:r w:rsidR="00A541F9" w:rsidRPr="00996B94">
        <w:rPr>
          <w:rFonts w:ascii="Times New Roman" w:hAnsi="Times New Roman" w:cs="Times New Roman"/>
          <w:sz w:val="24"/>
          <w:szCs w:val="24"/>
        </w:rPr>
        <w:t>;</w:t>
      </w:r>
      <w:r w:rsidR="00347A81" w:rsidRPr="00996B94">
        <w:rPr>
          <w:rFonts w:ascii="Times New Roman" w:hAnsi="Times New Roman" w:cs="Times New Roman"/>
          <w:sz w:val="24"/>
          <w:szCs w:val="24"/>
        </w:rPr>
        <w:t xml:space="preserve"> amaç, araştırma modeli, örneklem, veri toplama </w:t>
      </w:r>
      <w:r w:rsidR="008E4472">
        <w:rPr>
          <w:rFonts w:ascii="Times New Roman" w:hAnsi="Times New Roman" w:cs="Times New Roman"/>
          <w:sz w:val="24"/>
          <w:szCs w:val="24"/>
        </w:rPr>
        <w:t>araçları</w:t>
      </w:r>
      <w:r w:rsidR="00347A81" w:rsidRPr="00996B94">
        <w:rPr>
          <w:rFonts w:ascii="Times New Roman" w:hAnsi="Times New Roman" w:cs="Times New Roman"/>
          <w:sz w:val="24"/>
          <w:szCs w:val="24"/>
        </w:rPr>
        <w:t xml:space="preserve"> ve sonuçlar başlığı altında </w:t>
      </w:r>
      <w:r w:rsidR="008C6F82">
        <w:rPr>
          <w:rFonts w:ascii="Times New Roman" w:hAnsi="Times New Roman" w:cs="Times New Roman"/>
          <w:sz w:val="24"/>
          <w:szCs w:val="24"/>
        </w:rPr>
        <w:t>tema ve kodlar oluşturularak sunulmuştur. Ortaya çıkan tema ve kodlar</w:t>
      </w:r>
      <w:r w:rsidR="00347A81" w:rsidRPr="00996B94">
        <w:rPr>
          <w:rFonts w:ascii="Times New Roman" w:hAnsi="Times New Roman" w:cs="Times New Roman"/>
          <w:sz w:val="24"/>
          <w:szCs w:val="24"/>
        </w:rPr>
        <w:t xml:space="preserve"> frekans ve yü</w:t>
      </w:r>
      <w:r w:rsidR="008C6F82">
        <w:rPr>
          <w:rFonts w:ascii="Times New Roman" w:hAnsi="Times New Roman" w:cs="Times New Roman"/>
          <w:sz w:val="24"/>
          <w:szCs w:val="24"/>
        </w:rPr>
        <w:t>zde tabloları ile birlikte</w:t>
      </w:r>
      <w:r w:rsidR="00A541F9" w:rsidRPr="00996B94">
        <w:rPr>
          <w:rFonts w:ascii="Times New Roman" w:hAnsi="Times New Roman" w:cs="Times New Roman"/>
          <w:sz w:val="24"/>
          <w:szCs w:val="24"/>
        </w:rPr>
        <w:t xml:space="preserve"> grafikler yard</w:t>
      </w:r>
      <w:r w:rsidR="00BC153B">
        <w:rPr>
          <w:rFonts w:ascii="Times New Roman" w:hAnsi="Times New Roman" w:cs="Times New Roman"/>
          <w:sz w:val="24"/>
          <w:szCs w:val="24"/>
        </w:rPr>
        <w:t>ımıyla görselleştirilmiştir.</w:t>
      </w:r>
    </w:p>
    <w:p w:rsidR="00BC153B" w:rsidRDefault="00BC153B" w:rsidP="00BC153B">
      <w:pPr>
        <w:spacing w:after="0" w:line="360" w:lineRule="auto"/>
        <w:ind w:firstLine="708"/>
        <w:jc w:val="both"/>
        <w:rPr>
          <w:rFonts w:ascii="Times New Roman" w:hAnsi="Times New Roman" w:cs="Times New Roman"/>
          <w:sz w:val="24"/>
          <w:szCs w:val="24"/>
        </w:rPr>
      </w:pPr>
    </w:p>
    <w:p w:rsidR="00E24E17" w:rsidRPr="00BC153B" w:rsidRDefault="00AA57C8" w:rsidP="00BC153B">
      <w:pPr>
        <w:spacing w:after="0" w:line="360" w:lineRule="auto"/>
        <w:ind w:firstLine="708"/>
        <w:jc w:val="center"/>
        <w:rPr>
          <w:rFonts w:ascii="Times New Roman" w:hAnsi="Times New Roman" w:cs="Times New Roman"/>
          <w:sz w:val="24"/>
          <w:szCs w:val="24"/>
        </w:rPr>
      </w:pPr>
      <w:r w:rsidRPr="00996B94">
        <w:rPr>
          <w:rFonts w:ascii="Times New Roman" w:hAnsi="Times New Roman" w:cs="Times New Roman"/>
          <w:b/>
          <w:sz w:val="24"/>
          <w:szCs w:val="24"/>
        </w:rPr>
        <w:t>Bulgular</w:t>
      </w:r>
    </w:p>
    <w:p w:rsidR="00A31143" w:rsidRPr="00996B94" w:rsidRDefault="0056580E"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uygulamalarının analizinden elde edilen bulgular, araştırmacı tarafından geliştirilen “</w:t>
      </w:r>
      <w:r w:rsidR="00A541F9" w:rsidRPr="00996B94">
        <w:rPr>
          <w:rFonts w:ascii="Times New Roman" w:hAnsi="Times New Roman" w:cs="Times New Roman"/>
          <w:sz w:val="24"/>
          <w:szCs w:val="24"/>
        </w:rPr>
        <w:t>OBATF”de</w:t>
      </w:r>
      <w:r w:rsidRPr="00996B94">
        <w:rPr>
          <w:rFonts w:ascii="Times New Roman" w:hAnsi="Times New Roman" w:cs="Times New Roman"/>
          <w:sz w:val="24"/>
          <w:szCs w:val="24"/>
        </w:rPr>
        <w:t xml:space="preserve"> kullanılan temalar doğrultusunda sunulmuştur. Bu kapsamda, incelenen makalelerin amaçları, kullanılan araştırma modeli, ör</w:t>
      </w:r>
      <w:r w:rsidR="005D2B1E" w:rsidRPr="00996B94">
        <w:rPr>
          <w:rFonts w:ascii="Times New Roman" w:hAnsi="Times New Roman" w:cs="Times New Roman"/>
          <w:sz w:val="24"/>
          <w:szCs w:val="24"/>
        </w:rPr>
        <w:t>neklemi, veri toplama araçları,</w:t>
      </w:r>
      <w:r w:rsidRPr="00996B94">
        <w:rPr>
          <w:rFonts w:ascii="Times New Roman" w:hAnsi="Times New Roman" w:cs="Times New Roman"/>
          <w:sz w:val="24"/>
          <w:szCs w:val="24"/>
        </w:rPr>
        <w:t xml:space="preserve"> veri analiz yöntemleri </w:t>
      </w:r>
      <w:r w:rsidR="005D2B1E" w:rsidRPr="00996B94">
        <w:rPr>
          <w:rFonts w:ascii="Times New Roman" w:hAnsi="Times New Roman" w:cs="Times New Roman"/>
          <w:sz w:val="24"/>
          <w:szCs w:val="24"/>
        </w:rPr>
        <w:t xml:space="preserve">ve sonuçları </w:t>
      </w:r>
      <w:r w:rsidRPr="00996B94">
        <w:rPr>
          <w:rFonts w:ascii="Times New Roman" w:hAnsi="Times New Roman" w:cs="Times New Roman"/>
          <w:sz w:val="24"/>
          <w:szCs w:val="24"/>
        </w:rPr>
        <w:t>dikkate alınarak bulgular sergilenmiştir.</w:t>
      </w:r>
    </w:p>
    <w:p w:rsidR="0056580E" w:rsidRPr="00996B94" w:rsidRDefault="0056580E"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 “araştırmanın amacı” başlığı altında incelendiğinde</w:t>
      </w:r>
      <w:r w:rsidR="00347A81" w:rsidRPr="00996B94">
        <w:rPr>
          <w:rFonts w:ascii="Times New Roman" w:hAnsi="Times New Roman" w:cs="Times New Roman"/>
          <w:sz w:val="24"/>
          <w:szCs w:val="24"/>
        </w:rPr>
        <w:t>,</w:t>
      </w:r>
      <w:r w:rsidR="00F4316A" w:rsidRPr="00996B94">
        <w:rPr>
          <w:rFonts w:ascii="Times New Roman" w:hAnsi="Times New Roman" w:cs="Times New Roman"/>
          <w:sz w:val="24"/>
          <w:szCs w:val="24"/>
        </w:rPr>
        <w:t xml:space="preserve"> Tablo 1</w:t>
      </w:r>
      <w:r w:rsidRPr="00996B94">
        <w:rPr>
          <w:rFonts w:ascii="Times New Roman" w:hAnsi="Times New Roman" w:cs="Times New Roman"/>
          <w:sz w:val="24"/>
          <w:szCs w:val="24"/>
        </w:rPr>
        <w:t>’de sunulan bulgulara ulaşılmıştır.</w:t>
      </w:r>
    </w:p>
    <w:p w:rsidR="00E24E17" w:rsidRPr="00996B94" w:rsidRDefault="00E24E17" w:rsidP="00D97341">
      <w:pPr>
        <w:spacing w:after="0" w:line="360" w:lineRule="auto"/>
        <w:ind w:firstLine="708"/>
        <w:jc w:val="both"/>
        <w:rPr>
          <w:rFonts w:ascii="Times New Roman" w:hAnsi="Times New Roman" w:cs="Times New Roman"/>
          <w:sz w:val="24"/>
          <w:szCs w:val="24"/>
        </w:rPr>
      </w:pPr>
    </w:p>
    <w:p w:rsidR="00F4316A" w:rsidRPr="00996B94" w:rsidRDefault="00F4316A" w:rsidP="00D97341">
      <w:pPr>
        <w:spacing w:after="0" w:line="240" w:lineRule="auto"/>
        <w:jc w:val="both"/>
        <w:rPr>
          <w:rFonts w:ascii="Times New Roman" w:hAnsi="Times New Roman" w:cs="Times New Roman"/>
          <w:sz w:val="24"/>
          <w:szCs w:val="24"/>
        </w:rPr>
      </w:pPr>
      <w:r w:rsidRPr="00A84551">
        <w:rPr>
          <w:rFonts w:ascii="Times New Roman" w:hAnsi="Times New Roman" w:cs="Times New Roman"/>
          <w:b/>
          <w:sz w:val="24"/>
          <w:szCs w:val="24"/>
        </w:rPr>
        <w:t>Tablo 1.</w:t>
      </w:r>
      <w:r w:rsidR="00DD6AF0">
        <w:rPr>
          <w:rFonts w:ascii="Times New Roman" w:hAnsi="Times New Roman" w:cs="Times New Roman"/>
          <w:b/>
          <w:sz w:val="24"/>
          <w:szCs w:val="24"/>
        </w:rPr>
        <w:t xml:space="preserve"> </w:t>
      </w:r>
      <w:r w:rsidR="008962FF" w:rsidRPr="00DD6AF0">
        <w:rPr>
          <w:rFonts w:ascii="Times New Roman" w:hAnsi="Times New Roman" w:cs="Times New Roman"/>
          <w:sz w:val="24"/>
          <w:szCs w:val="24"/>
        </w:rPr>
        <w:t>Okul Bahçesi Uygulamaları Kapsamında Gerçekleştirilen Çalışmaların Amaçları</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49"/>
        <w:gridCol w:w="4659"/>
        <w:gridCol w:w="563"/>
        <w:gridCol w:w="755"/>
      </w:tblGrid>
      <w:tr w:rsidR="000D20C1" w:rsidRPr="00ED702D" w:rsidTr="004F1BC2">
        <w:trPr>
          <w:jc w:val="center"/>
        </w:trPr>
        <w:tc>
          <w:tcPr>
            <w:tcW w:w="3069" w:type="dxa"/>
            <w:vMerge w:val="restart"/>
            <w:vAlign w:val="center"/>
          </w:tcPr>
          <w:p w:rsidR="000D20C1" w:rsidRPr="00ED702D" w:rsidRDefault="000D20C1" w:rsidP="003E437D">
            <w:pPr>
              <w:jc w:val="center"/>
              <w:rPr>
                <w:rFonts w:ascii="Times New Roman" w:hAnsi="Times New Roman" w:cs="Times New Roman"/>
                <w:b/>
                <w:sz w:val="20"/>
                <w:szCs w:val="20"/>
              </w:rPr>
            </w:pPr>
            <w:r w:rsidRPr="00ED702D">
              <w:rPr>
                <w:rFonts w:ascii="Times New Roman" w:hAnsi="Times New Roman" w:cs="Times New Roman"/>
                <w:b/>
                <w:sz w:val="20"/>
                <w:szCs w:val="20"/>
              </w:rPr>
              <w:t>Temalar</w:t>
            </w:r>
          </w:p>
        </w:tc>
        <w:tc>
          <w:tcPr>
            <w:tcW w:w="4691" w:type="dxa"/>
            <w:vMerge w:val="restart"/>
            <w:vAlign w:val="center"/>
          </w:tcPr>
          <w:p w:rsidR="000D20C1" w:rsidRPr="00ED702D" w:rsidRDefault="000D20C1" w:rsidP="003E437D">
            <w:pPr>
              <w:jc w:val="center"/>
              <w:rPr>
                <w:rFonts w:ascii="Times New Roman" w:hAnsi="Times New Roman" w:cs="Times New Roman"/>
                <w:b/>
                <w:sz w:val="20"/>
                <w:szCs w:val="20"/>
              </w:rPr>
            </w:pPr>
            <w:r w:rsidRPr="00ED702D">
              <w:rPr>
                <w:rFonts w:ascii="Times New Roman" w:hAnsi="Times New Roman" w:cs="Times New Roman"/>
                <w:b/>
                <w:sz w:val="20"/>
                <w:szCs w:val="20"/>
              </w:rPr>
              <w:t>Kodlar</w:t>
            </w:r>
          </w:p>
        </w:tc>
        <w:tc>
          <w:tcPr>
            <w:tcW w:w="1320" w:type="dxa"/>
            <w:gridSpan w:val="2"/>
            <w:vAlign w:val="center"/>
          </w:tcPr>
          <w:p w:rsidR="000D20C1" w:rsidRPr="00ED702D" w:rsidRDefault="000D20C1" w:rsidP="003E437D">
            <w:pPr>
              <w:jc w:val="center"/>
              <w:rPr>
                <w:rFonts w:ascii="Times New Roman" w:hAnsi="Times New Roman" w:cs="Times New Roman"/>
                <w:b/>
                <w:sz w:val="20"/>
                <w:szCs w:val="20"/>
              </w:rPr>
            </w:pPr>
            <w:r w:rsidRPr="00ED702D">
              <w:rPr>
                <w:rFonts w:ascii="Times New Roman" w:hAnsi="Times New Roman" w:cs="Times New Roman"/>
                <w:b/>
                <w:sz w:val="20"/>
                <w:szCs w:val="20"/>
              </w:rPr>
              <w:t>n=162</w:t>
            </w:r>
          </w:p>
        </w:tc>
      </w:tr>
      <w:tr w:rsidR="000D20C1" w:rsidRPr="00ED702D" w:rsidTr="004F1BC2">
        <w:trPr>
          <w:jc w:val="center"/>
        </w:trPr>
        <w:tc>
          <w:tcPr>
            <w:tcW w:w="3069" w:type="dxa"/>
            <w:vMerge/>
            <w:vAlign w:val="center"/>
          </w:tcPr>
          <w:p w:rsidR="000D20C1" w:rsidRPr="00ED702D" w:rsidRDefault="000D20C1" w:rsidP="003E437D">
            <w:pPr>
              <w:jc w:val="center"/>
              <w:rPr>
                <w:rFonts w:ascii="Times New Roman" w:hAnsi="Times New Roman" w:cs="Times New Roman"/>
                <w:b/>
                <w:sz w:val="20"/>
                <w:szCs w:val="20"/>
              </w:rPr>
            </w:pPr>
          </w:p>
        </w:tc>
        <w:tc>
          <w:tcPr>
            <w:tcW w:w="4691" w:type="dxa"/>
            <w:vMerge/>
            <w:vAlign w:val="center"/>
          </w:tcPr>
          <w:p w:rsidR="000D20C1" w:rsidRPr="00ED702D" w:rsidRDefault="000D20C1" w:rsidP="003E437D">
            <w:pPr>
              <w:jc w:val="center"/>
              <w:rPr>
                <w:rFonts w:ascii="Times New Roman" w:hAnsi="Times New Roman" w:cs="Times New Roman"/>
                <w:b/>
                <w:sz w:val="20"/>
                <w:szCs w:val="20"/>
              </w:rPr>
            </w:pPr>
          </w:p>
        </w:tc>
        <w:tc>
          <w:tcPr>
            <w:tcW w:w="564" w:type="dxa"/>
            <w:vAlign w:val="center"/>
          </w:tcPr>
          <w:p w:rsidR="000D20C1" w:rsidRPr="00ED702D" w:rsidRDefault="000D20C1" w:rsidP="003E437D">
            <w:pPr>
              <w:jc w:val="center"/>
              <w:rPr>
                <w:rFonts w:ascii="Times New Roman" w:hAnsi="Times New Roman" w:cs="Times New Roman"/>
                <w:b/>
                <w:sz w:val="20"/>
                <w:szCs w:val="20"/>
              </w:rPr>
            </w:pPr>
            <w:r w:rsidRPr="00ED702D">
              <w:rPr>
                <w:rFonts w:ascii="Times New Roman" w:hAnsi="Times New Roman" w:cs="Times New Roman"/>
                <w:b/>
                <w:sz w:val="20"/>
                <w:szCs w:val="20"/>
              </w:rPr>
              <w:t>f</w:t>
            </w:r>
          </w:p>
        </w:tc>
        <w:tc>
          <w:tcPr>
            <w:tcW w:w="756" w:type="dxa"/>
            <w:vAlign w:val="center"/>
          </w:tcPr>
          <w:p w:rsidR="000D20C1" w:rsidRPr="00ED702D" w:rsidRDefault="000D20C1" w:rsidP="003E437D">
            <w:pPr>
              <w:jc w:val="center"/>
              <w:rPr>
                <w:rFonts w:ascii="Times New Roman" w:hAnsi="Times New Roman" w:cs="Times New Roman"/>
                <w:b/>
                <w:sz w:val="20"/>
                <w:szCs w:val="20"/>
              </w:rPr>
            </w:pPr>
            <w:r w:rsidRPr="00ED702D">
              <w:rPr>
                <w:rFonts w:ascii="Times New Roman" w:hAnsi="Times New Roman" w:cs="Times New Roman"/>
                <w:b/>
                <w:sz w:val="20"/>
                <w:szCs w:val="20"/>
              </w:rPr>
              <w:t>%</w:t>
            </w:r>
          </w:p>
        </w:tc>
      </w:tr>
      <w:tr w:rsidR="000D20C1" w:rsidRPr="00ED702D" w:rsidTr="00DD6AF0">
        <w:trPr>
          <w:jc w:val="center"/>
        </w:trPr>
        <w:tc>
          <w:tcPr>
            <w:tcW w:w="3069" w:type="dxa"/>
            <w:vMerge w:val="restart"/>
            <w:vAlign w:val="center"/>
          </w:tcPr>
          <w:p w:rsidR="000D20C1" w:rsidRPr="00ED702D" w:rsidRDefault="000D20C1" w:rsidP="003E437D">
            <w:pPr>
              <w:rPr>
                <w:rFonts w:ascii="Times New Roman" w:hAnsi="Times New Roman" w:cs="Times New Roman"/>
                <w:sz w:val="20"/>
                <w:szCs w:val="20"/>
              </w:rPr>
            </w:pP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Rehber materyal geliştirme</w:t>
            </w: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(n=18, %11.11)</w:t>
            </w: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Etkinlik geliştirme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7</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4.32</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Geliştirilen bir etkinliğin etkisini ölçme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10</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6.17</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Ölçek, test, rubrik, kontrol listesi, vb. geliştirme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1.85</w:t>
            </w:r>
          </w:p>
        </w:tc>
      </w:tr>
      <w:tr w:rsidR="000D20C1" w:rsidRPr="00ED702D" w:rsidTr="00DD6AF0">
        <w:trPr>
          <w:jc w:val="center"/>
        </w:trPr>
        <w:tc>
          <w:tcPr>
            <w:tcW w:w="3069" w:type="dxa"/>
            <w:vMerge w:val="restart"/>
            <w:vAlign w:val="center"/>
          </w:tcPr>
          <w:p w:rsidR="000D20C1" w:rsidRPr="00ED702D" w:rsidRDefault="000D20C1" w:rsidP="003E437D">
            <w:pPr>
              <w:rPr>
                <w:rFonts w:ascii="Times New Roman" w:hAnsi="Times New Roman" w:cs="Times New Roman"/>
                <w:sz w:val="20"/>
                <w:szCs w:val="20"/>
              </w:rPr>
            </w:pP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Program geliştirme</w:t>
            </w: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(n=31, %19.14)</w:t>
            </w: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Bağımsız bir program geliştirme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7</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4.32</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Mevcut müfredata bağlı entegre bir program geliştirme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14</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8.64</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Geliştirilen bir programın etkisini ölçme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9.88</w:t>
            </w:r>
          </w:p>
        </w:tc>
      </w:tr>
      <w:tr w:rsidR="000D20C1" w:rsidRPr="00ED702D" w:rsidTr="00DD6AF0">
        <w:trPr>
          <w:jc w:val="center"/>
        </w:trPr>
        <w:tc>
          <w:tcPr>
            <w:tcW w:w="3069" w:type="dxa"/>
            <w:vMerge w:val="restart"/>
            <w:vAlign w:val="center"/>
          </w:tcPr>
          <w:p w:rsidR="000D20C1" w:rsidRPr="00ED702D" w:rsidRDefault="000D20C1" w:rsidP="003E437D">
            <w:pPr>
              <w:rPr>
                <w:rFonts w:ascii="Times New Roman" w:hAnsi="Times New Roman" w:cs="Times New Roman"/>
                <w:sz w:val="20"/>
                <w:szCs w:val="20"/>
              </w:rPr>
            </w:pPr>
          </w:p>
          <w:p w:rsidR="000D20C1" w:rsidRPr="00ED702D" w:rsidRDefault="000D20C1" w:rsidP="003E437D">
            <w:pPr>
              <w:rPr>
                <w:rFonts w:ascii="Times New Roman" w:hAnsi="Times New Roman" w:cs="Times New Roman"/>
                <w:sz w:val="20"/>
                <w:szCs w:val="20"/>
              </w:rPr>
            </w:pP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Akademik performans belirleme</w:t>
            </w: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(n=43, %26.54)</w:t>
            </w: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Fen bilimleri</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24</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14.81</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Sosyal bilimler</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2.47</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Matematik</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12</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7.41</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Görsel sanatlar</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2.47</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Edebi sanatlar</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11</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6.79</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Ekoloji</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9.88</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Sürdürülebilir kalkınma</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3.08</w:t>
            </w:r>
          </w:p>
        </w:tc>
      </w:tr>
      <w:tr w:rsidR="000D20C1" w:rsidRPr="00ED702D" w:rsidTr="00DD6AF0">
        <w:trPr>
          <w:jc w:val="center"/>
        </w:trPr>
        <w:tc>
          <w:tcPr>
            <w:tcW w:w="3069" w:type="dxa"/>
            <w:vMerge w:val="restart"/>
            <w:vAlign w:val="center"/>
          </w:tcPr>
          <w:p w:rsidR="000D20C1" w:rsidRPr="00ED702D" w:rsidRDefault="000D20C1" w:rsidP="003E437D">
            <w:pPr>
              <w:rPr>
                <w:rFonts w:ascii="Times New Roman" w:hAnsi="Times New Roman" w:cs="Times New Roman"/>
                <w:sz w:val="20"/>
                <w:szCs w:val="20"/>
              </w:rPr>
            </w:pP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Sağlıklı yaşam becerileri geliştirme</w:t>
            </w: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(n=54, %33.33)</w:t>
            </w: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Sebze / meyve terci</w:t>
            </w:r>
            <w:r w:rsidR="00ED3809" w:rsidRPr="00ED702D">
              <w:rPr>
                <w:rFonts w:ascii="Times New Roman" w:hAnsi="Times New Roman" w:cs="Times New Roman"/>
                <w:sz w:val="20"/>
                <w:szCs w:val="20"/>
              </w:rPr>
              <w:t>hi ve tüketimi</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25</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15.43</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Sağlıklı beslenme</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18</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11.11</w:t>
            </w:r>
          </w:p>
        </w:tc>
      </w:tr>
      <w:tr w:rsidR="000D20C1" w:rsidRPr="00ED702D" w:rsidTr="00DD6AF0">
        <w:trPr>
          <w:jc w:val="center"/>
        </w:trPr>
        <w:tc>
          <w:tcPr>
            <w:tcW w:w="3069" w:type="dxa"/>
            <w:vMerge/>
            <w:vAlign w:val="center"/>
          </w:tcPr>
          <w:p w:rsidR="000D20C1" w:rsidRPr="00ED702D" w:rsidRDefault="000D20C1" w:rsidP="003E437D">
            <w:pPr>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Rehabilitasyon (terapi, kaygı, stres vb.)</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11</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6.79</w:t>
            </w:r>
          </w:p>
        </w:tc>
      </w:tr>
      <w:tr w:rsidR="000D20C1" w:rsidRPr="00ED702D" w:rsidTr="00DD6AF0">
        <w:trPr>
          <w:jc w:val="center"/>
        </w:trPr>
        <w:tc>
          <w:tcPr>
            <w:tcW w:w="3069" w:type="dxa"/>
            <w:vMerge w:val="restart"/>
            <w:vAlign w:val="center"/>
          </w:tcPr>
          <w:p w:rsidR="000D20C1" w:rsidRPr="00ED702D" w:rsidRDefault="000D20C1" w:rsidP="003E437D">
            <w:pPr>
              <w:rPr>
                <w:rFonts w:ascii="Times New Roman" w:hAnsi="Times New Roman" w:cs="Times New Roman"/>
                <w:sz w:val="20"/>
                <w:szCs w:val="20"/>
              </w:rPr>
            </w:pPr>
          </w:p>
          <w:p w:rsidR="000D20C1" w:rsidRPr="00ED702D" w:rsidRDefault="004D2F61" w:rsidP="003E437D">
            <w:pPr>
              <w:rPr>
                <w:rFonts w:ascii="Times New Roman" w:hAnsi="Times New Roman" w:cs="Times New Roman"/>
                <w:sz w:val="20"/>
                <w:szCs w:val="20"/>
              </w:rPr>
            </w:pPr>
            <w:r w:rsidRPr="00ED702D">
              <w:rPr>
                <w:rFonts w:ascii="Times New Roman" w:hAnsi="Times New Roman" w:cs="Times New Roman"/>
                <w:sz w:val="20"/>
                <w:szCs w:val="20"/>
              </w:rPr>
              <w:t xml:space="preserve">Sosyal ve bireysel </w:t>
            </w:r>
            <w:r w:rsidR="000D20C1" w:rsidRPr="00ED702D">
              <w:rPr>
                <w:rFonts w:ascii="Times New Roman" w:hAnsi="Times New Roman" w:cs="Times New Roman"/>
                <w:sz w:val="20"/>
                <w:szCs w:val="20"/>
              </w:rPr>
              <w:t>beceri geliştirme</w:t>
            </w:r>
          </w:p>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(n=16, %9.88)</w:t>
            </w: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Bireysel beceriler (problem çözme, özgüv</w:t>
            </w:r>
            <w:r w:rsidR="0046352F" w:rsidRPr="00ED702D">
              <w:rPr>
                <w:rFonts w:ascii="Times New Roman" w:hAnsi="Times New Roman" w:cs="Times New Roman"/>
                <w:sz w:val="20"/>
                <w:szCs w:val="20"/>
              </w:rPr>
              <w:t>en, sorumluluk, motivasyon, girişimcilik</w:t>
            </w:r>
            <w:r w:rsidRPr="00ED702D">
              <w:rPr>
                <w:rFonts w:ascii="Times New Roman" w:hAnsi="Times New Roman" w:cs="Times New Roman"/>
                <w:sz w:val="20"/>
                <w:szCs w:val="20"/>
              </w:rPr>
              <w:t>)</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8.02</w:t>
            </w:r>
          </w:p>
        </w:tc>
      </w:tr>
      <w:tr w:rsidR="000D20C1" w:rsidRPr="00ED702D" w:rsidTr="004F1BC2">
        <w:trPr>
          <w:jc w:val="center"/>
        </w:trPr>
        <w:tc>
          <w:tcPr>
            <w:tcW w:w="3069" w:type="dxa"/>
            <w:vMerge/>
          </w:tcPr>
          <w:p w:rsidR="000D20C1" w:rsidRPr="00ED702D" w:rsidRDefault="000D20C1" w:rsidP="003E437D">
            <w:pPr>
              <w:jc w:val="both"/>
              <w:rPr>
                <w:rFonts w:ascii="Times New Roman" w:hAnsi="Times New Roman" w:cs="Times New Roman"/>
                <w:sz w:val="20"/>
                <w:szCs w:val="20"/>
              </w:rPr>
            </w:pPr>
          </w:p>
        </w:tc>
        <w:tc>
          <w:tcPr>
            <w:tcW w:w="4691" w:type="dxa"/>
            <w:vAlign w:val="center"/>
          </w:tcPr>
          <w:p w:rsidR="000D20C1" w:rsidRPr="00ED702D" w:rsidRDefault="000D20C1" w:rsidP="003E437D">
            <w:pPr>
              <w:rPr>
                <w:rFonts w:ascii="Times New Roman" w:hAnsi="Times New Roman" w:cs="Times New Roman"/>
                <w:sz w:val="20"/>
                <w:szCs w:val="20"/>
              </w:rPr>
            </w:pPr>
            <w:r w:rsidRPr="00ED702D">
              <w:rPr>
                <w:rFonts w:ascii="Times New Roman" w:hAnsi="Times New Roman" w:cs="Times New Roman"/>
                <w:sz w:val="20"/>
                <w:szCs w:val="20"/>
              </w:rPr>
              <w:t xml:space="preserve">Sosyal beceriler (empati, </w:t>
            </w:r>
            <w:r w:rsidR="0046352F" w:rsidRPr="00ED702D">
              <w:rPr>
                <w:rFonts w:ascii="Times New Roman" w:hAnsi="Times New Roman" w:cs="Times New Roman"/>
                <w:sz w:val="20"/>
                <w:szCs w:val="20"/>
              </w:rPr>
              <w:t>kişilerarası ilişki, katılım, takım çalışması</w:t>
            </w:r>
            <w:r w:rsidRPr="00ED702D">
              <w:rPr>
                <w:rFonts w:ascii="Times New Roman" w:hAnsi="Times New Roman" w:cs="Times New Roman"/>
                <w:sz w:val="20"/>
                <w:szCs w:val="20"/>
              </w:rPr>
              <w:t>)</w:t>
            </w:r>
          </w:p>
        </w:tc>
        <w:tc>
          <w:tcPr>
            <w:tcW w:w="564"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56" w:type="dxa"/>
            <w:vAlign w:val="center"/>
          </w:tcPr>
          <w:p w:rsidR="000D20C1" w:rsidRPr="00ED702D" w:rsidRDefault="000D20C1" w:rsidP="003E437D">
            <w:pPr>
              <w:jc w:val="center"/>
              <w:rPr>
                <w:rFonts w:ascii="Times New Roman" w:hAnsi="Times New Roman" w:cs="Times New Roman"/>
                <w:sz w:val="20"/>
                <w:szCs w:val="20"/>
              </w:rPr>
            </w:pPr>
            <w:r w:rsidRPr="00ED702D">
              <w:rPr>
                <w:rFonts w:ascii="Times New Roman" w:hAnsi="Times New Roman" w:cs="Times New Roman"/>
                <w:sz w:val="20"/>
                <w:szCs w:val="20"/>
              </w:rPr>
              <w:t>9.88</w:t>
            </w:r>
          </w:p>
        </w:tc>
      </w:tr>
    </w:tbl>
    <w:p w:rsidR="0056580E" w:rsidRPr="00996B94" w:rsidRDefault="0056580E" w:rsidP="00BC153B">
      <w:pPr>
        <w:spacing w:after="0" w:line="360" w:lineRule="auto"/>
        <w:jc w:val="both"/>
        <w:rPr>
          <w:rFonts w:ascii="Times New Roman" w:hAnsi="Times New Roman" w:cs="Times New Roman"/>
          <w:sz w:val="24"/>
          <w:szCs w:val="24"/>
        </w:rPr>
      </w:pPr>
    </w:p>
    <w:p w:rsidR="00A86190" w:rsidRPr="00996B94" w:rsidRDefault="00AC437F"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Tablo 1 incelendiğinde, okul bahçesi uygulamalarının </w:t>
      </w:r>
      <w:r w:rsidR="004D2F61" w:rsidRPr="00996B94">
        <w:rPr>
          <w:rFonts w:ascii="Times New Roman" w:hAnsi="Times New Roman" w:cs="Times New Roman"/>
          <w:sz w:val="24"/>
          <w:szCs w:val="24"/>
        </w:rPr>
        <w:t xml:space="preserve">sağlıklı yaşam becerileri geliştirme (%33.33), </w:t>
      </w:r>
      <w:r w:rsidRPr="00996B94">
        <w:rPr>
          <w:rFonts w:ascii="Times New Roman" w:hAnsi="Times New Roman" w:cs="Times New Roman"/>
          <w:sz w:val="24"/>
          <w:szCs w:val="24"/>
        </w:rPr>
        <w:t>akademik performans belirleme</w:t>
      </w:r>
      <w:r w:rsidR="00A86190" w:rsidRPr="00996B94">
        <w:rPr>
          <w:rFonts w:ascii="Times New Roman" w:hAnsi="Times New Roman" w:cs="Times New Roman"/>
          <w:sz w:val="24"/>
          <w:szCs w:val="24"/>
        </w:rPr>
        <w:t xml:space="preserve"> (%26.54)</w:t>
      </w:r>
      <w:r w:rsidRPr="00996B94">
        <w:rPr>
          <w:rFonts w:ascii="Times New Roman" w:hAnsi="Times New Roman" w:cs="Times New Roman"/>
          <w:sz w:val="24"/>
          <w:szCs w:val="24"/>
        </w:rPr>
        <w:t xml:space="preserve">, </w:t>
      </w:r>
      <w:r w:rsidR="004D2F61" w:rsidRPr="00996B94">
        <w:rPr>
          <w:rFonts w:ascii="Times New Roman" w:hAnsi="Times New Roman" w:cs="Times New Roman"/>
          <w:sz w:val="24"/>
          <w:szCs w:val="24"/>
        </w:rPr>
        <w:t xml:space="preserve">program geliştirme (%19.14), rehber materyal geliştirme (%11.11) </w:t>
      </w:r>
      <w:r w:rsidRPr="00996B94">
        <w:rPr>
          <w:rFonts w:ascii="Times New Roman" w:hAnsi="Times New Roman" w:cs="Times New Roman"/>
          <w:sz w:val="24"/>
          <w:szCs w:val="24"/>
        </w:rPr>
        <w:t>ve sosyal ve bireysel beceriler geliştirme</w:t>
      </w:r>
      <w:r w:rsidR="00A86190" w:rsidRPr="00996B94">
        <w:rPr>
          <w:rFonts w:ascii="Times New Roman" w:hAnsi="Times New Roman" w:cs="Times New Roman"/>
          <w:sz w:val="24"/>
          <w:szCs w:val="24"/>
        </w:rPr>
        <w:t xml:space="preserve"> (%9.88)</w:t>
      </w:r>
      <w:r w:rsidRPr="00996B94">
        <w:rPr>
          <w:rFonts w:ascii="Times New Roman" w:hAnsi="Times New Roman" w:cs="Times New Roman"/>
          <w:sz w:val="24"/>
          <w:szCs w:val="24"/>
        </w:rPr>
        <w:t xml:space="preserve"> amaçlı </w:t>
      </w:r>
      <w:r w:rsidRPr="00996B94">
        <w:rPr>
          <w:rFonts w:ascii="Times New Roman" w:hAnsi="Times New Roman" w:cs="Times New Roman"/>
          <w:sz w:val="24"/>
          <w:szCs w:val="24"/>
        </w:rPr>
        <w:lastRenderedPageBreak/>
        <w:t>gerçekleştirildiği görülmektedir.</w:t>
      </w:r>
      <w:r w:rsidR="00A86190" w:rsidRPr="00996B94">
        <w:rPr>
          <w:rFonts w:ascii="Times New Roman" w:hAnsi="Times New Roman" w:cs="Times New Roman"/>
          <w:sz w:val="24"/>
          <w:szCs w:val="24"/>
        </w:rPr>
        <w:t xml:space="preserve"> Yapılan çalışmaların özellikle</w:t>
      </w:r>
      <w:r w:rsidRPr="00996B94">
        <w:rPr>
          <w:rFonts w:ascii="Times New Roman" w:hAnsi="Times New Roman" w:cs="Times New Roman"/>
          <w:sz w:val="24"/>
          <w:szCs w:val="24"/>
        </w:rPr>
        <w:t xml:space="preserve"> sağlıklı yaşam becerileri geliştirme</w:t>
      </w:r>
      <w:r w:rsidR="00A86190" w:rsidRPr="00996B94">
        <w:rPr>
          <w:rFonts w:ascii="Times New Roman" w:hAnsi="Times New Roman" w:cs="Times New Roman"/>
          <w:sz w:val="24"/>
          <w:szCs w:val="24"/>
        </w:rPr>
        <w:t>,</w:t>
      </w:r>
      <w:r w:rsidRPr="00996B94">
        <w:rPr>
          <w:rFonts w:ascii="Times New Roman" w:hAnsi="Times New Roman" w:cs="Times New Roman"/>
          <w:sz w:val="24"/>
          <w:szCs w:val="24"/>
        </w:rPr>
        <w:t xml:space="preserve"> akademik performans belirleme </w:t>
      </w:r>
      <w:r w:rsidR="00A86190" w:rsidRPr="00996B94">
        <w:rPr>
          <w:rFonts w:ascii="Times New Roman" w:hAnsi="Times New Roman" w:cs="Times New Roman"/>
          <w:sz w:val="24"/>
          <w:szCs w:val="24"/>
        </w:rPr>
        <w:t xml:space="preserve">ve program geliştirme </w:t>
      </w:r>
      <w:r w:rsidRPr="00996B94">
        <w:rPr>
          <w:rFonts w:ascii="Times New Roman" w:hAnsi="Times New Roman" w:cs="Times New Roman"/>
          <w:sz w:val="24"/>
          <w:szCs w:val="24"/>
        </w:rPr>
        <w:t>amaçlı gerçekleştiği tespit edilmiştir. Sağlıklı yaşam becerileri geliştirme amaçlı gerçekleşen çal</w:t>
      </w:r>
      <w:r w:rsidR="004D2F61" w:rsidRPr="00996B94">
        <w:rPr>
          <w:rFonts w:ascii="Times New Roman" w:hAnsi="Times New Roman" w:cs="Times New Roman"/>
          <w:sz w:val="24"/>
          <w:szCs w:val="24"/>
        </w:rPr>
        <w:t>ışmaların sebze / meyve tercihi ve</w:t>
      </w:r>
      <w:r w:rsidRPr="00996B94">
        <w:rPr>
          <w:rFonts w:ascii="Times New Roman" w:hAnsi="Times New Roman" w:cs="Times New Roman"/>
          <w:sz w:val="24"/>
          <w:szCs w:val="24"/>
        </w:rPr>
        <w:t xml:space="preserve"> tüketimi</w:t>
      </w:r>
      <w:r w:rsidR="00DD6AF0">
        <w:rPr>
          <w:rFonts w:ascii="Times New Roman" w:hAnsi="Times New Roman" w:cs="Times New Roman"/>
          <w:sz w:val="24"/>
          <w:szCs w:val="24"/>
        </w:rPr>
        <w:t xml:space="preserve"> </w:t>
      </w:r>
      <w:r w:rsidRPr="00996B94">
        <w:rPr>
          <w:rFonts w:ascii="Times New Roman" w:hAnsi="Times New Roman" w:cs="Times New Roman"/>
          <w:sz w:val="24"/>
          <w:szCs w:val="24"/>
        </w:rPr>
        <w:t xml:space="preserve">(%15.43) ile birlikte, sağlıklı beslenme (%11.11) ve iyileştirme bahçeleri adı altında rehabilitasyon (%6.79) amaçlı gerçekleşmektedir. Akademik performansı belirleme amaçlı gerçekleşen çalışmaların ise </w:t>
      </w:r>
      <w:r w:rsidR="00A86190" w:rsidRPr="00996B94">
        <w:rPr>
          <w:rFonts w:ascii="Times New Roman" w:hAnsi="Times New Roman" w:cs="Times New Roman"/>
          <w:sz w:val="24"/>
          <w:szCs w:val="24"/>
        </w:rPr>
        <w:t>özellikle fen bilimleri (%14.81), ekoloji (%9.88), matematik (%7.41) ve edebi sanatlar (%6.79) alanında yoğunlaştığı tespit edilmiştir. Program geliştirme kapsamında gerçekleşen çalışmaların %8.64’ünde mevcut müfredata bağlı entegre programların oluşturulduğu görülürken, %4.32’sinde bağımsız programların oluşturulduğu ve bu programların etkililiklerinin değerlendirildiği (%9.88) çalışmalar olduğu tespit edilmiştir.</w:t>
      </w:r>
      <w:r w:rsidR="004D2F61" w:rsidRPr="00996B94">
        <w:rPr>
          <w:rFonts w:ascii="Times New Roman" w:hAnsi="Times New Roman" w:cs="Times New Roman"/>
          <w:sz w:val="24"/>
          <w:szCs w:val="24"/>
        </w:rPr>
        <w:t xml:space="preserve"> Okul bahçesi uygulamalarının az da olsa rehber materyal geliştirme ve sosyal ve bireysel becerileri geliştirme amaçlı kullanıldığı da görülmektedir. Rehber materyal geliştirme kapsamında gerçekleştirilen çalışmaların etkinlik geliştirme (%4.32), geliştirilen etkinliğin etkisini ölçme (%6.12) ve ölçek, test, rubrik, kontrol listesi gibi değerlendirme tekniklerinin geliştirilmesi (%1.85) amacıyla gerçekleştirildiği tespit edilmiştir. Sosyal ve bireysel becerilerin geliştirilmesi kapsamında gerçekleştirilen çalışmaların ise problem çözme, özgüven, </w:t>
      </w:r>
      <w:r w:rsidR="00DF11FA" w:rsidRPr="00996B94">
        <w:rPr>
          <w:rFonts w:ascii="Times New Roman" w:hAnsi="Times New Roman" w:cs="Times New Roman"/>
          <w:sz w:val="24"/>
          <w:szCs w:val="24"/>
        </w:rPr>
        <w:t>sorumluluk, motivasyon ve girişimcilik temelli bireysel beceriler (%8.02) ile empati, kişilerarası ilişki (iletişim), katılım ve takım çalışması temelli sosyal beceriler (%9.88) üzerine odaklandığı görülmektedir.</w:t>
      </w:r>
    </w:p>
    <w:p w:rsidR="007C2669" w:rsidRPr="00996B94" w:rsidRDefault="007C2669"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w:t>
      </w:r>
      <w:r w:rsidR="00DF11FA" w:rsidRPr="00996B94">
        <w:rPr>
          <w:rFonts w:ascii="Times New Roman" w:hAnsi="Times New Roman" w:cs="Times New Roman"/>
          <w:sz w:val="24"/>
          <w:szCs w:val="24"/>
        </w:rPr>
        <w:t xml:space="preserve"> yaklaşımı kapsamında gerçekleştirilen</w:t>
      </w:r>
      <w:r w:rsidRPr="00996B94">
        <w:rPr>
          <w:rFonts w:ascii="Times New Roman" w:hAnsi="Times New Roman" w:cs="Times New Roman"/>
          <w:sz w:val="24"/>
          <w:szCs w:val="24"/>
        </w:rPr>
        <w:t xml:space="preserve"> okul bahçesi uygulamalarında kullanılan amaçların yıllara göre dağılımı Şekil 1’de sunulmaktadır.</w:t>
      </w:r>
    </w:p>
    <w:p w:rsidR="007C2669" w:rsidRPr="00996B94" w:rsidRDefault="007C2669" w:rsidP="00D97341">
      <w:pPr>
        <w:spacing w:after="0" w:line="360" w:lineRule="auto"/>
        <w:jc w:val="center"/>
        <w:rPr>
          <w:rFonts w:ascii="Times New Roman" w:hAnsi="Times New Roman" w:cs="Times New Roman"/>
          <w:b/>
          <w:sz w:val="24"/>
          <w:szCs w:val="24"/>
        </w:rPr>
      </w:pPr>
    </w:p>
    <w:p w:rsidR="007C2669" w:rsidRPr="00996B94" w:rsidRDefault="007C2669" w:rsidP="00EC7189">
      <w:pPr>
        <w:spacing w:after="0" w:line="480" w:lineRule="auto"/>
        <w:jc w:val="center"/>
        <w:rPr>
          <w:rFonts w:ascii="Times New Roman" w:hAnsi="Times New Roman" w:cs="Times New Roman"/>
          <w:b/>
          <w:sz w:val="24"/>
          <w:szCs w:val="24"/>
        </w:rPr>
      </w:pPr>
      <w:r w:rsidRPr="00996B94">
        <w:rPr>
          <w:rFonts w:ascii="Times New Roman" w:hAnsi="Times New Roman" w:cs="Times New Roman"/>
          <w:b/>
          <w:noProof/>
          <w:sz w:val="24"/>
          <w:szCs w:val="24"/>
          <w:lang w:eastAsia="tr-TR"/>
        </w:rPr>
        <w:lastRenderedPageBreak/>
        <w:drawing>
          <wp:inline distT="0" distB="0" distL="0" distR="0">
            <wp:extent cx="5743575" cy="2733675"/>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2669" w:rsidRPr="00996B94" w:rsidRDefault="007C2669" w:rsidP="00D97341">
      <w:pPr>
        <w:spacing w:after="0" w:line="240" w:lineRule="auto"/>
        <w:jc w:val="center"/>
        <w:rPr>
          <w:rFonts w:ascii="Times New Roman" w:hAnsi="Times New Roman" w:cs="Times New Roman"/>
          <w:sz w:val="24"/>
          <w:szCs w:val="24"/>
        </w:rPr>
      </w:pPr>
      <w:r w:rsidRPr="00A84551">
        <w:rPr>
          <w:rFonts w:ascii="Times New Roman" w:hAnsi="Times New Roman" w:cs="Times New Roman"/>
          <w:b/>
          <w:sz w:val="24"/>
          <w:szCs w:val="24"/>
        </w:rPr>
        <w:t>Şekil 1.</w:t>
      </w:r>
      <w:r w:rsidR="00DD6AF0">
        <w:rPr>
          <w:rFonts w:ascii="Times New Roman" w:hAnsi="Times New Roman" w:cs="Times New Roman"/>
          <w:b/>
          <w:sz w:val="24"/>
          <w:szCs w:val="24"/>
        </w:rPr>
        <w:t xml:space="preserve"> </w:t>
      </w:r>
      <w:r w:rsidRPr="00DD6AF0">
        <w:rPr>
          <w:rFonts w:ascii="Times New Roman" w:hAnsi="Times New Roman" w:cs="Times New Roman"/>
          <w:sz w:val="24"/>
          <w:szCs w:val="24"/>
        </w:rPr>
        <w:t>Okul bahçesi uygulamalarında kullanılan amaçların yıllara göre dağılımı</w:t>
      </w:r>
    </w:p>
    <w:p w:rsidR="00E24E17" w:rsidRPr="00996B94" w:rsidRDefault="00E24E17" w:rsidP="00E24E17">
      <w:pPr>
        <w:spacing w:after="0" w:line="360" w:lineRule="auto"/>
        <w:rPr>
          <w:rFonts w:ascii="Times New Roman" w:hAnsi="Times New Roman" w:cs="Times New Roman"/>
          <w:sz w:val="24"/>
          <w:szCs w:val="24"/>
        </w:rPr>
      </w:pPr>
    </w:p>
    <w:p w:rsidR="00F119DA" w:rsidRPr="00996B94" w:rsidRDefault="00F119DA" w:rsidP="00D97341">
      <w:pPr>
        <w:spacing w:after="0" w:line="360" w:lineRule="auto"/>
        <w:jc w:val="both"/>
        <w:rPr>
          <w:rFonts w:ascii="Times New Roman" w:hAnsi="Times New Roman" w:cs="Times New Roman"/>
          <w:sz w:val="24"/>
          <w:szCs w:val="24"/>
        </w:rPr>
      </w:pPr>
      <w:r w:rsidRPr="00996B94">
        <w:rPr>
          <w:rFonts w:ascii="Times New Roman" w:hAnsi="Times New Roman" w:cs="Times New Roman"/>
          <w:sz w:val="24"/>
          <w:szCs w:val="24"/>
        </w:rPr>
        <w:tab/>
        <w:t xml:space="preserve">Şekil 1 incelendiğinde, </w:t>
      </w:r>
      <w:r w:rsidR="00E016FF" w:rsidRPr="00996B94">
        <w:rPr>
          <w:rFonts w:ascii="Times New Roman" w:hAnsi="Times New Roman" w:cs="Times New Roman"/>
          <w:sz w:val="24"/>
          <w:szCs w:val="24"/>
        </w:rPr>
        <w:t xml:space="preserve">okul bahçesi uygulamasına yönelik yapılan çalışmalarda özellikle rehber materyal geliştirme amaçlı çalışmaların hız kazandığı görülmektedir. Rehber materyal geliştirme çalışmaları ile birlikte zaman içerisinde program geliştirme çalışmalarına da hız verildiği tespit edilmiştir. Ayrıca yapılan çalışmalarda akademik performansı belirlemeye yönelik yapılan çalışmaların azaldığı görülürken, bireysel ve sosyal becerilerle birlikte sağlıklı yaşam becerileri geliştirmeye yönelik çalışmaların artış gösterdiği görülmektedir. </w:t>
      </w:r>
    </w:p>
    <w:p w:rsidR="009D3EFC" w:rsidRPr="00996B94" w:rsidRDefault="00660EE6" w:rsidP="00D97341">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 “araştırma modeli” başlığ</w:t>
      </w:r>
      <w:r w:rsidR="00F4316A" w:rsidRPr="00996B94">
        <w:rPr>
          <w:rFonts w:ascii="Times New Roman" w:hAnsi="Times New Roman" w:cs="Times New Roman"/>
          <w:sz w:val="24"/>
          <w:szCs w:val="24"/>
        </w:rPr>
        <w:t>ı altında incelendiğinde Tablo 2</w:t>
      </w:r>
      <w:r w:rsidRPr="00996B94">
        <w:rPr>
          <w:rFonts w:ascii="Times New Roman" w:hAnsi="Times New Roman" w:cs="Times New Roman"/>
          <w:sz w:val="24"/>
          <w:szCs w:val="24"/>
        </w:rPr>
        <w:t>’de</w:t>
      </w:r>
      <w:r w:rsidR="009D3EFC" w:rsidRPr="00996B94">
        <w:rPr>
          <w:rFonts w:ascii="Times New Roman" w:hAnsi="Times New Roman" w:cs="Times New Roman"/>
          <w:sz w:val="24"/>
          <w:szCs w:val="24"/>
        </w:rPr>
        <w:t xml:space="preserve"> sunulan bulgulara ulaşılmıştır.</w:t>
      </w:r>
    </w:p>
    <w:p w:rsidR="00E24E17" w:rsidRPr="00996B94" w:rsidRDefault="00E24E17" w:rsidP="00D97341">
      <w:pPr>
        <w:spacing w:after="0" w:line="360" w:lineRule="auto"/>
        <w:ind w:firstLine="708"/>
        <w:jc w:val="both"/>
        <w:rPr>
          <w:rFonts w:ascii="Times New Roman" w:hAnsi="Times New Roman" w:cs="Times New Roman"/>
          <w:sz w:val="24"/>
          <w:szCs w:val="24"/>
        </w:rPr>
      </w:pPr>
    </w:p>
    <w:p w:rsidR="00F4316A" w:rsidRPr="008962FF" w:rsidRDefault="00F4316A" w:rsidP="00D97341">
      <w:pPr>
        <w:spacing w:after="0" w:line="240" w:lineRule="auto"/>
        <w:jc w:val="both"/>
        <w:rPr>
          <w:rFonts w:ascii="Times New Roman" w:hAnsi="Times New Roman" w:cs="Times New Roman"/>
          <w:i/>
          <w:sz w:val="24"/>
          <w:szCs w:val="24"/>
        </w:rPr>
      </w:pPr>
      <w:r w:rsidRPr="00A84551">
        <w:rPr>
          <w:rFonts w:ascii="Times New Roman" w:hAnsi="Times New Roman" w:cs="Times New Roman"/>
          <w:b/>
          <w:sz w:val="24"/>
          <w:szCs w:val="24"/>
        </w:rPr>
        <w:t>Tablo 2.</w:t>
      </w:r>
      <w:r w:rsidR="00DD6AF0">
        <w:rPr>
          <w:rFonts w:ascii="Times New Roman" w:hAnsi="Times New Roman" w:cs="Times New Roman"/>
          <w:b/>
          <w:sz w:val="24"/>
          <w:szCs w:val="24"/>
        </w:rPr>
        <w:t xml:space="preserve"> </w:t>
      </w:r>
      <w:r w:rsidR="008962FF" w:rsidRPr="00DD6AF0">
        <w:rPr>
          <w:rFonts w:ascii="Times New Roman" w:hAnsi="Times New Roman" w:cs="Times New Roman"/>
          <w:sz w:val="24"/>
          <w:szCs w:val="24"/>
        </w:rPr>
        <w:t>Okul Bahçesi Uygulamaları Kapsamında Gerçekleştirilen Çalışmaların Araştırma Modelleri</w:t>
      </w:r>
    </w:p>
    <w:tbl>
      <w:tblPr>
        <w:tblStyle w:val="TabloKlavuzu"/>
        <w:tblW w:w="891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75"/>
        <w:gridCol w:w="4781"/>
        <w:gridCol w:w="499"/>
        <w:gridCol w:w="756"/>
      </w:tblGrid>
      <w:tr w:rsidR="000D20C1" w:rsidRPr="00ED702D" w:rsidTr="008C6F82">
        <w:trPr>
          <w:trHeight w:val="242"/>
          <w:jc w:val="center"/>
        </w:trPr>
        <w:tc>
          <w:tcPr>
            <w:tcW w:w="2875"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Temalar</w:t>
            </w:r>
          </w:p>
        </w:tc>
        <w:tc>
          <w:tcPr>
            <w:tcW w:w="4781"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Kodlar</w:t>
            </w:r>
          </w:p>
        </w:tc>
        <w:tc>
          <w:tcPr>
            <w:tcW w:w="1255" w:type="dxa"/>
            <w:gridSpan w:val="2"/>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n=162</w:t>
            </w:r>
          </w:p>
        </w:tc>
      </w:tr>
      <w:tr w:rsidR="000D20C1" w:rsidRPr="00ED702D" w:rsidTr="008C6F82">
        <w:trPr>
          <w:trHeight w:val="242"/>
          <w:jc w:val="center"/>
        </w:trPr>
        <w:tc>
          <w:tcPr>
            <w:tcW w:w="2875" w:type="dxa"/>
            <w:vMerge/>
            <w:vAlign w:val="center"/>
          </w:tcPr>
          <w:p w:rsidR="000D20C1" w:rsidRPr="00ED702D" w:rsidRDefault="000D20C1" w:rsidP="00EB5F7D">
            <w:pPr>
              <w:jc w:val="center"/>
              <w:rPr>
                <w:rFonts w:ascii="Times New Roman" w:hAnsi="Times New Roman" w:cs="Times New Roman"/>
                <w:b/>
                <w:sz w:val="20"/>
                <w:szCs w:val="20"/>
              </w:rPr>
            </w:pPr>
          </w:p>
        </w:tc>
        <w:tc>
          <w:tcPr>
            <w:tcW w:w="4781" w:type="dxa"/>
            <w:vMerge/>
            <w:vAlign w:val="center"/>
          </w:tcPr>
          <w:p w:rsidR="000D20C1" w:rsidRPr="00ED702D" w:rsidRDefault="000D20C1" w:rsidP="00EB5F7D">
            <w:pPr>
              <w:jc w:val="center"/>
              <w:rPr>
                <w:rFonts w:ascii="Times New Roman" w:hAnsi="Times New Roman" w:cs="Times New Roman"/>
                <w:b/>
                <w:sz w:val="20"/>
                <w:szCs w:val="20"/>
              </w:rPr>
            </w:pPr>
          </w:p>
        </w:tc>
        <w:tc>
          <w:tcPr>
            <w:tcW w:w="499"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f</w:t>
            </w:r>
          </w:p>
        </w:tc>
        <w:tc>
          <w:tcPr>
            <w:tcW w:w="756"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w:t>
            </w:r>
          </w:p>
        </w:tc>
      </w:tr>
      <w:tr w:rsidR="000D20C1" w:rsidRPr="00ED702D" w:rsidTr="00DD6AF0">
        <w:trPr>
          <w:trHeight w:val="273"/>
          <w:jc w:val="center"/>
        </w:trPr>
        <w:tc>
          <w:tcPr>
            <w:tcW w:w="2875"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Betimsel</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(n=28, %17.28)</w:t>
            </w:r>
          </w:p>
        </w:tc>
        <w:tc>
          <w:tcPr>
            <w:tcW w:w="4781" w:type="dxa"/>
            <w:vAlign w:val="center"/>
          </w:tcPr>
          <w:p w:rsidR="000D20C1" w:rsidRPr="00ED702D" w:rsidRDefault="009256D2" w:rsidP="00EB5F7D">
            <w:pPr>
              <w:rPr>
                <w:rFonts w:ascii="Times New Roman" w:hAnsi="Times New Roman" w:cs="Times New Roman"/>
                <w:sz w:val="20"/>
                <w:szCs w:val="20"/>
              </w:rPr>
            </w:pPr>
            <w:r w:rsidRPr="00ED702D">
              <w:rPr>
                <w:rFonts w:ascii="Times New Roman" w:hAnsi="Times New Roman" w:cs="Times New Roman"/>
                <w:sz w:val="20"/>
                <w:szCs w:val="20"/>
              </w:rPr>
              <w:t xml:space="preserve">Alan </w:t>
            </w:r>
            <w:r w:rsidR="000D20C1" w:rsidRPr="00ED702D">
              <w:rPr>
                <w:rFonts w:ascii="Times New Roman" w:hAnsi="Times New Roman" w:cs="Times New Roman"/>
                <w:sz w:val="20"/>
                <w:szCs w:val="20"/>
              </w:rPr>
              <w:t>Tarama</w:t>
            </w:r>
            <w:r w:rsidRPr="00ED702D">
              <w:rPr>
                <w:rFonts w:ascii="Times New Roman" w:hAnsi="Times New Roman" w:cs="Times New Roman"/>
                <w:sz w:val="20"/>
                <w:szCs w:val="20"/>
              </w:rPr>
              <w:t>sı</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22</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13.58</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Karşılaştırmalı</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3.70</w:t>
            </w:r>
          </w:p>
        </w:tc>
      </w:tr>
      <w:tr w:rsidR="000D20C1" w:rsidRPr="00ED702D" w:rsidTr="00DD6AF0">
        <w:trPr>
          <w:trHeight w:val="273"/>
          <w:jc w:val="center"/>
        </w:trPr>
        <w:tc>
          <w:tcPr>
            <w:tcW w:w="2875" w:type="dxa"/>
            <w:vMerge w:val="restart"/>
            <w:vAlign w:val="center"/>
          </w:tcPr>
          <w:p w:rsidR="000D20C1" w:rsidRPr="00ED702D" w:rsidRDefault="000D20C1" w:rsidP="00EB5F7D">
            <w:pPr>
              <w:rPr>
                <w:rFonts w:ascii="Times New Roman" w:hAnsi="Times New Roman" w:cs="Times New Roman"/>
                <w:sz w:val="20"/>
                <w:szCs w:val="20"/>
              </w:rPr>
            </w:pP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Yorumlamacı</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(n=22, %13.58 )</w:t>
            </w: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Kültür analizi</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2.47</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Eylem araştırması</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7</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4.32</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Özel durum</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4.94</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Olgu bilim</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1.85</w:t>
            </w:r>
          </w:p>
        </w:tc>
      </w:tr>
      <w:tr w:rsidR="000D20C1" w:rsidRPr="00ED702D" w:rsidTr="00DD6AF0">
        <w:trPr>
          <w:trHeight w:val="273"/>
          <w:jc w:val="center"/>
        </w:trPr>
        <w:tc>
          <w:tcPr>
            <w:tcW w:w="2875"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Analitik</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(n=16, %9.88)</w:t>
            </w: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Derleme</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2.47</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Meta analiz</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9</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5.56</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Tarihsel araştırmalar</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1.85</w:t>
            </w:r>
          </w:p>
        </w:tc>
      </w:tr>
      <w:tr w:rsidR="000D20C1" w:rsidRPr="00ED702D" w:rsidTr="00DD6AF0">
        <w:trPr>
          <w:trHeight w:val="257"/>
          <w:jc w:val="center"/>
        </w:trPr>
        <w:tc>
          <w:tcPr>
            <w:tcW w:w="2875"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Deneysel</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(n=45, %27.78)</w:t>
            </w: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Yarı deneysel</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32</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19.75</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Basit deneysel</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8.02</w:t>
            </w:r>
          </w:p>
        </w:tc>
      </w:tr>
      <w:tr w:rsidR="000D20C1" w:rsidRPr="00ED702D" w:rsidTr="00DD6AF0">
        <w:trPr>
          <w:trHeight w:val="257"/>
          <w:jc w:val="center"/>
        </w:trPr>
        <w:tc>
          <w:tcPr>
            <w:tcW w:w="2875"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lastRenderedPageBreak/>
              <w:t>Karma</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(n=11, %6.79)</w:t>
            </w: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Çeşitleme (nitel+nicel)</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9</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5.56</w:t>
            </w:r>
          </w:p>
        </w:tc>
      </w:tr>
      <w:tr w:rsidR="000D20C1" w:rsidRPr="00ED702D" w:rsidTr="00DD6AF0">
        <w:trPr>
          <w:trHeight w:val="146"/>
          <w:jc w:val="center"/>
        </w:trPr>
        <w:tc>
          <w:tcPr>
            <w:tcW w:w="2875" w:type="dxa"/>
            <w:vMerge/>
            <w:vAlign w:val="center"/>
          </w:tcPr>
          <w:p w:rsidR="000D20C1" w:rsidRPr="00ED702D" w:rsidRDefault="000D20C1" w:rsidP="00EB5F7D">
            <w:pPr>
              <w:rPr>
                <w:rFonts w:ascii="Times New Roman" w:hAnsi="Times New Roman" w:cs="Times New Roman"/>
                <w:sz w:val="20"/>
                <w:szCs w:val="20"/>
              </w:rPr>
            </w:pPr>
          </w:p>
        </w:tc>
        <w:tc>
          <w:tcPr>
            <w:tcW w:w="4781"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Gömülü teori</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56" w:type="dxa"/>
            <w:vAlign w:val="center"/>
          </w:tcPr>
          <w:p w:rsidR="000D20C1" w:rsidRPr="00ED702D" w:rsidRDefault="000D20C1" w:rsidP="00EB5F7D">
            <w:pPr>
              <w:jc w:val="center"/>
              <w:rPr>
                <w:rFonts w:ascii="Times New Roman" w:hAnsi="Times New Roman" w:cs="Times New Roman"/>
                <w:color w:val="000000"/>
                <w:sz w:val="20"/>
                <w:szCs w:val="20"/>
              </w:rPr>
            </w:pPr>
            <w:r w:rsidRPr="00ED702D">
              <w:rPr>
                <w:rFonts w:ascii="Times New Roman" w:hAnsi="Times New Roman" w:cs="Times New Roman"/>
                <w:color w:val="000000"/>
                <w:sz w:val="20"/>
                <w:szCs w:val="20"/>
              </w:rPr>
              <w:t>1.23</w:t>
            </w:r>
          </w:p>
        </w:tc>
      </w:tr>
      <w:tr w:rsidR="000D20C1" w:rsidRPr="00ED702D" w:rsidTr="00DD6AF0">
        <w:trPr>
          <w:trHeight w:val="288"/>
          <w:jc w:val="center"/>
        </w:trPr>
        <w:tc>
          <w:tcPr>
            <w:tcW w:w="7656" w:type="dxa"/>
            <w:gridSpan w:val="2"/>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Belirtilmemiş (n=40, %24.69)</w:t>
            </w:r>
          </w:p>
        </w:tc>
        <w:tc>
          <w:tcPr>
            <w:tcW w:w="499"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40</w:t>
            </w:r>
          </w:p>
        </w:tc>
        <w:tc>
          <w:tcPr>
            <w:tcW w:w="756" w:type="dxa"/>
            <w:vAlign w:val="center"/>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24.96</w:t>
            </w:r>
          </w:p>
        </w:tc>
      </w:tr>
    </w:tbl>
    <w:p w:rsidR="00660EE6" w:rsidRPr="00996B94" w:rsidRDefault="00660EE6" w:rsidP="00BC153B">
      <w:pPr>
        <w:spacing w:after="0" w:line="360" w:lineRule="auto"/>
        <w:jc w:val="both"/>
        <w:rPr>
          <w:rFonts w:ascii="Times New Roman" w:hAnsi="Times New Roman" w:cs="Times New Roman"/>
          <w:sz w:val="24"/>
          <w:szCs w:val="24"/>
        </w:rPr>
      </w:pPr>
    </w:p>
    <w:p w:rsidR="009256D2" w:rsidRPr="00996B94" w:rsidRDefault="00AB7233" w:rsidP="00BC153B">
      <w:pPr>
        <w:spacing w:after="0" w:line="360" w:lineRule="auto"/>
        <w:jc w:val="both"/>
        <w:rPr>
          <w:rFonts w:ascii="Times New Roman" w:hAnsi="Times New Roman" w:cs="Times New Roman"/>
          <w:sz w:val="24"/>
          <w:szCs w:val="24"/>
        </w:rPr>
      </w:pPr>
      <w:r w:rsidRPr="00996B94">
        <w:rPr>
          <w:rFonts w:ascii="Times New Roman" w:hAnsi="Times New Roman" w:cs="Times New Roman"/>
          <w:sz w:val="24"/>
          <w:szCs w:val="24"/>
        </w:rPr>
        <w:tab/>
        <w:t xml:space="preserve">Tablo 2 incelendiğinde, okul bahçesi uygulamalarına yönelik yapılan araştırmalarda betimsel (%17.28), yorumlamacı (%13.58), analitik (%9.88), deneysel (%27.78) ve karma (%6.79) yöntemlerin kullanıldığı görülürmüştür. Bazı çalışmalarda ise herhangi bir araştırma modeli belirtilmeden uygulama </w:t>
      </w:r>
      <w:r w:rsidR="009256D2" w:rsidRPr="00996B94">
        <w:rPr>
          <w:rFonts w:ascii="Times New Roman" w:hAnsi="Times New Roman" w:cs="Times New Roman"/>
          <w:sz w:val="24"/>
          <w:szCs w:val="24"/>
        </w:rPr>
        <w:t>sürecinin doğrudan açıklandığı</w:t>
      </w:r>
      <w:r w:rsidRPr="00996B94">
        <w:rPr>
          <w:rFonts w:ascii="Times New Roman" w:hAnsi="Times New Roman" w:cs="Times New Roman"/>
          <w:sz w:val="24"/>
          <w:szCs w:val="24"/>
        </w:rPr>
        <w:t xml:space="preserve"> (%24.99)</w:t>
      </w:r>
      <w:r w:rsidR="009256D2" w:rsidRPr="00996B94">
        <w:rPr>
          <w:rFonts w:ascii="Times New Roman" w:hAnsi="Times New Roman" w:cs="Times New Roman"/>
          <w:sz w:val="24"/>
          <w:szCs w:val="24"/>
        </w:rPr>
        <w:t xml:space="preserve"> tespit edilmiştir</w:t>
      </w:r>
      <w:r w:rsidRPr="00996B94">
        <w:rPr>
          <w:rFonts w:ascii="Times New Roman" w:hAnsi="Times New Roman" w:cs="Times New Roman"/>
          <w:sz w:val="24"/>
          <w:szCs w:val="24"/>
        </w:rPr>
        <w:t>. Yapılan çalışmalarda, özellikle deneysel ve betimsel çalışmalarla birlikte herhangi bir araştırma modeli ile sınırlandırılmadan uygulama sürecinin anlatıldığı çalışmalara rastlanmaktadır.</w:t>
      </w:r>
      <w:r w:rsidR="009256D2" w:rsidRPr="00996B94">
        <w:rPr>
          <w:rFonts w:ascii="Times New Roman" w:hAnsi="Times New Roman" w:cs="Times New Roman"/>
          <w:sz w:val="24"/>
          <w:szCs w:val="24"/>
        </w:rPr>
        <w:t xml:space="preserve"> Deneysel çalışmalarda yarı deneysel</w:t>
      </w:r>
      <w:r w:rsidR="00F32E2E" w:rsidRPr="00996B94">
        <w:rPr>
          <w:rFonts w:ascii="Times New Roman" w:hAnsi="Times New Roman" w:cs="Times New Roman"/>
          <w:sz w:val="24"/>
          <w:szCs w:val="24"/>
        </w:rPr>
        <w:t xml:space="preserve"> (%19.75)</w:t>
      </w:r>
      <w:r w:rsidR="009256D2" w:rsidRPr="00996B94">
        <w:rPr>
          <w:rFonts w:ascii="Times New Roman" w:hAnsi="Times New Roman" w:cs="Times New Roman"/>
          <w:sz w:val="24"/>
          <w:szCs w:val="24"/>
        </w:rPr>
        <w:t xml:space="preserve">ve basit deneysel (%8.02) yöntemler </w:t>
      </w:r>
      <w:r w:rsidRPr="00996B94">
        <w:rPr>
          <w:rFonts w:ascii="Times New Roman" w:hAnsi="Times New Roman" w:cs="Times New Roman"/>
          <w:sz w:val="24"/>
          <w:szCs w:val="24"/>
        </w:rPr>
        <w:t>kullanı</w:t>
      </w:r>
      <w:r w:rsidR="009256D2" w:rsidRPr="00996B94">
        <w:rPr>
          <w:rFonts w:ascii="Times New Roman" w:hAnsi="Times New Roman" w:cs="Times New Roman"/>
          <w:sz w:val="24"/>
          <w:szCs w:val="24"/>
        </w:rPr>
        <w:t>lırken, betimsel araştırmalard</w:t>
      </w:r>
      <w:r w:rsidRPr="00996B94">
        <w:rPr>
          <w:rFonts w:ascii="Times New Roman" w:hAnsi="Times New Roman" w:cs="Times New Roman"/>
          <w:sz w:val="24"/>
          <w:szCs w:val="24"/>
        </w:rPr>
        <w:t xml:space="preserve"> ise </w:t>
      </w:r>
      <w:r w:rsidR="009256D2" w:rsidRPr="00996B94">
        <w:rPr>
          <w:rFonts w:ascii="Times New Roman" w:hAnsi="Times New Roman" w:cs="Times New Roman"/>
          <w:sz w:val="24"/>
          <w:szCs w:val="24"/>
        </w:rPr>
        <w:t xml:space="preserve">alan </w:t>
      </w:r>
      <w:r w:rsidR="00F32E2E" w:rsidRPr="00996B94">
        <w:rPr>
          <w:rFonts w:ascii="Times New Roman" w:hAnsi="Times New Roman" w:cs="Times New Roman"/>
          <w:sz w:val="24"/>
          <w:szCs w:val="24"/>
        </w:rPr>
        <w:t>taram</w:t>
      </w:r>
      <w:r w:rsidR="009256D2" w:rsidRPr="00996B94">
        <w:rPr>
          <w:rFonts w:ascii="Times New Roman" w:hAnsi="Times New Roman" w:cs="Times New Roman"/>
          <w:sz w:val="24"/>
          <w:szCs w:val="24"/>
        </w:rPr>
        <w:t>ası modelinin</w:t>
      </w:r>
      <w:r w:rsidR="00F32E2E" w:rsidRPr="00996B94">
        <w:rPr>
          <w:rFonts w:ascii="Times New Roman" w:hAnsi="Times New Roman" w:cs="Times New Roman"/>
          <w:sz w:val="24"/>
          <w:szCs w:val="24"/>
        </w:rPr>
        <w:t xml:space="preserve"> (%13.58) </w:t>
      </w:r>
      <w:r w:rsidR="009256D2" w:rsidRPr="00996B94">
        <w:rPr>
          <w:rFonts w:ascii="Times New Roman" w:hAnsi="Times New Roman" w:cs="Times New Roman"/>
          <w:sz w:val="24"/>
          <w:szCs w:val="24"/>
        </w:rPr>
        <w:t xml:space="preserve">ve karşılaştırmalı araştırma modelinin (%3.75) </w:t>
      </w:r>
      <w:r w:rsidR="00F32E2E" w:rsidRPr="00996B94">
        <w:rPr>
          <w:rFonts w:ascii="Times New Roman" w:hAnsi="Times New Roman" w:cs="Times New Roman"/>
          <w:sz w:val="24"/>
          <w:szCs w:val="24"/>
        </w:rPr>
        <w:t xml:space="preserve">kullanıldığı tespit edilmiştir. </w:t>
      </w:r>
      <w:r w:rsidR="009256D2" w:rsidRPr="00996B94">
        <w:rPr>
          <w:rFonts w:ascii="Times New Roman" w:hAnsi="Times New Roman" w:cs="Times New Roman"/>
          <w:sz w:val="24"/>
          <w:szCs w:val="24"/>
        </w:rPr>
        <w:t>Yorumlamacı araştırma y</w:t>
      </w:r>
      <w:r w:rsidR="00DD6AF0">
        <w:rPr>
          <w:rFonts w:ascii="Times New Roman" w:hAnsi="Times New Roman" w:cs="Times New Roman"/>
          <w:sz w:val="24"/>
          <w:szCs w:val="24"/>
        </w:rPr>
        <w:t>öntemleri altında özel durum (%</w:t>
      </w:r>
      <w:r w:rsidR="009256D2" w:rsidRPr="00996B94">
        <w:rPr>
          <w:rFonts w:ascii="Times New Roman" w:hAnsi="Times New Roman" w:cs="Times New Roman"/>
          <w:sz w:val="24"/>
          <w:szCs w:val="24"/>
        </w:rPr>
        <w:t xml:space="preserve">4.94), eylem araştırması </w:t>
      </w:r>
      <w:r w:rsidR="00DD6AF0">
        <w:rPr>
          <w:rFonts w:ascii="Times New Roman" w:hAnsi="Times New Roman" w:cs="Times New Roman"/>
          <w:sz w:val="24"/>
          <w:szCs w:val="24"/>
        </w:rPr>
        <w:t>(%</w:t>
      </w:r>
      <w:r w:rsidR="00892B97" w:rsidRPr="00996B94">
        <w:rPr>
          <w:rFonts w:ascii="Times New Roman" w:hAnsi="Times New Roman" w:cs="Times New Roman"/>
          <w:sz w:val="24"/>
          <w:szCs w:val="24"/>
        </w:rPr>
        <w:t>4.32</w:t>
      </w:r>
      <w:r w:rsidR="009256D2" w:rsidRPr="00996B94">
        <w:rPr>
          <w:rFonts w:ascii="Times New Roman" w:hAnsi="Times New Roman" w:cs="Times New Roman"/>
          <w:sz w:val="24"/>
          <w:szCs w:val="24"/>
        </w:rPr>
        <w:t xml:space="preserve">), kültür analizi </w:t>
      </w:r>
      <w:r w:rsidR="00DD6AF0">
        <w:rPr>
          <w:rFonts w:ascii="Times New Roman" w:hAnsi="Times New Roman" w:cs="Times New Roman"/>
          <w:sz w:val="24"/>
          <w:szCs w:val="24"/>
        </w:rPr>
        <w:t>(%</w:t>
      </w:r>
      <w:r w:rsidR="00892B97" w:rsidRPr="00996B94">
        <w:rPr>
          <w:rFonts w:ascii="Times New Roman" w:hAnsi="Times New Roman" w:cs="Times New Roman"/>
          <w:sz w:val="24"/>
          <w:szCs w:val="24"/>
        </w:rPr>
        <w:t>2.47</w:t>
      </w:r>
      <w:r w:rsidR="009256D2" w:rsidRPr="00996B94">
        <w:rPr>
          <w:rFonts w:ascii="Times New Roman" w:hAnsi="Times New Roman" w:cs="Times New Roman"/>
          <w:sz w:val="24"/>
          <w:szCs w:val="24"/>
        </w:rPr>
        <w:t xml:space="preserve">) ve olgu bilim </w:t>
      </w:r>
      <w:r w:rsidR="00DD6AF0">
        <w:rPr>
          <w:rFonts w:ascii="Times New Roman" w:hAnsi="Times New Roman" w:cs="Times New Roman"/>
          <w:sz w:val="24"/>
          <w:szCs w:val="24"/>
        </w:rPr>
        <w:t>(%</w:t>
      </w:r>
      <w:r w:rsidR="00892B97" w:rsidRPr="00996B94">
        <w:rPr>
          <w:rFonts w:ascii="Times New Roman" w:hAnsi="Times New Roman" w:cs="Times New Roman"/>
          <w:sz w:val="24"/>
          <w:szCs w:val="24"/>
        </w:rPr>
        <w:t>1.85</w:t>
      </w:r>
      <w:r w:rsidR="009256D2" w:rsidRPr="00996B94">
        <w:rPr>
          <w:rFonts w:ascii="Times New Roman" w:hAnsi="Times New Roman" w:cs="Times New Roman"/>
          <w:sz w:val="24"/>
          <w:szCs w:val="24"/>
        </w:rPr>
        <w:t xml:space="preserve">) araştırma modelleri kullanılırken, analitik araştırma yöntemleri altında metaanaliz </w:t>
      </w:r>
      <w:r w:rsidR="00DD6AF0">
        <w:rPr>
          <w:rFonts w:ascii="Times New Roman" w:hAnsi="Times New Roman" w:cs="Times New Roman"/>
          <w:sz w:val="24"/>
          <w:szCs w:val="24"/>
        </w:rPr>
        <w:t>(%</w:t>
      </w:r>
      <w:r w:rsidR="00892B97" w:rsidRPr="00996B94">
        <w:rPr>
          <w:rFonts w:ascii="Times New Roman" w:hAnsi="Times New Roman" w:cs="Times New Roman"/>
          <w:sz w:val="24"/>
          <w:szCs w:val="24"/>
        </w:rPr>
        <w:t>5.56</w:t>
      </w:r>
      <w:r w:rsidR="009256D2" w:rsidRPr="00996B94">
        <w:rPr>
          <w:rFonts w:ascii="Times New Roman" w:hAnsi="Times New Roman" w:cs="Times New Roman"/>
          <w:sz w:val="24"/>
          <w:szCs w:val="24"/>
        </w:rPr>
        <w:t xml:space="preserve">), derleme </w:t>
      </w:r>
      <w:r w:rsidR="00DD6AF0">
        <w:rPr>
          <w:rFonts w:ascii="Times New Roman" w:hAnsi="Times New Roman" w:cs="Times New Roman"/>
          <w:sz w:val="24"/>
          <w:szCs w:val="24"/>
        </w:rPr>
        <w:t>(%</w:t>
      </w:r>
      <w:r w:rsidR="00892B97" w:rsidRPr="00996B94">
        <w:rPr>
          <w:rFonts w:ascii="Times New Roman" w:hAnsi="Times New Roman" w:cs="Times New Roman"/>
          <w:sz w:val="24"/>
          <w:szCs w:val="24"/>
        </w:rPr>
        <w:t>2.47</w:t>
      </w:r>
      <w:r w:rsidR="009256D2" w:rsidRPr="00996B94">
        <w:rPr>
          <w:rFonts w:ascii="Times New Roman" w:hAnsi="Times New Roman" w:cs="Times New Roman"/>
          <w:sz w:val="24"/>
          <w:szCs w:val="24"/>
        </w:rPr>
        <w:t>) ve tarihsel araştırma</w:t>
      </w:r>
      <w:r w:rsidR="00DD6AF0">
        <w:rPr>
          <w:rFonts w:ascii="Times New Roman" w:hAnsi="Times New Roman" w:cs="Times New Roman"/>
          <w:sz w:val="24"/>
          <w:szCs w:val="24"/>
        </w:rPr>
        <w:t xml:space="preserve"> (%</w:t>
      </w:r>
      <w:r w:rsidR="00892B97" w:rsidRPr="00996B94">
        <w:rPr>
          <w:rFonts w:ascii="Times New Roman" w:hAnsi="Times New Roman" w:cs="Times New Roman"/>
          <w:sz w:val="24"/>
          <w:szCs w:val="24"/>
        </w:rPr>
        <w:t>1.85)</w:t>
      </w:r>
      <w:r w:rsidR="009256D2" w:rsidRPr="00996B94">
        <w:rPr>
          <w:rFonts w:ascii="Times New Roman" w:hAnsi="Times New Roman" w:cs="Times New Roman"/>
          <w:sz w:val="24"/>
          <w:szCs w:val="24"/>
        </w:rPr>
        <w:t xml:space="preserve"> modellerinnin kullanıldığı görülmektedir. </w:t>
      </w:r>
      <w:r w:rsidR="00892B97" w:rsidRPr="00996B94">
        <w:rPr>
          <w:rFonts w:ascii="Times New Roman" w:hAnsi="Times New Roman" w:cs="Times New Roman"/>
          <w:sz w:val="24"/>
          <w:szCs w:val="24"/>
        </w:rPr>
        <w:t>Karma araştırma yöntemi başlığı altında ise nitel ve nicel araştırma modellerinin bir arada kullanıldığı çeşitleme (%5.56) ve gömülü teori (%1.23) modellerine rastlanmaktadır.</w:t>
      </w:r>
    </w:p>
    <w:p w:rsidR="00E24E17" w:rsidRDefault="00C9276A" w:rsidP="00EB5F7D">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uygulamalarında kullanılan araştırma modellerinin yıllara göre dağılımı Şekil 2’de sunulmaktadır.</w:t>
      </w:r>
    </w:p>
    <w:p w:rsidR="00EB5F7D" w:rsidRPr="00996B94" w:rsidRDefault="00EB5F7D" w:rsidP="00EB5F7D">
      <w:pPr>
        <w:spacing w:after="0" w:line="360" w:lineRule="auto"/>
        <w:ind w:firstLine="708"/>
        <w:jc w:val="both"/>
        <w:rPr>
          <w:rFonts w:ascii="Times New Roman" w:hAnsi="Times New Roman" w:cs="Times New Roman"/>
          <w:sz w:val="24"/>
          <w:szCs w:val="24"/>
        </w:rPr>
      </w:pPr>
    </w:p>
    <w:p w:rsidR="00C9276A" w:rsidRPr="00996B94" w:rsidRDefault="00C9276A" w:rsidP="00E24E17">
      <w:pPr>
        <w:spacing w:after="0" w:line="360" w:lineRule="auto"/>
        <w:jc w:val="center"/>
        <w:rPr>
          <w:rFonts w:ascii="Times New Roman" w:hAnsi="Times New Roman" w:cs="Times New Roman"/>
          <w:sz w:val="24"/>
          <w:szCs w:val="24"/>
        </w:rPr>
      </w:pPr>
      <w:r w:rsidRPr="00996B94">
        <w:rPr>
          <w:rFonts w:ascii="Times New Roman" w:hAnsi="Times New Roman" w:cs="Times New Roman"/>
          <w:noProof/>
          <w:sz w:val="24"/>
          <w:szCs w:val="24"/>
          <w:lang w:eastAsia="tr-TR"/>
        </w:rPr>
        <w:drawing>
          <wp:inline distT="0" distB="0" distL="0" distR="0">
            <wp:extent cx="5715000" cy="2400300"/>
            <wp:effectExtent l="19050" t="0" r="19050" b="0"/>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76A" w:rsidRPr="00996B94" w:rsidRDefault="00C9276A" w:rsidP="00BC153B">
      <w:pPr>
        <w:spacing w:after="0" w:line="240" w:lineRule="auto"/>
        <w:jc w:val="center"/>
        <w:rPr>
          <w:rFonts w:ascii="Times New Roman" w:hAnsi="Times New Roman" w:cs="Times New Roman"/>
          <w:sz w:val="24"/>
          <w:szCs w:val="24"/>
        </w:rPr>
      </w:pPr>
      <w:r w:rsidRPr="00A84551">
        <w:rPr>
          <w:rFonts w:ascii="Times New Roman" w:hAnsi="Times New Roman" w:cs="Times New Roman"/>
          <w:b/>
          <w:sz w:val="24"/>
          <w:szCs w:val="24"/>
        </w:rPr>
        <w:t>Şekil 2.</w:t>
      </w:r>
      <w:r w:rsidR="00DD6AF0">
        <w:rPr>
          <w:rFonts w:ascii="Times New Roman" w:hAnsi="Times New Roman" w:cs="Times New Roman"/>
          <w:b/>
          <w:sz w:val="24"/>
          <w:szCs w:val="24"/>
        </w:rPr>
        <w:t xml:space="preserve"> </w:t>
      </w:r>
      <w:r w:rsidRPr="00DD6AF0">
        <w:rPr>
          <w:rFonts w:ascii="Times New Roman" w:hAnsi="Times New Roman" w:cs="Times New Roman"/>
          <w:sz w:val="24"/>
          <w:szCs w:val="24"/>
        </w:rPr>
        <w:t>Okul bahçesi uygulamalarında kullanılan araştırma modellerinin yıllara göre dağılımı</w:t>
      </w:r>
    </w:p>
    <w:p w:rsidR="00C9276A" w:rsidRPr="00996B94" w:rsidRDefault="00C9276A" w:rsidP="00BC153B">
      <w:pPr>
        <w:spacing w:after="0" w:line="360" w:lineRule="auto"/>
        <w:rPr>
          <w:rFonts w:ascii="Times New Roman" w:hAnsi="Times New Roman" w:cs="Times New Roman"/>
          <w:sz w:val="24"/>
          <w:szCs w:val="24"/>
        </w:rPr>
      </w:pPr>
    </w:p>
    <w:p w:rsidR="00F119DA" w:rsidRPr="00996B94" w:rsidRDefault="00F119DA" w:rsidP="00BC153B">
      <w:pPr>
        <w:spacing w:after="0" w:line="360" w:lineRule="auto"/>
        <w:jc w:val="both"/>
        <w:rPr>
          <w:rFonts w:ascii="Times New Roman" w:hAnsi="Times New Roman" w:cs="Times New Roman"/>
          <w:sz w:val="24"/>
          <w:szCs w:val="24"/>
        </w:rPr>
      </w:pPr>
      <w:r w:rsidRPr="00996B94">
        <w:rPr>
          <w:rFonts w:ascii="Times New Roman" w:hAnsi="Times New Roman" w:cs="Times New Roman"/>
          <w:sz w:val="24"/>
          <w:szCs w:val="24"/>
        </w:rPr>
        <w:lastRenderedPageBreak/>
        <w:tab/>
        <w:t>Şekil 2 incelendiğinde</w:t>
      </w:r>
      <w:r w:rsidR="00E016FF" w:rsidRPr="00996B94">
        <w:rPr>
          <w:rFonts w:ascii="Times New Roman" w:hAnsi="Times New Roman" w:cs="Times New Roman"/>
          <w:sz w:val="24"/>
          <w:szCs w:val="24"/>
        </w:rPr>
        <w:t xml:space="preserve">, okul bahçesi uygulamasına yönelik yapılan çalışmalarda seçilen </w:t>
      </w:r>
      <w:r w:rsidR="00E24E17" w:rsidRPr="00996B94">
        <w:rPr>
          <w:rFonts w:ascii="Times New Roman" w:hAnsi="Times New Roman" w:cs="Times New Roman"/>
          <w:sz w:val="24"/>
          <w:szCs w:val="24"/>
        </w:rPr>
        <w:t>araştırma modellerinden betimsel araştırma modellerinde zaman içerisinde bir azalma meydana geldiği görülürken, yorumlamacı araştırma modellerinde bir artış olduğu görülmektedir. Analitik, deneysel ve karma yöntemlerin ise değişkenlik gösterdiği tespit edilmiştir.</w:t>
      </w:r>
    </w:p>
    <w:p w:rsidR="002D1E2D" w:rsidRDefault="000669DD" w:rsidP="00DD6AF0">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 “araştırmanın örneklemi” başlığ</w:t>
      </w:r>
      <w:r w:rsidR="00F4316A" w:rsidRPr="00996B94">
        <w:rPr>
          <w:rFonts w:ascii="Times New Roman" w:hAnsi="Times New Roman" w:cs="Times New Roman"/>
          <w:sz w:val="24"/>
          <w:szCs w:val="24"/>
        </w:rPr>
        <w:t>ı altında incelendiğinde Tablo 3’t</w:t>
      </w:r>
      <w:r w:rsidRPr="00996B94">
        <w:rPr>
          <w:rFonts w:ascii="Times New Roman" w:hAnsi="Times New Roman" w:cs="Times New Roman"/>
          <w:sz w:val="24"/>
          <w:szCs w:val="24"/>
        </w:rPr>
        <w:t>e sunulan bulgulara ulaşılmıştır.</w:t>
      </w:r>
    </w:p>
    <w:p w:rsidR="002D1E2D" w:rsidRPr="00996B94" w:rsidRDefault="002D1E2D" w:rsidP="00BC153B">
      <w:pPr>
        <w:spacing w:after="0" w:line="360" w:lineRule="auto"/>
        <w:ind w:firstLine="708"/>
        <w:jc w:val="both"/>
        <w:rPr>
          <w:rFonts w:ascii="Times New Roman" w:hAnsi="Times New Roman" w:cs="Times New Roman"/>
          <w:sz w:val="24"/>
          <w:szCs w:val="24"/>
        </w:rPr>
      </w:pPr>
    </w:p>
    <w:p w:rsidR="00F4316A" w:rsidRPr="00996B94" w:rsidRDefault="00F4316A" w:rsidP="00BC153B">
      <w:pPr>
        <w:spacing w:after="0" w:line="240" w:lineRule="auto"/>
        <w:jc w:val="both"/>
        <w:rPr>
          <w:rFonts w:ascii="Times New Roman" w:hAnsi="Times New Roman" w:cs="Times New Roman"/>
          <w:sz w:val="24"/>
          <w:szCs w:val="24"/>
        </w:rPr>
      </w:pPr>
      <w:r w:rsidRPr="00A84551">
        <w:rPr>
          <w:rFonts w:ascii="Times New Roman" w:hAnsi="Times New Roman" w:cs="Times New Roman"/>
          <w:b/>
          <w:sz w:val="24"/>
          <w:szCs w:val="24"/>
        </w:rPr>
        <w:t>Tablo 3.</w:t>
      </w:r>
      <w:r w:rsidR="00DD6AF0" w:rsidRPr="00DD6AF0">
        <w:rPr>
          <w:rFonts w:ascii="Times New Roman" w:hAnsi="Times New Roman" w:cs="Times New Roman"/>
          <w:b/>
          <w:sz w:val="24"/>
          <w:szCs w:val="24"/>
        </w:rPr>
        <w:t xml:space="preserve"> </w:t>
      </w:r>
      <w:r w:rsidR="00ED702D" w:rsidRPr="00DD6AF0">
        <w:rPr>
          <w:rFonts w:ascii="Times New Roman" w:hAnsi="Times New Roman" w:cs="Times New Roman"/>
          <w:sz w:val="24"/>
          <w:szCs w:val="24"/>
        </w:rPr>
        <w:t>Okul Bahçesi Uygulamaları Kapsamında Gerçekleştirilen Çalışmaların Örneklemleri</w:t>
      </w:r>
    </w:p>
    <w:tbl>
      <w:tblPr>
        <w:tblStyle w:val="TabloKlavuzu"/>
        <w:tblW w:w="908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629"/>
        <w:gridCol w:w="3987"/>
        <w:gridCol w:w="708"/>
        <w:gridCol w:w="756"/>
      </w:tblGrid>
      <w:tr w:rsidR="000D20C1" w:rsidRPr="00ED702D" w:rsidTr="004F1BC2">
        <w:trPr>
          <w:trHeight w:val="230"/>
          <w:jc w:val="center"/>
        </w:trPr>
        <w:tc>
          <w:tcPr>
            <w:tcW w:w="3629"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Temalar</w:t>
            </w:r>
          </w:p>
        </w:tc>
        <w:tc>
          <w:tcPr>
            <w:tcW w:w="3987"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Kodlar</w:t>
            </w:r>
          </w:p>
        </w:tc>
        <w:tc>
          <w:tcPr>
            <w:tcW w:w="1464" w:type="dxa"/>
            <w:gridSpan w:val="2"/>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n=162</w:t>
            </w:r>
          </w:p>
        </w:tc>
      </w:tr>
      <w:tr w:rsidR="000D20C1" w:rsidRPr="00ED702D" w:rsidTr="004F1BC2">
        <w:trPr>
          <w:trHeight w:val="230"/>
          <w:jc w:val="center"/>
        </w:trPr>
        <w:tc>
          <w:tcPr>
            <w:tcW w:w="3629" w:type="dxa"/>
            <w:vMerge/>
            <w:vAlign w:val="center"/>
          </w:tcPr>
          <w:p w:rsidR="000D20C1" w:rsidRPr="00ED702D" w:rsidRDefault="000D20C1" w:rsidP="00EB5F7D">
            <w:pPr>
              <w:jc w:val="center"/>
              <w:rPr>
                <w:rFonts w:ascii="Times New Roman" w:hAnsi="Times New Roman" w:cs="Times New Roman"/>
                <w:b/>
                <w:sz w:val="20"/>
                <w:szCs w:val="20"/>
              </w:rPr>
            </w:pPr>
          </w:p>
        </w:tc>
        <w:tc>
          <w:tcPr>
            <w:tcW w:w="3987" w:type="dxa"/>
            <w:vMerge/>
            <w:vAlign w:val="center"/>
          </w:tcPr>
          <w:p w:rsidR="000D20C1" w:rsidRPr="00ED702D" w:rsidRDefault="000D20C1" w:rsidP="00EB5F7D">
            <w:pPr>
              <w:jc w:val="center"/>
              <w:rPr>
                <w:rFonts w:ascii="Times New Roman" w:hAnsi="Times New Roman" w:cs="Times New Roman"/>
                <w:b/>
                <w:sz w:val="20"/>
                <w:szCs w:val="20"/>
              </w:rPr>
            </w:pPr>
          </w:p>
        </w:tc>
        <w:tc>
          <w:tcPr>
            <w:tcW w:w="708"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f</w:t>
            </w:r>
          </w:p>
        </w:tc>
        <w:tc>
          <w:tcPr>
            <w:tcW w:w="756"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w:t>
            </w:r>
          </w:p>
        </w:tc>
      </w:tr>
      <w:tr w:rsidR="000D20C1" w:rsidRPr="00ED702D" w:rsidTr="004F1BC2">
        <w:trPr>
          <w:trHeight w:val="258"/>
          <w:jc w:val="center"/>
        </w:trPr>
        <w:tc>
          <w:tcPr>
            <w:tcW w:w="3629"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Okul Öncesi (n=35, %21.60)</w:t>
            </w: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Öğrenci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22</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13.58</w:t>
            </w:r>
          </w:p>
        </w:tc>
      </w:tr>
      <w:tr w:rsidR="000D20C1" w:rsidRPr="00ED702D" w:rsidTr="004F1BC2">
        <w:trPr>
          <w:trHeight w:val="25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Öğretmen</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9</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5.56</w:t>
            </w:r>
          </w:p>
        </w:tc>
      </w:tr>
      <w:tr w:rsidR="000D20C1" w:rsidRPr="00ED702D" w:rsidTr="004F1BC2">
        <w:trPr>
          <w:trHeight w:val="258"/>
          <w:jc w:val="center"/>
        </w:trPr>
        <w:tc>
          <w:tcPr>
            <w:tcW w:w="3629"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İlköğretim (n=76, %46.91)</w:t>
            </w: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Öğrenci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52</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32.10</w:t>
            </w:r>
          </w:p>
        </w:tc>
      </w:tr>
      <w:tr w:rsidR="000D20C1" w:rsidRPr="00ED702D" w:rsidTr="004F1BC2">
        <w:trPr>
          <w:trHeight w:val="13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Öğretmen</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21</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12.96</w:t>
            </w:r>
          </w:p>
        </w:tc>
      </w:tr>
      <w:tr w:rsidR="000D20C1" w:rsidRPr="00ED702D" w:rsidTr="004F1BC2">
        <w:trPr>
          <w:trHeight w:val="13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Yönetici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3.70</w:t>
            </w:r>
          </w:p>
        </w:tc>
      </w:tr>
      <w:tr w:rsidR="000D20C1" w:rsidRPr="00ED702D" w:rsidTr="004F1BC2">
        <w:trPr>
          <w:trHeight w:val="13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Veli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14</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8.64</w:t>
            </w:r>
          </w:p>
        </w:tc>
      </w:tr>
      <w:tr w:rsidR="000D20C1" w:rsidRPr="00ED702D" w:rsidTr="004F1BC2">
        <w:trPr>
          <w:trHeight w:val="243"/>
          <w:jc w:val="center"/>
        </w:trPr>
        <w:tc>
          <w:tcPr>
            <w:tcW w:w="3629"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Ortaöğretim (n=9, %5.56)</w:t>
            </w: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Öğrenci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4.94</w:t>
            </w:r>
          </w:p>
        </w:tc>
      </w:tr>
      <w:tr w:rsidR="000D20C1" w:rsidRPr="00ED702D" w:rsidTr="004F1BC2">
        <w:trPr>
          <w:trHeight w:val="243"/>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Öğretmen</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1.85</w:t>
            </w:r>
          </w:p>
        </w:tc>
      </w:tr>
      <w:tr w:rsidR="000D20C1" w:rsidRPr="00ED702D" w:rsidTr="004F1BC2">
        <w:trPr>
          <w:trHeight w:val="258"/>
          <w:jc w:val="center"/>
        </w:trPr>
        <w:tc>
          <w:tcPr>
            <w:tcW w:w="362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Üniversite (n=22, %13.58)</w:t>
            </w: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Öğrenci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22</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13.58</w:t>
            </w:r>
          </w:p>
        </w:tc>
      </w:tr>
      <w:tr w:rsidR="000D20C1" w:rsidRPr="00ED702D" w:rsidTr="004F1BC2">
        <w:trPr>
          <w:trHeight w:val="258"/>
          <w:jc w:val="center"/>
        </w:trPr>
        <w:tc>
          <w:tcPr>
            <w:tcW w:w="3629" w:type="dxa"/>
            <w:vMerge w:val="restart"/>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Sivil Toplum Kuruluşları</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(n=20, %12.35)</w:t>
            </w: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Öğrenci</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1.23</w:t>
            </w:r>
          </w:p>
        </w:tc>
      </w:tr>
      <w:tr w:rsidR="000D20C1" w:rsidRPr="00ED702D" w:rsidTr="004F1BC2">
        <w:trPr>
          <w:trHeight w:val="25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Yetişkin</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8.02</w:t>
            </w:r>
          </w:p>
        </w:tc>
      </w:tr>
      <w:tr w:rsidR="000D20C1" w:rsidRPr="00ED702D" w:rsidTr="004F1BC2">
        <w:trPr>
          <w:trHeight w:val="258"/>
          <w:jc w:val="center"/>
        </w:trPr>
        <w:tc>
          <w:tcPr>
            <w:tcW w:w="3629" w:type="dxa"/>
            <w:vMerge/>
            <w:vAlign w:val="center"/>
          </w:tcPr>
          <w:p w:rsidR="000D20C1" w:rsidRPr="00ED702D" w:rsidRDefault="000D20C1" w:rsidP="00EB5F7D">
            <w:pPr>
              <w:rPr>
                <w:rFonts w:ascii="Times New Roman" w:hAnsi="Times New Roman" w:cs="Times New Roman"/>
                <w:sz w:val="20"/>
                <w:szCs w:val="20"/>
              </w:rPr>
            </w:pPr>
          </w:p>
        </w:tc>
        <w:tc>
          <w:tcPr>
            <w:tcW w:w="3987"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Farklı meslek grupları</w:t>
            </w:r>
          </w:p>
        </w:tc>
        <w:tc>
          <w:tcPr>
            <w:tcW w:w="708"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56"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3.09</w:t>
            </w:r>
          </w:p>
        </w:tc>
      </w:tr>
    </w:tbl>
    <w:p w:rsidR="00660EE6" w:rsidRPr="00996B94" w:rsidRDefault="00660EE6" w:rsidP="00BC153B">
      <w:pPr>
        <w:spacing w:after="0" w:line="360" w:lineRule="auto"/>
        <w:jc w:val="both"/>
        <w:rPr>
          <w:rFonts w:ascii="Times New Roman" w:hAnsi="Times New Roman" w:cs="Times New Roman"/>
          <w:sz w:val="24"/>
          <w:szCs w:val="24"/>
        </w:rPr>
      </w:pPr>
    </w:p>
    <w:p w:rsidR="001A586F" w:rsidRPr="00996B94" w:rsidRDefault="00630B8C" w:rsidP="00BC153B">
      <w:pPr>
        <w:spacing w:after="0" w:line="360" w:lineRule="auto"/>
        <w:jc w:val="both"/>
        <w:rPr>
          <w:rFonts w:ascii="Times New Roman" w:hAnsi="Times New Roman" w:cs="Times New Roman"/>
          <w:sz w:val="24"/>
          <w:szCs w:val="24"/>
        </w:rPr>
      </w:pPr>
      <w:r w:rsidRPr="00996B94">
        <w:rPr>
          <w:rFonts w:ascii="Times New Roman" w:hAnsi="Times New Roman" w:cs="Times New Roman"/>
          <w:sz w:val="24"/>
          <w:szCs w:val="24"/>
        </w:rPr>
        <w:tab/>
        <w:t>Tablo 3 incelendiğinde,</w:t>
      </w:r>
      <w:r w:rsidR="0089239E" w:rsidRPr="00996B94">
        <w:rPr>
          <w:rFonts w:ascii="Times New Roman" w:hAnsi="Times New Roman" w:cs="Times New Roman"/>
          <w:sz w:val="24"/>
          <w:szCs w:val="24"/>
        </w:rPr>
        <w:t xml:space="preserve"> okul bahçesi uygulamalarının okul öncesi</w:t>
      </w:r>
      <w:r w:rsidR="001A586F" w:rsidRPr="00996B94">
        <w:rPr>
          <w:rFonts w:ascii="Times New Roman" w:hAnsi="Times New Roman" w:cs="Times New Roman"/>
          <w:sz w:val="24"/>
          <w:szCs w:val="24"/>
        </w:rPr>
        <w:t xml:space="preserve"> (%21.60)</w:t>
      </w:r>
      <w:r w:rsidR="0089239E" w:rsidRPr="00996B94">
        <w:rPr>
          <w:rFonts w:ascii="Times New Roman" w:hAnsi="Times New Roman" w:cs="Times New Roman"/>
          <w:sz w:val="24"/>
          <w:szCs w:val="24"/>
        </w:rPr>
        <w:t>, ilköğretim</w:t>
      </w:r>
      <w:r w:rsidR="001A586F" w:rsidRPr="00996B94">
        <w:rPr>
          <w:rFonts w:ascii="Times New Roman" w:hAnsi="Times New Roman" w:cs="Times New Roman"/>
          <w:sz w:val="24"/>
          <w:szCs w:val="24"/>
        </w:rPr>
        <w:t xml:space="preserve"> (%46.91)</w:t>
      </w:r>
      <w:r w:rsidR="0089239E" w:rsidRPr="00996B94">
        <w:rPr>
          <w:rFonts w:ascii="Times New Roman" w:hAnsi="Times New Roman" w:cs="Times New Roman"/>
          <w:sz w:val="24"/>
          <w:szCs w:val="24"/>
        </w:rPr>
        <w:t>, ortaöğretim</w:t>
      </w:r>
      <w:r w:rsidR="001A586F" w:rsidRPr="00996B94">
        <w:rPr>
          <w:rFonts w:ascii="Times New Roman" w:hAnsi="Times New Roman" w:cs="Times New Roman"/>
          <w:sz w:val="24"/>
          <w:szCs w:val="24"/>
        </w:rPr>
        <w:t xml:space="preserve"> (%5.56)</w:t>
      </w:r>
      <w:r w:rsidR="0089239E" w:rsidRPr="00996B94">
        <w:rPr>
          <w:rFonts w:ascii="Times New Roman" w:hAnsi="Times New Roman" w:cs="Times New Roman"/>
          <w:sz w:val="24"/>
          <w:szCs w:val="24"/>
        </w:rPr>
        <w:t>, üniversite</w:t>
      </w:r>
      <w:r w:rsidR="001A586F" w:rsidRPr="00996B94">
        <w:rPr>
          <w:rFonts w:ascii="Times New Roman" w:hAnsi="Times New Roman" w:cs="Times New Roman"/>
          <w:sz w:val="24"/>
          <w:szCs w:val="24"/>
        </w:rPr>
        <w:t xml:space="preserve"> (%13.58)</w:t>
      </w:r>
      <w:r w:rsidR="0089239E" w:rsidRPr="00996B94">
        <w:rPr>
          <w:rFonts w:ascii="Times New Roman" w:hAnsi="Times New Roman" w:cs="Times New Roman"/>
          <w:sz w:val="24"/>
          <w:szCs w:val="24"/>
        </w:rPr>
        <w:t xml:space="preserve"> ve sivil toplum kuruluşları </w:t>
      </w:r>
      <w:r w:rsidR="001A586F" w:rsidRPr="00996B94">
        <w:rPr>
          <w:rFonts w:ascii="Times New Roman" w:hAnsi="Times New Roman" w:cs="Times New Roman"/>
          <w:sz w:val="24"/>
          <w:szCs w:val="24"/>
        </w:rPr>
        <w:t xml:space="preserve">(%12.35) </w:t>
      </w:r>
      <w:r w:rsidR="0089239E" w:rsidRPr="00996B94">
        <w:rPr>
          <w:rFonts w:ascii="Times New Roman" w:hAnsi="Times New Roman" w:cs="Times New Roman"/>
          <w:sz w:val="24"/>
          <w:szCs w:val="24"/>
        </w:rPr>
        <w:t xml:space="preserve">boyutunda gerçekleştirildiği tespit edilmiştir. </w:t>
      </w:r>
      <w:r w:rsidR="00F119DA" w:rsidRPr="00996B94">
        <w:rPr>
          <w:rFonts w:ascii="Times New Roman" w:hAnsi="Times New Roman" w:cs="Times New Roman"/>
          <w:sz w:val="24"/>
          <w:szCs w:val="24"/>
        </w:rPr>
        <w:t>Bütün bu boyutlarda özellikle öğrencilerle (%65.43) yapılan çalışmalara yoğunlaşıldığı görülürken, öğrencilerle birlikte öğretmen (%20.37), yönetici (%3.70), veli (%8.64), yetişkin (%8.02) ve farklı meslek grupları (%3.09) ile okul bahçesi uygulamalarının gerçekleştirildiği tespit edilmiştir.</w:t>
      </w:r>
    </w:p>
    <w:p w:rsidR="00C9276A" w:rsidRDefault="00B77393"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uygulamalarında kullanılan örneklem gruplarının yıllara göre dağılımı Şekil 3’te sunulmaktadır.</w:t>
      </w:r>
    </w:p>
    <w:p w:rsidR="00ED702D" w:rsidRPr="00996B94" w:rsidRDefault="00ED702D" w:rsidP="00BC153B">
      <w:pPr>
        <w:spacing w:after="0" w:line="360" w:lineRule="auto"/>
        <w:ind w:firstLine="708"/>
        <w:jc w:val="both"/>
        <w:rPr>
          <w:rFonts w:ascii="Times New Roman" w:hAnsi="Times New Roman" w:cs="Times New Roman"/>
          <w:sz w:val="24"/>
          <w:szCs w:val="24"/>
        </w:rPr>
      </w:pPr>
    </w:p>
    <w:p w:rsidR="00B77393" w:rsidRPr="00996B94" w:rsidRDefault="00C9276A" w:rsidP="00EC7189">
      <w:pPr>
        <w:spacing w:after="0" w:line="480" w:lineRule="auto"/>
        <w:jc w:val="both"/>
        <w:rPr>
          <w:rFonts w:ascii="Times New Roman" w:hAnsi="Times New Roman" w:cs="Times New Roman"/>
          <w:sz w:val="24"/>
          <w:szCs w:val="24"/>
        </w:rPr>
      </w:pPr>
      <w:r w:rsidRPr="00996B94">
        <w:rPr>
          <w:rFonts w:ascii="Times New Roman" w:hAnsi="Times New Roman" w:cs="Times New Roman"/>
          <w:noProof/>
          <w:sz w:val="24"/>
          <w:szCs w:val="24"/>
          <w:lang w:eastAsia="tr-TR"/>
        </w:rPr>
        <w:lastRenderedPageBreak/>
        <w:drawing>
          <wp:inline distT="0" distB="0" distL="0" distR="0">
            <wp:extent cx="5760720" cy="2447925"/>
            <wp:effectExtent l="19050" t="0" r="1143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7393" w:rsidRPr="00996B94" w:rsidRDefault="00B77393" w:rsidP="00BC153B">
      <w:pPr>
        <w:spacing w:after="0" w:line="240" w:lineRule="auto"/>
        <w:jc w:val="center"/>
        <w:rPr>
          <w:rFonts w:ascii="Times New Roman" w:hAnsi="Times New Roman" w:cs="Times New Roman"/>
          <w:sz w:val="24"/>
          <w:szCs w:val="24"/>
        </w:rPr>
      </w:pPr>
      <w:r w:rsidRPr="00A84551">
        <w:rPr>
          <w:rFonts w:ascii="Times New Roman" w:hAnsi="Times New Roman" w:cs="Times New Roman"/>
          <w:b/>
          <w:sz w:val="24"/>
          <w:szCs w:val="24"/>
        </w:rPr>
        <w:t>Şekil 3.</w:t>
      </w:r>
      <w:r w:rsidR="00DD6AF0">
        <w:rPr>
          <w:rFonts w:ascii="Times New Roman" w:hAnsi="Times New Roman" w:cs="Times New Roman"/>
          <w:b/>
          <w:sz w:val="24"/>
          <w:szCs w:val="24"/>
        </w:rPr>
        <w:t xml:space="preserve"> </w:t>
      </w:r>
      <w:r w:rsidRPr="00DD6AF0">
        <w:rPr>
          <w:rFonts w:ascii="Times New Roman" w:hAnsi="Times New Roman" w:cs="Times New Roman"/>
          <w:sz w:val="24"/>
          <w:szCs w:val="24"/>
        </w:rPr>
        <w:t>Okul bahçesi uygulamalarında kullanılan örneklemlerin yıllara göre dağılımı</w:t>
      </w:r>
    </w:p>
    <w:p w:rsidR="001A586F" w:rsidRPr="00996B94" w:rsidRDefault="001A586F" w:rsidP="00EC7189">
      <w:pPr>
        <w:spacing w:after="0" w:line="480" w:lineRule="auto"/>
        <w:ind w:firstLine="708"/>
        <w:jc w:val="both"/>
        <w:rPr>
          <w:rFonts w:ascii="Times New Roman" w:hAnsi="Times New Roman" w:cs="Times New Roman"/>
          <w:sz w:val="24"/>
          <w:szCs w:val="24"/>
        </w:rPr>
      </w:pPr>
    </w:p>
    <w:p w:rsidR="008822F1" w:rsidRPr="00996B94" w:rsidRDefault="00E24E17"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Şekil</w:t>
      </w:r>
      <w:r w:rsidR="008822F1" w:rsidRPr="00996B94">
        <w:rPr>
          <w:rFonts w:ascii="Times New Roman" w:hAnsi="Times New Roman" w:cs="Times New Roman"/>
          <w:sz w:val="24"/>
          <w:szCs w:val="24"/>
        </w:rPr>
        <w:t xml:space="preserve"> 3 incelendiğinde, okul bahçesi uygulamalarının kullanıldığı örneklem gruplarının </w:t>
      </w:r>
      <w:r w:rsidR="00892B97" w:rsidRPr="00996B94">
        <w:rPr>
          <w:rFonts w:ascii="Times New Roman" w:hAnsi="Times New Roman" w:cs="Times New Roman"/>
          <w:sz w:val="24"/>
          <w:szCs w:val="24"/>
        </w:rPr>
        <w:t xml:space="preserve">tüm boyutlarda </w:t>
      </w:r>
      <w:r w:rsidR="008822F1" w:rsidRPr="00996B94">
        <w:rPr>
          <w:rFonts w:ascii="Times New Roman" w:hAnsi="Times New Roman" w:cs="Times New Roman"/>
          <w:sz w:val="24"/>
          <w:szCs w:val="24"/>
        </w:rPr>
        <w:t xml:space="preserve">yıllara göre değişken bir durum sergilediği görülmektedir. </w:t>
      </w:r>
    </w:p>
    <w:p w:rsidR="000669DD" w:rsidRPr="00996B94" w:rsidRDefault="000669DD"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Bahçe temelli öğrenme yaklaşımı kapsamında kullanılan okul bahçesi uygulamaları “veri toplama araçları” başlığı altın</w:t>
      </w:r>
      <w:r w:rsidR="00F4316A" w:rsidRPr="00996B94">
        <w:rPr>
          <w:rFonts w:ascii="Times New Roman" w:hAnsi="Times New Roman" w:cs="Times New Roman"/>
          <w:sz w:val="24"/>
          <w:szCs w:val="24"/>
        </w:rPr>
        <w:t>da incelendiğinde Tablo 4’t</w:t>
      </w:r>
      <w:r w:rsidRPr="00996B94">
        <w:rPr>
          <w:rFonts w:ascii="Times New Roman" w:hAnsi="Times New Roman" w:cs="Times New Roman"/>
          <w:sz w:val="24"/>
          <w:szCs w:val="24"/>
        </w:rPr>
        <w:t>e sunulan bulgulara ulaşılmıştır.</w:t>
      </w:r>
    </w:p>
    <w:p w:rsidR="00A569B9" w:rsidRPr="00996B94" w:rsidRDefault="00A569B9" w:rsidP="00BC153B">
      <w:pPr>
        <w:spacing w:after="0" w:line="360" w:lineRule="auto"/>
        <w:jc w:val="both"/>
        <w:rPr>
          <w:rFonts w:ascii="Times New Roman" w:hAnsi="Times New Roman" w:cs="Times New Roman"/>
          <w:sz w:val="24"/>
          <w:szCs w:val="24"/>
        </w:rPr>
      </w:pPr>
    </w:p>
    <w:p w:rsidR="00F4316A" w:rsidRPr="00ED702D" w:rsidRDefault="00F4316A" w:rsidP="00BC153B">
      <w:pPr>
        <w:spacing w:after="0" w:line="240" w:lineRule="auto"/>
        <w:jc w:val="both"/>
        <w:rPr>
          <w:rFonts w:ascii="Times New Roman" w:hAnsi="Times New Roman" w:cs="Times New Roman"/>
          <w:i/>
          <w:sz w:val="24"/>
          <w:szCs w:val="24"/>
        </w:rPr>
      </w:pPr>
      <w:r w:rsidRPr="00A84551">
        <w:rPr>
          <w:rFonts w:ascii="Times New Roman" w:hAnsi="Times New Roman" w:cs="Times New Roman"/>
          <w:b/>
          <w:sz w:val="24"/>
          <w:szCs w:val="24"/>
        </w:rPr>
        <w:t>Tablo 4.</w:t>
      </w:r>
      <w:r w:rsidR="00DD6AF0">
        <w:rPr>
          <w:rFonts w:ascii="Times New Roman" w:hAnsi="Times New Roman" w:cs="Times New Roman"/>
          <w:b/>
          <w:sz w:val="24"/>
          <w:szCs w:val="24"/>
        </w:rPr>
        <w:t xml:space="preserve"> </w:t>
      </w:r>
      <w:r w:rsidR="00ED702D" w:rsidRPr="00DD6AF0">
        <w:rPr>
          <w:rFonts w:ascii="Times New Roman" w:hAnsi="Times New Roman" w:cs="Times New Roman"/>
          <w:sz w:val="24"/>
          <w:szCs w:val="24"/>
        </w:rPr>
        <w:t>Okul Bahçesi Uygulamaları Kapsamında Gerçekleştirilen Çalışmaların Veri Toplama Araçları</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01"/>
        <w:gridCol w:w="3879"/>
        <w:gridCol w:w="700"/>
        <w:gridCol w:w="738"/>
      </w:tblGrid>
      <w:tr w:rsidR="000D20C1" w:rsidRPr="00ED702D" w:rsidTr="004F1BC2">
        <w:tc>
          <w:tcPr>
            <w:tcW w:w="3686"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Temalar</w:t>
            </w:r>
          </w:p>
        </w:tc>
        <w:tc>
          <w:tcPr>
            <w:tcW w:w="3969" w:type="dxa"/>
            <w:vMerge w:val="restart"/>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Kodlar</w:t>
            </w:r>
          </w:p>
        </w:tc>
        <w:tc>
          <w:tcPr>
            <w:tcW w:w="1449" w:type="dxa"/>
            <w:gridSpan w:val="2"/>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n=162</w:t>
            </w:r>
          </w:p>
        </w:tc>
      </w:tr>
      <w:tr w:rsidR="000D20C1" w:rsidRPr="00ED702D" w:rsidTr="004F1BC2">
        <w:tc>
          <w:tcPr>
            <w:tcW w:w="3686" w:type="dxa"/>
            <w:vMerge/>
            <w:vAlign w:val="center"/>
          </w:tcPr>
          <w:p w:rsidR="000D20C1" w:rsidRPr="00ED702D" w:rsidRDefault="000D20C1" w:rsidP="00EB5F7D">
            <w:pPr>
              <w:jc w:val="center"/>
              <w:rPr>
                <w:rFonts w:ascii="Times New Roman" w:hAnsi="Times New Roman" w:cs="Times New Roman"/>
                <w:b/>
                <w:sz w:val="20"/>
                <w:szCs w:val="20"/>
              </w:rPr>
            </w:pPr>
          </w:p>
        </w:tc>
        <w:tc>
          <w:tcPr>
            <w:tcW w:w="3969" w:type="dxa"/>
            <w:vMerge/>
            <w:vAlign w:val="center"/>
          </w:tcPr>
          <w:p w:rsidR="000D20C1" w:rsidRPr="00ED702D" w:rsidRDefault="000D20C1" w:rsidP="00EB5F7D">
            <w:pPr>
              <w:jc w:val="center"/>
              <w:rPr>
                <w:rFonts w:ascii="Times New Roman" w:hAnsi="Times New Roman" w:cs="Times New Roman"/>
                <w:b/>
                <w:sz w:val="20"/>
                <w:szCs w:val="20"/>
              </w:rPr>
            </w:pPr>
          </w:p>
        </w:tc>
        <w:tc>
          <w:tcPr>
            <w:tcW w:w="709"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f</w:t>
            </w:r>
          </w:p>
        </w:tc>
        <w:tc>
          <w:tcPr>
            <w:tcW w:w="740" w:type="dxa"/>
            <w:vAlign w:val="center"/>
          </w:tcPr>
          <w:p w:rsidR="000D20C1" w:rsidRPr="00ED702D" w:rsidRDefault="000D20C1" w:rsidP="00EB5F7D">
            <w:pPr>
              <w:jc w:val="center"/>
              <w:rPr>
                <w:rFonts w:ascii="Times New Roman" w:hAnsi="Times New Roman" w:cs="Times New Roman"/>
                <w:b/>
                <w:sz w:val="20"/>
                <w:szCs w:val="20"/>
              </w:rPr>
            </w:pPr>
            <w:r w:rsidRPr="00ED702D">
              <w:rPr>
                <w:rFonts w:ascii="Times New Roman" w:hAnsi="Times New Roman" w:cs="Times New Roman"/>
                <w:b/>
                <w:sz w:val="20"/>
                <w:szCs w:val="20"/>
              </w:rPr>
              <w:t>%</w:t>
            </w:r>
          </w:p>
        </w:tc>
      </w:tr>
      <w:tr w:rsidR="000D20C1" w:rsidRPr="00ED702D" w:rsidTr="00DD6AF0">
        <w:tc>
          <w:tcPr>
            <w:tcW w:w="3686" w:type="dxa"/>
            <w:vMerge w:val="restart"/>
            <w:vAlign w:val="center"/>
          </w:tcPr>
          <w:p w:rsidR="000D20C1" w:rsidRPr="00ED702D" w:rsidRDefault="000D20C1" w:rsidP="00EB5F7D">
            <w:pPr>
              <w:rPr>
                <w:rFonts w:ascii="Times New Roman" w:hAnsi="Times New Roman" w:cs="Times New Roman"/>
                <w:sz w:val="20"/>
                <w:szCs w:val="20"/>
              </w:rPr>
            </w:pP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Nicel veri toplama araçları</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(n=113, %69.75)</w:t>
            </w: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Kapalı uçlu anket</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25</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15.43</w:t>
            </w:r>
          </w:p>
        </w:tc>
      </w:tr>
      <w:tr w:rsidR="000D20C1" w:rsidRPr="00ED702D" w:rsidTr="00DD6AF0">
        <w:tc>
          <w:tcPr>
            <w:tcW w:w="3686" w:type="dxa"/>
            <w:vMerge/>
            <w:vAlign w:val="center"/>
          </w:tcPr>
          <w:p w:rsidR="000D20C1" w:rsidRPr="00ED702D" w:rsidRDefault="000D20C1" w:rsidP="00EB5F7D">
            <w:pPr>
              <w:rPr>
                <w:rFonts w:ascii="Times New Roman" w:hAnsi="Times New Roman" w:cs="Times New Roman"/>
                <w:sz w:val="20"/>
                <w:szCs w:val="20"/>
              </w:rPr>
            </w:pP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Ölçek</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37</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22.84</w:t>
            </w:r>
          </w:p>
        </w:tc>
      </w:tr>
      <w:tr w:rsidR="000D20C1" w:rsidRPr="00ED702D" w:rsidTr="00DD6AF0">
        <w:tc>
          <w:tcPr>
            <w:tcW w:w="3686" w:type="dxa"/>
            <w:vMerge/>
            <w:vAlign w:val="center"/>
          </w:tcPr>
          <w:p w:rsidR="000D20C1" w:rsidRPr="00ED702D" w:rsidRDefault="000D20C1" w:rsidP="00EB5F7D">
            <w:pPr>
              <w:rPr>
                <w:rFonts w:ascii="Times New Roman" w:hAnsi="Times New Roman" w:cs="Times New Roman"/>
                <w:sz w:val="20"/>
                <w:szCs w:val="20"/>
              </w:rPr>
            </w:pP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Başarı testi</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58</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35.80</w:t>
            </w:r>
          </w:p>
        </w:tc>
      </w:tr>
      <w:tr w:rsidR="000D20C1" w:rsidRPr="00ED702D" w:rsidTr="00DD6AF0">
        <w:tc>
          <w:tcPr>
            <w:tcW w:w="3686" w:type="dxa"/>
            <w:vMerge w:val="restart"/>
            <w:vAlign w:val="center"/>
          </w:tcPr>
          <w:p w:rsidR="000D20C1" w:rsidRPr="00ED702D" w:rsidRDefault="000D20C1" w:rsidP="00EB5F7D">
            <w:pPr>
              <w:rPr>
                <w:rFonts w:ascii="Times New Roman" w:hAnsi="Times New Roman" w:cs="Times New Roman"/>
                <w:sz w:val="20"/>
                <w:szCs w:val="20"/>
              </w:rPr>
            </w:pP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Nitel veri toplama araçları</w:t>
            </w:r>
          </w:p>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(n=71, %43.83)</w:t>
            </w: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Açık uçlu anket</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9.88</w:t>
            </w:r>
          </w:p>
        </w:tc>
      </w:tr>
      <w:tr w:rsidR="000D20C1" w:rsidRPr="00ED702D" w:rsidTr="004F1BC2">
        <w:tc>
          <w:tcPr>
            <w:tcW w:w="3686" w:type="dxa"/>
            <w:vMerge/>
          </w:tcPr>
          <w:p w:rsidR="000D20C1" w:rsidRPr="00ED702D" w:rsidRDefault="000D20C1" w:rsidP="00EB5F7D">
            <w:pPr>
              <w:jc w:val="both"/>
              <w:rPr>
                <w:rFonts w:ascii="Times New Roman" w:hAnsi="Times New Roman" w:cs="Times New Roman"/>
                <w:sz w:val="20"/>
                <w:szCs w:val="20"/>
              </w:rPr>
            </w:pP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Mülakat</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38</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23.46</w:t>
            </w:r>
          </w:p>
        </w:tc>
      </w:tr>
      <w:tr w:rsidR="000D20C1" w:rsidRPr="00ED702D" w:rsidTr="004F1BC2">
        <w:tc>
          <w:tcPr>
            <w:tcW w:w="3686" w:type="dxa"/>
            <w:vMerge/>
          </w:tcPr>
          <w:p w:rsidR="000D20C1" w:rsidRPr="00ED702D" w:rsidRDefault="000D20C1" w:rsidP="00EB5F7D">
            <w:pPr>
              <w:jc w:val="both"/>
              <w:rPr>
                <w:rFonts w:ascii="Times New Roman" w:hAnsi="Times New Roman" w:cs="Times New Roman"/>
                <w:sz w:val="20"/>
                <w:szCs w:val="20"/>
              </w:rPr>
            </w:pP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Gözlem</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17</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10.49</w:t>
            </w:r>
          </w:p>
        </w:tc>
      </w:tr>
      <w:tr w:rsidR="000D20C1" w:rsidRPr="00ED702D" w:rsidTr="004F1BC2">
        <w:tc>
          <w:tcPr>
            <w:tcW w:w="3686" w:type="dxa"/>
            <w:vMerge/>
          </w:tcPr>
          <w:p w:rsidR="000D20C1" w:rsidRPr="00ED702D" w:rsidRDefault="000D20C1" w:rsidP="00EB5F7D">
            <w:pPr>
              <w:jc w:val="both"/>
              <w:rPr>
                <w:rFonts w:ascii="Times New Roman" w:hAnsi="Times New Roman" w:cs="Times New Roman"/>
                <w:sz w:val="20"/>
                <w:szCs w:val="20"/>
              </w:rPr>
            </w:pPr>
          </w:p>
        </w:tc>
        <w:tc>
          <w:tcPr>
            <w:tcW w:w="3969" w:type="dxa"/>
            <w:vAlign w:val="center"/>
          </w:tcPr>
          <w:p w:rsidR="000D20C1" w:rsidRPr="00ED702D" w:rsidRDefault="000D20C1" w:rsidP="00EB5F7D">
            <w:pPr>
              <w:rPr>
                <w:rFonts w:ascii="Times New Roman" w:hAnsi="Times New Roman" w:cs="Times New Roman"/>
                <w:sz w:val="20"/>
                <w:szCs w:val="20"/>
              </w:rPr>
            </w:pPr>
            <w:r w:rsidRPr="00ED702D">
              <w:rPr>
                <w:rFonts w:ascii="Times New Roman" w:hAnsi="Times New Roman" w:cs="Times New Roman"/>
                <w:sz w:val="20"/>
                <w:szCs w:val="20"/>
              </w:rPr>
              <w:t>Doküman</w:t>
            </w:r>
            <w:r w:rsidR="00C93B70" w:rsidRPr="00ED702D">
              <w:rPr>
                <w:rFonts w:ascii="Times New Roman" w:hAnsi="Times New Roman" w:cs="Times New Roman"/>
                <w:sz w:val="20"/>
                <w:szCs w:val="20"/>
              </w:rPr>
              <w:t xml:space="preserve"> incelemesi</w:t>
            </w:r>
          </w:p>
        </w:tc>
        <w:tc>
          <w:tcPr>
            <w:tcW w:w="709"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14</w:t>
            </w:r>
          </w:p>
        </w:tc>
        <w:tc>
          <w:tcPr>
            <w:tcW w:w="740" w:type="dxa"/>
          </w:tcPr>
          <w:p w:rsidR="000D20C1" w:rsidRPr="00ED702D" w:rsidRDefault="000D20C1" w:rsidP="00EB5F7D">
            <w:pPr>
              <w:jc w:val="center"/>
              <w:rPr>
                <w:rFonts w:ascii="Times New Roman" w:hAnsi="Times New Roman" w:cs="Times New Roman"/>
                <w:sz w:val="20"/>
                <w:szCs w:val="20"/>
              </w:rPr>
            </w:pPr>
            <w:r w:rsidRPr="00ED702D">
              <w:rPr>
                <w:rFonts w:ascii="Times New Roman" w:hAnsi="Times New Roman" w:cs="Times New Roman"/>
                <w:sz w:val="20"/>
                <w:szCs w:val="20"/>
              </w:rPr>
              <w:t>8.64</w:t>
            </w:r>
          </w:p>
        </w:tc>
      </w:tr>
    </w:tbl>
    <w:p w:rsidR="00B039F7" w:rsidRPr="00996B94" w:rsidRDefault="00B039F7" w:rsidP="00BC153B">
      <w:pPr>
        <w:spacing w:after="0" w:line="360" w:lineRule="auto"/>
        <w:jc w:val="both"/>
        <w:rPr>
          <w:rFonts w:ascii="Times New Roman" w:hAnsi="Times New Roman" w:cs="Times New Roman"/>
          <w:sz w:val="24"/>
          <w:szCs w:val="24"/>
        </w:rPr>
      </w:pPr>
    </w:p>
    <w:p w:rsidR="001A586F" w:rsidRPr="00996B94" w:rsidRDefault="00C93B70" w:rsidP="00BC153B">
      <w:pPr>
        <w:spacing w:after="0" w:line="360" w:lineRule="auto"/>
        <w:jc w:val="both"/>
        <w:rPr>
          <w:rFonts w:ascii="Times New Roman" w:hAnsi="Times New Roman" w:cs="Times New Roman"/>
          <w:sz w:val="24"/>
          <w:szCs w:val="24"/>
        </w:rPr>
      </w:pPr>
      <w:r w:rsidRPr="00996B94">
        <w:rPr>
          <w:rFonts w:ascii="Times New Roman" w:hAnsi="Times New Roman" w:cs="Times New Roman"/>
          <w:sz w:val="24"/>
          <w:szCs w:val="24"/>
        </w:rPr>
        <w:tab/>
        <w:t>Tablo 4 incelendiğinde, okul bahçesi uygulamaları kapsamında nicel (%</w:t>
      </w:r>
      <w:r w:rsidR="00B15D06" w:rsidRPr="00996B94">
        <w:rPr>
          <w:rFonts w:ascii="Times New Roman" w:hAnsi="Times New Roman" w:cs="Times New Roman"/>
          <w:sz w:val="24"/>
          <w:szCs w:val="24"/>
        </w:rPr>
        <w:t xml:space="preserve">69.75) </w:t>
      </w:r>
      <w:r w:rsidRPr="00996B94">
        <w:rPr>
          <w:rFonts w:ascii="Times New Roman" w:hAnsi="Times New Roman" w:cs="Times New Roman"/>
          <w:sz w:val="24"/>
          <w:szCs w:val="24"/>
        </w:rPr>
        <w:t xml:space="preserve">ve nitel </w:t>
      </w:r>
      <w:r w:rsidR="00B15D06" w:rsidRPr="00996B94">
        <w:rPr>
          <w:rFonts w:ascii="Times New Roman" w:hAnsi="Times New Roman" w:cs="Times New Roman"/>
          <w:sz w:val="24"/>
          <w:szCs w:val="24"/>
        </w:rPr>
        <w:t xml:space="preserve">(%43.83) </w:t>
      </w:r>
      <w:r w:rsidRPr="00996B94">
        <w:rPr>
          <w:rFonts w:ascii="Times New Roman" w:hAnsi="Times New Roman" w:cs="Times New Roman"/>
          <w:sz w:val="24"/>
          <w:szCs w:val="24"/>
        </w:rPr>
        <w:t>veri toplama araçlarının kullanıldığı görülmektedir.  Nicel veri toplama araçlarından başta başarı testleri (%35.80) olmak üzere ölçeklerin (%22.84) ve kapalı uçlu sorulardan oluşan anketlerin (%15.43) kullanıldığı görülmektedir. Nitel veri toplama araçlarından</w:t>
      </w:r>
      <w:r w:rsidR="00B15D06" w:rsidRPr="00996B94">
        <w:rPr>
          <w:rFonts w:ascii="Times New Roman" w:hAnsi="Times New Roman" w:cs="Times New Roman"/>
          <w:sz w:val="24"/>
          <w:szCs w:val="24"/>
        </w:rPr>
        <w:t xml:space="preserve"> ise</w:t>
      </w:r>
      <w:r w:rsidRPr="00996B94">
        <w:rPr>
          <w:rFonts w:ascii="Times New Roman" w:hAnsi="Times New Roman" w:cs="Times New Roman"/>
          <w:sz w:val="24"/>
          <w:szCs w:val="24"/>
        </w:rPr>
        <w:t xml:space="preserve"> başta mülakat (%23.46) olmak üzere gözlem (%10.49), açık uçlu sorulardan oluşan anket (%9.88) ve doküman incelemesinin (%8.64) kullanıldığı tespit edilmiştir. </w:t>
      </w:r>
    </w:p>
    <w:p w:rsidR="00B62A43" w:rsidRPr="00996B94" w:rsidRDefault="005D3F38"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lastRenderedPageBreak/>
        <w:t>Bahçe temelli öğrenme yaklaşımı kapsamında kullanılan okul bahçesi uygulamaları “sonuçlar” başlığ</w:t>
      </w:r>
      <w:r w:rsidR="0046352F" w:rsidRPr="00996B94">
        <w:rPr>
          <w:rFonts w:ascii="Times New Roman" w:hAnsi="Times New Roman" w:cs="Times New Roman"/>
          <w:sz w:val="24"/>
          <w:szCs w:val="24"/>
        </w:rPr>
        <w:t>ı altında incelendiğinde Tablo 5’te</w:t>
      </w:r>
      <w:r w:rsidRPr="00996B94">
        <w:rPr>
          <w:rFonts w:ascii="Times New Roman" w:hAnsi="Times New Roman" w:cs="Times New Roman"/>
          <w:sz w:val="24"/>
          <w:szCs w:val="24"/>
        </w:rPr>
        <w:t xml:space="preserve"> sunulan bulgulara ulaşılmıştır.</w:t>
      </w:r>
    </w:p>
    <w:p w:rsidR="002D1E2D" w:rsidRPr="00996B94" w:rsidRDefault="002D1E2D" w:rsidP="00BC153B">
      <w:pPr>
        <w:spacing w:after="0" w:line="360" w:lineRule="auto"/>
        <w:jc w:val="both"/>
        <w:rPr>
          <w:rFonts w:ascii="Times New Roman" w:hAnsi="Times New Roman" w:cs="Times New Roman"/>
          <w:sz w:val="24"/>
          <w:szCs w:val="24"/>
        </w:rPr>
      </w:pPr>
    </w:p>
    <w:p w:rsidR="001E1FB0" w:rsidRPr="00996B94" w:rsidRDefault="0046352F" w:rsidP="00BC153B">
      <w:pPr>
        <w:spacing w:after="0" w:line="240" w:lineRule="auto"/>
        <w:jc w:val="both"/>
        <w:rPr>
          <w:rFonts w:ascii="Times New Roman" w:hAnsi="Times New Roman" w:cs="Times New Roman"/>
          <w:sz w:val="24"/>
          <w:szCs w:val="24"/>
        </w:rPr>
      </w:pPr>
      <w:r w:rsidRPr="00A84551">
        <w:rPr>
          <w:rFonts w:ascii="Times New Roman" w:hAnsi="Times New Roman" w:cs="Times New Roman"/>
          <w:b/>
          <w:sz w:val="24"/>
          <w:szCs w:val="24"/>
        </w:rPr>
        <w:t>Tablo 5</w:t>
      </w:r>
      <w:r w:rsidR="00F4316A" w:rsidRPr="00A84551">
        <w:rPr>
          <w:rFonts w:ascii="Times New Roman" w:hAnsi="Times New Roman" w:cs="Times New Roman"/>
          <w:b/>
          <w:sz w:val="24"/>
          <w:szCs w:val="24"/>
        </w:rPr>
        <w:t>.</w:t>
      </w:r>
      <w:r w:rsidR="00DD6AF0">
        <w:rPr>
          <w:rFonts w:ascii="Times New Roman" w:hAnsi="Times New Roman" w:cs="Times New Roman"/>
          <w:b/>
          <w:sz w:val="24"/>
          <w:szCs w:val="24"/>
        </w:rPr>
        <w:t xml:space="preserve"> </w:t>
      </w:r>
      <w:r w:rsidR="00ED702D" w:rsidRPr="00DD6AF0">
        <w:rPr>
          <w:rFonts w:ascii="Times New Roman" w:hAnsi="Times New Roman" w:cs="Times New Roman"/>
          <w:sz w:val="24"/>
          <w:szCs w:val="24"/>
        </w:rPr>
        <w:t>Okul Bahçesi Uygulamaları Kapsamında Gerçekleştirilen Çalışmaların Sonuçları</w:t>
      </w:r>
    </w:p>
    <w:tbl>
      <w:tblPr>
        <w:tblStyle w:val="TabloKlavuzu"/>
        <w:tblW w:w="905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38"/>
        <w:gridCol w:w="3115"/>
        <w:gridCol w:w="439"/>
        <w:gridCol w:w="728"/>
        <w:gridCol w:w="728"/>
        <w:gridCol w:w="720"/>
        <w:gridCol w:w="727"/>
        <w:gridCol w:w="732"/>
        <w:gridCol w:w="732"/>
      </w:tblGrid>
      <w:tr w:rsidR="00852914" w:rsidRPr="00ED702D" w:rsidTr="004F1BC2">
        <w:trPr>
          <w:trHeight w:val="499"/>
        </w:trPr>
        <w:tc>
          <w:tcPr>
            <w:tcW w:w="1138" w:type="dxa"/>
            <w:vMerge w:val="restart"/>
            <w:vAlign w:val="center"/>
          </w:tcPr>
          <w:p w:rsidR="00852914" w:rsidRPr="000012A9" w:rsidRDefault="00ED3809" w:rsidP="00EB5F7D">
            <w:pPr>
              <w:jc w:val="center"/>
              <w:rPr>
                <w:rFonts w:ascii="Times New Roman" w:hAnsi="Times New Roman" w:cs="Times New Roman"/>
                <w:b/>
                <w:sz w:val="20"/>
                <w:szCs w:val="20"/>
              </w:rPr>
            </w:pPr>
            <w:r w:rsidRPr="000012A9">
              <w:rPr>
                <w:rFonts w:ascii="Times New Roman" w:hAnsi="Times New Roman" w:cs="Times New Roman"/>
                <w:b/>
                <w:sz w:val="20"/>
                <w:szCs w:val="20"/>
              </w:rPr>
              <w:t>Tema</w:t>
            </w:r>
            <w:r w:rsidR="000012A9">
              <w:rPr>
                <w:rFonts w:ascii="Times New Roman" w:hAnsi="Times New Roman" w:cs="Times New Roman"/>
                <w:b/>
                <w:sz w:val="20"/>
                <w:szCs w:val="20"/>
              </w:rPr>
              <w:t>lar</w:t>
            </w:r>
          </w:p>
        </w:tc>
        <w:tc>
          <w:tcPr>
            <w:tcW w:w="3115" w:type="dxa"/>
            <w:vMerge w:val="restart"/>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Kod</w:t>
            </w:r>
            <w:r w:rsidR="000012A9">
              <w:rPr>
                <w:rFonts w:ascii="Times New Roman" w:hAnsi="Times New Roman" w:cs="Times New Roman"/>
                <w:b/>
                <w:sz w:val="20"/>
                <w:szCs w:val="20"/>
              </w:rPr>
              <w:t>lar</w:t>
            </w:r>
          </w:p>
        </w:tc>
        <w:tc>
          <w:tcPr>
            <w:tcW w:w="439" w:type="dxa"/>
            <w:vMerge w:val="restart"/>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N</w:t>
            </w:r>
          </w:p>
        </w:tc>
        <w:tc>
          <w:tcPr>
            <w:tcW w:w="1456" w:type="dxa"/>
            <w:gridSpan w:val="2"/>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Olumlu Etki</w:t>
            </w:r>
          </w:p>
        </w:tc>
        <w:tc>
          <w:tcPr>
            <w:tcW w:w="1447" w:type="dxa"/>
            <w:gridSpan w:val="2"/>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Etkisiz</w:t>
            </w:r>
          </w:p>
        </w:tc>
        <w:tc>
          <w:tcPr>
            <w:tcW w:w="1464" w:type="dxa"/>
            <w:gridSpan w:val="2"/>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Olumsuz Etki</w:t>
            </w:r>
          </w:p>
        </w:tc>
      </w:tr>
      <w:tr w:rsidR="00852914" w:rsidRPr="00ED702D" w:rsidTr="004F1BC2">
        <w:trPr>
          <w:trHeight w:val="144"/>
        </w:trPr>
        <w:tc>
          <w:tcPr>
            <w:tcW w:w="1138" w:type="dxa"/>
            <w:vMerge/>
          </w:tcPr>
          <w:p w:rsidR="00852914" w:rsidRPr="000012A9" w:rsidRDefault="00852914" w:rsidP="00EB5F7D">
            <w:pPr>
              <w:jc w:val="both"/>
              <w:rPr>
                <w:rFonts w:ascii="Times New Roman" w:hAnsi="Times New Roman" w:cs="Times New Roman"/>
                <w:b/>
                <w:sz w:val="20"/>
                <w:szCs w:val="20"/>
              </w:rPr>
            </w:pPr>
          </w:p>
        </w:tc>
        <w:tc>
          <w:tcPr>
            <w:tcW w:w="3115" w:type="dxa"/>
            <w:vMerge/>
          </w:tcPr>
          <w:p w:rsidR="00852914" w:rsidRPr="000012A9" w:rsidRDefault="00852914" w:rsidP="00EB5F7D">
            <w:pPr>
              <w:jc w:val="both"/>
              <w:rPr>
                <w:rFonts w:ascii="Times New Roman" w:hAnsi="Times New Roman" w:cs="Times New Roman"/>
                <w:b/>
                <w:sz w:val="20"/>
                <w:szCs w:val="20"/>
              </w:rPr>
            </w:pPr>
          </w:p>
        </w:tc>
        <w:tc>
          <w:tcPr>
            <w:tcW w:w="439" w:type="dxa"/>
            <w:vMerge/>
            <w:vAlign w:val="center"/>
          </w:tcPr>
          <w:p w:rsidR="00852914" w:rsidRPr="000012A9" w:rsidRDefault="00852914" w:rsidP="00EB5F7D">
            <w:pPr>
              <w:jc w:val="center"/>
              <w:rPr>
                <w:rFonts w:ascii="Times New Roman" w:hAnsi="Times New Roman" w:cs="Times New Roman"/>
                <w:b/>
                <w:sz w:val="20"/>
                <w:szCs w:val="20"/>
              </w:rPr>
            </w:pPr>
          </w:p>
        </w:tc>
        <w:tc>
          <w:tcPr>
            <w:tcW w:w="728"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f</w:t>
            </w:r>
          </w:p>
        </w:tc>
        <w:tc>
          <w:tcPr>
            <w:tcW w:w="728"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w:t>
            </w:r>
          </w:p>
        </w:tc>
        <w:tc>
          <w:tcPr>
            <w:tcW w:w="720"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f</w:t>
            </w:r>
          </w:p>
        </w:tc>
        <w:tc>
          <w:tcPr>
            <w:tcW w:w="727"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w:t>
            </w:r>
          </w:p>
        </w:tc>
        <w:tc>
          <w:tcPr>
            <w:tcW w:w="732"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f</w:t>
            </w:r>
          </w:p>
        </w:tc>
        <w:tc>
          <w:tcPr>
            <w:tcW w:w="732" w:type="dxa"/>
            <w:vAlign w:val="center"/>
          </w:tcPr>
          <w:p w:rsidR="00852914" w:rsidRPr="000012A9" w:rsidRDefault="00852914" w:rsidP="00EB5F7D">
            <w:pPr>
              <w:jc w:val="center"/>
              <w:rPr>
                <w:rFonts w:ascii="Times New Roman" w:hAnsi="Times New Roman" w:cs="Times New Roman"/>
                <w:b/>
                <w:sz w:val="20"/>
                <w:szCs w:val="20"/>
              </w:rPr>
            </w:pPr>
            <w:r w:rsidRPr="000012A9">
              <w:rPr>
                <w:rFonts w:ascii="Times New Roman" w:hAnsi="Times New Roman" w:cs="Times New Roman"/>
                <w:b/>
                <w:sz w:val="20"/>
                <w:szCs w:val="20"/>
              </w:rPr>
              <w:t>%</w:t>
            </w:r>
          </w:p>
        </w:tc>
      </w:tr>
      <w:tr w:rsidR="00852914" w:rsidRPr="00ED702D" w:rsidTr="004F1BC2">
        <w:trPr>
          <w:trHeight w:val="258"/>
        </w:trPr>
        <w:tc>
          <w:tcPr>
            <w:tcW w:w="1138" w:type="dxa"/>
            <w:vMerge w:val="restart"/>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Akademik Performans</w:t>
            </w: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Fen bilimleri</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24</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24</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41"/>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Sosyal bilimler</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75</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25</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8"/>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Matematik</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12</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11</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92</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41"/>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Görsel sanatlar</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50</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50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8"/>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Edebi sanatlar</w:t>
            </w:r>
            <w:r w:rsidR="007B621C" w:rsidRPr="00ED702D">
              <w:rPr>
                <w:rFonts w:ascii="Times New Roman" w:hAnsi="Times New Roman" w:cs="Times New Roman"/>
                <w:sz w:val="20"/>
                <w:szCs w:val="20"/>
              </w:rPr>
              <w:t xml:space="preserve"> (dil, vb.)</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11</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73</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27</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41"/>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Ekoloji</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15</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94</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8"/>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Sürdürülebilir kalkınma</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41"/>
        </w:trPr>
        <w:tc>
          <w:tcPr>
            <w:tcW w:w="1138" w:type="dxa"/>
            <w:vMerge w:val="restart"/>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Sağlıklı Yaşam Becerileri</w:t>
            </w: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Sebze / meyve tercihi ve tüketimi</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25</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19</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76</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32"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32"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r>
      <w:tr w:rsidR="00852914" w:rsidRPr="00ED702D" w:rsidTr="004F1BC2">
        <w:trPr>
          <w:trHeight w:val="258"/>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Sağlıklı beslenme</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18</w:t>
            </w:r>
          </w:p>
        </w:tc>
        <w:tc>
          <w:tcPr>
            <w:tcW w:w="728"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88</w:t>
            </w:r>
          </w:p>
        </w:tc>
        <w:tc>
          <w:tcPr>
            <w:tcW w:w="720"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32"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32"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r>
      <w:tr w:rsidR="00852914" w:rsidRPr="00ED702D" w:rsidTr="004F1BC2">
        <w:trPr>
          <w:trHeight w:val="241"/>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852914" w:rsidP="00EB5F7D">
            <w:pPr>
              <w:rPr>
                <w:rFonts w:ascii="Times New Roman" w:hAnsi="Times New Roman" w:cs="Times New Roman"/>
                <w:sz w:val="20"/>
                <w:szCs w:val="20"/>
              </w:rPr>
            </w:pPr>
            <w:r w:rsidRPr="00ED702D">
              <w:rPr>
                <w:rFonts w:ascii="Times New Roman" w:hAnsi="Times New Roman" w:cs="Times New Roman"/>
                <w:sz w:val="20"/>
                <w:szCs w:val="20"/>
              </w:rPr>
              <w:t>Rehabilitasyon (terapi, kaygı, stres)</w:t>
            </w:r>
          </w:p>
        </w:tc>
        <w:tc>
          <w:tcPr>
            <w:tcW w:w="439" w:type="dxa"/>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11</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7</w:t>
            </w:r>
          </w:p>
        </w:tc>
        <w:tc>
          <w:tcPr>
            <w:tcW w:w="728"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64</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7"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27</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32" w:type="dxa"/>
            <w:vAlign w:val="center"/>
          </w:tcPr>
          <w:p w:rsidR="00852914"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9</w:t>
            </w:r>
          </w:p>
        </w:tc>
      </w:tr>
      <w:tr w:rsidR="00852914" w:rsidRPr="00ED702D" w:rsidTr="004F1BC2">
        <w:trPr>
          <w:trHeight w:val="256"/>
        </w:trPr>
        <w:tc>
          <w:tcPr>
            <w:tcW w:w="1138" w:type="dxa"/>
            <w:vMerge w:val="restart"/>
            <w:vAlign w:val="center"/>
          </w:tcPr>
          <w:p w:rsidR="00852914" w:rsidRPr="00ED702D" w:rsidRDefault="00852914" w:rsidP="00EB5F7D">
            <w:pPr>
              <w:jc w:val="center"/>
              <w:rPr>
                <w:rFonts w:ascii="Times New Roman" w:hAnsi="Times New Roman" w:cs="Times New Roman"/>
                <w:sz w:val="20"/>
                <w:szCs w:val="20"/>
              </w:rPr>
            </w:pPr>
            <w:r w:rsidRPr="00ED702D">
              <w:rPr>
                <w:rFonts w:ascii="Times New Roman" w:hAnsi="Times New Roman" w:cs="Times New Roman"/>
                <w:sz w:val="20"/>
                <w:szCs w:val="20"/>
              </w:rPr>
              <w:t xml:space="preserve">Bireysel </w:t>
            </w:r>
            <w:r w:rsidR="00ED3809" w:rsidRPr="00ED702D">
              <w:rPr>
                <w:rFonts w:ascii="Times New Roman" w:hAnsi="Times New Roman" w:cs="Times New Roman"/>
                <w:sz w:val="20"/>
                <w:szCs w:val="20"/>
              </w:rPr>
              <w:t>Beceriler</w:t>
            </w:r>
          </w:p>
        </w:tc>
        <w:tc>
          <w:tcPr>
            <w:tcW w:w="3115" w:type="dxa"/>
            <w:vAlign w:val="center"/>
          </w:tcPr>
          <w:p w:rsidR="00852914"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Problem çözme</w:t>
            </w:r>
          </w:p>
        </w:tc>
        <w:tc>
          <w:tcPr>
            <w:tcW w:w="439"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2"/>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Özgüven</w:t>
            </w:r>
          </w:p>
        </w:tc>
        <w:tc>
          <w:tcPr>
            <w:tcW w:w="439"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8</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2"/>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Sorumluluk</w:t>
            </w:r>
          </w:p>
        </w:tc>
        <w:tc>
          <w:tcPr>
            <w:tcW w:w="439"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6</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2"/>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Motivasyon</w:t>
            </w:r>
          </w:p>
        </w:tc>
        <w:tc>
          <w:tcPr>
            <w:tcW w:w="439"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75</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25</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852914" w:rsidRPr="00ED702D" w:rsidTr="004F1BC2">
        <w:trPr>
          <w:trHeight w:val="252"/>
        </w:trPr>
        <w:tc>
          <w:tcPr>
            <w:tcW w:w="1138" w:type="dxa"/>
            <w:vMerge/>
            <w:vAlign w:val="center"/>
          </w:tcPr>
          <w:p w:rsidR="00852914" w:rsidRPr="00ED702D" w:rsidRDefault="00852914" w:rsidP="00EB5F7D">
            <w:pPr>
              <w:jc w:val="center"/>
              <w:rPr>
                <w:rFonts w:ascii="Times New Roman" w:hAnsi="Times New Roman" w:cs="Times New Roman"/>
                <w:sz w:val="20"/>
                <w:szCs w:val="20"/>
              </w:rPr>
            </w:pPr>
          </w:p>
        </w:tc>
        <w:tc>
          <w:tcPr>
            <w:tcW w:w="3115" w:type="dxa"/>
            <w:vAlign w:val="center"/>
          </w:tcPr>
          <w:p w:rsidR="00852914"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Girişimcilik</w:t>
            </w:r>
          </w:p>
        </w:tc>
        <w:tc>
          <w:tcPr>
            <w:tcW w:w="439"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28"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852914"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ED3809" w:rsidRPr="00ED702D" w:rsidTr="004F1BC2">
        <w:trPr>
          <w:trHeight w:val="272"/>
        </w:trPr>
        <w:tc>
          <w:tcPr>
            <w:tcW w:w="1138" w:type="dxa"/>
            <w:vMerge w:val="restart"/>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Sosyal Beceriler</w:t>
            </w:r>
          </w:p>
        </w:tc>
        <w:tc>
          <w:tcPr>
            <w:tcW w:w="3115" w:type="dxa"/>
            <w:vAlign w:val="center"/>
          </w:tcPr>
          <w:p w:rsidR="00ED3809"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Empati</w:t>
            </w:r>
          </w:p>
        </w:tc>
        <w:tc>
          <w:tcPr>
            <w:tcW w:w="439"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5</w:t>
            </w:r>
          </w:p>
        </w:tc>
        <w:tc>
          <w:tcPr>
            <w:tcW w:w="728"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4</w:t>
            </w:r>
          </w:p>
        </w:tc>
        <w:tc>
          <w:tcPr>
            <w:tcW w:w="728" w:type="dxa"/>
            <w:vAlign w:val="center"/>
          </w:tcPr>
          <w:p w:rsidR="00ED3809"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80</w:t>
            </w:r>
          </w:p>
        </w:tc>
        <w:tc>
          <w:tcPr>
            <w:tcW w:w="720"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w:t>
            </w:r>
          </w:p>
        </w:tc>
        <w:tc>
          <w:tcPr>
            <w:tcW w:w="727" w:type="dxa"/>
            <w:vAlign w:val="center"/>
          </w:tcPr>
          <w:p w:rsidR="00ED3809"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20</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ED3809" w:rsidRPr="00ED702D" w:rsidTr="004F1BC2">
        <w:trPr>
          <w:trHeight w:val="258"/>
        </w:trPr>
        <w:tc>
          <w:tcPr>
            <w:tcW w:w="1138" w:type="dxa"/>
            <w:vMerge/>
          </w:tcPr>
          <w:p w:rsidR="00ED3809" w:rsidRPr="00ED702D" w:rsidRDefault="00ED3809" w:rsidP="00EB5F7D">
            <w:pPr>
              <w:jc w:val="both"/>
              <w:rPr>
                <w:rFonts w:ascii="Times New Roman" w:hAnsi="Times New Roman" w:cs="Times New Roman"/>
                <w:sz w:val="20"/>
                <w:szCs w:val="20"/>
              </w:rPr>
            </w:pPr>
          </w:p>
        </w:tc>
        <w:tc>
          <w:tcPr>
            <w:tcW w:w="3115" w:type="dxa"/>
            <w:vAlign w:val="center"/>
          </w:tcPr>
          <w:p w:rsidR="00ED3809"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Kişilerarası ilişki</w:t>
            </w:r>
            <w:r w:rsidR="00D0153C" w:rsidRPr="00ED702D">
              <w:rPr>
                <w:rFonts w:ascii="Times New Roman" w:hAnsi="Times New Roman" w:cs="Times New Roman"/>
                <w:sz w:val="20"/>
                <w:szCs w:val="20"/>
              </w:rPr>
              <w:t xml:space="preserve"> (iletişim)</w:t>
            </w:r>
          </w:p>
        </w:tc>
        <w:tc>
          <w:tcPr>
            <w:tcW w:w="439"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12</w:t>
            </w:r>
          </w:p>
        </w:tc>
        <w:tc>
          <w:tcPr>
            <w:tcW w:w="728"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10</w:t>
            </w:r>
          </w:p>
        </w:tc>
        <w:tc>
          <w:tcPr>
            <w:tcW w:w="728"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84</w:t>
            </w:r>
          </w:p>
        </w:tc>
        <w:tc>
          <w:tcPr>
            <w:tcW w:w="720"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2</w:t>
            </w:r>
          </w:p>
        </w:tc>
        <w:tc>
          <w:tcPr>
            <w:tcW w:w="727"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32"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ED3809" w:rsidRPr="00ED702D" w:rsidRDefault="00D0153C"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ED3809" w:rsidRPr="00ED702D" w:rsidTr="004F1BC2">
        <w:trPr>
          <w:trHeight w:val="241"/>
        </w:trPr>
        <w:tc>
          <w:tcPr>
            <w:tcW w:w="1138" w:type="dxa"/>
            <w:vMerge/>
          </w:tcPr>
          <w:p w:rsidR="00ED3809" w:rsidRPr="00ED702D" w:rsidRDefault="00ED3809" w:rsidP="00EB5F7D">
            <w:pPr>
              <w:jc w:val="both"/>
              <w:rPr>
                <w:rFonts w:ascii="Times New Roman" w:hAnsi="Times New Roman" w:cs="Times New Roman"/>
                <w:sz w:val="20"/>
                <w:szCs w:val="20"/>
              </w:rPr>
            </w:pPr>
          </w:p>
        </w:tc>
        <w:tc>
          <w:tcPr>
            <w:tcW w:w="3115" w:type="dxa"/>
            <w:vAlign w:val="center"/>
          </w:tcPr>
          <w:p w:rsidR="00ED3809"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Katılım</w:t>
            </w:r>
          </w:p>
        </w:tc>
        <w:tc>
          <w:tcPr>
            <w:tcW w:w="439"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16</w:t>
            </w:r>
          </w:p>
        </w:tc>
        <w:tc>
          <w:tcPr>
            <w:tcW w:w="728"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28" w:type="dxa"/>
            <w:vAlign w:val="center"/>
          </w:tcPr>
          <w:p w:rsidR="00ED3809"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81</w:t>
            </w:r>
          </w:p>
        </w:tc>
        <w:tc>
          <w:tcPr>
            <w:tcW w:w="720"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3</w:t>
            </w:r>
          </w:p>
        </w:tc>
        <w:tc>
          <w:tcPr>
            <w:tcW w:w="727" w:type="dxa"/>
            <w:vAlign w:val="center"/>
          </w:tcPr>
          <w:p w:rsidR="00ED3809"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19</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r w:rsidR="00ED3809" w:rsidRPr="00ED702D" w:rsidTr="004F1BC2">
        <w:trPr>
          <w:trHeight w:val="258"/>
        </w:trPr>
        <w:tc>
          <w:tcPr>
            <w:tcW w:w="1138" w:type="dxa"/>
            <w:vMerge/>
          </w:tcPr>
          <w:p w:rsidR="00ED3809" w:rsidRPr="00ED702D" w:rsidRDefault="00ED3809" w:rsidP="00EB5F7D">
            <w:pPr>
              <w:jc w:val="both"/>
              <w:rPr>
                <w:rFonts w:ascii="Times New Roman" w:hAnsi="Times New Roman" w:cs="Times New Roman"/>
                <w:sz w:val="20"/>
                <w:szCs w:val="20"/>
              </w:rPr>
            </w:pPr>
          </w:p>
        </w:tc>
        <w:tc>
          <w:tcPr>
            <w:tcW w:w="3115" w:type="dxa"/>
            <w:vAlign w:val="center"/>
          </w:tcPr>
          <w:p w:rsidR="00ED3809" w:rsidRPr="00ED702D" w:rsidRDefault="00ED3809" w:rsidP="00EB5F7D">
            <w:pPr>
              <w:rPr>
                <w:rFonts w:ascii="Times New Roman" w:hAnsi="Times New Roman" w:cs="Times New Roman"/>
                <w:sz w:val="20"/>
                <w:szCs w:val="20"/>
              </w:rPr>
            </w:pPr>
            <w:r w:rsidRPr="00ED702D">
              <w:rPr>
                <w:rFonts w:ascii="Times New Roman" w:hAnsi="Times New Roman" w:cs="Times New Roman"/>
                <w:sz w:val="20"/>
                <w:szCs w:val="20"/>
              </w:rPr>
              <w:t>Takım çalışması</w:t>
            </w:r>
          </w:p>
        </w:tc>
        <w:tc>
          <w:tcPr>
            <w:tcW w:w="439"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28"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13</w:t>
            </w:r>
          </w:p>
        </w:tc>
        <w:tc>
          <w:tcPr>
            <w:tcW w:w="728" w:type="dxa"/>
            <w:vAlign w:val="center"/>
          </w:tcPr>
          <w:p w:rsidR="00ED3809" w:rsidRPr="00ED702D" w:rsidRDefault="007B621C" w:rsidP="00EB5F7D">
            <w:pPr>
              <w:jc w:val="center"/>
              <w:rPr>
                <w:rFonts w:ascii="Times New Roman" w:hAnsi="Times New Roman" w:cs="Times New Roman"/>
                <w:sz w:val="20"/>
                <w:szCs w:val="20"/>
              </w:rPr>
            </w:pPr>
            <w:r w:rsidRPr="00ED702D">
              <w:rPr>
                <w:rFonts w:ascii="Times New Roman" w:hAnsi="Times New Roman" w:cs="Times New Roman"/>
                <w:sz w:val="20"/>
                <w:szCs w:val="20"/>
              </w:rPr>
              <w:t>100</w:t>
            </w:r>
          </w:p>
        </w:tc>
        <w:tc>
          <w:tcPr>
            <w:tcW w:w="720"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27"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c>
          <w:tcPr>
            <w:tcW w:w="732" w:type="dxa"/>
            <w:vAlign w:val="center"/>
          </w:tcPr>
          <w:p w:rsidR="00ED3809" w:rsidRPr="00ED702D" w:rsidRDefault="00ED3809" w:rsidP="00EB5F7D">
            <w:pPr>
              <w:jc w:val="center"/>
              <w:rPr>
                <w:rFonts w:ascii="Times New Roman" w:hAnsi="Times New Roman" w:cs="Times New Roman"/>
                <w:sz w:val="20"/>
                <w:szCs w:val="20"/>
              </w:rPr>
            </w:pPr>
            <w:r w:rsidRPr="00ED702D">
              <w:rPr>
                <w:rFonts w:ascii="Times New Roman" w:hAnsi="Times New Roman" w:cs="Times New Roman"/>
                <w:sz w:val="20"/>
                <w:szCs w:val="20"/>
              </w:rPr>
              <w:t>0</w:t>
            </w:r>
          </w:p>
        </w:tc>
      </w:tr>
    </w:tbl>
    <w:p w:rsidR="001E1FB0" w:rsidRPr="00996B94" w:rsidRDefault="001E1FB0" w:rsidP="00BC153B">
      <w:pPr>
        <w:spacing w:after="0" w:line="360" w:lineRule="auto"/>
        <w:jc w:val="both"/>
        <w:rPr>
          <w:rFonts w:ascii="Times New Roman" w:hAnsi="Times New Roman" w:cs="Times New Roman"/>
          <w:sz w:val="24"/>
          <w:szCs w:val="24"/>
        </w:rPr>
      </w:pPr>
    </w:p>
    <w:p w:rsidR="00D0153C" w:rsidRPr="00996B94" w:rsidRDefault="0046352F"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Tablo 5 </w:t>
      </w:r>
      <w:r w:rsidR="001E1FB0" w:rsidRPr="00996B94">
        <w:rPr>
          <w:rFonts w:ascii="Times New Roman" w:hAnsi="Times New Roman" w:cs="Times New Roman"/>
          <w:sz w:val="24"/>
          <w:szCs w:val="24"/>
        </w:rPr>
        <w:t>incelendiğinde, okul bahçesi uygulamaları kapsamında yapılan çal</w:t>
      </w:r>
      <w:r w:rsidR="007B621C" w:rsidRPr="00996B94">
        <w:rPr>
          <w:rFonts w:ascii="Times New Roman" w:hAnsi="Times New Roman" w:cs="Times New Roman"/>
          <w:sz w:val="24"/>
          <w:szCs w:val="24"/>
        </w:rPr>
        <w:t>ışmaların akademik performans, sağlıklı yaşam becerileri, bireysel beceriler ve sosyal beceriler üzerinde etkileri olduğu görülmektedir. Akademik performans kapsamında başta fen bilimleri (%100) ve sürdürülebilir kalkınma (%100) olmak üzere ekoloji (%94), matematik</w:t>
      </w:r>
      <w:r w:rsidR="00D0153C" w:rsidRPr="00996B94">
        <w:rPr>
          <w:rFonts w:ascii="Times New Roman" w:hAnsi="Times New Roman" w:cs="Times New Roman"/>
          <w:sz w:val="24"/>
          <w:szCs w:val="24"/>
        </w:rPr>
        <w:t xml:space="preserve"> (%92)</w:t>
      </w:r>
      <w:r w:rsidR="007B621C" w:rsidRPr="00996B94">
        <w:rPr>
          <w:rFonts w:ascii="Times New Roman" w:hAnsi="Times New Roman" w:cs="Times New Roman"/>
          <w:sz w:val="24"/>
          <w:szCs w:val="24"/>
        </w:rPr>
        <w:t>,</w:t>
      </w:r>
      <w:r w:rsidR="0012405D">
        <w:rPr>
          <w:rFonts w:ascii="Times New Roman" w:hAnsi="Times New Roman" w:cs="Times New Roman"/>
          <w:sz w:val="24"/>
          <w:szCs w:val="24"/>
        </w:rPr>
        <w:t xml:space="preserve"> </w:t>
      </w:r>
      <w:r w:rsidR="007B621C" w:rsidRPr="00996B94">
        <w:rPr>
          <w:rFonts w:ascii="Times New Roman" w:hAnsi="Times New Roman" w:cs="Times New Roman"/>
          <w:sz w:val="24"/>
          <w:szCs w:val="24"/>
        </w:rPr>
        <w:t>sosyal bilimler</w:t>
      </w:r>
      <w:r w:rsidR="00D0153C" w:rsidRPr="00996B94">
        <w:rPr>
          <w:rFonts w:ascii="Times New Roman" w:hAnsi="Times New Roman" w:cs="Times New Roman"/>
          <w:sz w:val="24"/>
          <w:szCs w:val="24"/>
        </w:rPr>
        <w:t xml:space="preserve"> (%75)</w:t>
      </w:r>
      <w:r w:rsidR="007B621C" w:rsidRPr="00996B94">
        <w:rPr>
          <w:rFonts w:ascii="Times New Roman" w:hAnsi="Times New Roman" w:cs="Times New Roman"/>
          <w:sz w:val="24"/>
          <w:szCs w:val="24"/>
        </w:rPr>
        <w:t xml:space="preserve">, edebi bilimler </w:t>
      </w:r>
      <w:r w:rsidR="00D0153C" w:rsidRPr="00996B94">
        <w:rPr>
          <w:rFonts w:ascii="Times New Roman" w:hAnsi="Times New Roman" w:cs="Times New Roman"/>
          <w:sz w:val="24"/>
          <w:szCs w:val="24"/>
        </w:rPr>
        <w:t xml:space="preserve">(%73) </w:t>
      </w:r>
      <w:r w:rsidR="007B621C" w:rsidRPr="00996B94">
        <w:rPr>
          <w:rFonts w:ascii="Times New Roman" w:hAnsi="Times New Roman" w:cs="Times New Roman"/>
          <w:sz w:val="24"/>
          <w:szCs w:val="24"/>
        </w:rPr>
        <w:t>ve görsel sanatlar</w:t>
      </w:r>
      <w:r w:rsidR="00D0153C" w:rsidRPr="00996B94">
        <w:rPr>
          <w:rFonts w:ascii="Times New Roman" w:hAnsi="Times New Roman" w:cs="Times New Roman"/>
          <w:sz w:val="24"/>
          <w:szCs w:val="24"/>
        </w:rPr>
        <w:t xml:space="preserve"> (%50)</w:t>
      </w:r>
      <w:r w:rsidR="007B621C" w:rsidRPr="00996B94">
        <w:rPr>
          <w:rFonts w:ascii="Times New Roman" w:hAnsi="Times New Roman" w:cs="Times New Roman"/>
          <w:sz w:val="24"/>
          <w:szCs w:val="24"/>
        </w:rPr>
        <w:t xml:space="preserve"> alanlarında olumlu etkilere sahip olduğu görülmektedir.</w:t>
      </w:r>
      <w:r w:rsidR="00D0153C" w:rsidRPr="00996B94">
        <w:rPr>
          <w:rFonts w:ascii="Times New Roman" w:hAnsi="Times New Roman" w:cs="Times New Roman"/>
          <w:sz w:val="24"/>
          <w:szCs w:val="24"/>
        </w:rPr>
        <w:t xml:space="preserve"> Sağlıklı yaşam becerileri kapsamında ise sağlıklı beslenme (%88),  sebze / meyve tercihi ve tüketimi (%76) ve rehabilitasyon (%64) konularında daha çok olumlu etkilere sahip olduğu tespit edilmiştir. Okul bahçesi uygulamalarının bireysel becerilerden problem çözme (%100), özgüven (%100), sorumluluk (%100), girişimcilik (%100) ve motivasyon (%75) konularında olumlu bir etkiye sahip olduğu da görülmektedir. Ayrıca sosyal becerilerden takım çalışması</w:t>
      </w:r>
      <w:r w:rsidR="00A569B9" w:rsidRPr="00996B94">
        <w:rPr>
          <w:rFonts w:ascii="Times New Roman" w:hAnsi="Times New Roman" w:cs="Times New Roman"/>
          <w:sz w:val="24"/>
          <w:szCs w:val="24"/>
        </w:rPr>
        <w:t xml:space="preserve"> (%100)</w:t>
      </w:r>
      <w:r w:rsidR="00D0153C" w:rsidRPr="00996B94">
        <w:rPr>
          <w:rFonts w:ascii="Times New Roman" w:hAnsi="Times New Roman" w:cs="Times New Roman"/>
          <w:sz w:val="24"/>
          <w:szCs w:val="24"/>
        </w:rPr>
        <w:t>, iletişim</w:t>
      </w:r>
      <w:r w:rsidR="00A569B9" w:rsidRPr="00996B94">
        <w:rPr>
          <w:rFonts w:ascii="Times New Roman" w:hAnsi="Times New Roman" w:cs="Times New Roman"/>
          <w:sz w:val="24"/>
          <w:szCs w:val="24"/>
        </w:rPr>
        <w:t xml:space="preserve"> (%84)</w:t>
      </w:r>
      <w:r w:rsidR="00D0153C" w:rsidRPr="00996B94">
        <w:rPr>
          <w:rFonts w:ascii="Times New Roman" w:hAnsi="Times New Roman" w:cs="Times New Roman"/>
          <w:sz w:val="24"/>
          <w:szCs w:val="24"/>
        </w:rPr>
        <w:t xml:space="preserve">, katılım </w:t>
      </w:r>
      <w:r w:rsidR="00A569B9" w:rsidRPr="00996B94">
        <w:rPr>
          <w:rFonts w:ascii="Times New Roman" w:hAnsi="Times New Roman" w:cs="Times New Roman"/>
          <w:sz w:val="24"/>
          <w:szCs w:val="24"/>
        </w:rPr>
        <w:t xml:space="preserve">(%81) </w:t>
      </w:r>
      <w:r w:rsidR="00D0153C" w:rsidRPr="00996B94">
        <w:rPr>
          <w:rFonts w:ascii="Times New Roman" w:hAnsi="Times New Roman" w:cs="Times New Roman"/>
          <w:sz w:val="24"/>
          <w:szCs w:val="24"/>
        </w:rPr>
        <w:t>ve empati</w:t>
      </w:r>
      <w:r w:rsidR="00DD6AF0">
        <w:rPr>
          <w:rFonts w:ascii="Times New Roman" w:hAnsi="Times New Roman" w:cs="Times New Roman"/>
          <w:sz w:val="24"/>
          <w:szCs w:val="24"/>
        </w:rPr>
        <w:t xml:space="preserve"> </w:t>
      </w:r>
      <w:r w:rsidR="00A569B9" w:rsidRPr="00996B94">
        <w:rPr>
          <w:rFonts w:ascii="Times New Roman" w:hAnsi="Times New Roman" w:cs="Times New Roman"/>
          <w:sz w:val="24"/>
          <w:szCs w:val="24"/>
        </w:rPr>
        <w:t xml:space="preserve">(%80) </w:t>
      </w:r>
      <w:r w:rsidR="00D0153C" w:rsidRPr="00996B94">
        <w:rPr>
          <w:rFonts w:ascii="Times New Roman" w:hAnsi="Times New Roman" w:cs="Times New Roman"/>
          <w:sz w:val="24"/>
          <w:szCs w:val="24"/>
        </w:rPr>
        <w:t>konularında da olumlu etkiye sahip olduğu tespit edilmiştir.</w:t>
      </w:r>
    </w:p>
    <w:p w:rsidR="00D2384C" w:rsidRPr="00996B94" w:rsidRDefault="00D2384C" w:rsidP="00BC153B">
      <w:pPr>
        <w:spacing w:after="0" w:line="360" w:lineRule="auto"/>
        <w:rPr>
          <w:rFonts w:ascii="Times New Roman" w:hAnsi="Times New Roman" w:cs="Times New Roman"/>
          <w:sz w:val="24"/>
          <w:szCs w:val="24"/>
        </w:rPr>
      </w:pPr>
    </w:p>
    <w:p w:rsidR="001E1FB0" w:rsidRPr="00996B94" w:rsidRDefault="00AA57C8" w:rsidP="00BC153B">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lastRenderedPageBreak/>
        <w:t>Tartışma</w:t>
      </w:r>
    </w:p>
    <w:p w:rsidR="00076952" w:rsidRPr="00996B94" w:rsidRDefault="00B77094"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Okul bahçesi uygulamalarının kullanıldığı çalışmaların amacı incelendiğinde, araştırmaların başta sağlıklı yaşam becerileri geliştirme</w:t>
      </w:r>
      <w:r w:rsidR="002B5973">
        <w:rPr>
          <w:rFonts w:ascii="Times New Roman" w:hAnsi="Times New Roman" w:cs="Times New Roman"/>
          <w:sz w:val="24"/>
          <w:szCs w:val="24"/>
        </w:rPr>
        <w:t xml:space="preserve"> (</w:t>
      </w:r>
      <w:r w:rsidR="002B5973" w:rsidRPr="008E4472">
        <w:rPr>
          <w:rFonts w:ascii="Times New Roman" w:hAnsi="Times New Roman" w:cs="Times New Roman"/>
          <w:sz w:val="24"/>
          <w:szCs w:val="24"/>
        </w:rPr>
        <w:t>Dyment ve Bell, 2008</w:t>
      </w:r>
      <w:r w:rsidR="002B5973">
        <w:rPr>
          <w:rFonts w:ascii="Times New Roman" w:hAnsi="Times New Roman" w:cs="Times New Roman"/>
          <w:sz w:val="24"/>
          <w:szCs w:val="24"/>
        </w:rPr>
        <w:t>)</w:t>
      </w:r>
      <w:r w:rsidRPr="00996B94">
        <w:rPr>
          <w:rFonts w:ascii="Times New Roman" w:hAnsi="Times New Roman" w:cs="Times New Roman"/>
          <w:sz w:val="24"/>
          <w:szCs w:val="24"/>
        </w:rPr>
        <w:t xml:space="preserve"> ve akademik performansı belirleme</w:t>
      </w:r>
      <w:r w:rsidR="002B5973">
        <w:rPr>
          <w:rFonts w:ascii="Times New Roman" w:hAnsi="Times New Roman" w:cs="Times New Roman"/>
          <w:sz w:val="24"/>
          <w:szCs w:val="24"/>
        </w:rPr>
        <w:t xml:space="preserve"> (</w:t>
      </w:r>
      <w:r w:rsidR="008E4472" w:rsidRPr="008E4472">
        <w:rPr>
          <w:rFonts w:ascii="Times New Roman" w:hAnsi="Times New Roman" w:cs="Times New Roman"/>
          <w:sz w:val="24"/>
          <w:szCs w:val="24"/>
        </w:rPr>
        <w:t>Klemmer, vd.</w:t>
      </w:r>
      <w:r w:rsidR="002B5973" w:rsidRPr="008E4472">
        <w:rPr>
          <w:rFonts w:ascii="Times New Roman" w:hAnsi="Times New Roman" w:cs="Times New Roman"/>
          <w:sz w:val="24"/>
          <w:szCs w:val="24"/>
        </w:rPr>
        <w:t>, 2005</w:t>
      </w:r>
      <w:r w:rsidR="008E4472">
        <w:rPr>
          <w:rFonts w:ascii="Times New Roman" w:hAnsi="Times New Roman" w:cs="Times New Roman"/>
          <w:sz w:val="24"/>
          <w:szCs w:val="24"/>
        </w:rPr>
        <w:t>a</w:t>
      </w:r>
      <w:r w:rsidR="002B5973">
        <w:rPr>
          <w:rFonts w:ascii="Times New Roman" w:hAnsi="Times New Roman" w:cs="Times New Roman"/>
          <w:sz w:val="24"/>
          <w:szCs w:val="24"/>
        </w:rPr>
        <w:t>)</w:t>
      </w:r>
      <w:r w:rsidRPr="00996B94">
        <w:rPr>
          <w:rFonts w:ascii="Times New Roman" w:hAnsi="Times New Roman" w:cs="Times New Roman"/>
          <w:sz w:val="24"/>
          <w:szCs w:val="24"/>
        </w:rPr>
        <w:t xml:space="preserve"> olmak üzere</w:t>
      </w:r>
      <w:r w:rsidR="00A81326" w:rsidRPr="00996B94">
        <w:rPr>
          <w:rFonts w:ascii="Times New Roman" w:hAnsi="Times New Roman" w:cs="Times New Roman"/>
          <w:sz w:val="24"/>
          <w:szCs w:val="24"/>
        </w:rPr>
        <w:t>,</w:t>
      </w:r>
      <w:r w:rsidRPr="00996B94">
        <w:rPr>
          <w:rFonts w:ascii="Times New Roman" w:hAnsi="Times New Roman" w:cs="Times New Roman"/>
          <w:sz w:val="24"/>
          <w:szCs w:val="24"/>
        </w:rPr>
        <w:t xml:space="preserve"> program geliştirme</w:t>
      </w:r>
      <w:r w:rsidR="002B5973">
        <w:rPr>
          <w:rFonts w:ascii="Times New Roman" w:hAnsi="Times New Roman" w:cs="Times New Roman"/>
          <w:sz w:val="24"/>
          <w:szCs w:val="24"/>
        </w:rPr>
        <w:t xml:space="preserve"> (</w:t>
      </w:r>
      <w:r w:rsidR="002B5973" w:rsidRPr="008E4472">
        <w:rPr>
          <w:rFonts w:ascii="Times New Roman" w:hAnsi="Times New Roman" w:cs="Times New Roman"/>
          <w:sz w:val="24"/>
          <w:szCs w:val="24"/>
        </w:rPr>
        <w:t>Ürey ve Çepni,</w:t>
      </w:r>
      <w:r w:rsidR="008E4472" w:rsidRPr="008E4472">
        <w:rPr>
          <w:rFonts w:ascii="Times New Roman" w:hAnsi="Times New Roman" w:cs="Times New Roman"/>
          <w:sz w:val="24"/>
          <w:szCs w:val="24"/>
        </w:rPr>
        <w:t xml:space="preserve"> 201</w:t>
      </w:r>
      <w:r w:rsidR="008E4472">
        <w:rPr>
          <w:rFonts w:ascii="Times New Roman" w:hAnsi="Times New Roman" w:cs="Times New Roman"/>
          <w:sz w:val="24"/>
          <w:szCs w:val="24"/>
        </w:rPr>
        <w:t>3</w:t>
      </w:r>
      <w:r w:rsidR="002B5973">
        <w:rPr>
          <w:rFonts w:ascii="Times New Roman" w:hAnsi="Times New Roman" w:cs="Times New Roman"/>
          <w:sz w:val="24"/>
          <w:szCs w:val="24"/>
        </w:rPr>
        <w:t>)</w:t>
      </w:r>
      <w:r w:rsidRPr="00996B94">
        <w:rPr>
          <w:rFonts w:ascii="Times New Roman" w:hAnsi="Times New Roman" w:cs="Times New Roman"/>
          <w:sz w:val="24"/>
          <w:szCs w:val="24"/>
        </w:rPr>
        <w:t>, rehber materyal geliştirme</w:t>
      </w:r>
      <w:r w:rsidR="002B5973">
        <w:rPr>
          <w:rFonts w:ascii="Times New Roman" w:hAnsi="Times New Roman" w:cs="Times New Roman"/>
          <w:sz w:val="24"/>
          <w:szCs w:val="24"/>
        </w:rPr>
        <w:t xml:space="preserve"> (</w:t>
      </w:r>
      <w:r w:rsidR="002B5973" w:rsidRPr="008E4472">
        <w:rPr>
          <w:rFonts w:ascii="Times New Roman" w:hAnsi="Times New Roman" w:cs="Times New Roman"/>
          <w:sz w:val="24"/>
          <w:szCs w:val="24"/>
        </w:rPr>
        <w:t>Canaris, 1995</w:t>
      </w:r>
      <w:r w:rsidR="002B5973">
        <w:rPr>
          <w:rFonts w:ascii="Times New Roman" w:hAnsi="Times New Roman" w:cs="Times New Roman"/>
          <w:sz w:val="24"/>
          <w:szCs w:val="24"/>
        </w:rPr>
        <w:t>)</w:t>
      </w:r>
      <w:r w:rsidRPr="00996B94">
        <w:rPr>
          <w:rFonts w:ascii="Times New Roman" w:hAnsi="Times New Roman" w:cs="Times New Roman"/>
          <w:sz w:val="24"/>
          <w:szCs w:val="24"/>
        </w:rPr>
        <w:t xml:space="preserve"> ve sosyal ve bireysel becerileri geliştirme</w:t>
      </w:r>
      <w:r w:rsidR="00C42962">
        <w:rPr>
          <w:rFonts w:ascii="Times New Roman" w:hAnsi="Times New Roman" w:cs="Times New Roman"/>
          <w:sz w:val="24"/>
          <w:szCs w:val="24"/>
        </w:rPr>
        <w:t xml:space="preserve"> (</w:t>
      </w:r>
      <w:r w:rsidR="00C42962" w:rsidRPr="008E4472">
        <w:rPr>
          <w:rFonts w:ascii="Times New Roman" w:hAnsi="Times New Roman" w:cs="Times New Roman"/>
          <w:sz w:val="24"/>
          <w:szCs w:val="24"/>
        </w:rPr>
        <w:t>Ernst ve Monroe, 2004</w:t>
      </w:r>
      <w:r w:rsidR="00C42962">
        <w:rPr>
          <w:rFonts w:ascii="Times New Roman" w:hAnsi="Times New Roman" w:cs="Times New Roman"/>
          <w:sz w:val="24"/>
          <w:szCs w:val="24"/>
        </w:rPr>
        <w:t>)</w:t>
      </w:r>
      <w:r w:rsidR="00637A31" w:rsidRPr="00996B94">
        <w:rPr>
          <w:rFonts w:ascii="Times New Roman" w:hAnsi="Times New Roman" w:cs="Times New Roman"/>
          <w:sz w:val="24"/>
          <w:szCs w:val="24"/>
        </w:rPr>
        <w:t>amacıyla kullanıldığı görülmektedir. Sağlıklı yaşam becerileri bağlamında kullanılan çalışmalar incelendiğinde,  çalışmaların özellikle sebze / meyve seçimi ve tüketimi amaçlı gerçekleştiği görülmektedir. Yapılan çalışmalar</w:t>
      </w:r>
      <w:r w:rsidR="00A81326" w:rsidRPr="00996B94">
        <w:rPr>
          <w:rFonts w:ascii="Times New Roman" w:hAnsi="Times New Roman" w:cs="Times New Roman"/>
          <w:sz w:val="24"/>
          <w:szCs w:val="24"/>
        </w:rPr>
        <w:t>,</w:t>
      </w:r>
      <w:r w:rsidR="00637A31" w:rsidRPr="00996B94">
        <w:rPr>
          <w:rFonts w:ascii="Times New Roman" w:hAnsi="Times New Roman" w:cs="Times New Roman"/>
          <w:sz w:val="24"/>
          <w:szCs w:val="24"/>
        </w:rPr>
        <w:t xml:space="preserve"> budurumun son yıllarda artan hazır gıda tüketimi ve obeziteyle mücadele</w:t>
      </w:r>
      <w:r w:rsidR="00A81326" w:rsidRPr="00996B94">
        <w:rPr>
          <w:rFonts w:ascii="Times New Roman" w:hAnsi="Times New Roman" w:cs="Times New Roman"/>
          <w:sz w:val="24"/>
          <w:szCs w:val="24"/>
        </w:rPr>
        <w:t>den kaynaklandığını</w:t>
      </w:r>
      <w:r w:rsidR="00D86DC9" w:rsidRPr="00996B94">
        <w:rPr>
          <w:rFonts w:ascii="Times New Roman" w:hAnsi="Times New Roman" w:cs="Times New Roman"/>
          <w:sz w:val="24"/>
          <w:szCs w:val="24"/>
        </w:rPr>
        <w:t>ileri sürmektedir</w:t>
      </w:r>
      <w:r w:rsidR="00D24A52">
        <w:rPr>
          <w:rFonts w:ascii="Times New Roman" w:hAnsi="Times New Roman" w:cs="Times New Roman"/>
          <w:sz w:val="24"/>
          <w:szCs w:val="24"/>
        </w:rPr>
        <w:t xml:space="preserve"> (</w:t>
      </w:r>
      <w:r w:rsidR="00D24A52" w:rsidRPr="008E4472">
        <w:rPr>
          <w:rFonts w:ascii="Times New Roman" w:hAnsi="Times New Roman" w:cs="Times New Roman"/>
          <w:sz w:val="24"/>
          <w:szCs w:val="24"/>
        </w:rPr>
        <w:t xml:space="preserve">Ratcliffe, Merrigan, Rogers ve Goldberg, 2009; </w:t>
      </w:r>
      <w:r w:rsidR="00081732" w:rsidRPr="008E4472">
        <w:rPr>
          <w:rFonts w:ascii="Times New Roman" w:hAnsi="Times New Roman" w:cs="Times New Roman"/>
          <w:sz w:val="24"/>
          <w:szCs w:val="24"/>
        </w:rPr>
        <w:t>Heim, Stang ve Ireland, 2019; McAleese ve Rankin, 2011</w:t>
      </w:r>
      <w:r w:rsidR="00D24A52">
        <w:rPr>
          <w:rFonts w:ascii="Times New Roman" w:hAnsi="Times New Roman" w:cs="Times New Roman"/>
          <w:sz w:val="24"/>
          <w:szCs w:val="24"/>
        </w:rPr>
        <w:t>)</w:t>
      </w:r>
      <w:r w:rsidR="00D86DC9" w:rsidRPr="00996B94">
        <w:rPr>
          <w:rFonts w:ascii="Times New Roman" w:hAnsi="Times New Roman" w:cs="Times New Roman"/>
          <w:sz w:val="24"/>
          <w:szCs w:val="24"/>
        </w:rPr>
        <w:t>. Şekil 1 incelendiğinde de</w:t>
      </w:r>
      <w:r w:rsidR="00A81326" w:rsidRPr="00996B94">
        <w:rPr>
          <w:rFonts w:ascii="Times New Roman" w:hAnsi="Times New Roman" w:cs="Times New Roman"/>
          <w:sz w:val="24"/>
          <w:szCs w:val="24"/>
        </w:rPr>
        <w:t>,</w:t>
      </w:r>
      <w:r w:rsidR="00D86DC9" w:rsidRPr="00996B94">
        <w:rPr>
          <w:rFonts w:ascii="Times New Roman" w:hAnsi="Times New Roman" w:cs="Times New Roman"/>
          <w:sz w:val="24"/>
          <w:szCs w:val="24"/>
        </w:rPr>
        <w:t xml:space="preserve"> 2000-2015 yılları arasında yapılan çalışmaların artan bir şekilde sağlıklı yaşam becerilerinin geliştirilmesi üzerine odaklandığı</w:t>
      </w:r>
      <w:r w:rsidR="00A81326" w:rsidRPr="00996B94">
        <w:rPr>
          <w:rFonts w:ascii="Times New Roman" w:hAnsi="Times New Roman" w:cs="Times New Roman"/>
          <w:sz w:val="24"/>
          <w:szCs w:val="24"/>
        </w:rPr>
        <w:t>nı göstermektedir</w:t>
      </w:r>
      <w:r w:rsidR="00D86DC9" w:rsidRPr="00996B94">
        <w:rPr>
          <w:rFonts w:ascii="Times New Roman" w:hAnsi="Times New Roman" w:cs="Times New Roman"/>
          <w:sz w:val="24"/>
          <w:szCs w:val="24"/>
        </w:rPr>
        <w:t>. Okul bahçesi uygulamalarında ön plana çıkan diğer bir amaç  ise akademik performansın belirlenmesi ve geliştirilmesi çalışmalarıdır</w:t>
      </w:r>
      <w:r w:rsidR="00081732">
        <w:rPr>
          <w:rFonts w:ascii="Times New Roman" w:hAnsi="Times New Roman" w:cs="Times New Roman"/>
          <w:sz w:val="24"/>
          <w:szCs w:val="24"/>
        </w:rPr>
        <w:t xml:space="preserve"> (</w:t>
      </w:r>
      <w:r w:rsidR="00C42962" w:rsidRPr="008E4472">
        <w:rPr>
          <w:rFonts w:ascii="Times New Roman" w:hAnsi="Times New Roman" w:cs="Times New Roman"/>
          <w:sz w:val="24"/>
          <w:szCs w:val="24"/>
        </w:rPr>
        <w:t>Klemmer, Waliczek ve Zajicek, 2005</w:t>
      </w:r>
      <w:r w:rsidR="008E4472" w:rsidRPr="008E4472">
        <w:rPr>
          <w:rFonts w:ascii="Times New Roman" w:hAnsi="Times New Roman" w:cs="Times New Roman"/>
          <w:sz w:val="24"/>
          <w:szCs w:val="24"/>
        </w:rPr>
        <w:t>a,b</w:t>
      </w:r>
      <w:r w:rsidR="00C42962" w:rsidRPr="008E4472">
        <w:rPr>
          <w:rFonts w:ascii="Times New Roman" w:hAnsi="Times New Roman" w:cs="Times New Roman"/>
          <w:sz w:val="24"/>
          <w:szCs w:val="24"/>
        </w:rPr>
        <w:t xml:space="preserve">; </w:t>
      </w:r>
      <w:r w:rsidR="00081732" w:rsidRPr="008E4472">
        <w:rPr>
          <w:rFonts w:ascii="Times New Roman" w:hAnsi="Times New Roman" w:cs="Times New Roman"/>
          <w:sz w:val="24"/>
          <w:szCs w:val="24"/>
        </w:rPr>
        <w:t>Berezowitz, Bontrager-Yoder ve Schoeller, 2015</w:t>
      </w:r>
      <w:r w:rsidR="00081732">
        <w:rPr>
          <w:rFonts w:ascii="Times New Roman" w:hAnsi="Times New Roman" w:cs="Times New Roman"/>
          <w:sz w:val="24"/>
          <w:szCs w:val="24"/>
        </w:rPr>
        <w:t>)</w:t>
      </w:r>
      <w:r w:rsidR="00D86DC9" w:rsidRPr="00996B94">
        <w:rPr>
          <w:rFonts w:ascii="Times New Roman" w:hAnsi="Times New Roman" w:cs="Times New Roman"/>
          <w:sz w:val="24"/>
          <w:szCs w:val="24"/>
        </w:rPr>
        <w:t>. Özellikle okul bahçesi uygulamalarının gerçek yaşamdan örnekler sunuyor olması</w:t>
      </w:r>
      <w:r w:rsidR="002B5973">
        <w:rPr>
          <w:rFonts w:ascii="Times New Roman" w:hAnsi="Times New Roman" w:cs="Times New Roman"/>
          <w:sz w:val="24"/>
          <w:szCs w:val="24"/>
        </w:rPr>
        <w:t xml:space="preserve"> (Sporrow, 2008)</w:t>
      </w:r>
      <w:r w:rsidR="00D86DC9" w:rsidRPr="00996B94">
        <w:rPr>
          <w:rFonts w:ascii="Times New Roman" w:hAnsi="Times New Roman" w:cs="Times New Roman"/>
          <w:sz w:val="24"/>
          <w:szCs w:val="24"/>
        </w:rPr>
        <w:t>, öğrencilerin ilk elden deneyimler yoluyla yaparak ve yaşayarak öğrenmelerine imkan tanıması</w:t>
      </w:r>
      <w:r w:rsidR="002B5973">
        <w:rPr>
          <w:rFonts w:ascii="Times New Roman" w:hAnsi="Times New Roman" w:cs="Times New Roman"/>
          <w:sz w:val="24"/>
          <w:szCs w:val="24"/>
        </w:rPr>
        <w:t xml:space="preserve"> (</w:t>
      </w:r>
      <w:r w:rsidR="002B5973" w:rsidRPr="008E4472">
        <w:rPr>
          <w:rFonts w:ascii="Times New Roman" w:hAnsi="Times New Roman" w:cs="Times New Roman"/>
          <w:sz w:val="24"/>
          <w:szCs w:val="24"/>
        </w:rPr>
        <w:t>Smith ve Motsenbocker, 2005</w:t>
      </w:r>
      <w:r w:rsidR="002B5973">
        <w:rPr>
          <w:rFonts w:ascii="Times New Roman" w:hAnsi="Times New Roman" w:cs="Times New Roman"/>
          <w:sz w:val="24"/>
          <w:szCs w:val="24"/>
        </w:rPr>
        <w:t>)</w:t>
      </w:r>
      <w:r w:rsidR="00D86DC9" w:rsidRPr="00996B94">
        <w:rPr>
          <w:rFonts w:ascii="Times New Roman" w:hAnsi="Times New Roman" w:cs="Times New Roman"/>
          <w:sz w:val="24"/>
          <w:szCs w:val="24"/>
        </w:rPr>
        <w:t>, disiplinlerarası bir öğrenme ortamı sunuyor olması</w:t>
      </w:r>
      <w:r w:rsidR="002B5973">
        <w:rPr>
          <w:rFonts w:ascii="Times New Roman" w:hAnsi="Times New Roman" w:cs="Times New Roman"/>
          <w:sz w:val="24"/>
          <w:szCs w:val="24"/>
        </w:rPr>
        <w:t xml:space="preserve"> (</w:t>
      </w:r>
      <w:r w:rsidR="002B5973" w:rsidRPr="008E4472">
        <w:rPr>
          <w:rFonts w:ascii="Times New Roman" w:hAnsi="Times New Roman" w:cs="Times New Roman"/>
          <w:sz w:val="24"/>
          <w:szCs w:val="24"/>
        </w:rPr>
        <w:t>Skelly ve Zajicek, 1998</w:t>
      </w:r>
      <w:r w:rsidR="002B5973">
        <w:rPr>
          <w:rFonts w:ascii="Times New Roman" w:hAnsi="Times New Roman" w:cs="Times New Roman"/>
          <w:sz w:val="24"/>
          <w:szCs w:val="24"/>
        </w:rPr>
        <w:t>)</w:t>
      </w:r>
      <w:r w:rsidR="00D86DC9" w:rsidRPr="00996B94">
        <w:rPr>
          <w:rFonts w:ascii="Times New Roman" w:hAnsi="Times New Roman" w:cs="Times New Roman"/>
          <w:sz w:val="24"/>
          <w:szCs w:val="24"/>
        </w:rPr>
        <w:t xml:space="preserve"> ve aile katılımını desteklemesi</w:t>
      </w:r>
      <w:r w:rsidR="0012405D">
        <w:rPr>
          <w:rFonts w:ascii="Times New Roman" w:hAnsi="Times New Roman" w:cs="Times New Roman"/>
          <w:sz w:val="24"/>
          <w:szCs w:val="24"/>
        </w:rPr>
        <w:t xml:space="preserve"> </w:t>
      </w:r>
      <w:r w:rsidR="00C73BF1">
        <w:rPr>
          <w:rFonts w:ascii="Times New Roman" w:hAnsi="Times New Roman" w:cs="Times New Roman"/>
          <w:sz w:val="24"/>
          <w:szCs w:val="24"/>
        </w:rPr>
        <w:t>(</w:t>
      </w:r>
      <w:r w:rsidR="00C73BF1" w:rsidRPr="008E4472">
        <w:rPr>
          <w:rFonts w:ascii="Times New Roman" w:hAnsi="Times New Roman" w:cs="Times New Roman"/>
          <w:sz w:val="24"/>
          <w:szCs w:val="24"/>
        </w:rPr>
        <w:t>Bucklin-Sporer ve Pringle, 2010</w:t>
      </w:r>
      <w:r w:rsidR="00C73BF1">
        <w:rPr>
          <w:rFonts w:ascii="Times New Roman" w:hAnsi="Times New Roman" w:cs="Times New Roman"/>
          <w:sz w:val="24"/>
          <w:szCs w:val="24"/>
        </w:rPr>
        <w:t>)</w:t>
      </w:r>
      <w:r w:rsidR="00D86DC9" w:rsidRPr="00996B94">
        <w:rPr>
          <w:rFonts w:ascii="Times New Roman" w:hAnsi="Times New Roman" w:cs="Times New Roman"/>
          <w:sz w:val="24"/>
          <w:szCs w:val="24"/>
        </w:rPr>
        <w:t xml:space="preserve"> nedeniyle akademik başarıyı destekliyor olması </w:t>
      </w:r>
      <w:r w:rsidR="00C60ADB" w:rsidRPr="00996B94">
        <w:rPr>
          <w:rFonts w:ascii="Times New Roman" w:hAnsi="Times New Roman" w:cs="Times New Roman"/>
          <w:sz w:val="24"/>
          <w:szCs w:val="24"/>
        </w:rPr>
        <w:t xml:space="preserve">bu durumun bir sonucu olabilir. </w:t>
      </w:r>
      <w:r w:rsidR="00A81326" w:rsidRPr="00996B94">
        <w:rPr>
          <w:rFonts w:ascii="Times New Roman" w:hAnsi="Times New Roman" w:cs="Times New Roman"/>
          <w:sz w:val="24"/>
          <w:szCs w:val="24"/>
        </w:rPr>
        <w:t>Özellikle okul bahçesi uygulamalarının anlamlı öğrenmenin gerçekleşmesinde uygun bir öğrenme ortamı sunuyor olması</w:t>
      </w:r>
      <w:r w:rsidR="00076952" w:rsidRPr="00996B94">
        <w:rPr>
          <w:rFonts w:ascii="Times New Roman" w:hAnsi="Times New Roman" w:cs="Times New Roman"/>
          <w:sz w:val="24"/>
          <w:szCs w:val="24"/>
        </w:rPr>
        <w:t>,okul bahçesi uygulamalarının çok boyutlu kullanımına imkan tanımakta ve bu boyutlardan biri olan ve her geçen gün önemini çok daha fazla hissettiren akademik başarının gelişimine katkı sağlamaktadır. Okul bahçelerinin okul programlarındaki tek bir disiplin yerine birden fazla disi</w:t>
      </w:r>
      <w:r w:rsidR="008C6F82">
        <w:rPr>
          <w:rFonts w:ascii="Times New Roman" w:hAnsi="Times New Roman" w:cs="Times New Roman"/>
          <w:sz w:val="24"/>
          <w:szCs w:val="24"/>
        </w:rPr>
        <w:t>plin için öğrenme ortamı sunması</w:t>
      </w:r>
      <w:r w:rsidR="00076952" w:rsidRPr="00996B94">
        <w:rPr>
          <w:rFonts w:ascii="Times New Roman" w:hAnsi="Times New Roman" w:cs="Times New Roman"/>
          <w:sz w:val="24"/>
          <w:szCs w:val="24"/>
        </w:rPr>
        <w:t xml:space="preserve"> farklı öğrenme stillerine sahip öğrencilerin genelinin yakalanabilmesi adına da önem taşımaktadır. Bu duruma bağlı olarak, okul bahçesi uygulamaları </w:t>
      </w:r>
      <w:r w:rsidR="00C60ADB" w:rsidRPr="00996B94">
        <w:rPr>
          <w:rFonts w:ascii="Times New Roman" w:hAnsi="Times New Roman" w:cs="Times New Roman"/>
          <w:sz w:val="24"/>
          <w:szCs w:val="24"/>
        </w:rPr>
        <w:t>belirgin bir öğretim programı olmayan dersler için program geliştirme bağlamında kullanılabildiği gibi; fen bilimleri, matematik ve sosyal bilimler gibi bir çok disiplinin öğretim programlarında yer alan kazanımların kazandırılması</w:t>
      </w:r>
      <w:r w:rsidR="00076952" w:rsidRPr="00996B94">
        <w:rPr>
          <w:rFonts w:ascii="Times New Roman" w:hAnsi="Times New Roman" w:cs="Times New Roman"/>
          <w:sz w:val="24"/>
          <w:szCs w:val="24"/>
        </w:rPr>
        <w:t xml:space="preserve"> için gerekl</w:t>
      </w:r>
      <w:r w:rsidR="00654CB2" w:rsidRPr="00996B94">
        <w:rPr>
          <w:rFonts w:ascii="Times New Roman" w:hAnsi="Times New Roman" w:cs="Times New Roman"/>
          <w:sz w:val="24"/>
          <w:szCs w:val="24"/>
        </w:rPr>
        <w:t>i etkinliklerin materyal kaynağı</w:t>
      </w:r>
      <w:r w:rsidR="00076952" w:rsidRPr="00996B94">
        <w:rPr>
          <w:rFonts w:ascii="Times New Roman" w:hAnsi="Times New Roman" w:cs="Times New Roman"/>
          <w:sz w:val="24"/>
          <w:szCs w:val="24"/>
        </w:rPr>
        <w:t xml:space="preserve"> olabilmektedir</w:t>
      </w:r>
      <w:r w:rsidR="00A73B5D" w:rsidRPr="00996B94">
        <w:rPr>
          <w:rFonts w:ascii="Times New Roman" w:hAnsi="Times New Roman" w:cs="Times New Roman"/>
          <w:sz w:val="24"/>
          <w:szCs w:val="24"/>
        </w:rPr>
        <w:t>.</w:t>
      </w:r>
    </w:p>
    <w:p w:rsidR="00D3237A" w:rsidRPr="00996B94" w:rsidRDefault="00A73B5D"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Okul bahçesi uygulamalarında kullanılan araştırma modelleri incelendiğinde, araştırmaların büyük bir çoğunluğunun belirli bir araştırma modeline sıkıştırılmadığı ve </w:t>
      </w:r>
      <w:r w:rsidRPr="00996B94">
        <w:rPr>
          <w:rFonts w:ascii="Times New Roman" w:hAnsi="Times New Roman" w:cs="Times New Roman"/>
          <w:sz w:val="24"/>
          <w:szCs w:val="24"/>
        </w:rPr>
        <w:lastRenderedPageBreak/>
        <w:t>araştırma sürecinin açıklandığı çalışmalar olarak karşımıza çıkmaktadır</w:t>
      </w:r>
      <w:r w:rsidR="00C42962">
        <w:rPr>
          <w:rFonts w:ascii="Times New Roman" w:hAnsi="Times New Roman" w:cs="Times New Roman"/>
          <w:sz w:val="24"/>
          <w:szCs w:val="24"/>
        </w:rPr>
        <w:t xml:space="preserve"> (Blair, 2009)</w:t>
      </w:r>
      <w:r w:rsidRPr="00996B94">
        <w:rPr>
          <w:rFonts w:ascii="Times New Roman" w:hAnsi="Times New Roman" w:cs="Times New Roman"/>
          <w:sz w:val="24"/>
          <w:szCs w:val="24"/>
        </w:rPr>
        <w:t xml:space="preserve">. Yapılan çalışmaların süreç odaklı çalışmalar olması </w:t>
      </w:r>
      <w:r w:rsidR="00C73BF1">
        <w:rPr>
          <w:rFonts w:ascii="Times New Roman" w:hAnsi="Times New Roman" w:cs="Times New Roman"/>
          <w:sz w:val="24"/>
          <w:szCs w:val="24"/>
        </w:rPr>
        <w:t xml:space="preserve">ve bu süreçte veri kaybuını en aza indirgemek için farklı modellerin bir arada kullanılıyor olması </w:t>
      </w:r>
      <w:r w:rsidRPr="00996B94">
        <w:rPr>
          <w:rFonts w:ascii="Times New Roman" w:hAnsi="Times New Roman" w:cs="Times New Roman"/>
          <w:sz w:val="24"/>
          <w:szCs w:val="24"/>
        </w:rPr>
        <w:t>bu durumun bir nedeni olabilir. Belirli bir araştırma modeli altında yapılan çalışmalar incelendiğinde ise başta deneysel araştırma yöntemleri olmak üzere betimsel, yorumlamacı, analitik ve karma araştırma yöntemlerine başvurulduğu görülmektedir. Çalışmaların özellikle akademik başarı gibi etkisinin objektif bir şekilde ortaya konulması gereken durumlara odaklanmış olması deneysel çalışmaların ön plana çıkmasına neden olmuş olabilir. Ayrıca okul bahçesi uygulamaları kapsamında geliştirilen etkinliklerin ve programların etkisinin değerlendirilme ihtiyacının olması da deneysel yö</w:t>
      </w:r>
      <w:r w:rsidR="00ED0E9C">
        <w:rPr>
          <w:rFonts w:ascii="Times New Roman" w:hAnsi="Times New Roman" w:cs="Times New Roman"/>
          <w:sz w:val="24"/>
          <w:szCs w:val="24"/>
        </w:rPr>
        <w:t>ntemi ön plana çıkarmaktadır</w:t>
      </w:r>
      <w:r w:rsidRPr="00996B94">
        <w:rPr>
          <w:rFonts w:ascii="Times New Roman" w:hAnsi="Times New Roman" w:cs="Times New Roman"/>
          <w:sz w:val="24"/>
          <w:szCs w:val="24"/>
        </w:rPr>
        <w:t>. Bununla birlikte</w:t>
      </w:r>
      <w:r w:rsidR="00160310">
        <w:rPr>
          <w:rFonts w:ascii="Times New Roman" w:hAnsi="Times New Roman" w:cs="Times New Roman"/>
          <w:sz w:val="24"/>
          <w:szCs w:val="24"/>
        </w:rPr>
        <w:t>,</w:t>
      </w:r>
      <w:r w:rsidRPr="00996B94">
        <w:rPr>
          <w:rFonts w:ascii="Times New Roman" w:hAnsi="Times New Roman" w:cs="Times New Roman"/>
          <w:sz w:val="24"/>
          <w:szCs w:val="24"/>
        </w:rPr>
        <w:t xml:space="preserve"> sonuçtan çok sürece odaklanılması ve bu kapsamda sağlıklı yaşam becerileri, problem çözme, özgüven, sorumluluk, motivasyon ve girişimcilik gibi bireysel becerilerle birlikte empati, iletişim,</w:t>
      </w:r>
      <w:r w:rsidR="00D3237A" w:rsidRPr="00996B94">
        <w:rPr>
          <w:rFonts w:ascii="Times New Roman" w:hAnsi="Times New Roman" w:cs="Times New Roman"/>
          <w:sz w:val="24"/>
          <w:szCs w:val="24"/>
        </w:rPr>
        <w:t xml:space="preserve"> katılım ve takım çalışması gibi sosyal becerilerin belirlenebilmesi içinse yorumlamacı ve analitik araştırma yöntemlerine ihtiyaç duyulduğu görülmektedir. Araştırma modellerindeki bu çeşitliliğin, okul bahçesi uygulamalarının hem sonuç hem de süreç odaklı çok yönlü özelliğinden kaynaklanıyor olabilir. Özellikle bu alanda yapılan çalışmaların karma araştırma modeline geçmiş olması da bu durumun bir sonucu olarak ifade edilebilir.</w:t>
      </w:r>
    </w:p>
    <w:p w:rsidR="0035434F" w:rsidRPr="00996B94" w:rsidRDefault="006D04E4"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Son yıllarda yapılan çalışmaların örneklem grupları incelendiğinde ise doğrusal bir durumun olmadığı ve örneklem gruplarının yıllara göre değişkenlik gösterdiği görülmektedir. </w:t>
      </w:r>
      <w:r w:rsidR="0035434F" w:rsidRPr="00996B94">
        <w:rPr>
          <w:rFonts w:ascii="Times New Roman" w:hAnsi="Times New Roman" w:cs="Times New Roman"/>
          <w:sz w:val="24"/>
          <w:szCs w:val="24"/>
        </w:rPr>
        <w:t>Okul bahçesi uygulamaları kapsam</w:t>
      </w:r>
      <w:r w:rsidRPr="00996B94">
        <w:rPr>
          <w:rFonts w:ascii="Times New Roman" w:hAnsi="Times New Roman" w:cs="Times New Roman"/>
          <w:sz w:val="24"/>
          <w:szCs w:val="24"/>
        </w:rPr>
        <w:t xml:space="preserve">ında gerçekleştirilen </w:t>
      </w:r>
      <w:r w:rsidR="0035434F" w:rsidRPr="00996B94">
        <w:rPr>
          <w:rFonts w:ascii="Times New Roman" w:hAnsi="Times New Roman" w:cs="Times New Roman"/>
          <w:sz w:val="24"/>
          <w:szCs w:val="24"/>
        </w:rPr>
        <w:t>çalışmaların başta ilköğretim düzeyi</w:t>
      </w:r>
      <w:r w:rsidR="00ED0E9C">
        <w:rPr>
          <w:rFonts w:ascii="Times New Roman" w:hAnsi="Times New Roman" w:cs="Times New Roman"/>
          <w:sz w:val="24"/>
          <w:szCs w:val="24"/>
        </w:rPr>
        <w:t xml:space="preserve"> (</w:t>
      </w:r>
      <w:r w:rsidR="00ED0E9C" w:rsidRPr="008E4472">
        <w:rPr>
          <w:rFonts w:ascii="Times New Roman" w:hAnsi="Times New Roman" w:cs="Times New Roman"/>
          <w:sz w:val="24"/>
          <w:szCs w:val="24"/>
        </w:rPr>
        <w:t>Dirks ve Orvis, 2005</w:t>
      </w:r>
      <w:r w:rsidR="008C6F82">
        <w:rPr>
          <w:rFonts w:ascii="Times New Roman" w:hAnsi="Times New Roman" w:cs="Times New Roman"/>
          <w:sz w:val="24"/>
          <w:szCs w:val="24"/>
        </w:rPr>
        <w:t>; Bakırcı, Artun ve Deniz, 2018</w:t>
      </w:r>
      <w:r w:rsidR="00ED0E9C">
        <w:rPr>
          <w:rFonts w:ascii="Times New Roman" w:hAnsi="Times New Roman" w:cs="Times New Roman"/>
          <w:sz w:val="24"/>
          <w:szCs w:val="24"/>
        </w:rPr>
        <w:t>)</w:t>
      </w:r>
      <w:r w:rsidR="0035434F" w:rsidRPr="00996B94">
        <w:rPr>
          <w:rFonts w:ascii="Times New Roman" w:hAnsi="Times New Roman" w:cs="Times New Roman"/>
          <w:sz w:val="24"/>
          <w:szCs w:val="24"/>
        </w:rPr>
        <w:t xml:space="preserve"> olmak üzere sırasıyla okul öncesi</w:t>
      </w:r>
      <w:r w:rsidR="00F177AE">
        <w:rPr>
          <w:rFonts w:ascii="Times New Roman" w:hAnsi="Times New Roman" w:cs="Times New Roman"/>
          <w:sz w:val="24"/>
          <w:szCs w:val="24"/>
        </w:rPr>
        <w:t xml:space="preserve"> (</w:t>
      </w:r>
      <w:r w:rsidR="00F177AE" w:rsidRPr="008E4472">
        <w:rPr>
          <w:rFonts w:ascii="Times New Roman" w:hAnsi="Times New Roman" w:cs="Times New Roman"/>
          <w:sz w:val="24"/>
          <w:szCs w:val="24"/>
        </w:rPr>
        <w:t>Graue, 2001</w:t>
      </w:r>
      <w:r w:rsidR="00F177AE">
        <w:rPr>
          <w:rFonts w:ascii="Times New Roman" w:hAnsi="Times New Roman" w:cs="Times New Roman"/>
          <w:sz w:val="24"/>
          <w:szCs w:val="24"/>
        </w:rPr>
        <w:t>)</w:t>
      </w:r>
      <w:r w:rsidR="0035434F" w:rsidRPr="00996B94">
        <w:rPr>
          <w:rFonts w:ascii="Times New Roman" w:hAnsi="Times New Roman" w:cs="Times New Roman"/>
          <w:sz w:val="24"/>
          <w:szCs w:val="24"/>
        </w:rPr>
        <w:t>, üniversite ve ortaöğretim</w:t>
      </w:r>
      <w:r w:rsidR="00F177AE">
        <w:rPr>
          <w:rFonts w:ascii="Times New Roman" w:hAnsi="Times New Roman" w:cs="Times New Roman"/>
          <w:sz w:val="24"/>
          <w:szCs w:val="24"/>
        </w:rPr>
        <w:t xml:space="preserve"> (</w:t>
      </w:r>
      <w:r w:rsidR="008E4472" w:rsidRPr="008E4472">
        <w:rPr>
          <w:rFonts w:ascii="Times New Roman" w:hAnsi="Times New Roman" w:cs="Times New Roman"/>
          <w:sz w:val="24"/>
          <w:szCs w:val="24"/>
        </w:rPr>
        <w:t>Akinyemi, vd.</w:t>
      </w:r>
      <w:r w:rsidR="00F177AE" w:rsidRPr="008E4472">
        <w:rPr>
          <w:rFonts w:ascii="Times New Roman" w:hAnsi="Times New Roman" w:cs="Times New Roman"/>
          <w:sz w:val="24"/>
          <w:szCs w:val="24"/>
        </w:rPr>
        <w:t>, 2008</w:t>
      </w:r>
      <w:r w:rsidR="00F177AE">
        <w:rPr>
          <w:rFonts w:ascii="Times New Roman" w:hAnsi="Times New Roman" w:cs="Times New Roman"/>
          <w:sz w:val="24"/>
          <w:szCs w:val="24"/>
        </w:rPr>
        <w:t>)</w:t>
      </w:r>
      <w:r w:rsidR="0035434F" w:rsidRPr="00996B94">
        <w:rPr>
          <w:rFonts w:ascii="Times New Roman" w:hAnsi="Times New Roman" w:cs="Times New Roman"/>
          <w:sz w:val="24"/>
          <w:szCs w:val="24"/>
        </w:rPr>
        <w:t xml:space="preserve"> düzeyine yoğunlaştığı görülmektedir. Bu merkezlerde özellikle öğrencilerin örneklem grubu olarak belirlendiği tespit edilmiştir. Okul bahçesi uygulamalarının özellikle akademik performans açısından alternatif bir öğrenme ortamı sunuyor </w:t>
      </w:r>
      <w:r w:rsidRPr="00996B94">
        <w:rPr>
          <w:rFonts w:ascii="Times New Roman" w:hAnsi="Times New Roman" w:cs="Times New Roman"/>
          <w:sz w:val="24"/>
          <w:szCs w:val="24"/>
        </w:rPr>
        <w:t>olması örneklem olarak öğrencilerin tercih edilmesine sebep olmuş olabilir</w:t>
      </w:r>
      <w:r w:rsidR="0035434F" w:rsidRPr="00996B94">
        <w:rPr>
          <w:rFonts w:ascii="Times New Roman" w:hAnsi="Times New Roman" w:cs="Times New Roman"/>
          <w:sz w:val="24"/>
          <w:szCs w:val="24"/>
        </w:rPr>
        <w:t xml:space="preserve">. </w:t>
      </w:r>
      <w:r w:rsidRPr="00996B94">
        <w:rPr>
          <w:rFonts w:ascii="Times New Roman" w:hAnsi="Times New Roman" w:cs="Times New Roman"/>
          <w:sz w:val="24"/>
          <w:szCs w:val="24"/>
        </w:rPr>
        <w:t xml:space="preserve">Özellikle okul öncesi ve ilköğretim düzeyinde bu çalışmalara ağırlık verilmiş olması ise küçük yaşlarda sağlıklı beslenme alışkanlığının kazandırılmasının hedeflenmesinden ya da sosyal ve bireysel beceri kazanımı için en uygun yaş dönemleri olmasından  kaynaklanıyor olabilir. </w:t>
      </w:r>
      <w:r w:rsidR="005F735F" w:rsidRPr="00996B94">
        <w:rPr>
          <w:rFonts w:ascii="Times New Roman" w:hAnsi="Times New Roman" w:cs="Times New Roman"/>
          <w:sz w:val="24"/>
          <w:szCs w:val="24"/>
        </w:rPr>
        <w:t>Kişilik ve bir takım üst düzey becerilerin gelişimi iç</w:t>
      </w:r>
      <w:r w:rsidR="005F735F">
        <w:rPr>
          <w:rFonts w:ascii="Times New Roman" w:hAnsi="Times New Roman" w:cs="Times New Roman"/>
          <w:sz w:val="24"/>
          <w:szCs w:val="24"/>
        </w:rPr>
        <w:t>in bu dönemin en aktif</w:t>
      </w:r>
      <w:r w:rsidR="005F735F" w:rsidRPr="00996B94">
        <w:rPr>
          <w:rFonts w:ascii="Times New Roman" w:hAnsi="Times New Roman" w:cs="Times New Roman"/>
          <w:sz w:val="24"/>
          <w:szCs w:val="24"/>
        </w:rPr>
        <w:t xml:space="preserve"> dönem olduğu </w:t>
      </w:r>
      <w:r w:rsidR="005F735F">
        <w:rPr>
          <w:rFonts w:ascii="Times New Roman" w:hAnsi="Times New Roman" w:cs="Times New Roman"/>
          <w:sz w:val="24"/>
          <w:szCs w:val="24"/>
        </w:rPr>
        <w:t xml:space="preserve">düşünülürse, okul bahçesi uygulamaları aracılığıyla öğrencilerin her geçen gün yeni bir şeyleri keşfetmesi ve keşfettikleri karşısında bir takım tutum ve beceriler geliştirmesi beklenebilir </w:t>
      </w:r>
      <w:r w:rsidR="005F735F" w:rsidRPr="00996B94">
        <w:rPr>
          <w:rFonts w:ascii="Times New Roman" w:hAnsi="Times New Roman" w:cs="Times New Roman"/>
          <w:sz w:val="24"/>
          <w:szCs w:val="24"/>
        </w:rPr>
        <w:t>(Thrive, 2006).</w:t>
      </w:r>
      <w:r w:rsidR="0012405D">
        <w:rPr>
          <w:rFonts w:ascii="Times New Roman" w:hAnsi="Times New Roman" w:cs="Times New Roman"/>
          <w:sz w:val="24"/>
          <w:szCs w:val="24"/>
        </w:rPr>
        <w:t xml:space="preserve"> </w:t>
      </w:r>
      <w:r w:rsidR="0035434F" w:rsidRPr="00996B94">
        <w:rPr>
          <w:rFonts w:ascii="Times New Roman" w:hAnsi="Times New Roman" w:cs="Times New Roman"/>
          <w:sz w:val="24"/>
          <w:szCs w:val="24"/>
        </w:rPr>
        <w:t>Okul bahçesi uygulamal</w:t>
      </w:r>
      <w:r w:rsidRPr="00996B94">
        <w:rPr>
          <w:rFonts w:ascii="Times New Roman" w:hAnsi="Times New Roman" w:cs="Times New Roman"/>
          <w:sz w:val="24"/>
          <w:szCs w:val="24"/>
        </w:rPr>
        <w:t>a</w:t>
      </w:r>
      <w:r w:rsidR="0035434F" w:rsidRPr="00996B94">
        <w:rPr>
          <w:rFonts w:ascii="Times New Roman" w:hAnsi="Times New Roman" w:cs="Times New Roman"/>
          <w:sz w:val="24"/>
          <w:szCs w:val="24"/>
        </w:rPr>
        <w:t xml:space="preserve">rı konusunda </w:t>
      </w:r>
      <w:r w:rsidRPr="00996B94">
        <w:rPr>
          <w:rFonts w:ascii="Times New Roman" w:hAnsi="Times New Roman" w:cs="Times New Roman"/>
          <w:sz w:val="24"/>
          <w:szCs w:val="24"/>
        </w:rPr>
        <w:t xml:space="preserve">öğrenci ile birlikte </w:t>
      </w:r>
      <w:r w:rsidR="0035434F" w:rsidRPr="00996B94">
        <w:rPr>
          <w:rFonts w:ascii="Times New Roman" w:hAnsi="Times New Roman" w:cs="Times New Roman"/>
          <w:sz w:val="24"/>
          <w:szCs w:val="24"/>
        </w:rPr>
        <w:lastRenderedPageBreak/>
        <w:t>öğretmenlerle yapılan çalışmalara da rastlamak mümkündür. Özellikle etkinlik ve program geliştirme bağlamında kullanılan okul bahçes</w:t>
      </w:r>
      <w:r w:rsidR="000259B0" w:rsidRPr="00996B94">
        <w:rPr>
          <w:rFonts w:ascii="Times New Roman" w:hAnsi="Times New Roman" w:cs="Times New Roman"/>
          <w:sz w:val="24"/>
          <w:szCs w:val="24"/>
        </w:rPr>
        <w:t>i uygulamaları için öğretmenlerin görüşlerinin alındığı ve öğretmenlerle birlikte değerlendirme etkinliklerinin (rubrik, kontrol listesi, gözlem formu, test, ölçek, vb.) geliştirildiği çalışmalarda örneklem olarak öğretmenlerin ön plana çıktığı görülmektedir</w:t>
      </w:r>
      <w:r w:rsidR="00EF77D0">
        <w:rPr>
          <w:rFonts w:ascii="Times New Roman" w:hAnsi="Times New Roman" w:cs="Times New Roman"/>
          <w:sz w:val="24"/>
          <w:szCs w:val="24"/>
        </w:rPr>
        <w:t xml:space="preserve"> (</w:t>
      </w:r>
      <w:r w:rsidR="00045832" w:rsidRPr="00045832">
        <w:rPr>
          <w:rFonts w:ascii="Times New Roman" w:hAnsi="Times New Roman" w:cs="Times New Roman"/>
          <w:sz w:val="24"/>
          <w:szCs w:val="24"/>
        </w:rPr>
        <w:t>Mayer-</w:t>
      </w:r>
      <w:r w:rsidR="00EF77D0" w:rsidRPr="00045832">
        <w:rPr>
          <w:rFonts w:ascii="Times New Roman" w:hAnsi="Times New Roman" w:cs="Times New Roman"/>
          <w:sz w:val="24"/>
          <w:szCs w:val="24"/>
        </w:rPr>
        <w:t>Smith, Bartosh ve Peterat, 2007; Ürey, Göksu ve Karaçöp, 2017</w:t>
      </w:r>
      <w:r w:rsidR="00EF77D0">
        <w:rPr>
          <w:rFonts w:ascii="Times New Roman" w:hAnsi="Times New Roman" w:cs="Times New Roman"/>
          <w:sz w:val="24"/>
          <w:szCs w:val="24"/>
        </w:rPr>
        <w:t>)</w:t>
      </w:r>
      <w:r w:rsidR="000259B0" w:rsidRPr="00996B94">
        <w:rPr>
          <w:rFonts w:ascii="Times New Roman" w:hAnsi="Times New Roman" w:cs="Times New Roman"/>
          <w:sz w:val="24"/>
          <w:szCs w:val="24"/>
        </w:rPr>
        <w:t>. Ayrıca okul bahçesi uygulamalarının belirli bir organizasyon çerçevesinde gerçekleştirilebilecek olması öğretmenlerin de bir takım becerilerinin (organizasyon, sınıf yönetimi, iletişim, vb.) değerlendirilmesinin önünü açmaktadır.Bahçe temelli öğrenme yaklaşımı bağlamında sivil toplum örgütlerinin de yaptıkları çalışmalara rastlamak mümkündür</w:t>
      </w:r>
      <w:r w:rsidR="00EF77D0">
        <w:rPr>
          <w:rFonts w:ascii="Times New Roman" w:hAnsi="Times New Roman" w:cs="Times New Roman"/>
          <w:sz w:val="24"/>
          <w:szCs w:val="24"/>
        </w:rPr>
        <w:t xml:space="preserve"> (</w:t>
      </w:r>
      <w:r w:rsidR="00A84551">
        <w:rPr>
          <w:rFonts w:ascii="Times New Roman" w:hAnsi="Times New Roman" w:cs="Times New Roman"/>
          <w:sz w:val="24"/>
          <w:szCs w:val="24"/>
        </w:rPr>
        <w:t>Hazzard ve ark</w:t>
      </w:r>
      <w:r w:rsidR="00DD34C2" w:rsidRPr="00045832">
        <w:rPr>
          <w:rFonts w:ascii="Times New Roman" w:hAnsi="Times New Roman" w:cs="Times New Roman"/>
          <w:sz w:val="24"/>
          <w:szCs w:val="24"/>
        </w:rPr>
        <w:t>.,</w:t>
      </w:r>
      <w:r w:rsidR="00EF77D0" w:rsidRPr="00045832">
        <w:rPr>
          <w:rFonts w:ascii="Times New Roman" w:hAnsi="Times New Roman" w:cs="Times New Roman"/>
          <w:sz w:val="24"/>
          <w:szCs w:val="24"/>
        </w:rPr>
        <w:t>2011</w:t>
      </w:r>
      <w:r w:rsidR="00EF77D0">
        <w:rPr>
          <w:rFonts w:ascii="Times New Roman" w:hAnsi="Times New Roman" w:cs="Times New Roman"/>
          <w:sz w:val="24"/>
          <w:szCs w:val="24"/>
        </w:rPr>
        <w:t>)</w:t>
      </w:r>
      <w:r w:rsidR="000259B0" w:rsidRPr="00996B94">
        <w:rPr>
          <w:rFonts w:ascii="Times New Roman" w:hAnsi="Times New Roman" w:cs="Times New Roman"/>
          <w:sz w:val="24"/>
          <w:szCs w:val="24"/>
        </w:rPr>
        <w:t>. Özellikle Kanada, Amerika ve Avustralya gibi çok kültürlü toplumlarda kültürel entegrasyon ve dil gelişiminin sağlanması ve farklı meslek grupları arasında iletişimin güçlendirilmesi adına bahçe temelli öğrenme yaklaşımının kullanıldığı görülmektedir</w:t>
      </w:r>
      <w:r w:rsidR="00EF77D0">
        <w:rPr>
          <w:rFonts w:ascii="Times New Roman" w:hAnsi="Times New Roman" w:cs="Times New Roman"/>
          <w:sz w:val="24"/>
          <w:szCs w:val="24"/>
        </w:rPr>
        <w:t xml:space="preserve"> (</w:t>
      </w:r>
      <w:r w:rsidR="00EF77D0" w:rsidRPr="00045832">
        <w:rPr>
          <w:rFonts w:ascii="Times New Roman" w:hAnsi="Times New Roman" w:cs="Times New Roman"/>
          <w:sz w:val="24"/>
          <w:szCs w:val="24"/>
        </w:rPr>
        <w:t>Cutter-Mackenzie, 2009</w:t>
      </w:r>
      <w:r w:rsidR="00DD34C2" w:rsidRPr="00045832">
        <w:rPr>
          <w:rFonts w:ascii="Times New Roman" w:hAnsi="Times New Roman" w:cs="Times New Roman"/>
          <w:sz w:val="24"/>
          <w:szCs w:val="24"/>
        </w:rPr>
        <w:t>; Tangen ve Fielding-Barnsley, 2007</w:t>
      </w:r>
      <w:r w:rsidR="00EF77D0">
        <w:rPr>
          <w:rFonts w:ascii="Times New Roman" w:hAnsi="Times New Roman" w:cs="Times New Roman"/>
          <w:sz w:val="24"/>
          <w:szCs w:val="24"/>
        </w:rPr>
        <w:t>)</w:t>
      </w:r>
      <w:r w:rsidR="000259B0" w:rsidRPr="00996B94">
        <w:rPr>
          <w:rFonts w:ascii="Times New Roman" w:hAnsi="Times New Roman" w:cs="Times New Roman"/>
          <w:sz w:val="24"/>
          <w:szCs w:val="24"/>
        </w:rPr>
        <w:t>.</w:t>
      </w:r>
    </w:p>
    <w:p w:rsidR="00560BE8" w:rsidRPr="00996B94" w:rsidRDefault="00A744F2"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Okul bahçesi uygulaması kapsamında kullanılan veri toplama araçları incelendiğinde araştırmanın amacı ve araştırma modeline paralel olarak nicel ve nitel veri toplama araçlarına başvurulduğu görülmektedir. </w:t>
      </w:r>
      <w:r w:rsidR="00560BE8" w:rsidRPr="00996B94">
        <w:rPr>
          <w:rFonts w:ascii="Times New Roman" w:hAnsi="Times New Roman" w:cs="Times New Roman"/>
          <w:sz w:val="24"/>
          <w:szCs w:val="24"/>
        </w:rPr>
        <w:t>Nicel veri toplama araçları olarak başta başarı testleri olmak üzere, tutum ölçekleri ve kapalı uçlu ve seçenekli sorulardan oluşan anketlerin kullanıldığı görülürken, nitel veri toplama araçlarından başta mülakat olmak üzere gözlem, doküman incelemesi ve açık uçlu sorulardan oluşan anketlerin kullanıldığı tespit edilmiştir. Bu durumun tamamıyla araştırmanın amacı ve araştırma modeline bağlı olarak gelişen bir durum olduğu düşünülmekte olup, okul bahçesi uygulamalarının süreç ve sonuç odaklı çalışmalar olması hem nicel hem de  nitel veri toplama araçlarının tercih edilmesine neden olmaktadır. Bu durumun çalışma sürecindeki veri kaybını da en aza indirgeyeceği düşünülmektedir.</w:t>
      </w:r>
    </w:p>
    <w:p w:rsidR="00FE08FD" w:rsidRPr="00996B94" w:rsidRDefault="00560BE8"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Yapılan çalışmaların sonuçları incelendiğinde ise okul bahçesi uygulamalarının büyük çoğunlukta olumlu etkiye sahip olduğu tespit edilmiştir. Okul bahçesi uygulamalarının gerçekleştirilme amacı olan gerek akademik performansın gelişiminde, gerek sağlıklı yaşam becerilerinin gelişiminde, gerekse sosyal ve bireysel becerilerin gelişiminde olumlu bir etkiye sahip olduğu görülmektedir. Akademik performans açı</w:t>
      </w:r>
      <w:r w:rsidR="00E94B83" w:rsidRPr="00996B94">
        <w:rPr>
          <w:rFonts w:ascii="Times New Roman" w:hAnsi="Times New Roman" w:cs="Times New Roman"/>
          <w:sz w:val="24"/>
          <w:szCs w:val="24"/>
        </w:rPr>
        <w:t>sından özellikle fen bilimleri, ekoloji ve matematik  üzerindeki etkisinin diğer disiplin alanlarına göre oldukça fazla olduğu görülmektedir</w:t>
      </w:r>
      <w:r w:rsidR="00C73BF1">
        <w:rPr>
          <w:rFonts w:ascii="Times New Roman" w:hAnsi="Times New Roman" w:cs="Times New Roman"/>
          <w:sz w:val="24"/>
          <w:szCs w:val="24"/>
        </w:rPr>
        <w:t xml:space="preserve"> (</w:t>
      </w:r>
      <w:r w:rsidR="00045832" w:rsidRPr="00045832">
        <w:rPr>
          <w:rFonts w:ascii="Times New Roman" w:hAnsi="Times New Roman" w:cs="Times New Roman"/>
          <w:sz w:val="24"/>
          <w:szCs w:val="24"/>
        </w:rPr>
        <w:t>Spa</w:t>
      </w:r>
      <w:r w:rsidR="00C73BF1" w:rsidRPr="00045832">
        <w:rPr>
          <w:rFonts w:ascii="Times New Roman" w:hAnsi="Times New Roman" w:cs="Times New Roman"/>
          <w:sz w:val="24"/>
          <w:szCs w:val="24"/>
        </w:rPr>
        <w:t xml:space="preserve">rrow, 2008; Ürey ve Çepni, 2015; </w:t>
      </w:r>
      <w:r w:rsidR="00ED0E9C" w:rsidRPr="00045832">
        <w:rPr>
          <w:rFonts w:ascii="Times New Roman" w:hAnsi="Times New Roman" w:cs="Times New Roman"/>
          <w:sz w:val="24"/>
          <w:szCs w:val="24"/>
        </w:rPr>
        <w:t>Byrd, Haque, Tai, McLellan ve Knight, 2007</w:t>
      </w:r>
      <w:r w:rsidR="00ED0E9C">
        <w:rPr>
          <w:rFonts w:ascii="Times New Roman" w:hAnsi="Times New Roman" w:cs="Times New Roman"/>
          <w:sz w:val="24"/>
          <w:szCs w:val="24"/>
        </w:rPr>
        <w:t>)</w:t>
      </w:r>
      <w:r w:rsidR="00E94B83" w:rsidRPr="00996B94">
        <w:rPr>
          <w:rFonts w:ascii="Times New Roman" w:hAnsi="Times New Roman" w:cs="Times New Roman"/>
          <w:sz w:val="24"/>
          <w:szCs w:val="24"/>
        </w:rPr>
        <w:t>. Okul bahçesi uygulamalarının konu içeriğinin merkezinde fen bilimleri ve ekoloji bilgisinin merkezde yer alıyor olması bu durumun bir sonucu olabilir</w:t>
      </w:r>
      <w:r w:rsidR="00DC7B48" w:rsidRPr="00996B94">
        <w:rPr>
          <w:rFonts w:ascii="Times New Roman" w:hAnsi="Times New Roman" w:cs="Times New Roman"/>
          <w:sz w:val="24"/>
          <w:szCs w:val="24"/>
        </w:rPr>
        <w:t xml:space="preserve"> (</w:t>
      </w:r>
      <w:r w:rsidR="00A84551">
        <w:rPr>
          <w:rFonts w:ascii="Times New Roman" w:hAnsi="Times New Roman" w:cs="Times New Roman"/>
          <w:sz w:val="24"/>
          <w:szCs w:val="24"/>
        </w:rPr>
        <w:t>Ürey ve ark</w:t>
      </w:r>
      <w:r w:rsidR="00045832" w:rsidRPr="00045832">
        <w:rPr>
          <w:rFonts w:ascii="Times New Roman" w:hAnsi="Times New Roman" w:cs="Times New Roman"/>
          <w:sz w:val="24"/>
          <w:szCs w:val="24"/>
        </w:rPr>
        <w:t>.</w:t>
      </w:r>
      <w:r w:rsidR="00DC7B48" w:rsidRPr="00045832">
        <w:rPr>
          <w:rFonts w:ascii="Times New Roman" w:hAnsi="Times New Roman" w:cs="Times New Roman"/>
          <w:sz w:val="24"/>
          <w:szCs w:val="24"/>
        </w:rPr>
        <w:t>, 2013</w:t>
      </w:r>
      <w:r w:rsidR="00DC7B48" w:rsidRPr="00996B94">
        <w:rPr>
          <w:rFonts w:ascii="Times New Roman" w:hAnsi="Times New Roman" w:cs="Times New Roman"/>
          <w:sz w:val="24"/>
          <w:szCs w:val="24"/>
        </w:rPr>
        <w:t xml:space="preserve">). </w:t>
      </w:r>
      <w:r w:rsidR="00DC7B48" w:rsidRPr="00996B94">
        <w:rPr>
          <w:rFonts w:ascii="Times New Roman" w:hAnsi="Times New Roman" w:cs="Times New Roman"/>
          <w:sz w:val="24"/>
          <w:szCs w:val="24"/>
        </w:rPr>
        <w:lastRenderedPageBreak/>
        <w:t>Özellikle fen bilimleri açısından okul bahçesi uygulamaları aracılığıyla öğrenciler edilgen durumdan kurtarılarak etkin öğren</w:t>
      </w:r>
      <w:r w:rsidR="00797E04" w:rsidRPr="00996B94">
        <w:rPr>
          <w:rFonts w:ascii="Times New Roman" w:hAnsi="Times New Roman" w:cs="Times New Roman"/>
          <w:sz w:val="24"/>
          <w:szCs w:val="24"/>
        </w:rPr>
        <w:t xml:space="preserve">me süreçlerine dahil olabilir </w:t>
      </w:r>
      <w:r w:rsidR="00DC7B48" w:rsidRPr="00996B94">
        <w:rPr>
          <w:rFonts w:ascii="Times New Roman" w:hAnsi="Times New Roman" w:cs="Times New Roman"/>
          <w:sz w:val="24"/>
          <w:szCs w:val="24"/>
        </w:rPr>
        <w:t xml:space="preserve"> ve gerçek yaşamla bütünleşerek soyut fen kavramları üzerinde kalıcı öğrenmeyi  </w:t>
      </w:r>
      <w:r w:rsidR="00797E04" w:rsidRPr="00996B94">
        <w:rPr>
          <w:rFonts w:ascii="Times New Roman" w:hAnsi="Times New Roman" w:cs="Times New Roman"/>
          <w:sz w:val="24"/>
          <w:szCs w:val="24"/>
        </w:rPr>
        <w:t xml:space="preserve">gerçekleştirebilirler. </w:t>
      </w:r>
      <w:r w:rsidR="00E94B83" w:rsidRPr="00996B94">
        <w:rPr>
          <w:rFonts w:ascii="Times New Roman" w:hAnsi="Times New Roman" w:cs="Times New Roman"/>
          <w:sz w:val="24"/>
          <w:szCs w:val="24"/>
        </w:rPr>
        <w:t xml:space="preserve">Ayrıca son yıllarda ön plana çıkan sürdürülebilir kalkınma açısından bir merkez olarak ele alınması ve elde edilen sonuçların %100 oranında olumlu etki gösteriyor olması küçük yaşlarda çevre bilinci ve çevresel farkındalığın kazandırılması adına da önem arz etmektedir. </w:t>
      </w:r>
      <w:r w:rsidR="009E63A7" w:rsidRPr="00996B94">
        <w:rPr>
          <w:rFonts w:ascii="Times New Roman" w:hAnsi="Times New Roman" w:cs="Times New Roman"/>
          <w:sz w:val="24"/>
          <w:szCs w:val="24"/>
        </w:rPr>
        <w:t xml:space="preserve">Okul bahçesi uygulamaları öncesinde öğrenciler çevre kavramını bir nesne veya yer olarak algılarken, uygulamalar sonrasında bitki, hayvan, çiçek, toprak ve hava ile olan deneyimlerine farklı manalar yükler ve bunlar arasındaki dinamik döngüyü keşfeder. Böylece doğadaki döngüsel süreci fark ederek </w:t>
      </w:r>
      <w:r w:rsidR="00DC7B48" w:rsidRPr="00996B94">
        <w:rPr>
          <w:rFonts w:ascii="Times New Roman" w:hAnsi="Times New Roman" w:cs="Times New Roman"/>
          <w:sz w:val="24"/>
          <w:szCs w:val="24"/>
        </w:rPr>
        <w:t>sürdürülebilirlik bir çevre için doğada var olan canlı ve cansız tüm unsurlara ihtiyacı olduğunu fark eder (</w:t>
      </w:r>
      <w:r w:rsidR="00ED0E9C" w:rsidRPr="00045832">
        <w:rPr>
          <w:rFonts w:ascii="Times New Roman" w:hAnsi="Times New Roman" w:cs="Times New Roman"/>
          <w:sz w:val="24"/>
          <w:szCs w:val="24"/>
        </w:rPr>
        <w:t xml:space="preserve">Wells, 2000; </w:t>
      </w:r>
      <w:r w:rsidR="00A84551">
        <w:rPr>
          <w:rFonts w:ascii="Times New Roman" w:hAnsi="Times New Roman" w:cs="Times New Roman"/>
          <w:sz w:val="24"/>
          <w:szCs w:val="24"/>
        </w:rPr>
        <w:t>Mayer-Smith ve ark</w:t>
      </w:r>
      <w:r w:rsidR="00045832">
        <w:rPr>
          <w:rFonts w:ascii="Times New Roman" w:hAnsi="Times New Roman" w:cs="Times New Roman"/>
          <w:sz w:val="24"/>
          <w:szCs w:val="24"/>
        </w:rPr>
        <w:t>.</w:t>
      </w:r>
      <w:r w:rsidR="00DC7B48" w:rsidRPr="00045832">
        <w:rPr>
          <w:rFonts w:ascii="Times New Roman" w:hAnsi="Times New Roman" w:cs="Times New Roman"/>
          <w:sz w:val="24"/>
          <w:szCs w:val="24"/>
        </w:rPr>
        <w:t>, 2007</w:t>
      </w:r>
      <w:r w:rsidR="00DC7B48" w:rsidRPr="00996B94">
        <w:rPr>
          <w:rFonts w:ascii="Times New Roman" w:hAnsi="Times New Roman" w:cs="Times New Roman"/>
          <w:sz w:val="24"/>
          <w:szCs w:val="24"/>
        </w:rPr>
        <w:t>).</w:t>
      </w:r>
      <w:r w:rsidR="0012405D">
        <w:rPr>
          <w:rFonts w:ascii="Times New Roman" w:hAnsi="Times New Roman" w:cs="Times New Roman"/>
          <w:sz w:val="24"/>
          <w:szCs w:val="24"/>
        </w:rPr>
        <w:t xml:space="preserve"> </w:t>
      </w:r>
      <w:r w:rsidR="00E94B83" w:rsidRPr="00996B94">
        <w:rPr>
          <w:rFonts w:ascii="Times New Roman" w:hAnsi="Times New Roman" w:cs="Times New Roman"/>
          <w:sz w:val="24"/>
          <w:szCs w:val="24"/>
        </w:rPr>
        <w:t>Sağlıklı yaşam becerileri açısından incelendiğinde ise sebze / meyve tercihi ve tüketimi ile birlikte sağlıklı beslenmenin kazandırılması konusunda okul bahçesi uygulamalarının olumlu bir etkiye sahip olduğu görülmektedir. Bu kapsamda yapılan çalışmalarda özellikle hazır gıdalar ve obezite sorunu ön plana çıkarılmakta olup bu sorunların önüne geçilmesi noktasında okul bahçesi uygulamalarının kullanılması gerektiği ileri sürülmektedir</w:t>
      </w:r>
      <w:r w:rsidR="00ED0E9C">
        <w:rPr>
          <w:rFonts w:ascii="Times New Roman" w:hAnsi="Times New Roman" w:cs="Times New Roman"/>
          <w:sz w:val="24"/>
          <w:szCs w:val="24"/>
        </w:rPr>
        <w:t xml:space="preserve"> (</w:t>
      </w:r>
      <w:r w:rsidR="00ED0E9C" w:rsidRPr="00045832">
        <w:rPr>
          <w:rFonts w:ascii="Times New Roman" w:hAnsi="Times New Roman" w:cs="Times New Roman"/>
          <w:sz w:val="24"/>
          <w:szCs w:val="24"/>
        </w:rPr>
        <w:t>Ozer, 2007)</w:t>
      </w:r>
      <w:r w:rsidR="00E94B83" w:rsidRPr="00045832">
        <w:rPr>
          <w:rFonts w:ascii="Times New Roman" w:hAnsi="Times New Roman" w:cs="Times New Roman"/>
          <w:sz w:val="24"/>
          <w:szCs w:val="24"/>
        </w:rPr>
        <w:t xml:space="preserve">. </w:t>
      </w:r>
      <w:r w:rsidR="00EB2942" w:rsidRPr="00045832">
        <w:rPr>
          <w:rFonts w:ascii="Times New Roman" w:hAnsi="Times New Roman" w:cs="Times New Roman"/>
          <w:sz w:val="24"/>
          <w:szCs w:val="24"/>
        </w:rPr>
        <w:t>Dahlgren (2003)</w:t>
      </w:r>
      <w:r w:rsidR="00EB2942" w:rsidRPr="00996B94">
        <w:rPr>
          <w:rFonts w:ascii="Times New Roman" w:hAnsi="Times New Roman" w:cs="Times New Roman"/>
          <w:sz w:val="24"/>
          <w:szCs w:val="24"/>
        </w:rPr>
        <w:t xml:space="preserve"> bugünün çocuklarının bir önceki nesile göre daha az doğal çevre ile iletişim kurduğunu ve çevresinde olup bitenlerden habersiz olduğunu ifade etmektedir. Bu durumun çocuklarda duygusal çöküntüye ve beraberinde fiziksel aktivitelerin azalmasına neden</w:t>
      </w:r>
      <w:r w:rsidR="009E63A7" w:rsidRPr="00996B94">
        <w:rPr>
          <w:rFonts w:ascii="Times New Roman" w:hAnsi="Times New Roman" w:cs="Times New Roman"/>
          <w:sz w:val="24"/>
          <w:szCs w:val="24"/>
        </w:rPr>
        <w:t xml:space="preserve"> olarak obezite sorununun oluşmasına neden olduğu ileri sürülmektedir (</w:t>
      </w:r>
      <w:r w:rsidR="00A84551">
        <w:rPr>
          <w:rFonts w:ascii="Times New Roman" w:hAnsi="Times New Roman" w:cs="Times New Roman"/>
          <w:sz w:val="24"/>
          <w:szCs w:val="24"/>
        </w:rPr>
        <w:t>Dyment ve Bell, 2008; Hazzard ve ark</w:t>
      </w:r>
      <w:r w:rsidR="00283DE3" w:rsidRPr="00045832">
        <w:rPr>
          <w:rFonts w:ascii="Times New Roman" w:hAnsi="Times New Roman" w:cs="Times New Roman"/>
          <w:sz w:val="24"/>
          <w:szCs w:val="24"/>
        </w:rPr>
        <w:t>.</w:t>
      </w:r>
      <w:r w:rsidR="009E63A7" w:rsidRPr="00045832">
        <w:rPr>
          <w:rFonts w:ascii="Times New Roman" w:hAnsi="Times New Roman" w:cs="Times New Roman"/>
          <w:sz w:val="24"/>
          <w:szCs w:val="24"/>
        </w:rPr>
        <w:t>, 2011</w:t>
      </w:r>
      <w:r w:rsidR="009E63A7" w:rsidRPr="00996B94">
        <w:rPr>
          <w:rFonts w:ascii="Times New Roman" w:hAnsi="Times New Roman" w:cs="Times New Roman"/>
          <w:sz w:val="24"/>
          <w:szCs w:val="24"/>
        </w:rPr>
        <w:t>).</w:t>
      </w:r>
      <w:r w:rsidR="0012405D">
        <w:rPr>
          <w:rFonts w:ascii="Times New Roman" w:hAnsi="Times New Roman" w:cs="Times New Roman"/>
          <w:sz w:val="24"/>
          <w:szCs w:val="24"/>
        </w:rPr>
        <w:t xml:space="preserve"> </w:t>
      </w:r>
      <w:r w:rsidR="009E63A7" w:rsidRPr="00996B94">
        <w:rPr>
          <w:rFonts w:ascii="Times New Roman" w:hAnsi="Times New Roman" w:cs="Times New Roman"/>
          <w:sz w:val="24"/>
          <w:szCs w:val="24"/>
        </w:rPr>
        <w:t xml:space="preserve">Okul bahçesi uygulamaları aracılığıyla taze meyve ve sebze tercihi ve tüketiminin özendirilerek çocuklarda sağlıklı beslenmenin alışkanlık haline getirilmesi sağlanabilir. </w:t>
      </w:r>
      <w:r w:rsidR="00E94B83" w:rsidRPr="00996B94">
        <w:rPr>
          <w:rFonts w:ascii="Times New Roman" w:hAnsi="Times New Roman" w:cs="Times New Roman"/>
          <w:sz w:val="24"/>
          <w:szCs w:val="24"/>
        </w:rPr>
        <w:t>Ayrıca iyileştirme bahçeleri altında peyzaj mimarlığının çalışma sahasına giren bahçe temelli öğrenme yaklaşımı bireylerin kaygı ve stres düzeylerini azaltacak bir terapi merkezi olarak da işlev görmektedir</w:t>
      </w:r>
      <w:r w:rsidR="00544BD4">
        <w:rPr>
          <w:rFonts w:ascii="Times New Roman" w:hAnsi="Times New Roman" w:cs="Times New Roman"/>
          <w:sz w:val="24"/>
          <w:szCs w:val="24"/>
        </w:rPr>
        <w:t xml:space="preserve"> (Pouya, Cındık Akıncı ve Demirel, 2006)</w:t>
      </w:r>
      <w:r w:rsidR="00E94B83" w:rsidRPr="00996B94">
        <w:rPr>
          <w:rFonts w:ascii="Times New Roman" w:hAnsi="Times New Roman" w:cs="Times New Roman"/>
          <w:sz w:val="24"/>
          <w:szCs w:val="24"/>
        </w:rPr>
        <w:t xml:space="preserve">. </w:t>
      </w:r>
      <w:r w:rsidR="00EB2942" w:rsidRPr="00996B94">
        <w:rPr>
          <w:rFonts w:ascii="Times New Roman" w:hAnsi="Times New Roman" w:cs="Times New Roman"/>
          <w:sz w:val="24"/>
          <w:szCs w:val="24"/>
        </w:rPr>
        <w:t>Yapılan çalışmalar, çocukların zamanlarının çoğunu kapalı mekanlarda elektronik aletlerle geçirmesinin bir çok fiziksel ve psikolojik rahatsızlığa (obezite, biofobia, hiperaktivite, kaygı bozuklukları, depresyon, şiddet eğilimleri, uyum sorunları, vb.) neden olduğunu ileri sürmektedir (</w:t>
      </w:r>
      <w:r w:rsidR="00EB2942" w:rsidRPr="00045832">
        <w:rPr>
          <w:rFonts w:ascii="Times New Roman" w:hAnsi="Times New Roman" w:cs="Times New Roman"/>
          <w:sz w:val="24"/>
          <w:szCs w:val="24"/>
        </w:rPr>
        <w:t>Louv, 2008</w:t>
      </w:r>
      <w:r w:rsidR="00DC7B48" w:rsidRPr="00045832">
        <w:rPr>
          <w:rFonts w:ascii="Times New Roman" w:hAnsi="Times New Roman" w:cs="Times New Roman"/>
          <w:sz w:val="24"/>
          <w:szCs w:val="24"/>
        </w:rPr>
        <w:t>; Taylor, Kuo ve Sullivan, 2001;</w:t>
      </w:r>
      <w:r w:rsidR="00EB2942" w:rsidRPr="00045832">
        <w:rPr>
          <w:rFonts w:ascii="Times New Roman" w:hAnsi="Times New Roman" w:cs="Times New Roman"/>
          <w:sz w:val="24"/>
          <w:szCs w:val="24"/>
        </w:rPr>
        <w:t xml:space="preserve"> Wells, 2000). Wells (2000)</w:t>
      </w:r>
      <w:r w:rsidR="00EB2942" w:rsidRPr="00996B94">
        <w:rPr>
          <w:rFonts w:ascii="Times New Roman" w:hAnsi="Times New Roman" w:cs="Times New Roman"/>
          <w:sz w:val="24"/>
          <w:szCs w:val="24"/>
        </w:rPr>
        <w:t xml:space="preserve"> okul bahçesi uygulamaları aracılığıyla doğa ile etkileşime geçen çocuklarınyaşadıkları bu travmatik olaylara karşı psikolojik koruma sağlayabileceği ve daha az bu sorunlarla karşılaşabileceklerini ifade etmektedir.</w:t>
      </w:r>
      <w:r w:rsidR="00BC153B">
        <w:rPr>
          <w:rFonts w:ascii="Times New Roman" w:hAnsi="Times New Roman" w:cs="Times New Roman"/>
          <w:sz w:val="24"/>
          <w:szCs w:val="24"/>
        </w:rPr>
        <w:t xml:space="preserve"> </w:t>
      </w:r>
      <w:r w:rsidR="00797E04" w:rsidRPr="00996B94">
        <w:rPr>
          <w:rFonts w:ascii="Times New Roman" w:hAnsi="Times New Roman" w:cs="Times New Roman"/>
          <w:sz w:val="24"/>
          <w:szCs w:val="24"/>
        </w:rPr>
        <w:t xml:space="preserve">Tüm bunların yanı sıra elde edilen bulgular, okul bahçesi uygulamalarının sosyal ve bireysel becerilerin </w:t>
      </w:r>
      <w:r w:rsidR="00797E04" w:rsidRPr="00996B94">
        <w:rPr>
          <w:rFonts w:ascii="Times New Roman" w:hAnsi="Times New Roman" w:cs="Times New Roman"/>
          <w:sz w:val="24"/>
          <w:szCs w:val="24"/>
        </w:rPr>
        <w:lastRenderedPageBreak/>
        <w:t>gelişimi kapsamında da olumlu bir etkiye sahip olduğunu göstermektedir. Yapılan çalışmalar, okul bahçesi uygulamaları aracılığıyla öğrencilerin güvenli ve yaratıcı oyunlara imkan bulduğunu (</w:t>
      </w:r>
      <w:r w:rsidR="00797E04" w:rsidRPr="00045832">
        <w:rPr>
          <w:rFonts w:ascii="Times New Roman" w:hAnsi="Times New Roman" w:cs="Times New Roman"/>
          <w:sz w:val="24"/>
          <w:szCs w:val="24"/>
        </w:rPr>
        <w:t>Malone ve Tranter, 2003; Moore, 1996)</w:t>
      </w:r>
      <w:r w:rsidR="00797E04" w:rsidRPr="00996B94">
        <w:rPr>
          <w:rFonts w:ascii="Times New Roman" w:hAnsi="Times New Roman" w:cs="Times New Roman"/>
          <w:sz w:val="24"/>
          <w:szCs w:val="24"/>
        </w:rPr>
        <w:t>, bu imkana bağlı olarak sosyal ilişkilerini artırdığını</w:t>
      </w:r>
      <w:r w:rsidR="00FE08FD" w:rsidRPr="00996B94">
        <w:rPr>
          <w:rFonts w:ascii="Times New Roman" w:hAnsi="Times New Roman" w:cs="Times New Roman"/>
          <w:sz w:val="24"/>
          <w:szCs w:val="24"/>
        </w:rPr>
        <w:t xml:space="preserve"> (</w:t>
      </w:r>
      <w:r w:rsidR="00FE08FD" w:rsidRPr="00045832">
        <w:rPr>
          <w:rFonts w:ascii="Times New Roman" w:hAnsi="Times New Roman" w:cs="Times New Roman"/>
          <w:sz w:val="24"/>
          <w:szCs w:val="24"/>
        </w:rPr>
        <w:t>Dyment ve Bell, 2008</w:t>
      </w:r>
      <w:r w:rsidR="00FE08FD" w:rsidRPr="00996B94">
        <w:rPr>
          <w:rFonts w:ascii="Times New Roman" w:hAnsi="Times New Roman" w:cs="Times New Roman"/>
          <w:sz w:val="24"/>
          <w:szCs w:val="24"/>
        </w:rPr>
        <w:t>)</w:t>
      </w:r>
      <w:r w:rsidR="00797E04" w:rsidRPr="00996B94">
        <w:rPr>
          <w:rFonts w:ascii="Times New Roman" w:hAnsi="Times New Roman" w:cs="Times New Roman"/>
          <w:sz w:val="24"/>
          <w:szCs w:val="24"/>
        </w:rPr>
        <w:t>, sorumluluk, özgüven ve problem çözme gibi bireysel becerilerini geliştirdiğini</w:t>
      </w:r>
      <w:r w:rsidR="00FE08FD" w:rsidRPr="00996B94">
        <w:rPr>
          <w:rFonts w:ascii="Times New Roman" w:hAnsi="Times New Roman" w:cs="Times New Roman"/>
          <w:sz w:val="24"/>
          <w:szCs w:val="24"/>
        </w:rPr>
        <w:t xml:space="preserve"> (</w:t>
      </w:r>
      <w:r w:rsidR="00FE08FD" w:rsidRPr="00ED7D99">
        <w:rPr>
          <w:rFonts w:ascii="Times New Roman" w:hAnsi="Times New Roman" w:cs="Times New Roman"/>
          <w:sz w:val="24"/>
          <w:szCs w:val="24"/>
        </w:rPr>
        <w:t>Bartosh, Tudor, Ferguson ve Taylor, 2006</w:t>
      </w:r>
      <w:r w:rsidR="00ED0E9C" w:rsidRPr="00ED7D99">
        <w:rPr>
          <w:rFonts w:ascii="Times New Roman" w:hAnsi="Times New Roman" w:cs="Times New Roman"/>
          <w:sz w:val="24"/>
          <w:szCs w:val="24"/>
        </w:rPr>
        <w:t>; Skelly ve Bradley, 2007</w:t>
      </w:r>
      <w:r w:rsidR="00ED0E9C">
        <w:rPr>
          <w:rFonts w:ascii="Times New Roman" w:hAnsi="Times New Roman" w:cs="Times New Roman"/>
          <w:sz w:val="24"/>
          <w:szCs w:val="24"/>
        </w:rPr>
        <w:t>)</w:t>
      </w:r>
      <w:r w:rsidR="00BC153B">
        <w:rPr>
          <w:rFonts w:ascii="Times New Roman" w:hAnsi="Times New Roman" w:cs="Times New Roman"/>
          <w:sz w:val="24"/>
          <w:szCs w:val="24"/>
        </w:rPr>
        <w:t xml:space="preserve"> </w:t>
      </w:r>
      <w:r w:rsidR="00797E04" w:rsidRPr="00996B94">
        <w:rPr>
          <w:rFonts w:ascii="Times New Roman" w:hAnsi="Times New Roman" w:cs="Times New Roman"/>
          <w:sz w:val="24"/>
          <w:szCs w:val="24"/>
        </w:rPr>
        <w:t>ve öğrencilerle birlikte öğretmenlere zengin öğrenme ortamları sunarak motivasyonlarını artırdığını</w:t>
      </w:r>
      <w:r w:rsidR="00BC153B">
        <w:rPr>
          <w:rFonts w:ascii="Times New Roman" w:hAnsi="Times New Roman" w:cs="Times New Roman"/>
          <w:sz w:val="24"/>
          <w:szCs w:val="24"/>
        </w:rPr>
        <w:t xml:space="preserve"> </w:t>
      </w:r>
      <w:r w:rsidR="00FE08FD" w:rsidRPr="00ED7D99">
        <w:rPr>
          <w:rFonts w:ascii="Times New Roman" w:hAnsi="Times New Roman" w:cs="Times New Roman"/>
          <w:sz w:val="24"/>
          <w:szCs w:val="24"/>
        </w:rPr>
        <w:t>(Dyment, 2005</w:t>
      </w:r>
      <w:r w:rsidR="00FE08FD" w:rsidRPr="00996B94">
        <w:rPr>
          <w:rFonts w:ascii="Times New Roman" w:hAnsi="Times New Roman" w:cs="Times New Roman"/>
          <w:sz w:val="24"/>
          <w:szCs w:val="24"/>
        </w:rPr>
        <w:t>)</w:t>
      </w:r>
      <w:r w:rsidR="00797E04" w:rsidRPr="00996B94">
        <w:rPr>
          <w:rFonts w:ascii="Times New Roman" w:hAnsi="Times New Roman" w:cs="Times New Roman"/>
          <w:sz w:val="24"/>
          <w:szCs w:val="24"/>
        </w:rPr>
        <w:t xml:space="preserve"> ifade etmektedir.</w:t>
      </w:r>
    </w:p>
    <w:p w:rsidR="00B77094" w:rsidRPr="00996B94" w:rsidRDefault="00B77094" w:rsidP="00BC153B">
      <w:pPr>
        <w:spacing w:after="0" w:line="360" w:lineRule="auto"/>
        <w:rPr>
          <w:rFonts w:ascii="Times New Roman" w:hAnsi="Times New Roman" w:cs="Times New Roman"/>
          <w:b/>
          <w:sz w:val="24"/>
          <w:szCs w:val="24"/>
        </w:rPr>
      </w:pPr>
    </w:p>
    <w:p w:rsidR="001722F1" w:rsidRPr="00996B94" w:rsidRDefault="00AA57C8" w:rsidP="00BC153B">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Sonuçlar</w:t>
      </w:r>
    </w:p>
    <w:p w:rsidR="001722F1" w:rsidRPr="00996B94" w:rsidRDefault="001722F1" w:rsidP="0012405D">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1. Bahçe temelli öğrenme yaklaşımı kapsamında kullanılan okul bahçesi uygulamaları sağlıklı yaşam becerileri geliştirme, akademik performansı belirleme ve geliştirme, program geliştirme, rehber materyal geliştirme ve sosyal ve bireysel beceriler geliştirme amacıyla gerçekleştirilmektedir. Akademik performansı belirleme ve geliştirme amaçlı çalışmaların sayısı son yıllarda azalırken, sağlıklı beslenme becerilerini geliştirilmesi üzerine yapılan </w:t>
      </w:r>
      <w:r w:rsidR="005530C1" w:rsidRPr="00996B94">
        <w:rPr>
          <w:rFonts w:ascii="Times New Roman" w:hAnsi="Times New Roman" w:cs="Times New Roman"/>
          <w:sz w:val="24"/>
          <w:szCs w:val="24"/>
        </w:rPr>
        <w:t>çalışmalarda artış göstermektedir</w:t>
      </w:r>
      <w:r w:rsidRPr="00996B94">
        <w:rPr>
          <w:rFonts w:ascii="Times New Roman" w:hAnsi="Times New Roman" w:cs="Times New Roman"/>
          <w:sz w:val="24"/>
          <w:szCs w:val="24"/>
        </w:rPr>
        <w:t>.</w:t>
      </w:r>
    </w:p>
    <w:p w:rsidR="001722F1" w:rsidRPr="00996B94" w:rsidRDefault="00ED702D" w:rsidP="001240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722F1" w:rsidRPr="00996B94">
        <w:rPr>
          <w:rFonts w:ascii="Times New Roman" w:hAnsi="Times New Roman" w:cs="Times New Roman"/>
          <w:sz w:val="24"/>
          <w:szCs w:val="24"/>
        </w:rPr>
        <w:t>Bahçe temelli öğrenme yaklaşımı kapsamında kullanılan okul bahçesi uygulamalarındadaha çok herhangi bir araştırma modeli kullanılmadan araştırma süreci açıklanırken; araştırma modeli kullanılan çalışmalarda  başta deneysel model olmak üzere betimsel, yorumlamacı, analitik ve karma araştırma modellerine yer verilmektedir. Son yıllarda deneysel çalışmalarda azalma görülürken, karma araştırma modeli ile yapılan çalı</w:t>
      </w:r>
      <w:r w:rsidR="005530C1" w:rsidRPr="00996B94">
        <w:rPr>
          <w:rFonts w:ascii="Times New Roman" w:hAnsi="Times New Roman" w:cs="Times New Roman"/>
          <w:sz w:val="24"/>
          <w:szCs w:val="24"/>
        </w:rPr>
        <w:t>şmalarda bir artış göstermektedir</w:t>
      </w:r>
      <w:r w:rsidR="001722F1" w:rsidRPr="00996B94">
        <w:rPr>
          <w:rFonts w:ascii="Times New Roman" w:hAnsi="Times New Roman" w:cs="Times New Roman"/>
          <w:sz w:val="24"/>
          <w:szCs w:val="24"/>
        </w:rPr>
        <w:t>.</w:t>
      </w:r>
    </w:p>
    <w:p w:rsidR="001722F1" w:rsidRPr="00996B94" w:rsidRDefault="001722F1" w:rsidP="0012405D">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3. Bahçe temelli öğrenme yaklaşımı kapsamında kullanılan okul bahçesi uygulamaları özellikle</w:t>
      </w:r>
      <w:r w:rsidR="005530C1" w:rsidRPr="00996B94">
        <w:rPr>
          <w:rFonts w:ascii="Times New Roman" w:hAnsi="Times New Roman" w:cs="Times New Roman"/>
          <w:sz w:val="24"/>
          <w:szCs w:val="24"/>
        </w:rPr>
        <w:t xml:space="preserve"> küçük yaşlarda sağlıklı beslenme alışkanlığı ile birlikte sosyal ve bireysel becerilerin gelişebileceği noktasından hareketle okul öncesi ve ilköğretim dönemine yoğunlaşmıştır. Okul bahçesi uygulamalarının okul ortamlarında alternatif bir öğrenme ortamı oluşturması nedeniyle daha çok öğrencilerle birlikte gerçekleştirilen çalışmalardır. </w:t>
      </w:r>
    </w:p>
    <w:p w:rsidR="005530C1" w:rsidRPr="00996B94" w:rsidRDefault="005530C1" w:rsidP="0012405D">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4. Bahçe temelli öğrenme yaklaşımı kapsamında kullanılan okul bahçesi uygulamalarının hem süreç hem de sonuç odaklı çalışmalar olması sebebiyle hem nicel hem de nitel veri toplama araçlarına başvurulmaktadır. </w:t>
      </w:r>
    </w:p>
    <w:p w:rsidR="005530C1" w:rsidRDefault="005530C1" w:rsidP="0012405D">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5. Bahçe temelli öğrenme yaklaşımı kapsamında kullanılan okul bahçesi uygulamaları akademik performansın belirlenmesi ve geliştirilmesi, sağlıklı yaşam becerilerinin geliştirilmesi ve bireysel ve sosyal becerilerin geliştirilmesi konularında olumlu bir etkiye </w:t>
      </w:r>
      <w:r w:rsidRPr="00996B94">
        <w:rPr>
          <w:rFonts w:ascii="Times New Roman" w:hAnsi="Times New Roman" w:cs="Times New Roman"/>
          <w:sz w:val="24"/>
          <w:szCs w:val="24"/>
        </w:rPr>
        <w:lastRenderedPageBreak/>
        <w:t xml:space="preserve">sahiptir. Akademik performansın geliştirilmesi konusunda daha çok fen bilimleri ve ekoloji ön plana çıkarken, sağlıklı yaşam becerilerini gelişimi noktasında sağlıklı meyve / sebze tercihi ve tüketimi ön plana çıkmaktadır. Ayrıca </w:t>
      </w:r>
      <w:r w:rsidR="00AA57C8" w:rsidRPr="00996B94">
        <w:rPr>
          <w:rFonts w:ascii="Times New Roman" w:hAnsi="Times New Roman" w:cs="Times New Roman"/>
          <w:sz w:val="24"/>
          <w:szCs w:val="24"/>
        </w:rPr>
        <w:t>okul bahçesi uygulamaları aracılığıyla problem çözme, özgüven, sorumluluk, motivasyon ve girişimcilik gibi bireysel değer ve becerilerin gelişimi sağlanabilirken, empati, iletişim, katılım ve takım çalışması gibi sosyal becerilerinde gelişimi sağlanabilmektedir.</w:t>
      </w:r>
    </w:p>
    <w:p w:rsidR="001E1FB0" w:rsidRPr="00951462" w:rsidRDefault="00951462" w:rsidP="00BC15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57C8" w:rsidRPr="00996B94">
        <w:rPr>
          <w:rFonts w:ascii="Times New Roman" w:hAnsi="Times New Roman" w:cs="Times New Roman"/>
          <w:b/>
          <w:sz w:val="24"/>
          <w:szCs w:val="24"/>
        </w:rPr>
        <w:tab/>
      </w:r>
    </w:p>
    <w:p w:rsidR="001722F1" w:rsidRPr="00996B94" w:rsidRDefault="00AA57C8" w:rsidP="00BC153B">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Makalenin Bilimdeki Konumu (Yeri)</w:t>
      </w:r>
    </w:p>
    <w:p w:rsidR="00AA57C8" w:rsidRPr="00A84551" w:rsidRDefault="00A84551" w:rsidP="00BC153B">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A84551">
        <w:rPr>
          <w:rFonts w:ascii="Times New Roman" w:hAnsi="Times New Roman" w:cs="Times New Roman"/>
          <w:sz w:val="24"/>
          <w:szCs w:val="24"/>
        </w:rPr>
        <w:t>Matematik ve Fen Bilimleri Eğitimi Bölümü / Fen Bilgisi Eğitimi</w:t>
      </w:r>
    </w:p>
    <w:p w:rsidR="00160310" w:rsidRDefault="00160310" w:rsidP="00BC153B">
      <w:pPr>
        <w:spacing w:after="0" w:line="360" w:lineRule="auto"/>
        <w:rPr>
          <w:rFonts w:ascii="Times New Roman" w:hAnsi="Times New Roman" w:cs="Times New Roman"/>
          <w:b/>
          <w:sz w:val="24"/>
          <w:szCs w:val="24"/>
        </w:rPr>
      </w:pPr>
    </w:p>
    <w:p w:rsidR="00AA57C8" w:rsidRPr="00996B94" w:rsidRDefault="00AA57C8" w:rsidP="00BC153B">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Makalenin Bilimdeki Özgünlüğü</w:t>
      </w:r>
    </w:p>
    <w:p w:rsidR="00AA57C8" w:rsidRPr="00996B94" w:rsidRDefault="00AA57C8" w:rsidP="00BC153B">
      <w:pPr>
        <w:spacing w:after="0" w:line="360" w:lineRule="auto"/>
        <w:ind w:firstLine="708"/>
        <w:jc w:val="both"/>
        <w:rPr>
          <w:rFonts w:ascii="Times New Roman" w:hAnsi="Times New Roman" w:cs="Times New Roman"/>
          <w:sz w:val="24"/>
          <w:szCs w:val="24"/>
        </w:rPr>
      </w:pPr>
      <w:r w:rsidRPr="00996B94">
        <w:rPr>
          <w:rFonts w:ascii="Times New Roman" w:hAnsi="Times New Roman" w:cs="Times New Roman"/>
          <w:sz w:val="24"/>
          <w:szCs w:val="24"/>
        </w:rPr>
        <w:t xml:space="preserve">Çıktıları açısından oldukça geniş bir yelpazeye sahip olan bahçe temelli öğrenme yaklaşımı ve bu yaklaşımın temel alındığı okul bahçesi uygulamaları her geçen gün eğitim-öğretim programları üzerindeki etkisini biraz daha artırmaktadır. Özellikle ülkemiz açısından ilkokulda serbest etkinlik çalışmaları ve ortaokulda bilim uygulamaları dersleri ile örtüşebileceği düşünülen bu uygulamaların geçmişten günümüze yansımaları ve son yıllardaki eğilimleri bu tür çalışmaları uygulayacak olan öğretmenlere ışık tutacaktır. Bu durum, bahçe temelli öğrenme yaklaşımı kapsamında yayınlanan bilimsel makalelerin pek çok ölçüt açısından incelenmesini gerekli kılmaktadır. Bu bağlamda, yapılan çalışma ile okul bahçesi uygulamalarının içerik analizini yaparak, bahçe temelli öğrenme yaklaşımına yönelik eğilimlerin ortaya konması amaçlanmaktadır. </w:t>
      </w:r>
    </w:p>
    <w:p w:rsidR="002D1E2D" w:rsidRPr="00996B94" w:rsidRDefault="002D1E2D" w:rsidP="00BC153B">
      <w:pPr>
        <w:spacing w:after="0" w:line="360" w:lineRule="auto"/>
        <w:rPr>
          <w:rFonts w:ascii="Times New Roman" w:hAnsi="Times New Roman" w:cs="Times New Roman"/>
          <w:b/>
          <w:sz w:val="24"/>
          <w:szCs w:val="24"/>
        </w:rPr>
      </w:pPr>
    </w:p>
    <w:p w:rsidR="00160310" w:rsidRPr="00ED7D99" w:rsidRDefault="00AA57C8" w:rsidP="00BC153B">
      <w:pPr>
        <w:spacing w:after="0" w:line="360" w:lineRule="auto"/>
        <w:jc w:val="center"/>
        <w:rPr>
          <w:rFonts w:ascii="Times New Roman" w:hAnsi="Times New Roman" w:cs="Times New Roman"/>
          <w:b/>
          <w:sz w:val="24"/>
          <w:szCs w:val="24"/>
        </w:rPr>
      </w:pPr>
      <w:r w:rsidRPr="00996B94">
        <w:rPr>
          <w:rFonts w:ascii="Times New Roman" w:hAnsi="Times New Roman" w:cs="Times New Roman"/>
          <w:b/>
          <w:sz w:val="24"/>
          <w:szCs w:val="24"/>
        </w:rPr>
        <w:t>Kaynaklar</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Akinyemi, </w:t>
      </w:r>
      <w:r w:rsidR="008502FC">
        <w:rPr>
          <w:rFonts w:ascii="Times New Roman" w:hAnsi="Times New Roman" w:cs="Times New Roman"/>
          <w:color w:val="000000"/>
          <w:sz w:val="24"/>
          <w:szCs w:val="24"/>
        </w:rPr>
        <w:t>O. M., Fragstein, P.,</w:t>
      </w:r>
      <w:r w:rsidRPr="00ED7D99">
        <w:rPr>
          <w:rFonts w:ascii="Times New Roman" w:hAnsi="Times New Roman" w:cs="Times New Roman"/>
          <w:color w:val="000000"/>
          <w:sz w:val="24"/>
          <w:szCs w:val="24"/>
        </w:rPr>
        <w:t xml:space="preserve"> Agnew, D. (2008). The state of school gardening programs in sustainable development in Nigeria: Obstacles and opportunities. </w:t>
      </w:r>
      <w:r w:rsidRPr="00ED7D99">
        <w:rPr>
          <w:rFonts w:ascii="Times New Roman" w:hAnsi="Times New Roman" w:cs="Times New Roman"/>
          <w:i/>
          <w:color w:val="000000"/>
          <w:sz w:val="24"/>
          <w:szCs w:val="24"/>
        </w:rPr>
        <w:t>The International Journal of Learning</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15</w:t>
      </w:r>
      <w:r w:rsidRPr="00ED7D99">
        <w:rPr>
          <w:rFonts w:ascii="Times New Roman" w:hAnsi="Times New Roman" w:cs="Times New Roman"/>
          <w:color w:val="000000"/>
          <w:sz w:val="24"/>
          <w:szCs w:val="24"/>
        </w:rPr>
        <w:t>(10), 231-245.</w:t>
      </w:r>
    </w:p>
    <w:p w:rsidR="00A84551" w:rsidRPr="00383027" w:rsidRDefault="00A84551" w:rsidP="00BC153B">
      <w:pPr>
        <w:spacing w:after="0" w:line="360" w:lineRule="auto"/>
        <w:ind w:left="540" w:hanging="540"/>
        <w:jc w:val="both"/>
        <w:rPr>
          <w:rFonts w:ascii="Times New Roman" w:hAnsi="Times New Roman" w:cs="Times New Roman"/>
          <w:sz w:val="24"/>
          <w:szCs w:val="24"/>
        </w:rPr>
      </w:pPr>
      <w:r w:rsidRPr="00383027">
        <w:rPr>
          <w:rFonts w:ascii="Times New Roman" w:hAnsi="Times New Roman" w:cs="Times New Roman"/>
          <w:sz w:val="24"/>
          <w:szCs w:val="24"/>
        </w:rPr>
        <w:t>Aydın, A., Bakırcı, H. ve Ürey, M</w:t>
      </w:r>
      <w:r w:rsidRPr="00383027">
        <w:rPr>
          <w:rFonts w:ascii="Times New Roman" w:hAnsi="Times New Roman" w:cs="Times New Roman"/>
          <w:b/>
          <w:sz w:val="24"/>
          <w:szCs w:val="24"/>
        </w:rPr>
        <w:t>.</w:t>
      </w:r>
      <w:r w:rsidRPr="00383027">
        <w:rPr>
          <w:rFonts w:ascii="Times New Roman" w:hAnsi="Times New Roman" w:cs="Times New Roman"/>
          <w:sz w:val="24"/>
          <w:szCs w:val="24"/>
        </w:rPr>
        <w:t xml:space="preserve"> (2012). Serbest etkinlik çalışmaları dersine yönelik sınıf öğretmen görüşleri. </w:t>
      </w:r>
      <w:r w:rsidRPr="00383027">
        <w:rPr>
          <w:rFonts w:ascii="Times New Roman" w:hAnsi="Times New Roman" w:cs="Times New Roman"/>
          <w:i/>
          <w:sz w:val="24"/>
          <w:szCs w:val="24"/>
        </w:rPr>
        <w:t>Milli Eğitim Dergisi</w:t>
      </w:r>
      <w:r w:rsidRPr="00383027">
        <w:rPr>
          <w:rFonts w:ascii="Times New Roman" w:hAnsi="Times New Roman" w:cs="Times New Roman"/>
          <w:sz w:val="24"/>
          <w:szCs w:val="24"/>
        </w:rPr>
        <w:t xml:space="preserve">, </w:t>
      </w:r>
      <w:r w:rsidRPr="00383027">
        <w:rPr>
          <w:rFonts w:ascii="Times New Roman" w:hAnsi="Times New Roman" w:cs="Times New Roman"/>
          <w:i/>
          <w:sz w:val="24"/>
          <w:szCs w:val="24"/>
        </w:rPr>
        <w:t>41</w:t>
      </w:r>
      <w:r w:rsidRPr="00383027">
        <w:rPr>
          <w:rFonts w:ascii="Times New Roman" w:hAnsi="Times New Roman" w:cs="Times New Roman"/>
          <w:sz w:val="24"/>
          <w:szCs w:val="24"/>
        </w:rPr>
        <w:t>(193), 214-231.</w:t>
      </w:r>
    </w:p>
    <w:p w:rsidR="00A84551" w:rsidRPr="00A84551" w:rsidRDefault="00A84551" w:rsidP="00BC153B">
      <w:pPr>
        <w:spacing w:after="0" w:line="360" w:lineRule="auto"/>
        <w:ind w:left="540" w:hanging="540"/>
        <w:jc w:val="both"/>
        <w:rPr>
          <w:rFonts w:ascii="Times New Roman" w:hAnsi="Times New Roman" w:cs="Times New Roman"/>
          <w:sz w:val="24"/>
          <w:szCs w:val="24"/>
        </w:rPr>
      </w:pPr>
      <w:r w:rsidRPr="00383027">
        <w:rPr>
          <w:rFonts w:ascii="Times New Roman" w:hAnsi="Times New Roman" w:cs="Times New Roman"/>
          <w:sz w:val="24"/>
          <w:szCs w:val="24"/>
        </w:rPr>
        <w:t>Bakırcı, H., Ar</w:t>
      </w:r>
      <w:r w:rsidR="0012405D">
        <w:rPr>
          <w:rFonts w:ascii="Times New Roman" w:hAnsi="Times New Roman" w:cs="Times New Roman"/>
          <w:sz w:val="24"/>
          <w:szCs w:val="24"/>
        </w:rPr>
        <w:t>tun, H. ve Deniz, A. N. (</w:t>
      </w:r>
      <w:r w:rsidRPr="00383027">
        <w:rPr>
          <w:rFonts w:ascii="Times New Roman" w:hAnsi="Times New Roman" w:cs="Times New Roman"/>
          <w:sz w:val="24"/>
          <w:szCs w:val="24"/>
        </w:rPr>
        <w:t>2018). Ortaokul altıncı sınıf öğrencilerinin hobi bahçesi hakkında görüşleri.</w:t>
      </w:r>
      <w:r w:rsidR="0012405D">
        <w:rPr>
          <w:rFonts w:ascii="Times New Roman" w:hAnsi="Times New Roman" w:cs="Times New Roman"/>
          <w:sz w:val="24"/>
          <w:szCs w:val="24"/>
        </w:rPr>
        <w:t xml:space="preserve"> </w:t>
      </w:r>
      <w:r w:rsidRPr="00383027">
        <w:rPr>
          <w:rFonts w:ascii="Times New Roman" w:hAnsi="Times New Roman" w:cs="Times New Roman"/>
          <w:i/>
          <w:sz w:val="24"/>
          <w:szCs w:val="24"/>
          <w:lang w:val="en-US"/>
        </w:rPr>
        <w:t xml:space="preserve">Papers Presented at the AGP Humanities and Social Sciences Conference, </w:t>
      </w:r>
      <w:r w:rsidRPr="00383027">
        <w:rPr>
          <w:rFonts w:ascii="Times New Roman" w:hAnsi="Times New Roman" w:cs="Times New Roman"/>
          <w:sz w:val="24"/>
          <w:szCs w:val="24"/>
          <w:lang w:val="en-US"/>
        </w:rPr>
        <w:t>4</w:t>
      </w:r>
      <w:r w:rsidRPr="00383027">
        <w:rPr>
          <w:rFonts w:ascii="Times New Roman" w:hAnsi="Times New Roman" w:cs="Times New Roman"/>
          <w:sz w:val="24"/>
          <w:szCs w:val="24"/>
        </w:rPr>
        <w:t>-6 Mayıs 2018</w:t>
      </w:r>
      <w:r w:rsidRPr="00383027">
        <w:rPr>
          <w:rFonts w:ascii="Times New Roman" w:hAnsi="Times New Roman" w:cs="Times New Roman"/>
          <w:sz w:val="24"/>
          <w:szCs w:val="24"/>
          <w:lang w:val="en-US"/>
        </w:rPr>
        <w:t xml:space="preserve">, Prag, </w:t>
      </w:r>
      <w:r w:rsidRPr="00383027">
        <w:rPr>
          <w:rFonts w:ascii="Times New Roman" w:hAnsi="Times New Roman" w:cs="Times New Roman"/>
          <w:sz w:val="24"/>
          <w:szCs w:val="24"/>
        </w:rPr>
        <w:t>Çek Cumhuriyeti.</w:t>
      </w:r>
    </w:p>
    <w:p w:rsidR="00ED7D99" w:rsidRPr="00ED7D99" w:rsidRDefault="00ED7D99" w:rsidP="00BC153B">
      <w:pPr>
        <w:spacing w:after="0" w:line="360" w:lineRule="auto"/>
        <w:ind w:left="540" w:hanging="540"/>
        <w:jc w:val="both"/>
        <w:rPr>
          <w:rFonts w:ascii="Times New Roman" w:hAnsi="Times New Roman" w:cs="Times New Roman"/>
          <w:bCs/>
          <w:color w:val="000000"/>
          <w:sz w:val="24"/>
          <w:szCs w:val="24"/>
        </w:rPr>
      </w:pPr>
      <w:r w:rsidRPr="00ED7D99">
        <w:rPr>
          <w:rFonts w:ascii="Times New Roman" w:hAnsi="Times New Roman" w:cs="Times New Roman"/>
          <w:bCs/>
          <w:color w:val="000000"/>
          <w:sz w:val="24"/>
          <w:szCs w:val="24"/>
        </w:rPr>
        <w:lastRenderedPageBreak/>
        <w:t>Balkan</w:t>
      </w:r>
      <w:r w:rsidR="008502FC">
        <w:rPr>
          <w:rFonts w:ascii="Times New Roman" w:hAnsi="Times New Roman" w:cs="Times New Roman"/>
          <w:bCs/>
          <w:color w:val="000000"/>
          <w:sz w:val="24"/>
          <w:szCs w:val="24"/>
        </w:rPr>
        <w:t>-Kıyıcı, F.,</w:t>
      </w:r>
      <w:r w:rsidRPr="00ED7D99">
        <w:rPr>
          <w:rFonts w:ascii="Times New Roman" w:hAnsi="Times New Roman" w:cs="Times New Roman"/>
          <w:bCs/>
          <w:color w:val="000000"/>
          <w:sz w:val="24"/>
          <w:szCs w:val="24"/>
        </w:rPr>
        <w:t xml:space="preserve"> Atabek-Yiğit, E. (2010). Science education beyond the classroom: A field trip to wind power plant. </w:t>
      </w:r>
      <w:r w:rsidRPr="00ED7D99">
        <w:rPr>
          <w:rFonts w:ascii="Times New Roman" w:hAnsi="Times New Roman" w:cs="Times New Roman"/>
          <w:bCs/>
          <w:i/>
          <w:color w:val="000000"/>
          <w:sz w:val="24"/>
          <w:szCs w:val="24"/>
        </w:rPr>
        <w:t>International Online Journal of Educational Sciences</w:t>
      </w:r>
      <w:r w:rsidRPr="00ED7D99">
        <w:rPr>
          <w:rFonts w:ascii="Times New Roman" w:hAnsi="Times New Roman" w:cs="Times New Roman"/>
          <w:bCs/>
          <w:color w:val="000000"/>
          <w:sz w:val="24"/>
          <w:szCs w:val="24"/>
        </w:rPr>
        <w:t xml:space="preserve">, </w:t>
      </w:r>
      <w:r w:rsidRPr="0012405D">
        <w:rPr>
          <w:rFonts w:ascii="Times New Roman" w:hAnsi="Times New Roman" w:cs="Times New Roman"/>
          <w:bCs/>
          <w:i/>
          <w:color w:val="000000"/>
          <w:sz w:val="24"/>
          <w:szCs w:val="24"/>
        </w:rPr>
        <w:t>2</w:t>
      </w:r>
      <w:r w:rsidRPr="00ED7D99">
        <w:rPr>
          <w:rFonts w:ascii="Times New Roman" w:hAnsi="Times New Roman" w:cs="Times New Roman"/>
          <w:bCs/>
          <w:color w:val="000000"/>
          <w:sz w:val="24"/>
          <w:szCs w:val="24"/>
        </w:rPr>
        <w:t>(1), 225-243.</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Bartosh, O., Tudor, </w:t>
      </w:r>
      <w:r w:rsidR="008502FC">
        <w:rPr>
          <w:rFonts w:ascii="Times New Roman" w:hAnsi="Times New Roman" w:cs="Times New Roman"/>
          <w:color w:val="000000"/>
          <w:sz w:val="24"/>
          <w:szCs w:val="24"/>
        </w:rPr>
        <w:t>M., Ferguson, L.,</w:t>
      </w:r>
      <w:r w:rsidRPr="00ED7D99">
        <w:rPr>
          <w:rFonts w:ascii="Times New Roman" w:hAnsi="Times New Roman" w:cs="Times New Roman"/>
          <w:color w:val="000000"/>
          <w:sz w:val="24"/>
          <w:szCs w:val="24"/>
        </w:rPr>
        <w:t xml:space="preserve"> Taylor, C. (2006). Improving test scores through environmental education: Is it possible? </w:t>
      </w:r>
      <w:r w:rsidRPr="00ED7D99">
        <w:rPr>
          <w:rFonts w:ascii="Times New Roman" w:hAnsi="Times New Roman" w:cs="Times New Roman"/>
          <w:i/>
          <w:iCs/>
          <w:color w:val="000000"/>
          <w:sz w:val="24"/>
          <w:szCs w:val="24"/>
        </w:rPr>
        <w:t>Applied Environmental Education and Communication</w:t>
      </w:r>
      <w:r w:rsidRPr="00ED7D99">
        <w:rPr>
          <w:rFonts w:ascii="Times New Roman" w:hAnsi="Times New Roman" w:cs="Times New Roman"/>
          <w:color w:val="000000"/>
          <w:sz w:val="24"/>
          <w:szCs w:val="24"/>
        </w:rPr>
        <w:t xml:space="preserve">, </w:t>
      </w:r>
      <w:r w:rsidRPr="0012405D">
        <w:rPr>
          <w:rFonts w:ascii="Times New Roman" w:hAnsi="Times New Roman" w:cs="Times New Roman"/>
          <w:i/>
          <w:iCs/>
          <w:color w:val="000000"/>
          <w:sz w:val="24"/>
          <w:szCs w:val="24"/>
        </w:rPr>
        <w:t>5</w:t>
      </w:r>
      <w:r w:rsidRPr="00ED7D99">
        <w:rPr>
          <w:rFonts w:ascii="Times New Roman" w:hAnsi="Times New Roman" w:cs="Times New Roman"/>
          <w:color w:val="000000"/>
          <w:sz w:val="24"/>
          <w:szCs w:val="24"/>
        </w:rPr>
        <w:t>(3), 161–169.</w:t>
      </w:r>
    </w:p>
    <w:p w:rsidR="00ED7D99" w:rsidRPr="00ED7D99" w:rsidRDefault="00ED7D99" w:rsidP="00BC153B">
      <w:pPr>
        <w:pStyle w:val="Balk1"/>
        <w:spacing w:before="0" w:beforeAutospacing="0" w:after="0" w:afterAutospacing="0" w:line="360" w:lineRule="auto"/>
        <w:ind w:left="567" w:hanging="567"/>
        <w:jc w:val="both"/>
        <w:rPr>
          <w:b w:val="0"/>
          <w:sz w:val="24"/>
          <w:szCs w:val="24"/>
        </w:rPr>
      </w:pPr>
      <w:r w:rsidRPr="00ED7D99">
        <w:rPr>
          <w:b w:val="0"/>
          <w:sz w:val="24"/>
          <w:szCs w:val="24"/>
        </w:rPr>
        <w:t>Berezowitz,  C. K., Bontrager-Yoder</w:t>
      </w:r>
      <w:r w:rsidR="008502FC">
        <w:rPr>
          <w:b w:val="0"/>
          <w:sz w:val="24"/>
          <w:szCs w:val="24"/>
        </w:rPr>
        <w:t>, A. B.,</w:t>
      </w:r>
      <w:r w:rsidRPr="00ED7D99">
        <w:rPr>
          <w:b w:val="0"/>
          <w:sz w:val="24"/>
          <w:szCs w:val="24"/>
        </w:rPr>
        <w:t xml:space="preserve"> Schoeller, D. A. (2015). School gardens enhance academic performance and dietary outcomes in children, </w:t>
      </w:r>
      <w:r w:rsidRPr="00ED7D99">
        <w:rPr>
          <w:b w:val="0"/>
          <w:i/>
          <w:sz w:val="24"/>
          <w:szCs w:val="24"/>
        </w:rPr>
        <w:t>Journal of School Health</w:t>
      </w:r>
      <w:r w:rsidRPr="00ED7D99">
        <w:rPr>
          <w:b w:val="0"/>
          <w:sz w:val="24"/>
          <w:szCs w:val="24"/>
        </w:rPr>
        <w:t>, 85, 508-518.</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Blair, D. (2009). The child in the garden: An evaluative review of the benefits of school gardening. </w:t>
      </w:r>
      <w:r w:rsidRPr="00ED7D99">
        <w:rPr>
          <w:rFonts w:ascii="Times New Roman" w:hAnsi="Times New Roman" w:cs="Times New Roman"/>
          <w:i/>
          <w:color w:val="000000"/>
          <w:sz w:val="24"/>
          <w:szCs w:val="24"/>
        </w:rPr>
        <w:t>Journal of Environmental Education</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40</w:t>
      </w:r>
      <w:r w:rsidRPr="00ED7D99">
        <w:rPr>
          <w:rFonts w:ascii="Times New Roman" w:hAnsi="Times New Roman" w:cs="Times New Roman"/>
          <w:color w:val="000000"/>
          <w:sz w:val="24"/>
          <w:szCs w:val="24"/>
        </w:rPr>
        <w:t>(2), 15-38.</w:t>
      </w:r>
    </w:p>
    <w:p w:rsid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Brynjegard, S. (2001). School gardens: Raising environmental awareness in children. (Reproductions supplied by EDRS), Dominican University of California, USA.</w:t>
      </w:r>
    </w:p>
    <w:p w:rsidR="00ED7D99" w:rsidRDefault="00ED7D99"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Bucklin-Sporer, A., Pringle, R. K. (2010). </w:t>
      </w:r>
      <w:r w:rsidRPr="00ED7D99">
        <w:rPr>
          <w:rFonts w:ascii="Times New Roman" w:hAnsi="Times New Roman" w:cs="Times New Roman"/>
          <w:i/>
          <w:color w:val="000000"/>
          <w:sz w:val="24"/>
          <w:szCs w:val="24"/>
        </w:rPr>
        <w:t>How to grow a school garden: A comlete guide for parents and teachers</w:t>
      </w:r>
      <w:r>
        <w:rPr>
          <w:rFonts w:ascii="Times New Roman" w:hAnsi="Times New Roman" w:cs="Times New Roman"/>
          <w:color w:val="000000"/>
          <w:sz w:val="24"/>
          <w:szCs w:val="24"/>
        </w:rPr>
        <w:t>, Portland: Timber Press.</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Bundschu-Mooney, E. (2003). School garden investigation: Environmental awareness and education, (Reproductions supplied by EDRS), Dominican University of California, USA.</w:t>
      </w:r>
    </w:p>
    <w:p w:rsidR="00ED7D99" w:rsidRPr="00ED7D99" w:rsidRDefault="00ED7D99" w:rsidP="00BC153B">
      <w:pPr>
        <w:spacing w:after="0" w:line="360" w:lineRule="auto"/>
        <w:ind w:left="540" w:hanging="540"/>
        <w:jc w:val="both"/>
        <w:rPr>
          <w:rFonts w:ascii="Times New Roman" w:hAnsi="Times New Roman" w:cs="Times New Roman"/>
          <w:bCs/>
          <w:color w:val="000000"/>
          <w:sz w:val="24"/>
          <w:szCs w:val="24"/>
        </w:rPr>
      </w:pPr>
      <w:r w:rsidRPr="00ED7D99">
        <w:rPr>
          <w:rFonts w:ascii="Times New Roman" w:hAnsi="Times New Roman" w:cs="Times New Roman"/>
          <w:color w:val="000000"/>
          <w:sz w:val="24"/>
          <w:szCs w:val="24"/>
        </w:rPr>
        <w:t>Byrd, R. K., Haque, M.</w:t>
      </w:r>
      <w:r w:rsidR="008502FC">
        <w:rPr>
          <w:rFonts w:ascii="Times New Roman" w:hAnsi="Times New Roman" w:cs="Times New Roman"/>
          <w:color w:val="000000"/>
          <w:sz w:val="24"/>
          <w:szCs w:val="24"/>
        </w:rPr>
        <w:t xml:space="preserve"> T., Tai, L., McLellan, G. K.,</w:t>
      </w:r>
      <w:r w:rsidRPr="00ED7D99">
        <w:rPr>
          <w:rFonts w:ascii="Times New Roman" w:hAnsi="Times New Roman" w:cs="Times New Roman"/>
          <w:color w:val="000000"/>
          <w:sz w:val="24"/>
          <w:szCs w:val="24"/>
        </w:rPr>
        <w:t xml:space="preserve"> Knight</w:t>
      </w:r>
      <w:r w:rsidRPr="00ED7D99">
        <w:rPr>
          <w:rFonts w:ascii="Times New Roman" w:hAnsi="Times New Roman" w:cs="Times New Roman"/>
          <w:bCs/>
          <w:color w:val="000000"/>
          <w:sz w:val="24"/>
          <w:szCs w:val="24"/>
        </w:rPr>
        <w:t xml:space="preserve">, E. J. (2007). Designing a children’s water garden as an outdoor learning lab for environmental education. </w:t>
      </w:r>
      <w:r w:rsidRPr="00ED7D99">
        <w:rPr>
          <w:rFonts w:ascii="Times New Roman" w:hAnsi="Times New Roman" w:cs="Times New Roman"/>
          <w:bCs/>
          <w:i/>
          <w:color w:val="000000"/>
          <w:sz w:val="24"/>
          <w:szCs w:val="24"/>
        </w:rPr>
        <w:t>Applied Environmental Education and Communication</w:t>
      </w:r>
      <w:r w:rsidRPr="00ED7D99">
        <w:rPr>
          <w:rFonts w:ascii="Times New Roman" w:hAnsi="Times New Roman" w:cs="Times New Roman"/>
          <w:bCs/>
          <w:color w:val="000000"/>
          <w:sz w:val="24"/>
          <w:szCs w:val="24"/>
        </w:rPr>
        <w:t>, 6, 39-47.</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Canaris, I. (1995). Growing foods for growing minds: Integrating gardening and nutrition education into the total curriculum. </w:t>
      </w:r>
      <w:r w:rsidRPr="00ED7D99">
        <w:rPr>
          <w:rFonts w:ascii="Times New Roman" w:hAnsi="Times New Roman" w:cs="Times New Roman"/>
          <w:i/>
          <w:color w:val="000000"/>
          <w:sz w:val="24"/>
          <w:szCs w:val="24"/>
        </w:rPr>
        <w:t>Children’s Environments</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12</w:t>
      </w:r>
      <w:r w:rsidR="0012405D">
        <w:rPr>
          <w:rFonts w:ascii="Times New Roman" w:hAnsi="Times New Roman" w:cs="Times New Roman"/>
          <w:color w:val="000000"/>
          <w:sz w:val="24"/>
          <w:szCs w:val="24"/>
        </w:rPr>
        <w:t>(2)</w:t>
      </w:r>
      <w:r w:rsidRPr="00ED7D99">
        <w:rPr>
          <w:rFonts w:ascii="Times New Roman" w:hAnsi="Times New Roman" w:cs="Times New Roman"/>
          <w:color w:val="000000"/>
          <w:sz w:val="24"/>
          <w:szCs w:val="24"/>
        </w:rPr>
        <w:t>, 264–70.</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Cutter-Mackenzie, A. (2009). Multicultural school gardens: Creating engaging garden spaces in learning about language, culture and environment. </w:t>
      </w:r>
      <w:r w:rsidRPr="00ED7D99">
        <w:rPr>
          <w:rFonts w:ascii="Times New Roman" w:hAnsi="Times New Roman" w:cs="Times New Roman"/>
          <w:i/>
          <w:color w:val="000000"/>
          <w:sz w:val="24"/>
          <w:szCs w:val="24"/>
        </w:rPr>
        <w:t>Canadian Journal of Environmental Education</w:t>
      </w:r>
      <w:r w:rsidRPr="00ED7D99">
        <w:rPr>
          <w:rFonts w:ascii="Times New Roman" w:hAnsi="Times New Roman" w:cs="Times New Roman"/>
          <w:color w:val="000000"/>
          <w:sz w:val="24"/>
          <w:szCs w:val="24"/>
        </w:rPr>
        <w:t>, 14, 122-135.</w:t>
      </w:r>
    </w:p>
    <w:p w:rsidR="00ED7D99" w:rsidRPr="00ED7D99" w:rsidRDefault="00ED7D99" w:rsidP="00BC153B">
      <w:pPr>
        <w:spacing w:after="0" w:line="360" w:lineRule="auto"/>
        <w:ind w:left="567" w:hanging="567"/>
        <w:jc w:val="both"/>
        <w:rPr>
          <w:rFonts w:ascii="Times New Roman" w:hAnsi="Times New Roman" w:cs="Times New Roman"/>
          <w:sz w:val="24"/>
          <w:szCs w:val="24"/>
        </w:rPr>
      </w:pPr>
      <w:r w:rsidRPr="00ED7D99">
        <w:rPr>
          <w:rFonts w:ascii="Times New Roman" w:hAnsi="Times New Roman" w:cs="Times New Roman"/>
          <w:sz w:val="24"/>
          <w:szCs w:val="24"/>
        </w:rPr>
        <w:t xml:space="preserve">Çalık, M., Sözbilir, M. (2014). İçerik analizinin parametreleri, </w:t>
      </w:r>
      <w:r w:rsidRPr="00ED7D99">
        <w:rPr>
          <w:rFonts w:ascii="Times New Roman" w:hAnsi="Times New Roman" w:cs="Times New Roman"/>
          <w:i/>
          <w:sz w:val="24"/>
          <w:szCs w:val="24"/>
        </w:rPr>
        <w:t>Eğitim ve Bilim, 39</w:t>
      </w:r>
      <w:r w:rsidRPr="00ED7D99">
        <w:rPr>
          <w:rFonts w:ascii="Times New Roman" w:hAnsi="Times New Roman" w:cs="Times New Roman"/>
          <w:sz w:val="24"/>
          <w:szCs w:val="24"/>
        </w:rPr>
        <w:t>(174), 33-38.</w:t>
      </w:r>
    </w:p>
    <w:p w:rsidR="00ED7D99" w:rsidRPr="00ED7D99" w:rsidRDefault="00ED7D99" w:rsidP="00BC153B">
      <w:pPr>
        <w:spacing w:after="0" w:line="360" w:lineRule="auto"/>
        <w:ind w:left="540" w:hanging="540"/>
        <w:jc w:val="both"/>
        <w:rPr>
          <w:rFonts w:ascii="Times New Roman" w:eastAsia="PalatinoTurk" w:hAnsi="Times New Roman" w:cs="Times New Roman"/>
          <w:color w:val="000000"/>
          <w:sz w:val="24"/>
          <w:szCs w:val="24"/>
        </w:rPr>
      </w:pPr>
      <w:r w:rsidRPr="00ED7D99">
        <w:rPr>
          <w:rFonts w:ascii="Times New Roman" w:eastAsia="PalatinoTurk" w:hAnsi="Times New Roman" w:cs="Times New Roman"/>
          <w:color w:val="000000"/>
          <w:sz w:val="24"/>
          <w:szCs w:val="24"/>
        </w:rPr>
        <w:t xml:space="preserve">Çepni, S. (2010). </w:t>
      </w:r>
      <w:r w:rsidRPr="00ED7D99">
        <w:rPr>
          <w:rFonts w:ascii="Times New Roman" w:eastAsia="PalatinoTurk" w:hAnsi="Times New Roman" w:cs="Times New Roman"/>
          <w:i/>
          <w:color w:val="000000"/>
          <w:sz w:val="24"/>
          <w:szCs w:val="24"/>
        </w:rPr>
        <w:t xml:space="preserve">Araştırma ve proje çalışmalarına giriş </w:t>
      </w:r>
      <w:r w:rsidR="0012405D">
        <w:rPr>
          <w:rFonts w:ascii="Times New Roman" w:eastAsia="PalatinoTurk" w:hAnsi="Times New Roman" w:cs="Times New Roman"/>
          <w:color w:val="000000"/>
          <w:sz w:val="24"/>
          <w:szCs w:val="24"/>
        </w:rPr>
        <w:t xml:space="preserve">(5. Baskı), Trabzon: </w:t>
      </w:r>
      <w:r w:rsidRPr="00ED7D99">
        <w:rPr>
          <w:rFonts w:ascii="Times New Roman" w:eastAsia="PalatinoTurk" w:hAnsi="Times New Roman" w:cs="Times New Roman"/>
          <w:color w:val="000000"/>
          <w:sz w:val="24"/>
          <w:szCs w:val="24"/>
        </w:rPr>
        <w:t>Celepler Matbaacılık.</w:t>
      </w:r>
    </w:p>
    <w:p w:rsidR="00ED7D99" w:rsidRPr="00ED7D99" w:rsidRDefault="00ED7D99" w:rsidP="00BC153B">
      <w:pPr>
        <w:spacing w:after="0" w:line="360" w:lineRule="auto"/>
        <w:ind w:left="540" w:hanging="540"/>
        <w:jc w:val="both"/>
        <w:rPr>
          <w:rFonts w:ascii="Times New Roman" w:eastAsia="Arial Unicode MS" w:hAnsi="Times New Roman" w:cs="Times New Roman"/>
          <w:color w:val="000000"/>
          <w:sz w:val="24"/>
          <w:szCs w:val="24"/>
          <w:lang w:val="en-GB"/>
        </w:rPr>
      </w:pPr>
      <w:r w:rsidRPr="00ED7D99">
        <w:rPr>
          <w:rFonts w:ascii="Times New Roman" w:eastAsia="PalatinoTurk" w:hAnsi="Times New Roman" w:cs="Times New Roman"/>
          <w:color w:val="000000"/>
          <w:sz w:val="24"/>
          <w:szCs w:val="24"/>
        </w:rPr>
        <w:lastRenderedPageBreak/>
        <w:t>Çepni, S., Aydın, M., Haşıloğlu, M.</w:t>
      </w:r>
      <w:r w:rsidR="008502FC">
        <w:rPr>
          <w:rFonts w:ascii="Times New Roman" w:eastAsia="PalatinoTurk" w:hAnsi="Times New Roman" w:cs="Times New Roman"/>
          <w:color w:val="000000"/>
          <w:sz w:val="24"/>
          <w:szCs w:val="24"/>
        </w:rPr>
        <w:t xml:space="preserve"> A.,</w:t>
      </w:r>
      <w:r w:rsidRPr="00ED7D99">
        <w:rPr>
          <w:rFonts w:ascii="Times New Roman" w:eastAsia="PalatinoTurk" w:hAnsi="Times New Roman" w:cs="Times New Roman"/>
          <w:color w:val="000000"/>
          <w:sz w:val="24"/>
          <w:szCs w:val="24"/>
        </w:rPr>
        <w:t xml:space="preserve"> Ürey, M. (2012). </w:t>
      </w:r>
      <w:r w:rsidRPr="00ED7D99">
        <w:rPr>
          <w:rFonts w:ascii="Times New Roman" w:eastAsia="Arial Unicode MS" w:hAnsi="Times New Roman" w:cs="Times New Roman"/>
          <w:color w:val="000000"/>
          <w:sz w:val="24"/>
          <w:szCs w:val="24"/>
          <w:lang w:val="en-GB"/>
        </w:rPr>
        <w:t xml:space="preserve">The first steps on agricultural education in Turkish elementary schools: The school garden project. </w:t>
      </w:r>
      <w:r w:rsidRPr="00ED7D99">
        <w:rPr>
          <w:rFonts w:ascii="Times New Roman" w:eastAsia="Arial Unicode MS" w:hAnsi="Times New Roman" w:cs="Times New Roman"/>
          <w:i/>
          <w:color w:val="000000"/>
          <w:sz w:val="24"/>
          <w:szCs w:val="24"/>
          <w:lang w:val="en-GB"/>
        </w:rPr>
        <w:t>Energy Education Science and Technology Part B:Social and Educational Studies</w:t>
      </w:r>
      <w:r w:rsidRPr="00ED7D99">
        <w:rPr>
          <w:rFonts w:ascii="Times New Roman" w:eastAsia="Arial Unicode MS" w:hAnsi="Times New Roman" w:cs="Times New Roman"/>
          <w:color w:val="000000"/>
          <w:sz w:val="24"/>
          <w:szCs w:val="24"/>
          <w:lang w:val="en-GB"/>
        </w:rPr>
        <w:t xml:space="preserve">, </w:t>
      </w:r>
      <w:r w:rsidRPr="0012405D">
        <w:rPr>
          <w:rFonts w:ascii="Times New Roman" w:eastAsia="Arial Unicode MS" w:hAnsi="Times New Roman" w:cs="Times New Roman"/>
          <w:i/>
          <w:color w:val="000000"/>
          <w:sz w:val="24"/>
          <w:szCs w:val="24"/>
          <w:lang w:val="en-GB"/>
        </w:rPr>
        <w:t>4</w:t>
      </w:r>
      <w:r w:rsidRPr="00ED7D99">
        <w:rPr>
          <w:rFonts w:ascii="Times New Roman" w:eastAsia="Arial Unicode MS" w:hAnsi="Times New Roman" w:cs="Times New Roman"/>
          <w:color w:val="000000"/>
          <w:sz w:val="24"/>
          <w:szCs w:val="24"/>
          <w:lang w:val="en-GB"/>
        </w:rPr>
        <w:t>(3), 1589-1602.</w:t>
      </w:r>
    </w:p>
    <w:p w:rsidR="00ED7D99" w:rsidRPr="00ED7D99" w:rsidRDefault="00ED7D99" w:rsidP="00BC153B">
      <w:pPr>
        <w:spacing w:after="0" w:line="360" w:lineRule="auto"/>
        <w:ind w:left="540" w:hanging="540"/>
        <w:jc w:val="both"/>
        <w:rPr>
          <w:rFonts w:ascii="Times New Roman" w:eastAsia="PalatinoTurk" w:hAnsi="Times New Roman" w:cs="Times New Roman"/>
          <w:color w:val="000000"/>
          <w:sz w:val="24"/>
          <w:szCs w:val="24"/>
        </w:rPr>
      </w:pPr>
      <w:r w:rsidRPr="00ED7D99">
        <w:rPr>
          <w:rFonts w:ascii="Times New Roman" w:eastAsia="PalatinoTurk" w:hAnsi="Times New Roman" w:cs="Times New Roman"/>
          <w:color w:val="000000"/>
          <w:sz w:val="24"/>
          <w:szCs w:val="24"/>
        </w:rPr>
        <w:t xml:space="preserve">Dahlgren, A. (2003). </w:t>
      </w:r>
      <w:r w:rsidRPr="00ED7D99">
        <w:rPr>
          <w:rFonts w:ascii="Times New Roman" w:eastAsia="PalatinoTurk" w:hAnsi="Times New Roman" w:cs="Times New Roman"/>
          <w:i/>
          <w:color w:val="000000"/>
          <w:sz w:val="24"/>
          <w:szCs w:val="24"/>
        </w:rPr>
        <w:t>Lecturer finds urban sprawl linked with obesity</w:t>
      </w:r>
      <w:r w:rsidRPr="00ED7D99">
        <w:rPr>
          <w:rFonts w:ascii="Times New Roman" w:eastAsia="PalatinoTurk" w:hAnsi="Times New Roman" w:cs="Times New Roman"/>
          <w:color w:val="000000"/>
          <w:sz w:val="24"/>
          <w:szCs w:val="24"/>
        </w:rPr>
        <w:t>, Sweden: The Daily Free Press.</w:t>
      </w:r>
    </w:p>
    <w:p w:rsidR="00ED7D99" w:rsidRPr="00ED7D99" w:rsidRDefault="00ED7D99" w:rsidP="00BC153B">
      <w:pPr>
        <w:spacing w:after="0" w:line="360" w:lineRule="auto"/>
        <w:ind w:left="540" w:hanging="540"/>
        <w:jc w:val="both"/>
        <w:rPr>
          <w:rFonts w:ascii="Times New Roman" w:eastAsia="PalatinoTurk" w:hAnsi="Times New Roman" w:cs="Times New Roman"/>
          <w:color w:val="000000"/>
          <w:sz w:val="24"/>
          <w:szCs w:val="24"/>
        </w:rPr>
      </w:pPr>
      <w:r w:rsidRPr="00ED7D99">
        <w:rPr>
          <w:rFonts w:ascii="Times New Roman" w:hAnsi="Times New Roman" w:cs="Times New Roman"/>
          <w:color w:val="000000"/>
          <w:sz w:val="24"/>
          <w:szCs w:val="24"/>
        </w:rPr>
        <w:t xml:space="preserve">Damon, B. (2001). Model projects: DaVinci water garden. </w:t>
      </w:r>
      <w:r w:rsidRPr="00ED7D99">
        <w:rPr>
          <w:rFonts w:ascii="Times New Roman" w:hAnsi="Times New Roman" w:cs="Times New Roman"/>
          <w:i/>
          <w:iCs/>
          <w:color w:val="000000"/>
          <w:sz w:val="24"/>
          <w:szCs w:val="24"/>
        </w:rPr>
        <w:t>Keepers of the waters</w:t>
      </w:r>
      <w:r w:rsidRPr="00ED7D99">
        <w:rPr>
          <w:rFonts w:ascii="Times New Roman" w:hAnsi="Times New Roman" w:cs="Times New Roman"/>
          <w:color w:val="000000"/>
          <w:sz w:val="24"/>
          <w:szCs w:val="24"/>
        </w:rPr>
        <w:t>. http://www.wellnessgoods.com/davinci adresinden 4.11.2008</w:t>
      </w:r>
      <w:r w:rsidRPr="00ED7D99">
        <w:rPr>
          <w:rFonts w:ascii="Times New Roman" w:eastAsia="PalatinoTurk" w:hAnsi="Times New Roman" w:cs="Times New Roman"/>
          <w:color w:val="000000"/>
          <w:sz w:val="24"/>
          <w:szCs w:val="24"/>
        </w:rPr>
        <w:t xml:space="preserve"> tarihinde edinilmiştir.</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DeMarco,</w:t>
      </w:r>
      <w:r w:rsidR="008502FC">
        <w:rPr>
          <w:rFonts w:ascii="Times New Roman" w:hAnsi="Times New Roman" w:cs="Times New Roman"/>
          <w:color w:val="000000"/>
          <w:sz w:val="24"/>
          <w:szCs w:val="24"/>
        </w:rPr>
        <w:t xml:space="preserve"> L. W., Relf, D.,</w:t>
      </w:r>
      <w:r w:rsidRPr="00ED7D99">
        <w:rPr>
          <w:rFonts w:ascii="Times New Roman" w:hAnsi="Times New Roman" w:cs="Times New Roman"/>
          <w:color w:val="000000"/>
          <w:sz w:val="24"/>
          <w:szCs w:val="24"/>
        </w:rPr>
        <w:t xml:space="preserve"> McDaniel, A. (1999). Integrating gardening into the elementary school curriculum. </w:t>
      </w:r>
      <w:r w:rsidRPr="00ED7D99">
        <w:rPr>
          <w:rFonts w:ascii="Times New Roman" w:hAnsi="Times New Roman" w:cs="Times New Roman"/>
          <w:i/>
          <w:color w:val="000000"/>
          <w:sz w:val="24"/>
          <w:szCs w:val="24"/>
        </w:rPr>
        <w:t>HortTechnology</w:t>
      </w:r>
      <w:r w:rsidRPr="00ED7D99">
        <w:rPr>
          <w:rFonts w:ascii="Times New Roman" w:hAnsi="Times New Roman" w:cs="Times New Roman"/>
          <w:color w:val="000000"/>
          <w:sz w:val="24"/>
          <w:szCs w:val="24"/>
        </w:rPr>
        <w:t>, 9, 276-281.</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Dirks, A. E.,</w:t>
      </w:r>
      <w:r w:rsidR="00ED7D99" w:rsidRPr="00ED7D99">
        <w:rPr>
          <w:rFonts w:ascii="Times New Roman" w:hAnsi="Times New Roman" w:cs="Times New Roman"/>
          <w:color w:val="000000"/>
          <w:sz w:val="24"/>
          <w:szCs w:val="24"/>
        </w:rPr>
        <w:t xml:space="preserve"> Orvis, K. (2005). An evolution of the junior master gardener program in third grade classrooms. </w:t>
      </w:r>
      <w:r w:rsidR="00ED7D99" w:rsidRPr="00ED7D99">
        <w:rPr>
          <w:rFonts w:ascii="Times New Roman" w:hAnsi="Times New Roman" w:cs="Times New Roman"/>
          <w:i/>
          <w:color w:val="000000"/>
          <w:sz w:val="24"/>
          <w:szCs w:val="24"/>
        </w:rPr>
        <w:t>HortTechnology,</w:t>
      </w:r>
      <w:r w:rsidR="00ED7D99" w:rsidRPr="00ED7D99">
        <w:rPr>
          <w:rFonts w:ascii="Times New Roman" w:hAnsi="Times New Roman" w:cs="Times New Roman"/>
          <w:color w:val="000000"/>
          <w:sz w:val="24"/>
          <w:szCs w:val="24"/>
        </w:rPr>
        <w:t xml:space="preserve"> 15, 443-447.</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Dyment, J. E. (2005). Green school grounds as sites for outdoor learning: Barriers and opportunities. </w:t>
      </w:r>
      <w:r w:rsidRPr="00ED7D99">
        <w:rPr>
          <w:rFonts w:ascii="Times New Roman" w:hAnsi="Times New Roman" w:cs="Times New Roman"/>
          <w:i/>
          <w:color w:val="000000"/>
          <w:sz w:val="24"/>
          <w:szCs w:val="24"/>
        </w:rPr>
        <w:t>International Research in Geographical and Environmental Education</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14</w:t>
      </w:r>
      <w:r w:rsidRPr="00ED7D99">
        <w:rPr>
          <w:rFonts w:ascii="Times New Roman" w:hAnsi="Times New Roman" w:cs="Times New Roman"/>
          <w:color w:val="000000"/>
          <w:sz w:val="24"/>
          <w:szCs w:val="24"/>
        </w:rPr>
        <w:t>(1), 24–41.</w:t>
      </w:r>
    </w:p>
    <w:p w:rsidR="00ED7D99" w:rsidRPr="00ED7D99" w:rsidRDefault="008502FC" w:rsidP="00BC153B">
      <w:pPr>
        <w:spacing w:after="0" w:line="360" w:lineRule="auto"/>
        <w:ind w:left="540" w:hanging="5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Dyment, J. E.,</w:t>
      </w:r>
      <w:r w:rsidR="00ED7D99" w:rsidRPr="00ED7D99">
        <w:rPr>
          <w:rFonts w:ascii="Times New Roman" w:hAnsi="Times New Roman" w:cs="Times New Roman"/>
          <w:bCs/>
          <w:color w:val="000000"/>
          <w:sz w:val="24"/>
          <w:szCs w:val="24"/>
        </w:rPr>
        <w:t xml:space="preserve"> Bell, A. C. (2008). Grounds for health: The intersection of green school grounds and health-promoting schools. </w:t>
      </w:r>
      <w:r w:rsidR="00ED7D99" w:rsidRPr="00ED7D99">
        <w:rPr>
          <w:rFonts w:ascii="Times New Roman" w:hAnsi="Times New Roman" w:cs="Times New Roman"/>
          <w:bCs/>
          <w:i/>
          <w:color w:val="000000"/>
          <w:sz w:val="24"/>
          <w:szCs w:val="24"/>
        </w:rPr>
        <w:t>Environmental Education Research</w:t>
      </w:r>
      <w:r w:rsidR="00ED7D99" w:rsidRPr="00ED7D99">
        <w:rPr>
          <w:rFonts w:ascii="Times New Roman" w:hAnsi="Times New Roman" w:cs="Times New Roman"/>
          <w:bCs/>
          <w:color w:val="000000"/>
          <w:sz w:val="24"/>
          <w:szCs w:val="24"/>
        </w:rPr>
        <w:t xml:space="preserve">, </w:t>
      </w:r>
      <w:r w:rsidR="00ED7D99" w:rsidRPr="0012405D">
        <w:rPr>
          <w:rFonts w:ascii="Times New Roman" w:hAnsi="Times New Roman" w:cs="Times New Roman"/>
          <w:bCs/>
          <w:i/>
          <w:color w:val="000000"/>
          <w:sz w:val="24"/>
          <w:szCs w:val="24"/>
        </w:rPr>
        <w:t>14</w:t>
      </w:r>
      <w:r w:rsidR="00ED7D99" w:rsidRPr="00ED7D99">
        <w:rPr>
          <w:rFonts w:ascii="Times New Roman" w:hAnsi="Times New Roman" w:cs="Times New Roman"/>
          <w:bCs/>
          <w:color w:val="000000"/>
          <w:sz w:val="24"/>
          <w:szCs w:val="24"/>
        </w:rPr>
        <w:t>(1), 77-90.</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Ernst, J.,</w:t>
      </w:r>
      <w:r w:rsidR="00ED7D99" w:rsidRPr="00ED7D99">
        <w:rPr>
          <w:rFonts w:ascii="Times New Roman" w:hAnsi="Times New Roman" w:cs="Times New Roman"/>
          <w:color w:val="000000"/>
          <w:sz w:val="24"/>
          <w:szCs w:val="24"/>
        </w:rPr>
        <w:t xml:space="preserve"> Monroe, M. (2004). The effects of environment-based education on students’ critical thinking skills and disposition toward critical thinking. </w:t>
      </w:r>
      <w:r w:rsidR="00ED7D99" w:rsidRPr="00ED7D99">
        <w:rPr>
          <w:rFonts w:ascii="Times New Roman" w:hAnsi="Times New Roman" w:cs="Times New Roman"/>
          <w:i/>
          <w:iCs/>
          <w:color w:val="000000"/>
          <w:sz w:val="24"/>
          <w:szCs w:val="24"/>
        </w:rPr>
        <w:t>Environmental Education Research,</w:t>
      </w:r>
      <w:r w:rsidR="00ED7D99" w:rsidRPr="0012405D">
        <w:rPr>
          <w:rFonts w:ascii="Times New Roman" w:hAnsi="Times New Roman" w:cs="Times New Roman"/>
          <w:i/>
          <w:color w:val="000000"/>
          <w:sz w:val="24"/>
          <w:szCs w:val="24"/>
        </w:rPr>
        <w:t>10</w:t>
      </w:r>
      <w:r w:rsidR="00ED7D99" w:rsidRPr="00ED7D99">
        <w:rPr>
          <w:rFonts w:ascii="Times New Roman" w:hAnsi="Times New Roman" w:cs="Times New Roman"/>
          <w:color w:val="000000"/>
          <w:sz w:val="24"/>
          <w:szCs w:val="24"/>
        </w:rPr>
        <w:t>(4), 507–22.</w:t>
      </w:r>
    </w:p>
    <w:p w:rsidR="00ED7D99" w:rsidRPr="00ED7D99" w:rsidRDefault="00ED7D99" w:rsidP="00BC153B">
      <w:pPr>
        <w:spacing w:after="0" w:line="360" w:lineRule="auto"/>
        <w:ind w:left="567" w:hanging="567"/>
        <w:jc w:val="both"/>
        <w:rPr>
          <w:rFonts w:ascii="Times New Roman" w:hAnsi="Times New Roman" w:cs="Times New Roman"/>
          <w:sz w:val="24"/>
          <w:szCs w:val="24"/>
        </w:rPr>
      </w:pPr>
      <w:r w:rsidRPr="00ED7D99">
        <w:rPr>
          <w:rFonts w:ascii="Times New Roman" w:hAnsi="Times New Roman" w:cs="Times New Roman"/>
          <w:sz w:val="24"/>
          <w:szCs w:val="24"/>
        </w:rPr>
        <w:t xml:space="preserve">Graue, E. (2001). What’s going on in the children’s garden? Kindergarten today, </w:t>
      </w:r>
      <w:r w:rsidRPr="00ED7D99">
        <w:rPr>
          <w:rFonts w:ascii="Times New Roman" w:hAnsi="Times New Roman" w:cs="Times New Roman"/>
          <w:i/>
          <w:sz w:val="24"/>
          <w:szCs w:val="24"/>
        </w:rPr>
        <w:t>Young Children</w:t>
      </w:r>
      <w:r w:rsidRPr="00ED7D99">
        <w:rPr>
          <w:rFonts w:ascii="Times New Roman" w:hAnsi="Times New Roman" w:cs="Times New Roman"/>
          <w:sz w:val="24"/>
          <w:szCs w:val="24"/>
        </w:rPr>
        <w:t xml:space="preserve">, </w:t>
      </w:r>
      <w:r w:rsidRPr="0012405D">
        <w:rPr>
          <w:rFonts w:ascii="Times New Roman" w:hAnsi="Times New Roman" w:cs="Times New Roman"/>
          <w:i/>
          <w:sz w:val="24"/>
          <w:szCs w:val="24"/>
        </w:rPr>
        <w:t>56</w:t>
      </w:r>
      <w:r w:rsidRPr="00ED7D99">
        <w:rPr>
          <w:rFonts w:ascii="Times New Roman" w:hAnsi="Times New Roman" w:cs="Times New Roman"/>
          <w:sz w:val="24"/>
          <w:szCs w:val="24"/>
        </w:rPr>
        <w:t>(3), 67-73.</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Harlen, W.,</w:t>
      </w:r>
      <w:r w:rsidR="00ED7D99" w:rsidRPr="00ED7D99">
        <w:rPr>
          <w:rFonts w:ascii="Times New Roman" w:hAnsi="Times New Roman" w:cs="Times New Roman"/>
          <w:color w:val="000000"/>
          <w:sz w:val="24"/>
          <w:szCs w:val="24"/>
        </w:rPr>
        <w:t xml:space="preserve"> Simon, S. (2001). Elementary school science and the rise and rise ofprimary science. </w:t>
      </w:r>
      <w:r w:rsidR="00ED7D99" w:rsidRPr="00ED7D99">
        <w:rPr>
          <w:rFonts w:ascii="Times New Roman" w:hAnsi="Times New Roman" w:cs="Times New Roman"/>
          <w:i/>
          <w:color w:val="000000"/>
          <w:sz w:val="24"/>
          <w:szCs w:val="24"/>
        </w:rPr>
        <w:t>School Science Review</w:t>
      </w:r>
      <w:r w:rsidR="00ED7D99" w:rsidRPr="00ED7D99">
        <w:rPr>
          <w:rFonts w:ascii="Times New Roman" w:hAnsi="Times New Roman" w:cs="Times New Roman"/>
          <w:color w:val="000000"/>
          <w:sz w:val="24"/>
          <w:szCs w:val="24"/>
        </w:rPr>
        <w:t xml:space="preserve">, </w:t>
      </w:r>
      <w:r w:rsidR="00ED7D99" w:rsidRPr="0012405D">
        <w:rPr>
          <w:rFonts w:ascii="Times New Roman" w:hAnsi="Times New Roman" w:cs="Times New Roman"/>
          <w:i/>
          <w:color w:val="000000"/>
          <w:sz w:val="24"/>
          <w:szCs w:val="24"/>
        </w:rPr>
        <w:t>82</w:t>
      </w:r>
      <w:r w:rsidR="00ED7D99" w:rsidRPr="00ED7D99">
        <w:rPr>
          <w:rFonts w:ascii="Times New Roman" w:hAnsi="Times New Roman" w:cs="Times New Roman"/>
          <w:color w:val="000000"/>
          <w:sz w:val="24"/>
          <w:szCs w:val="24"/>
        </w:rPr>
        <w:t>(300), 49-57.</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Hazzard, E.</w:t>
      </w:r>
      <w:r w:rsidR="008502FC">
        <w:rPr>
          <w:rFonts w:ascii="Times New Roman" w:hAnsi="Times New Roman" w:cs="Times New Roman"/>
          <w:color w:val="000000"/>
          <w:sz w:val="24"/>
          <w:szCs w:val="24"/>
        </w:rPr>
        <w:t xml:space="preserve"> L., Moreno, E., Beall, D.B.,</w:t>
      </w:r>
      <w:r w:rsidRPr="00ED7D99">
        <w:rPr>
          <w:rFonts w:ascii="Times New Roman" w:hAnsi="Times New Roman" w:cs="Times New Roman"/>
          <w:color w:val="000000"/>
          <w:sz w:val="24"/>
          <w:szCs w:val="24"/>
        </w:rPr>
        <w:t xml:space="preserve"> Zidenberg-Cherr, S. (2011). Best practices models for ımplementing, sustaining, and using ınstructional school gardens in California. </w:t>
      </w:r>
      <w:r w:rsidRPr="00ED7D99">
        <w:rPr>
          <w:rFonts w:ascii="Times New Roman" w:hAnsi="Times New Roman" w:cs="Times New Roman"/>
          <w:i/>
          <w:color w:val="000000"/>
          <w:sz w:val="24"/>
          <w:szCs w:val="24"/>
        </w:rPr>
        <w:t>Journal of Nutrition Education and Behavior</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43</w:t>
      </w:r>
      <w:r w:rsidRPr="00ED7D99">
        <w:rPr>
          <w:rFonts w:ascii="Times New Roman" w:hAnsi="Times New Roman" w:cs="Times New Roman"/>
          <w:color w:val="000000"/>
          <w:sz w:val="24"/>
          <w:szCs w:val="24"/>
        </w:rPr>
        <w:t>(5), 409-413.</w:t>
      </w:r>
    </w:p>
    <w:p w:rsidR="00ED7D99" w:rsidRPr="00ED7D99" w:rsidRDefault="00ED7D99" w:rsidP="00BC153B">
      <w:pPr>
        <w:autoSpaceDE w:val="0"/>
        <w:autoSpaceDN w:val="0"/>
        <w:adjustRightInd w:val="0"/>
        <w:spacing w:after="0" w:line="360" w:lineRule="auto"/>
        <w:ind w:left="540" w:hanging="540"/>
        <w:jc w:val="both"/>
        <w:rPr>
          <w:rFonts w:ascii="Times New Roman" w:eastAsia="AGaramond-Regular" w:hAnsi="Times New Roman" w:cs="Times New Roman"/>
          <w:color w:val="000000"/>
          <w:sz w:val="24"/>
          <w:szCs w:val="24"/>
        </w:rPr>
      </w:pPr>
      <w:r w:rsidRPr="00ED7D99">
        <w:rPr>
          <w:rFonts w:ascii="Times New Roman" w:hAnsi="Times New Roman" w:cs="Times New Roman"/>
          <w:sz w:val="24"/>
          <w:szCs w:val="24"/>
        </w:rPr>
        <w:t xml:space="preserve">Heim, S., Stang, J., Ireland, M. (2009). A garden pilot Project enhances fruit and vegetable consumption among children, Journal of </w:t>
      </w:r>
      <w:r w:rsidRPr="00ED7D99">
        <w:rPr>
          <w:rFonts w:ascii="Times New Roman" w:eastAsia="AGaramond-Italic" w:hAnsi="Times New Roman" w:cs="Times New Roman"/>
          <w:i/>
          <w:iCs/>
          <w:color w:val="000000"/>
          <w:sz w:val="24"/>
          <w:szCs w:val="24"/>
        </w:rPr>
        <w:t xml:space="preserve">American Dietetic Association, </w:t>
      </w:r>
      <w:r w:rsidRPr="0012405D">
        <w:rPr>
          <w:rFonts w:ascii="Times New Roman" w:eastAsia="AGaramond-Italic" w:hAnsi="Times New Roman" w:cs="Times New Roman"/>
          <w:i/>
          <w:iCs/>
          <w:color w:val="000000"/>
          <w:sz w:val="24"/>
          <w:szCs w:val="24"/>
        </w:rPr>
        <w:t>109</w:t>
      </w:r>
      <w:r w:rsidRPr="00ED7D99">
        <w:rPr>
          <w:rFonts w:ascii="Times New Roman" w:eastAsia="AGaramond-Italic" w:hAnsi="Times New Roman" w:cs="Times New Roman"/>
          <w:iCs/>
          <w:color w:val="000000"/>
          <w:sz w:val="24"/>
          <w:szCs w:val="24"/>
        </w:rPr>
        <w:t xml:space="preserve">(7), </w:t>
      </w:r>
      <w:r w:rsidRPr="00ED7D99">
        <w:rPr>
          <w:rFonts w:ascii="Times New Roman" w:eastAsia="AGaramond-Regular" w:hAnsi="Times New Roman" w:cs="Times New Roman"/>
          <w:color w:val="000000"/>
          <w:sz w:val="24"/>
          <w:szCs w:val="24"/>
        </w:rPr>
        <w:t>1220–1226.</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Kane, L. (2004). Educators, learners, and active learning methodologies. </w:t>
      </w:r>
      <w:r w:rsidRPr="00ED7D99">
        <w:rPr>
          <w:rFonts w:ascii="Times New Roman" w:hAnsi="Times New Roman" w:cs="Times New Roman"/>
          <w:i/>
          <w:color w:val="000000"/>
          <w:sz w:val="24"/>
          <w:szCs w:val="24"/>
        </w:rPr>
        <w:t>International Journal of Lifelong Education</w:t>
      </w:r>
      <w:r w:rsidRPr="00ED7D99">
        <w:rPr>
          <w:rFonts w:ascii="Times New Roman" w:hAnsi="Times New Roman" w:cs="Times New Roman"/>
          <w:color w:val="000000"/>
          <w:sz w:val="24"/>
          <w:szCs w:val="24"/>
        </w:rPr>
        <w:t xml:space="preserve">, </w:t>
      </w:r>
      <w:r w:rsidRPr="0012405D">
        <w:rPr>
          <w:rFonts w:ascii="Times New Roman" w:hAnsi="Times New Roman" w:cs="Times New Roman"/>
          <w:i/>
          <w:color w:val="000000"/>
          <w:sz w:val="24"/>
          <w:szCs w:val="24"/>
        </w:rPr>
        <w:t>23</w:t>
      </w:r>
      <w:r w:rsidRPr="00ED7D99">
        <w:rPr>
          <w:rFonts w:ascii="Times New Roman" w:hAnsi="Times New Roman" w:cs="Times New Roman"/>
          <w:color w:val="000000"/>
          <w:sz w:val="24"/>
          <w:szCs w:val="24"/>
        </w:rPr>
        <w:t>(3), 275-286.</w:t>
      </w:r>
    </w:p>
    <w:p w:rsidR="00ED7D99" w:rsidRPr="00ED7D99" w:rsidRDefault="00ED7D99" w:rsidP="00BC153B">
      <w:pPr>
        <w:spacing w:after="0" w:line="360" w:lineRule="auto"/>
        <w:ind w:left="540" w:hanging="540"/>
        <w:jc w:val="both"/>
        <w:rPr>
          <w:rFonts w:ascii="Times New Roman" w:eastAsia="AGaramond-Regular" w:hAnsi="Times New Roman" w:cs="Times New Roman"/>
          <w:color w:val="000000"/>
          <w:sz w:val="24"/>
          <w:szCs w:val="24"/>
        </w:rPr>
      </w:pPr>
      <w:r w:rsidRPr="00ED7D99">
        <w:rPr>
          <w:rFonts w:ascii="Times New Roman" w:eastAsia="AGaramond-Regular" w:hAnsi="Times New Roman" w:cs="Times New Roman"/>
          <w:color w:val="000000"/>
          <w:sz w:val="24"/>
          <w:szCs w:val="24"/>
        </w:rPr>
        <w:lastRenderedPageBreak/>
        <w:t>Kle</w:t>
      </w:r>
      <w:r w:rsidR="008502FC">
        <w:rPr>
          <w:rFonts w:ascii="Times New Roman" w:eastAsia="AGaramond-Regular" w:hAnsi="Times New Roman" w:cs="Times New Roman"/>
          <w:color w:val="000000"/>
          <w:sz w:val="24"/>
          <w:szCs w:val="24"/>
        </w:rPr>
        <w:t>mmer, C. D., Waliczek, T. M.,</w:t>
      </w:r>
      <w:r w:rsidRPr="00ED7D99">
        <w:rPr>
          <w:rFonts w:ascii="Times New Roman" w:eastAsia="AGaramond-Regular" w:hAnsi="Times New Roman" w:cs="Times New Roman"/>
          <w:color w:val="000000"/>
          <w:sz w:val="24"/>
          <w:szCs w:val="24"/>
        </w:rPr>
        <w:t xml:space="preserve"> Zajicek, J. M. (2005a). Development of a science achievement evaluation instrument for a school garden program. </w:t>
      </w:r>
      <w:r w:rsidRPr="00ED7D99">
        <w:rPr>
          <w:rFonts w:ascii="Times New Roman" w:eastAsia="AGaramond-Italic" w:hAnsi="Times New Roman" w:cs="Times New Roman"/>
          <w:i/>
          <w:iCs/>
          <w:color w:val="000000"/>
          <w:sz w:val="24"/>
          <w:szCs w:val="24"/>
        </w:rPr>
        <w:t>HortTechnology</w:t>
      </w:r>
      <w:r w:rsidRPr="00ED7D99">
        <w:rPr>
          <w:rFonts w:ascii="Times New Roman" w:eastAsia="AGaramond-Italic" w:hAnsi="Times New Roman" w:cs="Times New Roman"/>
          <w:iCs/>
          <w:color w:val="000000"/>
          <w:sz w:val="24"/>
          <w:szCs w:val="24"/>
        </w:rPr>
        <w:t xml:space="preserve">, </w:t>
      </w:r>
      <w:r w:rsidRPr="0012405D">
        <w:rPr>
          <w:rFonts w:ascii="Times New Roman" w:eastAsia="AGaramond-Italic" w:hAnsi="Times New Roman" w:cs="Times New Roman"/>
          <w:i/>
          <w:iCs/>
          <w:color w:val="000000"/>
          <w:sz w:val="24"/>
          <w:szCs w:val="24"/>
        </w:rPr>
        <w:t>15</w:t>
      </w:r>
      <w:r w:rsidRPr="00ED7D99">
        <w:rPr>
          <w:rFonts w:ascii="Times New Roman" w:eastAsia="AGaramond-Italic" w:hAnsi="Times New Roman" w:cs="Times New Roman"/>
          <w:iCs/>
          <w:color w:val="000000"/>
          <w:sz w:val="24"/>
          <w:szCs w:val="24"/>
        </w:rPr>
        <w:t xml:space="preserve">(3), </w:t>
      </w:r>
      <w:r w:rsidRPr="00ED7D99">
        <w:rPr>
          <w:rFonts w:ascii="Times New Roman" w:eastAsia="AGaramond-Regular" w:hAnsi="Times New Roman" w:cs="Times New Roman"/>
          <w:color w:val="000000"/>
          <w:sz w:val="24"/>
          <w:szCs w:val="24"/>
        </w:rPr>
        <w:t>433–438.</w:t>
      </w:r>
    </w:p>
    <w:p w:rsidR="00ED7D99" w:rsidRPr="00ED7D99" w:rsidRDefault="00ED7D99" w:rsidP="00BC153B">
      <w:pPr>
        <w:spacing w:after="0" w:line="360" w:lineRule="auto"/>
        <w:ind w:left="540" w:hanging="540"/>
        <w:jc w:val="both"/>
        <w:rPr>
          <w:rFonts w:ascii="Times New Roman" w:eastAsia="AGaramond-Regular" w:hAnsi="Times New Roman" w:cs="Times New Roman"/>
          <w:color w:val="000000"/>
          <w:sz w:val="24"/>
          <w:szCs w:val="24"/>
        </w:rPr>
      </w:pPr>
      <w:r w:rsidRPr="00ED7D99">
        <w:rPr>
          <w:rFonts w:ascii="Times New Roman" w:eastAsia="AGaramond-Regular" w:hAnsi="Times New Roman" w:cs="Times New Roman"/>
          <w:color w:val="000000"/>
          <w:sz w:val="24"/>
          <w:szCs w:val="24"/>
        </w:rPr>
        <w:t>Klemmer, C. D., Walicze</w:t>
      </w:r>
      <w:r w:rsidR="008502FC">
        <w:rPr>
          <w:rFonts w:ascii="Times New Roman" w:eastAsia="AGaramond-Regular" w:hAnsi="Times New Roman" w:cs="Times New Roman"/>
          <w:color w:val="000000"/>
          <w:sz w:val="24"/>
          <w:szCs w:val="24"/>
        </w:rPr>
        <w:t>k, T. M.,</w:t>
      </w:r>
      <w:r w:rsidRPr="00ED7D99">
        <w:rPr>
          <w:rFonts w:ascii="Times New Roman" w:eastAsia="AGaramond-Regular" w:hAnsi="Times New Roman" w:cs="Times New Roman"/>
          <w:color w:val="000000"/>
          <w:sz w:val="24"/>
          <w:szCs w:val="24"/>
        </w:rPr>
        <w:t xml:space="preserve"> Zajicek, J. M. (2005b). Growing minds: The effect of a school gardening program on the science achievement of elementary students. </w:t>
      </w:r>
      <w:r w:rsidRPr="00ED7D99">
        <w:rPr>
          <w:rFonts w:ascii="Times New Roman" w:eastAsia="AGaramond-Italic" w:hAnsi="Times New Roman" w:cs="Times New Roman"/>
          <w:i/>
          <w:iCs/>
          <w:color w:val="000000"/>
          <w:sz w:val="24"/>
          <w:szCs w:val="24"/>
        </w:rPr>
        <w:t>HortTechnology</w:t>
      </w:r>
      <w:r w:rsidRPr="00ED7D99">
        <w:rPr>
          <w:rFonts w:ascii="Times New Roman" w:eastAsia="AGaramond-Italic" w:hAnsi="Times New Roman" w:cs="Times New Roman"/>
          <w:iCs/>
          <w:color w:val="000000"/>
          <w:sz w:val="24"/>
          <w:szCs w:val="24"/>
        </w:rPr>
        <w:t xml:space="preserve">, 15(3), </w:t>
      </w:r>
      <w:r w:rsidRPr="00ED7D99">
        <w:rPr>
          <w:rFonts w:ascii="Times New Roman" w:eastAsia="AGaramond-Regular" w:hAnsi="Times New Roman" w:cs="Times New Roman"/>
          <w:color w:val="000000"/>
          <w:sz w:val="24"/>
          <w:szCs w:val="24"/>
        </w:rPr>
        <w:t>448–552.</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Kohlstedt, S. G. (2008). “A better crop of boys and girls”: The school gardening movement 1890–1920. </w:t>
      </w:r>
      <w:r w:rsidRPr="00ED7D99">
        <w:rPr>
          <w:rFonts w:ascii="Times New Roman" w:hAnsi="Times New Roman" w:cs="Times New Roman"/>
          <w:i/>
          <w:color w:val="000000"/>
          <w:sz w:val="24"/>
          <w:szCs w:val="24"/>
        </w:rPr>
        <w:t>History of Education Quarterly</w:t>
      </w:r>
      <w:r w:rsidRPr="00ED7D99">
        <w:rPr>
          <w:rFonts w:ascii="Times New Roman" w:hAnsi="Times New Roman" w:cs="Times New Roman"/>
          <w:color w:val="000000"/>
          <w:sz w:val="24"/>
          <w:szCs w:val="24"/>
        </w:rPr>
        <w:t xml:space="preserve">,  </w:t>
      </w:r>
      <w:r w:rsidRPr="003E437D">
        <w:rPr>
          <w:rFonts w:ascii="Times New Roman" w:hAnsi="Times New Roman" w:cs="Times New Roman"/>
          <w:i/>
          <w:color w:val="000000"/>
          <w:sz w:val="24"/>
          <w:szCs w:val="24"/>
        </w:rPr>
        <w:t>48</w:t>
      </w:r>
      <w:r w:rsidRPr="00ED7D99">
        <w:rPr>
          <w:rFonts w:ascii="Times New Roman" w:hAnsi="Times New Roman" w:cs="Times New Roman"/>
          <w:color w:val="000000"/>
          <w:sz w:val="24"/>
          <w:szCs w:val="24"/>
        </w:rPr>
        <w:t>(1), 58-93.</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Laçin-Şimşek, C. (2011). </w:t>
      </w:r>
      <w:r w:rsidRPr="00ED7D99">
        <w:rPr>
          <w:rFonts w:ascii="Times New Roman" w:hAnsi="Times New Roman" w:cs="Times New Roman"/>
          <w:i/>
          <w:color w:val="000000"/>
          <w:sz w:val="24"/>
          <w:szCs w:val="24"/>
        </w:rPr>
        <w:t>Fen öğretiminde okul dışı öğrenme ortamları</w:t>
      </w:r>
      <w:r w:rsidRPr="00ED7D99">
        <w:rPr>
          <w:rFonts w:ascii="Times New Roman" w:hAnsi="Times New Roman" w:cs="Times New Roman"/>
          <w:color w:val="000000"/>
          <w:sz w:val="24"/>
          <w:szCs w:val="24"/>
        </w:rPr>
        <w:t>. C. Laçin Şimşek (Ed.). Okul dışı öğrenme ortamları ve fen eğitimi (1-23), Ankara: Pegem Yayıncılık.</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Lekies, K. S.,</w:t>
      </w:r>
      <w:r w:rsidR="00ED7D99" w:rsidRPr="00ED7D99">
        <w:rPr>
          <w:rFonts w:ascii="Times New Roman" w:hAnsi="Times New Roman" w:cs="Times New Roman"/>
          <w:color w:val="000000"/>
          <w:sz w:val="24"/>
          <w:szCs w:val="24"/>
        </w:rPr>
        <w:t xml:space="preserve"> Sheavly, M. E. (2007). Fostering children’s ınterests in gardening. </w:t>
      </w:r>
      <w:r w:rsidR="00ED7D99" w:rsidRPr="00ED7D99">
        <w:rPr>
          <w:rFonts w:ascii="Times New Roman" w:hAnsi="Times New Roman" w:cs="Times New Roman"/>
          <w:i/>
          <w:color w:val="000000"/>
          <w:sz w:val="24"/>
          <w:szCs w:val="24"/>
        </w:rPr>
        <w:t>Applied Environmental Education and Communication</w:t>
      </w:r>
      <w:r w:rsidR="00ED7D99" w:rsidRPr="00ED7D99">
        <w:rPr>
          <w:rFonts w:ascii="Times New Roman" w:hAnsi="Times New Roman" w:cs="Times New Roman"/>
          <w:color w:val="000000"/>
          <w:sz w:val="24"/>
          <w:szCs w:val="24"/>
        </w:rPr>
        <w:t>, 6, 67-75.</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Lieberman, G.A. and Hoody, L. L.  (1998). </w:t>
      </w:r>
      <w:r w:rsidRPr="00ED7D99">
        <w:rPr>
          <w:rFonts w:ascii="Times New Roman" w:hAnsi="Times New Roman" w:cs="Times New Roman"/>
          <w:i/>
          <w:color w:val="000000"/>
          <w:sz w:val="24"/>
          <w:szCs w:val="24"/>
        </w:rPr>
        <w:t>Closing the achievement gap: Using the environment as an integrated context for learning</w:t>
      </w:r>
      <w:r w:rsidRPr="00ED7D99">
        <w:rPr>
          <w:rFonts w:ascii="Times New Roman" w:hAnsi="Times New Roman" w:cs="Times New Roman"/>
          <w:color w:val="000000"/>
          <w:sz w:val="24"/>
          <w:szCs w:val="24"/>
        </w:rPr>
        <w:t>. San Diego, CA: State Education and Environment Roundtable.</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Louv, R. (2008). </w:t>
      </w:r>
      <w:r w:rsidRPr="00ED7D99">
        <w:rPr>
          <w:rFonts w:ascii="Times New Roman" w:hAnsi="Times New Roman" w:cs="Times New Roman"/>
          <w:i/>
          <w:iCs/>
          <w:color w:val="000000"/>
          <w:sz w:val="24"/>
          <w:szCs w:val="24"/>
        </w:rPr>
        <w:t>Last child in the woods: Saving our children from nature-deficit disorder</w:t>
      </w:r>
      <w:r w:rsidRPr="00ED7D99">
        <w:rPr>
          <w:rFonts w:ascii="Times New Roman" w:hAnsi="Times New Roman" w:cs="Times New Roman"/>
          <w:color w:val="000000"/>
          <w:sz w:val="24"/>
          <w:szCs w:val="24"/>
        </w:rPr>
        <w:t>. Chapel Hill, North Carolina: AlgonquinBooks.</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Lownds, N. (2000). Millennium focus children’s gardening: Growing the next generation. </w:t>
      </w:r>
      <w:r w:rsidRPr="00ED7D99">
        <w:rPr>
          <w:rFonts w:ascii="Times New Roman" w:hAnsi="Times New Roman" w:cs="Times New Roman"/>
          <w:i/>
          <w:iCs/>
          <w:color w:val="000000"/>
          <w:sz w:val="24"/>
          <w:szCs w:val="24"/>
        </w:rPr>
        <w:t>The American Gardener</w:t>
      </w:r>
      <w:r w:rsidRPr="00ED7D99">
        <w:rPr>
          <w:rFonts w:ascii="Times New Roman" w:hAnsi="Times New Roman" w:cs="Times New Roman"/>
          <w:color w:val="000000"/>
          <w:sz w:val="24"/>
          <w:szCs w:val="24"/>
        </w:rPr>
        <w:t>, 19–24.</w:t>
      </w:r>
    </w:p>
    <w:p w:rsidR="00ED7D99" w:rsidRPr="00ED7D99" w:rsidRDefault="00ED7D99" w:rsidP="00BC153B">
      <w:pPr>
        <w:spacing w:after="0" w:line="360" w:lineRule="auto"/>
        <w:ind w:left="540" w:hanging="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Malone, K.,</w:t>
      </w:r>
      <w:r w:rsidRPr="00ED7D99">
        <w:rPr>
          <w:rFonts w:ascii="Times New Roman" w:hAnsi="Times New Roman" w:cs="Times New Roman"/>
          <w:iCs/>
          <w:color w:val="000000"/>
          <w:sz w:val="24"/>
          <w:szCs w:val="24"/>
        </w:rPr>
        <w:t xml:space="preserve"> Tranter, P. J. (2003). School grounds as sites for learning: Making the most of environmental opportunities. </w:t>
      </w:r>
      <w:r w:rsidRPr="00ED7D99">
        <w:rPr>
          <w:rFonts w:ascii="Times New Roman" w:hAnsi="Times New Roman" w:cs="Times New Roman"/>
          <w:i/>
          <w:iCs/>
          <w:color w:val="000000"/>
          <w:sz w:val="24"/>
          <w:szCs w:val="24"/>
        </w:rPr>
        <w:t>Environmental Education Research</w:t>
      </w:r>
      <w:r w:rsidRPr="00ED7D99">
        <w:rPr>
          <w:rFonts w:ascii="Times New Roman" w:hAnsi="Times New Roman" w:cs="Times New Roman"/>
          <w:iCs/>
          <w:color w:val="000000"/>
          <w:sz w:val="24"/>
          <w:szCs w:val="24"/>
        </w:rPr>
        <w:t xml:space="preserve">, </w:t>
      </w:r>
      <w:r w:rsidRPr="003E437D">
        <w:rPr>
          <w:rFonts w:ascii="Times New Roman" w:hAnsi="Times New Roman" w:cs="Times New Roman"/>
          <w:i/>
          <w:iCs/>
          <w:color w:val="000000"/>
          <w:sz w:val="24"/>
          <w:szCs w:val="24"/>
        </w:rPr>
        <w:t>9</w:t>
      </w:r>
      <w:r w:rsidRPr="00ED7D99">
        <w:rPr>
          <w:rFonts w:ascii="Times New Roman" w:hAnsi="Times New Roman" w:cs="Times New Roman"/>
          <w:iCs/>
          <w:color w:val="000000"/>
          <w:sz w:val="24"/>
          <w:szCs w:val="24"/>
        </w:rPr>
        <w:t>(3), 283-303.</w:t>
      </w:r>
    </w:p>
    <w:p w:rsidR="00ED7D99" w:rsidRPr="00ED7D99" w:rsidRDefault="00ED7D99" w:rsidP="00BC153B">
      <w:pPr>
        <w:spacing w:after="0" w:line="360" w:lineRule="auto"/>
        <w:ind w:left="540" w:hanging="540"/>
        <w:jc w:val="both"/>
        <w:rPr>
          <w:rFonts w:ascii="Times New Roman" w:eastAsia="PalatinoTurk" w:hAnsi="Times New Roman" w:cs="Times New Roman"/>
          <w:color w:val="000000"/>
          <w:sz w:val="24"/>
          <w:szCs w:val="24"/>
        </w:rPr>
      </w:pPr>
      <w:r w:rsidRPr="00ED7D99">
        <w:rPr>
          <w:rFonts w:ascii="Times New Roman" w:eastAsia="PalatinoTurk" w:hAnsi="Times New Roman" w:cs="Times New Roman"/>
          <w:color w:val="000000"/>
          <w:sz w:val="24"/>
          <w:szCs w:val="24"/>
        </w:rPr>
        <w:t>Mal</w:t>
      </w:r>
      <w:r w:rsidR="008502FC">
        <w:rPr>
          <w:rFonts w:ascii="Times New Roman" w:eastAsia="PalatinoTurk" w:hAnsi="Times New Roman" w:cs="Times New Roman"/>
          <w:color w:val="000000"/>
          <w:sz w:val="24"/>
          <w:szCs w:val="24"/>
        </w:rPr>
        <w:t>oof, J. (2006). Experience this:</w:t>
      </w:r>
      <w:r w:rsidRPr="00ED7D99">
        <w:rPr>
          <w:rFonts w:ascii="Times New Roman" w:eastAsia="PalatinoTurk" w:hAnsi="Times New Roman" w:cs="Times New Roman"/>
          <w:color w:val="000000"/>
          <w:sz w:val="24"/>
          <w:szCs w:val="24"/>
        </w:rPr>
        <w:t xml:space="preserve"> The experiental approach to teaching environmental issues. </w:t>
      </w:r>
      <w:r w:rsidRPr="00ED7D99">
        <w:rPr>
          <w:rFonts w:ascii="Times New Roman" w:eastAsia="PalatinoTurk" w:hAnsi="Times New Roman" w:cs="Times New Roman"/>
          <w:i/>
          <w:color w:val="000000"/>
          <w:sz w:val="24"/>
          <w:szCs w:val="24"/>
        </w:rPr>
        <w:t>Applied Environmental Education and Communication</w:t>
      </w:r>
      <w:r w:rsidRPr="00ED7D99">
        <w:rPr>
          <w:rFonts w:ascii="Times New Roman" w:eastAsia="PalatinoTurk" w:hAnsi="Times New Roman" w:cs="Times New Roman"/>
          <w:color w:val="000000"/>
          <w:sz w:val="24"/>
          <w:szCs w:val="24"/>
        </w:rPr>
        <w:t xml:space="preserve">, </w:t>
      </w:r>
      <w:r w:rsidRPr="003E437D">
        <w:rPr>
          <w:rFonts w:ascii="Times New Roman" w:eastAsia="PalatinoTurk" w:hAnsi="Times New Roman" w:cs="Times New Roman"/>
          <w:i/>
          <w:color w:val="000000"/>
          <w:sz w:val="24"/>
          <w:szCs w:val="24"/>
        </w:rPr>
        <w:t>5</w:t>
      </w:r>
      <w:r w:rsidRPr="00ED7D99">
        <w:rPr>
          <w:rFonts w:ascii="Times New Roman" w:eastAsia="PalatinoTurk" w:hAnsi="Times New Roman" w:cs="Times New Roman"/>
          <w:color w:val="000000"/>
          <w:sz w:val="24"/>
          <w:szCs w:val="24"/>
        </w:rPr>
        <w:t>(3), 193-197.</w:t>
      </w:r>
    </w:p>
    <w:p w:rsidR="00ED7D99" w:rsidRPr="00ED7D99" w:rsidRDefault="00ED7D99" w:rsidP="00BC153B">
      <w:pPr>
        <w:shd w:val="clear" w:color="auto" w:fill="FFFFFF"/>
        <w:spacing w:after="0" w:line="360" w:lineRule="auto"/>
        <w:ind w:left="567" w:hanging="567"/>
        <w:jc w:val="both"/>
        <w:rPr>
          <w:rFonts w:ascii="Times New Roman" w:eastAsia="Times New Roman" w:hAnsi="Times New Roman" w:cs="Times New Roman"/>
          <w:color w:val="777777"/>
          <w:sz w:val="24"/>
          <w:szCs w:val="24"/>
          <w:lang w:eastAsia="tr-TR"/>
        </w:rPr>
      </w:pPr>
      <w:r w:rsidRPr="00ED7D99">
        <w:rPr>
          <w:rFonts w:ascii="Times New Roman" w:hAnsi="Times New Roman" w:cs="Times New Roman"/>
          <w:color w:val="000000"/>
          <w:sz w:val="24"/>
          <w:szCs w:val="24"/>
        </w:rPr>
        <w:t xml:space="preserve">Mayer-Smith, J., Bartosh, O., Peterat, L. (2007). Teaming children and elders to grow food and environmental consciousness, </w:t>
      </w:r>
      <w:r w:rsidRPr="008502FC">
        <w:rPr>
          <w:rFonts w:ascii="Times New Roman" w:hAnsi="Times New Roman" w:cs="Times New Roman"/>
          <w:i/>
          <w:color w:val="000000"/>
          <w:sz w:val="24"/>
          <w:szCs w:val="24"/>
        </w:rPr>
        <w:t>Applied Environmental Education and Communication,</w:t>
      </w:r>
      <w:r w:rsidRPr="00ED7D99">
        <w:rPr>
          <w:rFonts w:ascii="Times New Roman" w:hAnsi="Times New Roman" w:cs="Times New Roman"/>
          <w:color w:val="000000"/>
          <w:sz w:val="24"/>
          <w:szCs w:val="24"/>
        </w:rPr>
        <w:t xml:space="preserve"> </w:t>
      </w:r>
      <w:r w:rsidRPr="003E437D">
        <w:rPr>
          <w:rFonts w:ascii="Times New Roman" w:hAnsi="Times New Roman" w:cs="Times New Roman"/>
          <w:i/>
          <w:color w:val="000000"/>
          <w:sz w:val="24"/>
          <w:szCs w:val="24"/>
        </w:rPr>
        <w:t>6</w:t>
      </w:r>
      <w:r w:rsidRPr="00ED7D99">
        <w:rPr>
          <w:rFonts w:ascii="Times New Roman" w:hAnsi="Times New Roman" w:cs="Times New Roman"/>
          <w:color w:val="000000"/>
          <w:sz w:val="24"/>
          <w:szCs w:val="24"/>
        </w:rPr>
        <w:t xml:space="preserve">(1), 77-85. </w:t>
      </w:r>
    </w:p>
    <w:p w:rsidR="00ED7D99" w:rsidRPr="00ED7D99" w:rsidRDefault="008502FC" w:rsidP="00BC153B">
      <w:pPr>
        <w:autoSpaceDE w:val="0"/>
        <w:autoSpaceDN w:val="0"/>
        <w:adjustRightInd w:val="0"/>
        <w:spacing w:after="0" w:line="360" w:lineRule="auto"/>
        <w:ind w:left="540" w:hanging="540"/>
        <w:jc w:val="both"/>
        <w:rPr>
          <w:rFonts w:ascii="Times New Roman" w:eastAsia="AGaramond-Regular" w:hAnsi="Times New Roman" w:cs="Times New Roman"/>
          <w:color w:val="000000"/>
          <w:sz w:val="24"/>
          <w:szCs w:val="24"/>
        </w:rPr>
      </w:pPr>
      <w:r>
        <w:rPr>
          <w:rFonts w:ascii="Times New Roman" w:eastAsia="AGaramond-Regular" w:hAnsi="Times New Roman" w:cs="Times New Roman"/>
          <w:color w:val="000000"/>
          <w:sz w:val="24"/>
          <w:szCs w:val="24"/>
        </w:rPr>
        <w:t>McAleese, J. D.,</w:t>
      </w:r>
      <w:r w:rsidR="00ED7D99" w:rsidRPr="00ED7D99">
        <w:rPr>
          <w:rFonts w:ascii="Times New Roman" w:eastAsia="AGaramond-Regular" w:hAnsi="Times New Roman" w:cs="Times New Roman"/>
          <w:color w:val="000000"/>
          <w:sz w:val="24"/>
          <w:szCs w:val="24"/>
        </w:rPr>
        <w:t xml:space="preserve"> Rankin, L. L. (2007). Garden based nutrition education affects fruit and vegetable consumption in sixth grade adolescents. </w:t>
      </w:r>
      <w:r w:rsidR="00ED7D99" w:rsidRPr="00ED7D99">
        <w:rPr>
          <w:rFonts w:ascii="Times New Roman" w:eastAsia="AGaramond-Italic" w:hAnsi="Times New Roman" w:cs="Times New Roman"/>
          <w:i/>
          <w:iCs/>
          <w:color w:val="000000"/>
          <w:sz w:val="24"/>
          <w:szCs w:val="24"/>
        </w:rPr>
        <w:t xml:space="preserve">American Dietetic Association, </w:t>
      </w:r>
      <w:r w:rsidR="00ED7D99" w:rsidRPr="00ED7D99">
        <w:rPr>
          <w:rFonts w:ascii="Times New Roman" w:eastAsia="AGaramond-Italic" w:hAnsi="Times New Roman" w:cs="Times New Roman"/>
          <w:iCs/>
          <w:color w:val="000000"/>
          <w:sz w:val="24"/>
          <w:szCs w:val="24"/>
        </w:rPr>
        <w:t xml:space="preserve">107, </w:t>
      </w:r>
      <w:r w:rsidR="00ED7D99" w:rsidRPr="00ED7D99">
        <w:rPr>
          <w:rFonts w:ascii="Times New Roman" w:eastAsia="AGaramond-Regular" w:hAnsi="Times New Roman" w:cs="Times New Roman"/>
          <w:color w:val="000000"/>
          <w:sz w:val="24"/>
          <w:szCs w:val="24"/>
        </w:rPr>
        <w:t>662–665.</w:t>
      </w:r>
    </w:p>
    <w:p w:rsidR="00ED7D99" w:rsidRPr="00ED7D99" w:rsidRDefault="00ED7D99" w:rsidP="00BC153B">
      <w:pPr>
        <w:spacing w:after="0" w:line="360" w:lineRule="auto"/>
        <w:ind w:left="540" w:hanging="540"/>
        <w:jc w:val="both"/>
        <w:rPr>
          <w:rFonts w:ascii="Times New Roman" w:hAnsi="Times New Roman" w:cs="Times New Roman"/>
          <w:iCs/>
          <w:color w:val="000000"/>
          <w:sz w:val="24"/>
          <w:szCs w:val="24"/>
        </w:rPr>
      </w:pPr>
      <w:r w:rsidRPr="00ED7D99">
        <w:rPr>
          <w:rFonts w:ascii="Times New Roman" w:hAnsi="Times New Roman" w:cs="Times New Roman"/>
          <w:iCs/>
          <w:color w:val="000000"/>
          <w:sz w:val="24"/>
          <w:szCs w:val="24"/>
        </w:rPr>
        <w:t>Miller, M. A. (2005). An exploration of children’s gardens: Reported benefits, recommended elements, and preferred visitor autonomy. Unpublished doctoral dissertation, The Ohio State University, Columbus, OH.</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lastRenderedPageBreak/>
        <w:t xml:space="preserve">Moore, R.C. (1996). Outdoor settings for playing and learning: Designing school grounds to meet the needs of the whole child and whole curriculum. </w:t>
      </w:r>
      <w:r w:rsidRPr="00ED7D99">
        <w:rPr>
          <w:rFonts w:ascii="Times New Roman" w:hAnsi="Times New Roman" w:cs="Times New Roman"/>
          <w:i/>
          <w:color w:val="000000"/>
          <w:sz w:val="24"/>
          <w:szCs w:val="24"/>
        </w:rPr>
        <w:t>North American Montessori Teacher’s Association Journal</w:t>
      </w:r>
      <w:r w:rsidRPr="00ED7D99">
        <w:rPr>
          <w:rFonts w:ascii="Times New Roman" w:hAnsi="Times New Roman" w:cs="Times New Roman"/>
          <w:color w:val="000000"/>
          <w:sz w:val="24"/>
          <w:szCs w:val="24"/>
        </w:rPr>
        <w:t xml:space="preserve">, </w:t>
      </w:r>
      <w:r w:rsidRPr="003E437D">
        <w:rPr>
          <w:rFonts w:ascii="Times New Roman" w:hAnsi="Times New Roman" w:cs="Times New Roman"/>
          <w:i/>
          <w:color w:val="000000"/>
          <w:sz w:val="24"/>
          <w:szCs w:val="24"/>
        </w:rPr>
        <w:t>21</w:t>
      </w:r>
      <w:r w:rsidRPr="00ED7D99">
        <w:rPr>
          <w:rFonts w:ascii="Times New Roman" w:hAnsi="Times New Roman" w:cs="Times New Roman"/>
          <w:color w:val="000000"/>
          <w:sz w:val="24"/>
          <w:szCs w:val="24"/>
        </w:rPr>
        <w:t>(3), 97–120.</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Ozer, E.(2007). The effects of school gardens on students and schools: conceptualization and considerations for maximizing healthy development. </w:t>
      </w:r>
      <w:r w:rsidRPr="00ED7D99">
        <w:rPr>
          <w:rFonts w:ascii="Times New Roman" w:hAnsi="Times New Roman" w:cs="Times New Roman"/>
          <w:i/>
          <w:color w:val="000000"/>
          <w:sz w:val="24"/>
          <w:szCs w:val="24"/>
        </w:rPr>
        <w:t>Health Education &amp; Behavior</w:t>
      </w:r>
      <w:r w:rsidRPr="00ED7D99">
        <w:rPr>
          <w:rFonts w:ascii="Times New Roman" w:hAnsi="Times New Roman" w:cs="Times New Roman"/>
          <w:color w:val="000000"/>
          <w:sz w:val="24"/>
          <w:szCs w:val="24"/>
        </w:rPr>
        <w:t xml:space="preserve">, </w:t>
      </w:r>
      <w:r w:rsidRPr="003E437D">
        <w:rPr>
          <w:rFonts w:ascii="Times New Roman" w:hAnsi="Times New Roman" w:cs="Times New Roman"/>
          <w:i/>
          <w:color w:val="000000"/>
          <w:sz w:val="24"/>
          <w:szCs w:val="24"/>
        </w:rPr>
        <w:t>34</w:t>
      </w:r>
      <w:r w:rsidRPr="00ED7D99">
        <w:rPr>
          <w:rFonts w:ascii="Times New Roman" w:hAnsi="Times New Roman" w:cs="Times New Roman"/>
          <w:color w:val="000000"/>
          <w:sz w:val="24"/>
          <w:szCs w:val="24"/>
        </w:rPr>
        <w:t>(6), 846-863.</w:t>
      </w:r>
    </w:p>
    <w:p w:rsidR="00ED7D99" w:rsidRPr="00ED7D99" w:rsidRDefault="00ED7D99" w:rsidP="00BC153B">
      <w:pPr>
        <w:spacing w:after="0" w:line="360" w:lineRule="auto"/>
        <w:ind w:left="540" w:hanging="540"/>
        <w:jc w:val="both"/>
        <w:rPr>
          <w:rFonts w:ascii="Times New Roman" w:eastAsia="AGaramond-Regular" w:hAnsi="Times New Roman" w:cs="Times New Roman"/>
          <w:color w:val="000000"/>
          <w:sz w:val="24"/>
          <w:szCs w:val="24"/>
        </w:rPr>
      </w:pPr>
      <w:r w:rsidRPr="00ED7D99">
        <w:rPr>
          <w:rFonts w:ascii="Times New Roman" w:eastAsia="AGaramond-Regular" w:hAnsi="Times New Roman" w:cs="Times New Roman"/>
          <w:color w:val="000000"/>
          <w:sz w:val="24"/>
          <w:szCs w:val="24"/>
        </w:rPr>
        <w:t xml:space="preserve">Rahm, J. (2002). Emergent learning opportunities in an inner-city youth gardening program. </w:t>
      </w:r>
      <w:r w:rsidRPr="00ED7D99">
        <w:rPr>
          <w:rFonts w:ascii="Times New Roman" w:eastAsia="AGaramond-Italic" w:hAnsi="Times New Roman" w:cs="Times New Roman"/>
          <w:i/>
          <w:iCs/>
          <w:color w:val="000000"/>
          <w:sz w:val="24"/>
          <w:szCs w:val="24"/>
        </w:rPr>
        <w:t>Journal of Research in ScienceTeaching</w:t>
      </w:r>
      <w:r w:rsidRPr="00ED7D99">
        <w:rPr>
          <w:rFonts w:ascii="Times New Roman" w:eastAsia="AGaramond-Italic" w:hAnsi="Times New Roman" w:cs="Times New Roman"/>
          <w:iCs/>
          <w:color w:val="000000"/>
          <w:sz w:val="24"/>
          <w:szCs w:val="24"/>
        </w:rPr>
        <w:t xml:space="preserve">, 39, </w:t>
      </w:r>
      <w:r w:rsidRPr="00ED7D99">
        <w:rPr>
          <w:rFonts w:ascii="Times New Roman" w:eastAsia="AGaramond-Regular" w:hAnsi="Times New Roman" w:cs="Times New Roman"/>
          <w:color w:val="000000"/>
          <w:sz w:val="24"/>
          <w:szCs w:val="24"/>
        </w:rPr>
        <w:t>164–184.</w:t>
      </w:r>
    </w:p>
    <w:p w:rsidR="00ED7D99" w:rsidRPr="00ED7D99" w:rsidRDefault="00ED7D99" w:rsidP="00BC153B">
      <w:pPr>
        <w:spacing w:after="0" w:line="360" w:lineRule="auto"/>
        <w:ind w:left="567" w:hanging="567"/>
        <w:jc w:val="both"/>
        <w:rPr>
          <w:rFonts w:ascii="Times New Roman" w:hAnsi="Times New Roman" w:cs="Times New Roman"/>
          <w:b/>
          <w:sz w:val="24"/>
          <w:szCs w:val="24"/>
        </w:rPr>
      </w:pPr>
      <w:r w:rsidRPr="00ED7D99">
        <w:rPr>
          <w:rFonts w:ascii="Times New Roman" w:hAnsi="Times New Roman" w:cs="Times New Roman"/>
          <w:sz w:val="24"/>
          <w:szCs w:val="24"/>
        </w:rPr>
        <w:t xml:space="preserve">Ratcliffe, M. M., Merrigan, K. A.,  Rogers, B. L.,  Goldberg, J. P. (2009). The effects of school garden experiences on middle school-aged students’ knowledge, attitudes and behaviors associated with vegetable consumption, </w:t>
      </w:r>
      <w:r w:rsidRPr="00ED7D99">
        <w:rPr>
          <w:rFonts w:ascii="Times New Roman" w:hAnsi="Times New Roman" w:cs="Times New Roman"/>
          <w:i/>
          <w:sz w:val="24"/>
          <w:szCs w:val="24"/>
        </w:rPr>
        <w:t>Health Promotion Practice January, 12</w:t>
      </w:r>
      <w:r w:rsidRPr="00ED7D99">
        <w:rPr>
          <w:rFonts w:ascii="Times New Roman" w:hAnsi="Times New Roman" w:cs="Times New Roman"/>
          <w:sz w:val="24"/>
          <w:szCs w:val="24"/>
        </w:rPr>
        <w:t>(1), 36-43.</w:t>
      </w:r>
    </w:p>
    <w:p w:rsidR="00ED7D99" w:rsidRPr="00ED7D99" w:rsidRDefault="00ED7D99" w:rsidP="00BC153B">
      <w:pPr>
        <w:spacing w:after="0" w:line="360" w:lineRule="auto"/>
        <w:ind w:left="540" w:hanging="540"/>
        <w:jc w:val="both"/>
        <w:rPr>
          <w:rFonts w:ascii="Times New Roman" w:hAnsi="Times New Roman" w:cs="Times New Roman"/>
          <w:iCs/>
          <w:color w:val="000000"/>
          <w:sz w:val="24"/>
          <w:szCs w:val="24"/>
        </w:rPr>
      </w:pPr>
      <w:r w:rsidRPr="00ED7D99">
        <w:rPr>
          <w:rFonts w:ascii="Times New Roman" w:hAnsi="Times New Roman" w:cs="Times New Roman"/>
          <w:iCs/>
          <w:color w:val="000000"/>
          <w:sz w:val="24"/>
          <w:szCs w:val="24"/>
        </w:rPr>
        <w:t xml:space="preserve">Shair, G. (1999). A history of children’s gardens, </w:t>
      </w:r>
      <w:r w:rsidRPr="00ED7D99">
        <w:rPr>
          <w:rFonts w:ascii="Times New Roman" w:hAnsi="Times New Roman" w:cs="Times New Roman"/>
          <w:i/>
          <w:iCs/>
          <w:color w:val="000000"/>
          <w:sz w:val="24"/>
          <w:szCs w:val="24"/>
        </w:rPr>
        <w:t>The Public Garden</w:t>
      </w:r>
      <w:r w:rsidR="003E437D">
        <w:rPr>
          <w:rFonts w:ascii="Times New Roman" w:hAnsi="Times New Roman" w:cs="Times New Roman"/>
          <w:iCs/>
          <w:color w:val="000000"/>
          <w:sz w:val="24"/>
          <w:szCs w:val="24"/>
        </w:rPr>
        <w:t xml:space="preserve">, </w:t>
      </w:r>
      <w:r w:rsidR="003E437D" w:rsidRPr="003E437D">
        <w:rPr>
          <w:rFonts w:ascii="Times New Roman" w:hAnsi="Times New Roman" w:cs="Times New Roman"/>
          <w:i/>
          <w:iCs/>
          <w:color w:val="000000"/>
          <w:sz w:val="24"/>
          <w:szCs w:val="24"/>
        </w:rPr>
        <w:t>99</w:t>
      </w:r>
      <w:r w:rsidR="003E437D">
        <w:rPr>
          <w:rFonts w:ascii="Times New Roman" w:hAnsi="Times New Roman" w:cs="Times New Roman"/>
          <w:iCs/>
          <w:color w:val="000000"/>
          <w:sz w:val="24"/>
          <w:szCs w:val="24"/>
        </w:rPr>
        <w:t>(</w:t>
      </w:r>
      <w:r w:rsidRPr="00ED7D99">
        <w:rPr>
          <w:rFonts w:ascii="Times New Roman" w:hAnsi="Times New Roman" w:cs="Times New Roman"/>
          <w:iCs/>
          <w:color w:val="000000"/>
          <w:sz w:val="24"/>
          <w:szCs w:val="24"/>
        </w:rPr>
        <w:t>14</w:t>
      </w:r>
      <w:r w:rsidR="003E437D">
        <w:rPr>
          <w:rFonts w:ascii="Times New Roman" w:hAnsi="Times New Roman" w:cs="Times New Roman"/>
          <w:iCs/>
          <w:color w:val="000000"/>
          <w:sz w:val="24"/>
          <w:szCs w:val="24"/>
        </w:rPr>
        <w:t>)</w:t>
      </w:r>
      <w:r w:rsidRPr="00ED7D99">
        <w:rPr>
          <w:rFonts w:ascii="Times New Roman" w:hAnsi="Times New Roman" w:cs="Times New Roman"/>
          <w:iCs/>
          <w:color w:val="000000"/>
          <w:sz w:val="24"/>
          <w:szCs w:val="24"/>
        </w:rPr>
        <w:t>, 9-11.</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Skelly, S. M.,</w:t>
      </w:r>
      <w:r w:rsidR="00ED7D99" w:rsidRPr="00ED7D99">
        <w:rPr>
          <w:rFonts w:ascii="Times New Roman" w:hAnsi="Times New Roman" w:cs="Times New Roman"/>
          <w:color w:val="000000"/>
          <w:sz w:val="24"/>
          <w:szCs w:val="24"/>
        </w:rPr>
        <w:t xml:space="preserve"> Bradley, J. C. (2007). The growing phenomenon of school gardens: Measuring their variation and their affect on students’ sense of responsibility and attitudes toward science and the environment. </w:t>
      </w:r>
      <w:r w:rsidR="00ED7D99" w:rsidRPr="00ED7D99">
        <w:rPr>
          <w:rFonts w:ascii="Times New Roman" w:hAnsi="Times New Roman" w:cs="Times New Roman"/>
          <w:i/>
          <w:color w:val="000000"/>
          <w:sz w:val="24"/>
          <w:szCs w:val="24"/>
        </w:rPr>
        <w:t>Applied Environmental Education and Communication</w:t>
      </w:r>
      <w:r w:rsidR="00ED7D99" w:rsidRPr="00ED7D99">
        <w:rPr>
          <w:rFonts w:ascii="Times New Roman" w:hAnsi="Times New Roman" w:cs="Times New Roman"/>
          <w:color w:val="000000"/>
          <w:sz w:val="24"/>
          <w:szCs w:val="24"/>
        </w:rPr>
        <w:t>, 6, 97-104.</w:t>
      </w:r>
    </w:p>
    <w:p w:rsidR="00ED7D99" w:rsidRPr="00ED7D99" w:rsidRDefault="00ED7D99" w:rsidP="00BC153B">
      <w:pPr>
        <w:autoSpaceDE w:val="0"/>
        <w:autoSpaceDN w:val="0"/>
        <w:adjustRightInd w:val="0"/>
        <w:spacing w:after="0" w:line="360" w:lineRule="auto"/>
        <w:ind w:left="567" w:hanging="567"/>
        <w:jc w:val="both"/>
        <w:rPr>
          <w:rFonts w:ascii="Times New Roman" w:hAnsi="Times New Roman" w:cs="Times New Roman"/>
          <w:sz w:val="24"/>
          <w:szCs w:val="24"/>
        </w:rPr>
      </w:pPr>
      <w:r w:rsidRPr="00ED7D99">
        <w:rPr>
          <w:rFonts w:ascii="Times New Roman" w:hAnsi="Times New Roman" w:cs="Times New Roman"/>
          <w:sz w:val="24"/>
          <w:szCs w:val="24"/>
        </w:rPr>
        <w:t xml:space="preserve">Skelly, S. M., Zajicek, J. M. (1998). Theeffect of an interdisciplinary garden program in the environmental attitudes of elementary school students. </w:t>
      </w:r>
      <w:r w:rsidRPr="00ED7D99">
        <w:rPr>
          <w:rFonts w:ascii="Times New Roman" w:hAnsi="Times New Roman" w:cs="Times New Roman"/>
          <w:i/>
          <w:sz w:val="24"/>
          <w:szCs w:val="24"/>
        </w:rPr>
        <w:t>Hortechnology,</w:t>
      </w:r>
      <w:r w:rsidRPr="00ED7D99">
        <w:rPr>
          <w:rFonts w:ascii="Times New Roman" w:hAnsi="Times New Roman" w:cs="Times New Roman"/>
          <w:sz w:val="24"/>
          <w:szCs w:val="24"/>
        </w:rPr>
        <w:t xml:space="preserve"> </w:t>
      </w:r>
      <w:r w:rsidRPr="003E437D">
        <w:rPr>
          <w:rFonts w:ascii="Times New Roman" w:hAnsi="Times New Roman" w:cs="Times New Roman"/>
          <w:i/>
          <w:sz w:val="24"/>
          <w:szCs w:val="24"/>
        </w:rPr>
        <w:t>8</w:t>
      </w:r>
      <w:r w:rsidRPr="00ED7D99">
        <w:rPr>
          <w:rFonts w:ascii="Times New Roman" w:hAnsi="Times New Roman" w:cs="Times New Roman"/>
          <w:sz w:val="24"/>
          <w:szCs w:val="24"/>
        </w:rPr>
        <w:t>(4),579–583.</w:t>
      </w:r>
    </w:p>
    <w:p w:rsidR="00ED7D99" w:rsidRPr="00ED7D99" w:rsidRDefault="008502FC" w:rsidP="00BC153B">
      <w:pPr>
        <w:spacing w:after="0" w:line="360" w:lineRule="auto"/>
        <w:ind w:left="540" w:hanging="540"/>
        <w:jc w:val="both"/>
        <w:rPr>
          <w:rFonts w:ascii="Times New Roman" w:eastAsia="AGaramond-Regular" w:hAnsi="Times New Roman" w:cs="Times New Roman"/>
          <w:color w:val="000000"/>
          <w:sz w:val="24"/>
          <w:szCs w:val="24"/>
        </w:rPr>
      </w:pPr>
      <w:r>
        <w:rPr>
          <w:rFonts w:ascii="Times New Roman" w:eastAsia="AGaramond-Regular" w:hAnsi="Times New Roman" w:cs="Times New Roman"/>
          <w:color w:val="000000"/>
          <w:sz w:val="24"/>
          <w:szCs w:val="24"/>
        </w:rPr>
        <w:t>Smith, L. L.,</w:t>
      </w:r>
      <w:r w:rsidR="00ED7D99" w:rsidRPr="00ED7D99">
        <w:rPr>
          <w:rFonts w:ascii="Times New Roman" w:eastAsia="AGaramond-Regular" w:hAnsi="Times New Roman" w:cs="Times New Roman"/>
          <w:color w:val="000000"/>
          <w:sz w:val="24"/>
          <w:szCs w:val="24"/>
        </w:rPr>
        <w:t xml:space="preserve"> Motsenbocker, C. E. (2005). Impact of hands-on science through school gardening in Louisiana publicelementary schools. </w:t>
      </w:r>
      <w:r w:rsidR="00ED7D99" w:rsidRPr="00ED7D99">
        <w:rPr>
          <w:rFonts w:ascii="Times New Roman" w:eastAsia="AGaramond-Italic" w:hAnsi="Times New Roman" w:cs="Times New Roman"/>
          <w:i/>
          <w:iCs/>
          <w:color w:val="000000"/>
          <w:sz w:val="24"/>
          <w:szCs w:val="24"/>
        </w:rPr>
        <w:t>HortTechnology</w:t>
      </w:r>
      <w:r w:rsidR="00ED7D99" w:rsidRPr="00ED7D99">
        <w:rPr>
          <w:rFonts w:ascii="Times New Roman" w:eastAsia="AGaramond-Italic" w:hAnsi="Times New Roman" w:cs="Times New Roman"/>
          <w:iCs/>
          <w:color w:val="000000"/>
          <w:sz w:val="24"/>
          <w:szCs w:val="24"/>
        </w:rPr>
        <w:t xml:space="preserve">, 15, </w:t>
      </w:r>
      <w:r w:rsidR="00ED7D99" w:rsidRPr="00ED7D99">
        <w:rPr>
          <w:rFonts w:ascii="Times New Roman" w:eastAsia="AGaramond-Regular" w:hAnsi="Times New Roman" w:cs="Times New Roman"/>
          <w:color w:val="000000"/>
          <w:sz w:val="24"/>
          <w:szCs w:val="24"/>
        </w:rPr>
        <w:t>439–443.</w:t>
      </w:r>
    </w:p>
    <w:p w:rsidR="00ED7D99" w:rsidRPr="00ED7D99" w:rsidRDefault="00ED7D99" w:rsidP="00BC153B">
      <w:pPr>
        <w:spacing w:after="0" w:line="360" w:lineRule="auto"/>
        <w:ind w:left="540" w:hanging="540"/>
        <w:jc w:val="both"/>
        <w:rPr>
          <w:rFonts w:ascii="Times New Roman" w:eastAsia="PalatinoTurk" w:hAnsi="Times New Roman" w:cs="Times New Roman"/>
          <w:color w:val="000000"/>
          <w:sz w:val="24"/>
          <w:szCs w:val="24"/>
        </w:rPr>
      </w:pPr>
      <w:r w:rsidRPr="00ED7D99">
        <w:rPr>
          <w:rFonts w:ascii="Times New Roman" w:eastAsia="PalatinoTurk" w:hAnsi="Times New Roman" w:cs="Times New Roman"/>
          <w:color w:val="000000"/>
          <w:sz w:val="24"/>
          <w:szCs w:val="24"/>
        </w:rPr>
        <w:t xml:space="preserve">Sparrow, L. (2008). Real and relevant mathematics: Is it realistic in the clasroom? </w:t>
      </w:r>
      <w:r w:rsidRPr="00ED7D99">
        <w:rPr>
          <w:rFonts w:ascii="Times New Roman" w:eastAsia="PalatinoTurk" w:hAnsi="Times New Roman" w:cs="Times New Roman"/>
          <w:i/>
          <w:color w:val="000000"/>
          <w:sz w:val="24"/>
          <w:szCs w:val="24"/>
        </w:rPr>
        <w:t>Australian Primary Mathematics Classroom</w:t>
      </w:r>
      <w:r w:rsidRPr="00ED7D99">
        <w:rPr>
          <w:rFonts w:ascii="Times New Roman" w:eastAsia="PalatinoTurk" w:hAnsi="Times New Roman" w:cs="Times New Roman"/>
          <w:color w:val="000000"/>
          <w:sz w:val="24"/>
          <w:szCs w:val="24"/>
        </w:rPr>
        <w:t xml:space="preserve">, </w:t>
      </w:r>
      <w:r w:rsidRPr="003E437D">
        <w:rPr>
          <w:rFonts w:ascii="Times New Roman" w:eastAsia="PalatinoTurk" w:hAnsi="Times New Roman" w:cs="Times New Roman"/>
          <w:i/>
          <w:color w:val="000000"/>
          <w:sz w:val="24"/>
          <w:szCs w:val="24"/>
        </w:rPr>
        <w:t>13</w:t>
      </w:r>
      <w:r w:rsidRPr="00ED7D99">
        <w:rPr>
          <w:rFonts w:ascii="Times New Roman" w:eastAsia="PalatinoTurk" w:hAnsi="Times New Roman" w:cs="Times New Roman"/>
          <w:color w:val="000000"/>
          <w:sz w:val="24"/>
          <w:szCs w:val="24"/>
        </w:rPr>
        <w:t>(2), 4-8.</w:t>
      </w:r>
    </w:p>
    <w:p w:rsidR="00ED7D99" w:rsidRPr="00ED7D99" w:rsidRDefault="008502FC" w:rsidP="00BC153B">
      <w:pPr>
        <w:spacing w:after="0" w:line="36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Tangen, D.,</w:t>
      </w:r>
      <w:r w:rsidR="00ED7D99" w:rsidRPr="00ED7D99">
        <w:rPr>
          <w:rFonts w:ascii="Times New Roman" w:hAnsi="Times New Roman" w:cs="Times New Roman"/>
          <w:color w:val="000000"/>
          <w:sz w:val="24"/>
          <w:szCs w:val="24"/>
        </w:rPr>
        <w:t xml:space="preserve"> Fielding-Barnsley, R. (2007). Environmental education in a culturally diverse school. </w:t>
      </w:r>
      <w:r w:rsidR="00ED7D99" w:rsidRPr="00ED7D99">
        <w:rPr>
          <w:rFonts w:ascii="Times New Roman" w:hAnsi="Times New Roman" w:cs="Times New Roman"/>
          <w:i/>
          <w:color w:val="000000"/>
          <w:sz w:val="24"/>
          <w:szCs w:val="24"/>
        </w:rPr>
        <w:t>Australian Journal of Environmental Education</w:t>
      </w:r>
      <w:r w:rsidR="00ED7D99" w:rsidRPr="00ED7D99">
        <w:rPr>
          <w:rFonts w:ascii="Times New Roman" w:hAnsi="Times New Roman" w:cs="Times New Roman"/>
          <w:color w:val="000000"/>
          <w:sz w:val="24"/>
          <w:szCs w:val="24"/>
        </w:rPr>
        <w:t>, 23, 23-30.</w:t>
      </w:r>
    </w:p>
    <w:p w:rsidR="00ED7D99" w:rsidRPr="00ED7D99" w:rsidRDefault="008502FC" w:rsidP="00BC153B">
      <w:pPr>
        <w:spacing w:after="0" w:line="360" w:lineRule="auto"/>
        <w:ind w:left="540" w:hanging="540"/>
        <w:jc w:val="both"/>
        <w:rPr>
          <w:rFonts w:ascii="Times New Roman" w:eastAsia="PalatinoTurk" w:hAnsi="Times New Roman" w:cs="Times New Roman"/>
          <w:color w:val="000000"/>
          <w:sz w:val="24"/>
          <w:szCs w:val="24"/>
        </w:rPr>
      </w:pPr>
      <w:r>
        <w:rPr>
          <w:rFonts w:ascii="Times New Roman" w:eastAsia="PalatinoTurk" w:hAnsi="Times New Roman" w:cs="Times New Roman"/>
          <w:color w:val="000000"/>
          <w:sz w:val="24"/>
          <w:szCs w:val="24"/>
        </w:rPr>
        <w:t>Taylor, A. F., Kuo, F.,</w:t>
      </w:r>
      <w:r w:rsidR="00ED7D99" w:rsidRPr="00ED7D99">
        <w:rPr>
          <w:rFonts w:ascii="Times New Roman" w:eastAsia="PalatinoTurk" w:hAnsi="Times New Roman" w:cs="Times New Roman"/>
          <w:color w:val="000000"/>
          <w:sz w:val="24"/>
          <w:szCs w:val="24"/>
        </w:rPr>
        <w:t xml:space="preserve"> Sullivan, W. C. (2001). Coping with add: The surprising connection to green play setting. </w:t>
      </w:r>
      <w:r w:rsidR="00ED7D99" w:rsidRPr="00ED7D99">
        <w:rPr>
          <w:rFonts w:ascii="Times New Roman" w:eastAsia="PalatinoTurk" w:hAnsi="Times New Roman" w:cs="Times New Roman"/>
          <w:i/>
          <w:color w:val="000000"/>
          <w:sz w:val="24"/>
          <w:szCs w:val="24"/>
        </w:rPr>
        <w:t>Environment and Behavior</w:t>
      </w:r>
      <w:r w:rsidR="00ED7D99" w:rsidRPr="00ED7D99">
        <w:rPr>
          <w:rFonts w:ascii="Times New Roman" w:eastAsia="PalatinoTurk" w:hAnsi="Times New Roman" w:cs="Times New Roman"/>
          <w:color w:val="000000"/>
          <w:sz w:val="24"/>
          <w:szCs w:val="24"/>
        </w:rPr>
        <w:t xml:space="preserve">, </w:t>
      </w:r>
      <w:r w:rsidR="00ED7D99" w:rsidRPr="003E437D">
        <w:rPr>
          <w:rFonts w:ascii="Times New Roman" w:eastAsia="PalatinoTurk" w:hAnsi="Times New Roman" w:cs="Times New Roman"/>
          <w:i/>
          <w:color w:val="000000"/>
          <w:sz w:val="24"/>
          <w:szCs w:val="24"/>
        </w:rPr>
        <w:t>33</w:t>
      </w:r>
      <w:r w:rsidR="00ED7D99" w:rsidRPr="00ED7D99">
        <w:rPr>
          <w:rFonts w:ascii="Times New Roman" w:eastAsia="PalatinoTurk" w:hAnsi="Times New Roman" w:cs="Times New Roman"/>
          <w:color w:val="000000"/>
          <w:sz w:val="24"/>
          <w:szCs w:val="24"/>
        </w:rPr>
        <w:t>(1), 54-77.</w:t>
      </w:r>
    </w:p>
    <w:p w:rsidR="00ED7D99" w:rsidRPr="00ED7D99"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Thrive, (2006). Learning under the sky: The benefits of gardening for children with special educational needs, </w:t>
      </w:r>
      <w:r w:rsidRPr="00ED7D99">
        <w:rPr>
          <w:rFonts w:ascii="Times New Roman" w:hAnsi="Times New Roman" w:cs="Times New Roman"/>
          <w:color w:val="000000"/>
          <w:sz w:val="24"/>
          <w:szCs w:val="24"/>
          <w:u w:val="single"/>
        </w:rPr>
        <w:t>http://www.thrive.org</w:t>
      </w:r>
      <w:r w:rsidRPr="00ED7D99">
        <w:rPr>
          <w:rFonts w:ascii="Times New Roman" w:hAnsi="Times New Roman" w:cs="Times New Roman"/>
          <w:color w:val="000000"/>
          <w:sz w:val="24"/>
          <w:szCs w:val="24"/>
        </w:rPr>
        <w:t xml:space="preserve"> adresinden 10.10.2010 tarihinde edinilmiştir.</w:t>
      </w:r>
    </w:p>
    <w:p w:rsidR="00ED7D99" w:rsidRPr="00ED7D99" w:rsidRDefault="008502FC" w:rsidP="00BC153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Ürey, M.,</w:t>
      </w:r>
      <w:r w:rsidR="00ED7D99" w:rsidRPr="00ED7D99">
        <w:rPr>
          <w:rFonts w:ascii="Times New Roman" w:hAnsi="Times New Roman" w:cs="Times New Roman"/>
          <w:sz w:val="24"/>
          <w:szCs w:val="24"/>
        </w:rPr>
        <w:t xml:space="preserve"> Çepni, S. (2014a). Fen temelli ve Disiplinlerarası okul bahçesi programının öğrencilerin fen ve teknoloji dersine yönelik tutumları üzerine etkisinin farklı değişkenler </w:t>
      </w:r>
      <w:r w:rsidR="00ED7D99" w:rsidRPr="00ED7D99">
        <w:rPr>
          <w:rFonts w:ascii="Times New Roman" w:hAnsi="Times New Roman" w:cs="Times New Roman"/>
          <w:sz w:val="24"/>
          <w:szCs w:val="24"/>
        </w:rPr>
        <w:lastRenderedPageBreak/>
        <w:t xml:space="preserve">açısından değerlendirilmesi, </w:t>
      </w:r>
      <w:r w:rsidR="00ED7D99" w:rsidRPr="00ED7D99">
        <w:rPr>
          <w:rFonts w:ascii="Times New Roman" w:hAnsi="Times New Roman" w:cs="Times New Roman"/>
          <w:i/>
          <w:sz w:val="24"/>
          <w:szCs w:val="24"/>
        </w:rPr>
        <w:t>Ondokuz Mayıs Üniversitesi Eğitim Fakültesi Dergisi,</w:t>
      </w:r>
      <w:r w:rsidR="00ED7D99" w:rsidRPr="00ED7D99">
        <w:rPr>
          <w:rFonts w:ascii="Times New Roman" w:hAnsi="Times New Roman" w:cs="Times New Roman"/>
          <w:sz w:val="24"/>
          <w:szCs w:val="24"/>
        </w:rPr>
        <w:t xml:space="preserve"> </w:t>
      </w:r>
      <w:r w:rsidR="00ED7D99" w:rsidRPr="003E437D">
        <w:rPr>
          <w:rFonts w:ascii="Times New Roman" w:hAnsi="Times New Roman" w:cs="Times New Roman"/>
          <w:i/>
          <w:sz w:val="24"/>
          <w:szCs w:val="24"/>
        </w:rPr>
        <w:t>33</w:t>
      </w:r>
      <w:r w:rsidR="00ED7D99" w:rsidRPr="00ED7D99">
        <w:rPr>
          <w:rFonts w:ascii="Times New Roman" w:hAnsi="Times New Roman" w:cs="Times New Roman"/>
          <w:sz w:val="24"/>
          <w:szCs w:val="24"/>
        </w:rPr>
        <w:t>(2), 537-548.</w:t>
      </w:r>
    </w:p>
    <w:p w:rsidR="00ED7D99" w:rsidRPr="00ED7D99" w:rsidRDefault="008502FC" w:rsidP="00BC153B">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Ürey, M.,</w:t>
      </w:r>
      <w:r w:rsidR="00ED7D99" w:rsidRPr="00ED7D99">
        <w:rPr>
          <w:rFonts w:ascii="Times New Roman" w:hAnsi="Times New Roman" w:cs="Times New Roman"/>
          <w:sz w:val="24"/>
          <w:szCs w:val="24"/>
        </w:rPr>
        <w:t xml:space="preserve"> Çepni, S. (2014b). Serbest etkinlik çalışmaları dersine yönelik bir program önerisi: Okul bahçesi programı, </w:t>
      </w:r>
      <w:r w:rsidR="00ED7D99" w:rsidRPr="00ED7D99">
        <w:rPr>
          <w:rFonts w:ascii="Times New Roman" w:hAnsi="Times New Roman" w:cs="Times New Roman"/>
          <w:i/>
          <w:sz w:val="24"/>
          <w:szCs w:val="24"/>
        </w:rPr>
        <w:t>Milli Eğitim Dergisi</w:t>
      </w:r>
      <w:r w:rsidR="00ED7D99" w:rsidRPr="00ED7D99">
        <w:rPr>
          <w:rFonts w:ascii="Times New Roman" w:hAnsi="Times New Roman" w:cs="Times New Roman"/>
          <w:sz w:val="24"/>
          <w:szCs w:val="24"/>
        </w:rPr>
        <w:t>, 202, 37-58.</w:t>
      </w:r>
    </w:p>
    <w:p w:rsidR="00ED7D99" w:rsidRPr="00ED7D99" w:rsidRDefault="00ED7D99" w:rsidP="00BC153B">
      <w:pPr>
        <w:spacing w:after="0" w:line="360" w:lineRule="auto"/>
        <w:ind w:left="539" w:hanging="539"/>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Ürey, M. (2013). </w:t>
      </w:r>
      <w:r w:rsidRPr="00ED7D99">
        <w:rPr>
          <w:rFonts w:ascii="Times New Roman" w:hAnsi="Times New Roman" w:cs="Times New Roman"/>
          <w:i/>
          <w:color w:val="000000"/>
          <w:sz w:val="24"/>
          <w:szCs w:val="24"/>
        </w:rPr>
        <w:t>Serbest etkinlik çalışmaları dersine yönelik fen temelli ve disiplinlerarası okul bahçesi programının geliştirilmesi ve değerlendirilmesi</w:t>
      </w:r>
      <w:r w:rsidRPr="00ED7D99">
        <w:rPr>
          <w:rFonts w:ascii="Times New Roman" w:hAnsi="Times New Roman" w:cs="Times New Roman"/>
          <w:color w:val="000000"/>
          <w:sz w:val="24"/>
          <w:szCs w:val="24"/>
        </w:rPr>
        <w:t>, Yayınlanmamış doktora tezi, Karadeniz Teknik Üniversitesi, Trabzon.</w:t>
      </w:r>
    </w:p>
    <w:p w:rsidR="00ED7D99" w:rsidRPr="00ED7D99" w:rsidRDefault="00ED7D99" w:rsidP="00BC153B">
      <w:pPr>
        <w:spacing w:after="0" w:line="360" w:lineRule="auto"/>
        <w:ind w:left="540" w:hanging="540"/>
        <w:jc w:val="both"/>
        <w:rPr>
          <w:rFonts w:ascii="Times New Roman" w:eastAsia="Calibri" w:hAnsi="Times New Roman" w:cs="Times New Roman"/>
          <w:sz w:val="24"/>
          <w:szCs w:val="24"/>
        </w:rPr>
      </w:pPr>
      <w:r w:rsidRPr="00ED7D99">
        <w:rPr>
          <w:rFonts w:ascii="Times New Roman" w:eastAsia="Calibri" w:hAnsi="Times New Roman" w:cs="Times New Roman"/>
          <w:sz w:val="24"/>
          <w:szCs w:val="24"/>
        </w:rPr>
        <w:t xml:space="preserve">Ürey, M., Çepni, S. (2015). Fen temelli ve disiplinlerarası okul bahçesi programının bazı fen ve teknoloji dersi kazanımları üzerine etkisinin farklı değişkenler açısından değerlendirilmesi. </w:t>
      </w:r>
      <w:r w:rsidRPr="00ED7D99">
        <w:rPr>
          <w:rFonts w:ascii="Times New Roman" w:eastAsia="Calibri" w:hAnsi="Times New Roman" w:cs="Times New Roman"/>
          <w:i/>
          <w:sz w:val="24"/>
          <w:szCs w:val="24"/>
        </w:rPr>
        <w:t>Hacettepe Üniversitesi Eğitim Fakültesi Dergisi</w:t>
      </w:r>
      <w:r w:rsidRPr="00ED7D99">
        <w:rPr>
          <w:rFonts w:ascii="Times New Roman" w:eastAsia="Calibri" w:hAnsi="Times New Roman" w:cs="Times New Roman"/>
          <w:sz w:val="24"/>
          <w:szCs w:val="24"/>
        </w:rPr>
        <w:t xml:space="preserve">, </w:t>
      </w:r>
      <w:r w:rsidRPr="00ED7D99">
        <w:rPr>
          <w:rFonts w:ascii="Times New Roman" w:eastAsia="Calibri" w:hAnsi="Times New Roman" w:cs="Times New Roman"/>
          <w:i/>
          <w:sz w:val="24"/>
          <w:szCs w:val="24"/>
        </w:rPr>
        <w:t>30</w:t>
      </w:r>
      <w:r w:rsidRPr="00ED7D99">
        <w:rPr>
          <w:rFonts w:ascii="Times New Roman" w:eastAsia="Calibri" w:hAnsi="Times New Roman" w:cs="Times New Roman"/>
          <w:sz w:val="24"/>
          <w:szCs w:val="24"/>
        </w:rPr>
        <w:t>(2), 166-184.</w:t>
      </w:r>
    </w:p>
    <w:p w:rsidR="00ED7D99" w:rsidRPr="00ED7D99" w:rsidRDefault="00ED7D99" w:rsidP="00BC153B">
      <w:pPr>
        <w:spacing w:after="0" w:line="360" w:lineRule="auto"/>
        <w:ind w:left="540" w:hanging="540"/>
        <w:jc w:val="both"/>
        <w:rPr>
          <w:rFonts w:ascii="Times New Roman" w:eastAsia="Calibri" w:hAnsi="Times New Roman" w:cs="Times New Roman"/>
          <w:sz w:val="24"/>
          <w:szCs w:val="24"/>
        </w:rPr>
      </w:pPr>
      <w:r w:rsidRPr="00ED7D99">
        <w:rPr>
          <w:rFonts w:ascii="Times New Roman" w:eastAsia="Calibri" w:hAnsi="Times New Roman" w:cs="Times New Roman"/>
          <w:sz w:val="24"/>
          <w:szCs w:val="24"/>
        </w:rPr>
        <w:t>Ürey,</w:t>
      </w:r>
      <w:r w:rsidR="008502FC">
        <w:rPr>
          <w:rFonts w:ascii="Times New Roman" w:eastAsia="Calibri" w:hAnsi="Times New Roman" w:cs="Times New Roman"/>
          <w:sz w:val="24"/>
          <w:szCs w:val="24"/>
        </w:rPr>
        <w:t xml:space="preserve"> M., Çepni, S.,</w:t>
      </w:r>
      <w:r w:rsidRPr="00ED7D99">
        <w:rPr>
          <w:rFonts w:ascii="Times New Roman" w:eastAsia="Calibri" w:hAnsi="Times New Roman" w:cs="Times New Roman"/>
          <w:sz w:val="24"/>
          <w:szCs w:val="24"/>
        </w:rPr>
        <w:t xml:space="preserve"> Kaymakçı, S. (2015). Fen temelli ve disiplinlerarası okul bahçesi programının bazı sosyal bilgiler öğretim programı kazanımları üzerine etkisinin değerlendirilmesi. </w:t>
      </w:r>
      <w:r w:rsidRPr="00ED7D99">
        <w:rPr>
          <w:rFonts w:ascii="Times New Roman" w:eastAsia="Calibri" w:hAnsi="Times New Roman" w:cs="Times New Roman"/>
          <w:i/>
          <w:sz w:val="24"/>
          <w:szCs w:val="24"/>
        </w:rPr>
        <w:t>Uludağ Üniversitesi Eğitim Fakültesi Dergisi</w:t>
      </w:r>
      <w:r w:rsidRPr="00ED7D99">
        <w:rPr>
          <w:rFonts w:ascii="Times New Roman" w:eastAsia="Calibri" w:hAnsi="Times New Roman" w:cs="Times New Roman"/>
          <w:sz w:val="24"/>
          <w:szCs w:val="24"/>
        </w:rPr>
        <w:t xml:space="preserve">, </w:t>
      </w:r>
      <w:r w:rsidRPr="00ED7D99">
        <w:rPr>
          <w:rFonts w:ascii="Times New Roman" w:eastAsia="Calibri" w:hAnsi="Times New Roman" w:cs="Times New Roman"/>
          <w:i/>
          <w:sz w:val="24"/>
          <w:szCs w:val="24"/>
        </w:rPr>
        <w:t>28</w:t>
      </w:r>
      <w:r w:rsidRPr="00ED7D99">
        <w:rPr>
          <w:rFonts w:ascii="Times New Roman" w:eastAsia="Calibri" w:hAnsi="Times New Roman" w:cs="Times New Roman"/>
          <w:sz w:val="24"/>
          <w:szCs w:val="24"/>
        </w:rPr>
        <w:t>(1), 7-29.</w:t>
      </w:r>
    </w:p>
    <w:p w:rsidR="00ED7D99" w:rsidRPr="00ED7D99" w:rsidRDefault="00ED7D99" w:rsidP="00BC153B">
      <w:pPr>
        <w:tabs>
          <w:tab w:val="left" w:pos="540"/>
        </w:tabs>
        <w:suppressAutoHyphens/>
        <w:spacing w:after="0" w:line="360" w:lineRule="auto"/>
        <w:ind w:left="539" w:hanging="539"/>
        <w:jc w:val="both"/>
        <w:rPr>
          <w:rFonts w:ascii="Times New Roman" w:eastAsia="Calibri" w:hAnsi="Times New Roman" w:cs="Times New Roman"/>
          <w:sz w:val="24"/>
          <w:szCs w:val="24"/>
        </w:rPr>
      </w:pPr>
      <w:r w:rsidRPr="00ED7D99">
        <w:rPr>
          <w:rFonts w:ascii="Times New Roman" w:eastAsia="Calibri" w:hAnsi="Times New Roman" w:cs="Times New Roman"/>
          <w:sz w:val="24"/>
          <w:szCs w:val="24"/>
        </w:rPr>
        <w:t xml:space="preserve">Ürey, M., Çepni, S., Köğce, D., Yıldız, C. (2013). Serbest etkinlik çalışmaları dersi kapsamında geliştirilen fen temelli ve disiplinlerarası okul bahçesi programının öğrencilerin bazı matematik kazanımları üzerine etkisinin değerlendirilmesi. </w:t>
      </w:r>
      <w:r w:rsidRPr="00ED7D99">
        <w:rPr>
          <w:rFonts w:ascii="Times New Roman" w:eastAsia="Calibri" w:hAnsi="Times New Roman" w:cs="Times New Roman"/>
          <w:i/>
          <w:sz w:val="24"/>
          <w:szCs w:val="24"/>
        </w:rPr>
        <w:t>Türk Fen Eğitimi Dergisi,10</w:t>
      </w:r>
      <w:r w:rsidRPr="00ED7D99">
        <w:rPr>
          <w:rFonts w:ascii="Times New Roman" w:eastAsia="Calibri" w:hAnsi="Times New Roman" w:cs="Times New Roman"/>
          <w:sz w:val="24"/>
          <w:szCs w:val="24"/>
        </w:rPr>
        <w:t>(3), 37-58.</w:t>
      </w:r>
    </w:p>
    <w:p w:rsidR="00ED7D99" w:rsidRPr="00ED7D99" w:rsidRDefault="00ED7D99" w:rsidP="00BC153B">
      <w:pPr>
        <w:tabs>
          <w:tab w:val="left" w:pos="540"/>
        </w:tabs>
        <w:suppressAutoHyphens/>
        <w:spacing w:after="0" w:line="360" w:lineRule="auto"/>
        <w:ind w:left="539" w:hanging="539"/>
        <w:jc w:val="both"/>
        <w:rPr>
          <w:rFonts w:ascii="Times New Roman" w:eastAsia="Calibri" w:hAnsi="Times New Roman" w:cs="Times New Roman"/>
          <w:sz w:val="24"/>
          <w:szCs w:val="24"/>
        </w:rPr>
      </w:pPr>
      <w:r w:rsidRPr="00ED7D99">
        <w:rPr>
          <w:rFonts w:ascii="Times New Roman" w:eastAsia="Calibri" w:hAnsi="Times New Roman" w:cs="Times New Roman"/>
          <w:sz w:val="24"/>
          <w:szCs w:val="24"/>
        </w:rPr>
        <w:t xml:space="preserve">Ürey, M., Göksu, V., Karaçöp, A. (2017). Teachers’ views about school garden program developed for free activities course, </w:t>
      </w:r>
      <w:r w:rsidRPr="00ED7D99">
        <w:rPr>
          <w:rFonts w:ascii="Times New Roman" w:eastAsia="Calibri" w:hAnsi="Times New Roman" w:cs="Times New Roman"/>
          <w:i/>
          <w:sz w:val="24"/>
          <w:szCs w:val="24"/>
        </w:rPr>
        <w:t>Elementary Education Online</w:t>
      </w:r>
      <w:r w:rsidRPr="00ED7D99">
        <w:rPr>
          <w:rFonts w:ascii="Times New Roman" w:eastAsia="Calibri" w:hAnsi="Times New Roman" w:cs="Times New Roman"/>
          <w:sz w:val="24"/>
          <w:szCs w:val="24"/>
        </w:rPr>
        <w:t xml:space="preserve">, </w:t>
      </w:r>
      <w:r w:rsidRPr="003E437D">
        <w:rPr>
          <w:rFonts w:ascii="Times New Roman" w:eastAsia="Calibri" w:hAnsi="Times New Roman" w:cs="Times New Roman"/>
          <w:i/>
          <w:sz w:val="24"/>
          <w:szCs w:val="24"/>
        </w:rPr>
        <w:t>16</w:t>
      </w:r>
      <w:r w:rsidRPr="00ED7D99">
        <w:rPr>
          <w:rFonts w:ascii="Times New Roman" w:eastAsia="Calibri" w:hAnsi="Times New Roman" w:cs="Times New Roman"/>
          <w:sz w:val="24"/>
          <w:szCs w:val="24"/>
        </w:rPr>
        <w:t>(1), 1-14.</w:t>
      </w:r>
    </w:p>
    <w:p w:rsidR="00ED7D99" w:rsidRPr="00ED7D99" w:rsidRDefault="008502FC" w:rsidP="00BC153B">
      <w:pPr>
        <w:spacing w:after="0" w:line="360" w:lineRule="auto"/>
        <w:ind w:left="540" w:hanging="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Waliczek, T. M., Logan, P.,</w:t>
      </w:r>
      <w:r w:rsidR="00ED7D99" w:rsidRPr="00ED7D99">
        <w:rPr>
          <w:rFonts w:ascii="Times New Roman" w:hAnsi="Times New Roman" w:cs="Times New Roman"/>
          <w:iCs/>
          <w:color w:val="000000"/>
          <w:sz w:val="24"/>
          <w:szCs w:val="24"/>
        </w:rPr>
        <w:t xml:space="preserve"> Zajicek, J. M. (2003). Exploring the impact of outdoor environmental activities on children using a qualitative text data analysis system, </w:t>
      </w:r>
      <w:r w:rsidR="00ED7D99" w:rsidRPr="00ED7D99">
        <w:rPr>
          <w:rFonts w:ascii="Times New Roman" w:hAnsi="Times New Roman" w:cs="Times New Roman"/>
          <w:i/>
          <w:iCs/>
          <w:color w:val="000000"/>
          <w:sz w:val="24"/>
          <w:szCs w:val="24"/>
        </w:rPr>
        <w:t>HortTechnology</w:t>
      </w:r>
      <w:r w:rsidR="00ED7D99" w:rsidRPr="00ED7D99">
        <w:rPr>
          <w:rFonts w:ascii="Times New Roman" w:hAnsi="Times New Roman" w:cs="Times New Roman"/>
          <w:iCs/>
          <w:color w:val="000000"/>
          <w:sz w:val="24"/>
          <w:szCs w:val="24"/>
        </w:rPr>
        <w:t>, 13, 684-688.</w:t>
      </w:r>
    </w:p>
    <w:p w:rsidR="004F1BC2" w:rsidRDefault="00ED7D99" w:rsidP="00BC153B">
      <w:pPr>
        <w:spacing w:after="0" w:line="360" w:lineRule="auto"/>
        <w:ind w:left="540" w:hanging="540"/>
        <w:jc w:val="both"/>
        <w:rPr>
          <w:rFonts w:ascii="Times New Roman" w:hAnsi="Times New Roman" w:cs="Times New Roman"/>
          <w:color w:val="000000"/>
          <w:sz w:val="24"/>
          <w:szCs w:val="24"/>
        </w:rPr>
      </w:pPr>
      <w:r w:rsidRPr="00ED7D99">
        <w:rPr>
          <w:rFonts w:ascii="Times New Roman" w:hAnsi="Times New Roman" w:cs="Times New Roman"/>
          <w:color w:val="000000"/>
          <w:sz w:val="24"/>
          <w:szCs w:val="24"/>
        </w:rPr>
        <w:t xml:space="preserve">Wells, N. (2000). At home with nature: Effects of ‘greenness’ on children’s cognitive functioning. </w:t>
      </w:r>
      <w:r w:rsidRPr="00ED7D99">
        <w:rPr>
          <w:rFonts w:ascii="Times New Roman" w:hAnsi="Times New Roman" w:cs="Times New Roman"/>
          <w:i/>
          <w:color w:val="000000"/>
          <w:sz w:val="24"/>
          <w:szCs w:val="24"/>
        </w:rPr>
        <w:t>Environment and Behavior</w:t>
      </w:r>
      <w:r w:rsidRPr="00ED7D99">
        <w:rPr>
          <w:rFonts w:ascii="Times New Roman" w:hAnsi="Times New Roman" w:cs="Times New Roman"/>
          <w:color w:val="000000"/>
          <w:sz w:val="24"/>
          <w:szCs w:val="24"/>
        </w:rPr>
        <w:t xml:space="preserve">, </w:t>
      </w:r>
      <w:r w:rsidRPr="003E437D">
        <w:rPr>
          <w:rFonts w:ascii="Times New Roman" w:hAnsi="Times New Roman" w:cs="Times New Roman"/>
          <w:i/>
          <w:color w:val="000000"/>
          <w:sz w:val="24"/>
          <w:szCs w:val="24"/>
        </w:rPr>
        <w:t>32</w:t>
      </w:r>
      <w:r w:rsidRPr="00ED7D99">
        <w:rPr>
          <w:rFonts w:ascii="Times New Roman" w:hAnsi="Times New Roman" w:cs="Times New Roman"/>
          <w:color w:val="000000"/>
          <w:sz w:val="24"/>
          <w:szCs w:val="24"/>
        </w:rPr>
        <w:t>(6), 775-795.</w:t>
      </w:r>
    </w:p>
    <w:p w:rsidR="00160310" w:rsidRPr="00160310" w:rsidRDefault="00160310" w:rsidP="00BC153B">
      <w:pPr>
        <w:spacing w:after="0" w:line="360" w:lineRule="auto"/>
        <w:ind w:left="540" w:hanging="540"/>
        <w:jc w:val="both"/>
        <w:rPr>
          <w:rFonts w:ascii="Times New Roman" w:hAnsi="Times New Roman" w:cs="Times New Roman"/>
          <w:color w:val="000000"/>
          <w:sz w:val="24"/>
          <w:szCs w:val="24"/>
        </w:rPr>
      </w:pPr>
    </w:p>
    <w:p w:rsidR="00EC7189" w:rsidRPr="00477247" w:rsidRDefault="00EC7189" w:rsidP="00BC153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BC153B" w:rsidRDefault="00EC7189" w:rsidP="00BC153B">
      <w:pPr>
        <w:spacing w:after="0" w:line="360" w:lineRule="auto"/>
        <w:jc w:val="center"/>
        <w:rPr>
          <w:rFonts w:ascii="Times New Roman" w:hAnsi="Times New Roman" w:cs="Times New Roman"/>
          <w:b/>
          <w:sz w:val="24"/>
          <w:szCs w:val="24"/>
        </w:rPr>
      </w:pPr>
      <w:r w:rsidRPr="00EE60B7">
        <w:rPr>
          <w:rFonts w:ascii="Times New Roman" w:hAnsi="Times New Roman" w:cs="Times New Roman"/>
          <w:b/>
          <w:sz w:val="24"/>
          <w:szCs w:val="24"/>
        </w:rPr>
        <w:t>Problem Statement</w:t>
      </w:r>
    </w:p>
    <w:p w:rsidR="00EC7189" w:rsidRPr="00EE60B7" w:rsidRDefault="00BC153B" w:rsidP="002D1E2D">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 xml:space="preserve"> </w:t>
      </w:r>
      <w:r w:rsidR="00EC7189" w:rsidRPr="00EE60B7">
        <w:rPr>
          <w:rFonts w:ascii="Times New Roman" w:hAnsi="Times New Roman" w:cs="Times New Roman"/>
          <w:sz w:val="24"/>
          <w:szCs w:val="24"/>
        </w:rPr>
        <w:t xml:space="preserve">In the context of a garden-based learning approach, the centers used as school or out door learning environments are zoo gardens, botanical gardens and school gardens (Laçin Şimşek, 2011; Ürey, 2013). While zoos are park areas for the exhibition of wild and domestic animals; botanical gardens are natural living and learning areas that are arranged to reflect the kinship relationships between plant groups (Balkan Kıyıcı, 2010). School gardens are </w:t>
      </w:r>
      <w:r w:rsidR="00EC7189" w:rsidRPr="00EE60B7">
        <w:rPr>
          <w:rFonts w:ascii="Times New Roman" w:hAnsi="Times New Roman" w:cs="Times New Roman"/>
          <w:sz w:val="24"/>
          <w:szCs w:val="24"/>
        </w:rPr>
        <w:lastRenderedPageBreak/>
        <w:t xml:space="preserve">described as; </w:t>
      </w:r>
      <w:r w:rsidR="00EC7189" w:rsidRPr="00EE60B7">
        <w:rPr>
          <w:rFonts w:ascii="Times New Roman" w:hAnsi="Times New Roman" w:cs="Times New Roman"/>
          <w:i/>
          <w:sz w:val="24"/>
          <w:szCs w:val="24"/>
        </w:rPr>
        <w:t>"planned and programmed garden farming activities which is based on garden-based learning and which students formed designing by themselves, in which various products are grown located in school ground (Miller, 2005, p.49)”.</w:t>
      </w:r>
      <w:r w:rsidR="00EC7189" w:rsidRPr="00EE60B7">
        <w:rPr>
          <w:rFonts w:ascii="Times New Roman" w:hAnsi="Times New Roman" w:cs="Times New Roman"/>
          <w:sz w:val="24"/>
          <w:szCs w:val="24"/>
        </w:rPr>
        <w:t xml:space="preserve"> As part of the school garden practices, it is known that animal breeding has been done together with plant growing. It is also possible to come across school garden practices such as bird watching through bird watching houses, silkworm breeding and poultry farming are carried out (Ürey, 2013).</w:t>
      </w:r>
    </w:p>
    <w:p w:rsidR="00EC7189" w:rsidRPr="00EE60B7" w:rsidRDefault="00EC7189" w:rsidP="00BC153B">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The garden-based learning approach, which has a wide range of outputs, and the school garden practices on which this approach is based, are increasing the effect on the curriculum day by day. Especially in terms of our country, these activities, which are thought to be compatible with free activity studies in primary school and overlap with lessons in science applications in secondary school, will shed light on the past and present tendencies and trends in recent years to teachers who will apply such studies. This necessitates the examination of scientific articles published within the framework of the garden-based learning approach in terms of many criteria. In this context, the aim of the study is to analyze the contents of school garden practices and to reveal the trends towards garden-based learning approach. Within the scope of this aim, the objectives of the school garden practices, research models, samples, data collection tools and results of the research conducted between 2000 and 2015 were examined and the changes in these dimensions were tried to be investigated by years.</w:t>
      </w:r>
    </w:p>
    <w:p w:rsidR="002D1E2D" w:rsidRDefault="00EC7189" w:rsidP="002D1E2D">
      <w:pPr>
        <w:spacing w:after="0" w:line="360" w:lineRule="auto"/>
        <w:jc w:val="center"/>
        <w:rPr>
          <w:rFonts w:ascii="Times New Roman" w:hAnsi="Times New Roman" w:cs="Times New Roman"/>
          <w:sz w:val="24"/>
          <w:szCs w:val="24"/>
        </w:rPr>
      </w:pPr>
      <w:r w:rsidRPr="00EE60B7">
        <w:rPr>
          <w:rFonts w:ascii="Times New Roman" w:hAnsi="Times New Roman" w:cs="Times New Roman"/>
          <w:b/>
          <w:sz w:val="24"/>
          <w:szCs w:val="24"/>
        </w:rPr>
        <w:t>Purpose of the Study</w:t>
      </w:r>
    </w:p>
    <w:p w:rsidR="00EC7189" w:rsidRPr="00EE60B7" w:rsidRDefault="00EC7189" w:rsidP="002D1E2D">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The aim of the study is to analyze the content of school garden practices and to identify trends for a garden-based learning approach.</w:t>
      </w:r>
    </w:p>
    <w:p w:rsidR="002D1E2D" w:rsidRDefault="00EC7189" w:rsidP="002D1E2D">
      <w:pPr>
        <w:spacing w:after="0" w:line="360" w:lineRule="auto"/>
        <w:jc w:val="center"/>
        <w:rPr>
          <w:rFonts w:ascii="Times New Roman" w:hAnsi="Times New Roman" w:cs="Times New Roman"/>
          <w:sz w:val="24"/>
          <w:szCs w:val="24"/>
        </w:rPr>
      </w:pPr>
      <w:r w:rsidRPr="00EE60B7">
        <w:rPr>
          <w:rFonts w:ascii="Times New Roman" w:hAnsi="Times New Roman" w:cs="Times New Roman"/>
          <w:b/>
          <w:sz w:val="24"/>
          <w:szCs w:val="24"/>
        </w:rPr>
        <w:t>Method</w:t>
      </w:r>
    </w:p>
    <w:p w:rsidR="00EC7189" w:rsidRPr="00EE60B7" w:rsidRDefault="00EC7189" w:rsidP="002D1E2D">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In the study conducted, document analysis is used from the analytical research methods. The document analysis is a process of collecting the existing records and documents related to the work to be done and encoding them according to a certain norm or system. The main purpose of the document analysis is to be able to reveal general trends and alternative thoughts and ideas by going out of the way of the many structures that reach new knowledge or discovery (Çepni, 2010).</w:t>
      </w:r>
    </w:p>
    <w:p w:rsidR="00EC7189" w:rsidRPr="00EE60B7" w:rsidRDefault="00EC7189" w:rsidP="00BC153B">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 xml:space="preserve">In the research conducted, a total of 162 scientific articles published as full paper in 21 different journals were reached. 154 of them were published internationally and 8 of them nationally. The articles reached are the scientific articles published in the related field between the years 2000-2015. These articles were taken from databases such as Web of Science, ERIC, </w:t>
      </w:r>
      <w:r w:rsidRPr="00EE60B7">
        <w:rPr>
          <w:rFonts w:ascii="Times New Roman" w:hAnsi="Times New Roman" w:cs="Times New Roman"/>
          <w:sz w:val="24"/>
          <w:szCs w:val="24"/>
        </w:rPr>
        <w:lastRenderedPageBreak/>
        <w:t>Academic Search Complete, Google Scholar, Agriculture Journals and ULAKBIM. In the analysis of the obtained articles, "School Garden Practices Survey Form (SGPSF)" developed by the researcher was used (Appendix-1). The data on SGPSF were analyzed by scoring method. Content of the article were presented under the title of purpose, research model, sample, data collection tools and results. The obtained findings were visualized with the help of frequency and percentage tables and graphs.</w:t>
      </w:r>
    </w:p>
    <w:p w:rsidR="002D1E2D" w:rsidRDefault="00EC7189" w:rsidP="002D1E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Finding and Discussion</w:t>
      </w:r>
    </w:p>
    <w:p w:rsidR="00EC7189" w:rsidRPr="00477247" w:rsidRDefault="00EC7189" w:rsidP="002D1E2D">
      <w:pPr>
        <w:spacing w:after="0" w:line="360" w:lineRule="auto"/>
        <w:ind w:firstLine="708"/>
        <w:jc w:val="both"/>
        <w:rPr>
          <w:rFonts w:ascii="Times New Roman" w:hAnsi="Times New Roman" w:cs="Times New Roman"/>
          <w:sz w:val="24"/>
          <w:szCs w:val="24"/>
          <w:lang w:val="en-US"/>
        </w:rPr>
      </w:pPr>
      <w:r w:rsidRPr="007A05EB">
        <w:rPr>
          <w:rFonts w:ascii="Times New Roman" w:hAnsi="Times New Roman" w:cs="Times New Roman"/>
          <w:sz w:val="24"/>
          <w:szCs w:val="24"/>
          <w:lang w:val="en-US"/>
        </w:rPr>
        <w:t xml:space="preserve">According to the results of the analysis, it is aimed to develop healthy </w:t>
      </w:r>
      <w:r>
        <w:rPr>
          <w:rFonts w:ascii="Times New Roman" w:hAnsi="Times New Roman" w:cs="Times New Roman"/>
          <w:sz w:val="24"/>
          <w:szCs w:val="24"/>
          <w:lang w:val="en-US"/>
        </w:rPr>
        <w:t>living</w:t>
      </w:r>
      <w:r w:rsidRPr="007A05EB">
        <w:rPr>
          <w:rFonts w:ascii="Times New Roman" w:hAnsi="Times New Roman" w:cs="Times New Roman"/>
          <w:sz w:val="24"/>
          <w:szCs w:val="24"/>
          <w:lang w:val="en-US"/>
        </w:rPr>
        <w:t xml:space="preserve"> skills with the determination</w:t>
      </w:r>
      <w:r>
        <w:rPr>
          <w:rFonts w:ascii="Times New Roman" w:hAnsi="Times New Roman" w:cs="Times New Roman"/>
          <w:sz w:val="24"/>
          <w:szCs w:val="24"/>
          <w:lang w:val="en-US"/>
        </w:rPr>
        <w:t xml:space="preserve"> (Dyment &amp; Bell, 2008)</w:t>
      </w:r>
      <w:r w:rsidRPr="007A05EB">
        <w:rPr>
          <w:rFonts w:ascii="Times New Roman" w:hAnsi="Times New Roman" w:cs="Times New Roman"/>
          <w:sz w:val="24"/>
          <w:szCs w:val="24"/>
          <w:lang w:val="en-US"/>
        </w:rPr>
        <w:t xml:space="preserve"> and development of academic performance</w:t>
      </w:r>
      <w:r>
        <w:rPr>
          <w:rFonts w:ascii="Times New Roman" w:hAnsi="Times New Roman" w:cs="Times New Roman"/>
          <w:sz w:val="24"/>
          <w:szCs w:val="24"/>
          <w:lang w:val="en-US"/>
        </w:rPr>
        <w:t xml:space="preserve"> (Klemmer, et al, 2005a; Klemmer, et al, 2005a; Ürey &amp; Çepni, 2015);</w:t>
      </w:r>
      <w:r w:rsidRPr="007A05EB">
        <w:rPr>
          <w:rFonts w:ascii="Times New Roman" w:hAnsi="Times New Roman" w:cs="Times New Roman"/>
          <w:sz w:val="24"/>
          <w:szCs w:val="24"/>
          <w:lang w:val="en-US"/>
        </w:rPr>
        <w:t xml:space="preserve"> in studies conducted within the scope of school garden practice</w:t>
      </w:r>
      <w:r>
        <w:rPr>
          <w:rFonts w:ascii="Times New Roman" w:hAnsi="Times New Roman" w:cs="Times New Roman"/>
          <w:sz w:val="24"/>
          <w:szCs w:val="24"/>
          <w:lang w:val="en-US"/>
        </w:rPr>
        <w:t>s</w:t>
      </w:r>
      <w:r w:rsidRPr="007A05EB">
        <w:rPr>
          <w:rFonts w:ascii="Times New Roman" w:hAnsi="Times New Roman" w:cs="Times New Roman"/>
          <w:sz w:val="24"/>
          <w:szCs w:val="24"/>
          <w:lang w:val="en-US"/>
        </w:rPr>
        <w:t xml:space="preserve">. When the research models used in the researches are examined, it is seen that </w:t>
      </w:r>
      <w:r>
        <w:rPr>
          <w:rFonts w:ascii="Times New Roman" w:hAnsi="Times New Roman" w:cs="Times New Roman"/>
          <w:sz w:val="24"/>
          <w:szCs w:val="24"/>
          <w:lang w:val="en-US"/>
        </w:rPr>
        <w:t>a</w:t>
      </w:r>
      <w:r w:rsidRPr="007A05EB">
        <w:rPr>
          <w:rFonts w:ascii="Times New Roman" w:hAnsi="Times New Roman" w:cs="Times New Roman"/>
          <w:sz w:val="24"/>
          <w:szCs w:val="24"/>
          <w:lang w:val="en-US"/>
        </w:rPr>
        <w:t xml:space="preserve"> specific research model is not used and the experimental research model </w:t>
      </w:r>
      <w:r>
        <w:rPr>
          <w:rFonts w:ascii="Times New Roman" w:hAnsi="Times New Roman" w:cs="Times New Roman"/>
          <w:sz w:val="24"/>
          <w:szCs w:val="24"/>
          <w:lang w:val="en-US"/>
        </w:rPr>
        <w:t>is preferred.</w:t>
      </w:r>
      <w:r w:rsidRPr="007A05EB">
        <w:rPr>
          <w:rFonts w:ascii="Times New Roman" w:hAnsi="Times New Roman" w:cs="Times New Roman"/>
          <w:sz w:val="24"/>
          <w:szCs w:val="24"/>
          <w:lang w:val="en-US"/>
        </w:rPr>
        <w:t xml:space="preserve"> It has been determined that quantitative and qualitative data collection tools are </w:t>
      </w:r>
      <w:r>
        <w:rPr>
          <w:rFonts w:ascii="Times New Roman" w:hAnsi="Times New Roman" w:cs="Times New Roman"/>
          <w:sz w:val="24"/>
          <w:szCs w:val="24"/>
          <w:lang w:val="en-US"/>
        </w:rPr>
        <w:t>used</w:t>
      </w:r>
      <w:r w:rsidRPr="007A05EB">
        <w:rPr>
          <w:rFonts w:ascii="Times New Roman" w:hAnsi="Times New Roman" w:cs="Times New Roman"/>
          <w:sz w:val="24"/>
          <w:szCs w:val="24"/>
          <w:lang w:val="en-US"/>
        </w:rPr>
        <w:t xml:space="preserve"> in the sample, especiallypre-primary and primary school students are included</w:t>
      </w:r>
      <w:r>
        <w:rPr>
          <w:rFonts w:ascii="Times New Roman" w:hAnsi="Times New Roman" w:cs="Times New Roman"/>
          <w:sz w:val="24"/>
          <w:szCs w:val="24"/>
          <w:lang w:val="en-US"/>
        </w:rPr>
        <w:t xml:space="preserve"> (Graue, 2001; Dirks &amp; Orvis, 2005)</w:t>
      </w:r>
      <w:r w:rsidRPr="007A05EB">
        <w:rPr>
          <w:rFonts w:ascii="Times New Roman" w:hAnsi="Times New Roman" w:cs="Times New Roman"/>
          <w:sz w:val="24"/>
          <w:szCs w:val="24"/>
          <w:lang w:val="en-US"/>
        </w:rPr>
        <w:t>. When the results of school gardening practices are examined, it has been found that</w:t>
      </w:r>
      <w:r>
        <w:rPr>
          <w:rFonts w:ascii="Times New Roman" w:hAnsi="Times New Roman" w:cs="Times New Roman"/>
          <w:sz w:val="24"/>
          <w:szCs w:val="24"/>
          <w:lang w:val="en-US"/>
        </w:rPr>
        <w:t xml:space="preserve"> they have a positive effect on </w:t>
      </w:r>
      <w:r w:rsidRPr="007A05EB">
        <w:rPr>
          <w:rFonts w:ascii="Times New Roman" w:hAnsi="Times New Roman" w:cs="Times New Roman"/>
          <w:sz w:val="24"/>
          <w:szCs w:val="24"/>
          <w:lang w:val="en-US"/>
        </w:rPr>
        <w:t>the development of academic performance, the development of healthy living skills, and the development of individual and social skills</w:t>
      </w:r>
      <w:r>
        <w:rPr>
          <w:rFonts w:ascii="Times New Roman" w:hAnsi="Times New Roman" w:cs="Times New Roman"/>
          <w:sz w:val="24"/>
          <w:szCs w:val="24"/>
          <w:lang w:val="en-US"/>
        </w:rPr>
        <w:t>.</w:t>
      </w:r>
    </w:p>
    <w:p w:rsidR="002D1E2D" w:rsidRDefault="00EC7189" w:rsidP="002D1E2D">
      <w:pPr>
        <w:spacing w:after="0" w:line="360" w:lineRule="auto"/>
        <w:jc w:val="center"/>
        <w:rPr>
          <w:rFonts w:ascii="Times New Roman" w:hAnsi="Times New Roman" w:cs="Times New Roman"/>
          <w:sz w:val="24"/>
          <w:szCs w:val="24"/>
        </w:rPr>
      </w:pPr>
      <w:r w:rsidRPr="00EE60B7">
        <w:rPr>
          <w:rFonts w:ascii="Times New Roman" w:hAnsi="Times New Roman" w:cs="Times New Roman"/>
          <w:b/>
          <w:sz w:val="24"/>
          <w:szCs w:val="24"/>
        </w:rPr>
        <w:t>Conclusion</w:t>
      </w:r>
    </w:p>
    <w:p w:rsidR="003E437D" w:rsidRPr="00EB5F7D" w:rsidRDefault="00EC7189" w:rsidP="00EB5F7D">
      <w:pPr>
        <w:spacing w:after="0" w:line="360" w:lineRule="auto"/>
        <w:ind w:firstLine="708"/>
        <w:jc w:val="both"/>
        <w:rPr>
          <w:rFonts w:ascii="Times New Roman" w:hAnsi="Times New Roman" w:cs="Times New Roman"/>
          <w:sz w:val="24"/>
          <w:szCs w:val="24"/>
        </w:rPr>
      </w:pPr>
      <w:r w:rsidRPr="00EE60B7">
        <w:rPr>
          <w:rFonts w:ascii="Times New Roman" w:hAnsi="Times New Roman" w:cs="Times New Roman"/>
          <w:sz w:val="24"/>
          <w:szCs w:val="24"/>
        </w:rPr>
        <w:t>School garden practices used within the context of a garden-based learning approach have a positive impact on the identification and development of academic performance, the development of healthy life skills, and the development of individual and social skills. While scientific science and ecology are at the forefront in improving academic performance; healthy fruit / vegetable preference and consumption are at the forefront in the development of healthy life skills. In addition, the development of individual values and skills such as problem solving, self-reliance, responsibility, motivation and entrepreneurship can be achieved through school garden practices; social skills such as empathy, communication, participation and teamwork can also be provided.</w:t>
      </w:r>
    </w:p>
    <w:p w:rsidR="00D15A65" w:rsidRDefault="00957EC5" w:rsidP="00BC153B">
      <w:pPr>
        <w:spacing w:after="0" w:line="360" w:lineRule="auto"/>
        <w:rPr>
          <w:rFonts w:ascii="Times New Roman" w:hAnsi="Times New Roman" w:cs="Times New Roman"/>
          <w:sz w:val="24"/>
          <w:szCs w:val="24"/>
        </w:rPr>
      </w:pPr>
      <w:r w:rsidRPr="00996B94">
        <w:rPr>
          <w:rFonts w:ascii="Times New Roman" w:hAnsi="Times New Roman" w:cs="Times New Roman"/>
          <w:b/>
          <w:sz w:val="24"/>
          <w:szCs w:val="24"/>
        </w:rPr>
        <w:t>EK</w:t>
      </w:r>
      <w:r w:rsidR="00477247">
        <w:rPr>
          <w:rFonts w:ascii="Times New Roman" w:hAnsi="Times New Roman" w:cs="Times New Roman"/>
          <w:b/>
          <w:sz w:val="24"/>
          <w:szCs w:val="24"/>
        </w:rPr>
        <w:t>-1</w:t>
      </w:r>
      <w:r w:rsidRPr="00996B94">
        <w:rPr>
          <w:rFonts w:ascii="Times New Roman" w:hAnsi="Times New Roman" w:cs="Times New Roman"/>
          <w:b/>
          <w:sz w:val="24"/>
          <w:szCs w:val="24"/>
        </w:rPr>
        <w:t xml:space="preserve">: </w:t>
      </w:r>
      <w:r w:rsidRPr="00996B94">
        <w:rPr>
          <w:rFonts w:ascii="Times New Roman" w:hAnsi="Times New Roman" w:cs="Times New Roman"/>
          <w:sz w:val="24"/>
          <w:szCs w:val="24"/>
        </w:rPr>
        <w:t xml:space="preserve">Okul </w:t>
      </w:r>
      <w:r w:rsidR="00ED702D" w:rsidRPr="00996B94">
        <w:rPr>
          <w:rFonts w:ascii="Times New Roman" w:hAnsi="Times New Roman" w:cs="Times New Roman"/>
          <w:sz w:val="24"/>
          <w:szCs w:val="24"/>
        </w:rPr>
        <w:t xml:space="preserve">Bahçesi Uygulamaları Alan Tarama Formu </w:t>
      </w:r>
      <w:r w:rsidR="00ED7D99">
        <w:rPr>
          <w:rFonts w:ascii="Times New Roman" w:hAnsi="Times New Roman" w:cs="Times New Roman"/>
          <w:sz w:val="24"/>
          <w:szCs w:val="24"/>
        </w:rPr>
        <w:t>(OBATF)</w:t>
      </w:r>
    </w:p>
    <w:p w:rsidR="00ED7D99" w:rsidRDefault="00ED7D99" w:rsidP="00E24E17">
      <w:pPr>
        <w:spacing w:after="0"/>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40619" cy="7704082"/>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40386" cy="7703769"/>
                    </a:xfrm>
                    <a:prstGeom prst="rect">
                      <a:avLst/>
                    </a:prstGeom>
                    <a:noFill/>
                    <a:ln w="9525">
                      <a:noFill/>
                      <a:miter lim="800000"/>
                      <a:headEnd/>
                      <a:tailEnd/>
                    </a:ln>
                  </pic:spPr>
                </pic:pic>
              </a:graphicData>
            </a:graphic>
          </wp:inline>
        </w:drawing>
      </w:r>
    </w:p>
    <w:p w:rsidR="002D1E2D" w:rsidRDefault="002D1E2D" w:rsidP="00E24E17">
      <w:pPr>
        <w:spacing w:after="0"/>
        <w:rPr>
          <w:rFonts w:ascii="Times New Roman" w:hAnsi="Times New Roman" w:cs="Times New Roman"/>
          <w:sz w:val="24"/>
          <w:szCs w:val="24"/>
        </w:rPr>
      </w:pPr>
    </w:p>
    <w:p w:rsidR="002D1E2D" w:rsidRDefault="002D1E2D" w:rsidP="00E24E17">
      <w:pPr>
        <w:spacing w:after="0"/>
        <w:rPr>
          <w:rFonts w:ascii="Times New Roman" w:hAnsi="Times New Roman" w:cs="Times New Roman"/>
          <w:sz w:val="24"/>
          <w:szCs w:val="24"/>
        </w:rPr>
      </w:pPr>
    </w:p>
    <w:sectPr w:rsidR="002D1E2D" w:rsidSect="00757F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0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93" w:rsidRDefault="00E90C93" w:rsidP="00996B94">
      <w:pPr>
        <w:spacing w:after="0" w:line="240" w:lineRule="auto"/>
      </w:pPr>
      <w:r>
        <w:separator/>
      </w:r>
    </w:p>
  </w:endnote>
  <w:endnote w:type="continuationSeparator" w:id="0">
    <w:p w:rsidR="00E90C93" w:rsidRDefault="00E90C93" w:rsidP="0099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Turk">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Garamond-Regular">
    <w:altName w:val="MS Mincho"/>
    <w:panose1 w:val="00000000000000000000"/>
    <w:charset w:val="80"/>
    <w:family w:val="auto"/>
    <w:notTrueType/>
    <w:pitch w:val="default"/>
    <w:sig w:usb0="00000001" w:usb1="08070000" w:usb2="00000010" w:usb3="00000000" w:csb0="00020000" w:csb1="00000000"/>
  </w:font>
  <w:font w:name="AGaramon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6D" w:rsidRDefault="009B6B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68471"/>
      <w:docPartObj>
        <w:docPartGallery w:val="Page Numbers (Bottom of Page)"/>
        <w:docPartUnique/>
      </w:docPartObj>
    </w:sdtPr>
    <w:sdtEndPr>
      <w:rPr>
        <w:rFonts w:ascii="Times New Roman" w:hAnsi="Times New Roman" w:cs="Times New Roman"/>
        <w:sz w:val="24"/>
        <w:szCs w:val="24"/>
      </w:rPr>
    </w:sdtEndPr>
    <w:sdtContent>
      <w:p w:rsidR="00D97341" w:rsidRPr="00192AA0" w:rsidRDefault="00D97341">
        <w:pPr>
          <w:pStyle w:val="AltBilgi"/>
          <w:jc w:val="center"/>
          <w:rPr>
            <w:rFonts w:ascii="Times New Roman" w:hAnsi="Times New Roman" w:cs="Times New Roman"/>
            <w:sz w:val="24"/>
            <w:szCs w:val="24"/>
          </w:rPr>
        </w:pPr>
        <w:r w:rsidRPr="00192AA0">
          <w:rPr>
            <w:rFonts w:ascii="Times New Roman" w:hAnsi="Times New Roman" w:cs="Times New Roman"/>
            <w:sz w:val="24"/>
            <w:szCs w:val="24"/>
          </w:rPr>
          <w:fldChar w:fldCharType="begin"/>
        </w:r>
        <w:r w:rsidRPr="00192AA0">
          <w:rPr>
            <w:rFonts w:ascii="Times New Roman" w:hAnsi="Times New Roman" w:cs="Times New Roman"/>
            <w:sz w:val="24"/>
            <w:szCs w:val="24"/>
          </w:rPr>
          <w:instrText>PAGE   \* MERGEFORMAT</w:instrText>
        </w:r>
        <w:r w:rsidRPr="00192AA0">
          <w:rPr>
            <w:rFonts w:ascii="Times New Roman" w:hAnsi="Times New Roman" w:cs="Times New Roman"/>
            <w:sz w:val="24"/>
            <w:szCs w:val="24"/>
          </w:rPr>
          <w:fldChar w:fldCharType="separate"/>
        </w:r>
        <w:r w:rsidR="000037BA">
          <w:rPr>
            <w:rFonts w:ascii="Times New Roman" w:hAnsi="Times New Roman" w:cs="Times New Roman"/>
            <w:noProof/>
            <w:sz w:val="24"/>
            <w:szCs w:val="24"/>
          </w:rPr>
          <w:t>1054</w:t>
        </w:r>
        <w:r w:rsidRPr="00192AA0">
          <w:rPr>
            <w:rFonts w:ascii="Times New Roman" w:hAnsi="Times New Roman" w:cs="Times New Roman"/>
            <w:sz w:val="24"/>
            <w:szCs w:val="24"/>
          </w:rPr>
          <w:fldChar w:fldCharType="end"/>
        </w:r>
      </w:p>
    </w:sdtContent>
  </w:sdt>
  <w:p w:rsidR="00D97341" w:rsidRDefault="00D9734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6D" w:rsidRDefault="009B6B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93" w:rsidRDefault="00E90C93" w:rsidP="00996B94">
      <w:pPr>
        <w:spacing w:after="0" w:line="240" w:lineRule="auto"/>
      </w:pPr>
      <w:r>
        <w:separator/>
      </w:r>
    </w:p>
  </w:footnote>
  <w:footnote w:type="continuationSeparator" w:id="0">
    <w:p w:rsidR="00E90C93" w:rsidRDefault="00E90C93" w:rsidP="00996B94">
      <w:pPr>
        <w:spacing w:after="0" w:line="240" w:lineRule="auto"/>
      </w:pPr>
      <w:r>
        <w:continuationSeparator/>
      </w:r>
    </w:p>
  </w:footnote>
  <w:footnote w:id="1">
    <w:p w:rsidR="003E437D" w:rsidRPr="008962FF" w:rsidRDefault="003E437D" w:rsidP="008962FF">
      <w:pPr>
        <w:pStyle w:val="DipnotMetni"/>
        <w:jc w:val="both"/>
        <w:rPr>
          <w:rFonts w:ascii="Times New Roman" w:hAnsi="Times New Roman" w:cs="Times New Roman"/>
        </w:rPr>
      </w:pPr>
      <w:r w:rsidRPr="003E437D">
        <w:rPr>
          <w:rStyle w:val="DipnotBavurusu"/>
        </w:rPr>
        <w:sym w:font="Symbol" w:char="F02A"/>
      </w:r>
      <w:r w:rsidRPr="008962FF">
        <w:rPr>
          <w:rFonts w:ascii="Times New Roman" w:hAnsi="Times New Roman" w:cs="Times New Roman"/>
        </w:rPr>
        <w:t xml:space="preserve"> Dr. Öğr. Üyesi, Trabzon Üniversitesi, Fatih Eğitim Fakültesi, Matematik ve Fen B</w:t>
      </w:r>
      <w:r>
        <w:rPr>
          <w:rFonts w:ascii="Times New Roman" w:hAnsi="Times New Roman" w:cs="Times New Roman"/>
        </w:rPr>
        <w:t>ilimleri Eğitimi Bölümü</w:t>
      </w:r>
      <w:r w:rsidRPr="008962FF">
        <w:rPr>
          <w:rFonts w:ascii="Times New Roman" w:hAnsi="Times New Roman" w:cs="Times New Roman"/>
        </w:rPr>
        <w:t>,</w:t>
      </w:r>
      <w:r>
        <w:rPr>
          <w:rFonts w:ascii="Times New Roman" w:hAnsi="Times New Roman" w:cs="Times New Roman"/>
        </w:rPr>
        <w:t xml:space="preserve"> Email:</w:t>
      </w:r>
      <w:r w:rsidRPr="008962FF">
        <w:rPr>
          <w:rFonts w:ascii="Times New Roman" w:hAnsi="Times New Roman" w:cs="Times New Roman"/>
        </w:rPr>
        <w:t xml:space="preserve"> </w:t>
      </w:r>
      <w:hyperlink r:id="rId1" w:history="1">
        <w:r w:rsidRPr="008962FF">
          <w:rPr>
            <w:rStyle w:val="Kpr"/>
            <w:rFonts w:ascii="Times New Roman" w:hAnsi="Times New Roman" w:cs="Times New Roman"/>
          </w:rPr>
          <w:t>murey01@gmail.com</w:t>
        </w:r>
      </w:hyperlink>
      <w:r>
        <w:t xml:space="preserve">, </w:t>
      </w:r>
      <w:r w:rsidRPr="003E437D">
        <w:rPr>
          <w:rFonts w:ascii="Times New Roman" w:hAnsi="Times New Roman" w:cs="Times New Roman"/>
        </w:rPr>
        <w:t>Orcid No</w:t>
      </w:r>
      <w:r>
        <w:rPr>
          <w:rFonts w:ascii="Times New Roman" w:hAnsi="Times New Roman" w:cs="Times New Roman"/>
        </w:rPr>
        <w:t>: 000-0002-7753-7936.</w:t>
      </w:r>
    </w:p>
    <w:p w:rsidR="003E437D" w:rsidRPr="006754EC" w:rsidRDefault="003E437D" w:rsidP="002D67C6">
      <w:pPr>
        <w:pStyle w:val="DipnotMetn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E437D" w:rsidRPr="006754EC" w:rsidTr="00D97341">
        <w:trPr>
          <w:trHeight w:val="268"/>
        </w:trPr>
        <w:tc>
          <w:tcPr>
            <w:tcW w:w="8715" w:type="dxa"/>
            <w:tcBorders>
              <w:top w:val="single" w:sz="4" w:space="0" w:color="auto"/>
              <w:left w:val="nil"/>
              <w:bottom w:val="single" w:sz="4" w:space="0" w:color="auto"/>
              <w:right w:val="nil"/>
            </w:tcBorders>
            <w:hideMark/>
          </w:tcPr>
          <w:p w:rsidR="003E437D" w:rsidRPr="006754EC" w:rsidRDefault="003E437D" w:rsidP="006534F7">
            <w:pPr>
              <w:pStyle w:val="DipnotMetni"/>
              <w:tabs>
                <w:tab w:val="left" w:pos="483"/>
              </w:tabs>
              <w:spacing w:line="276" w:lineRule="auto"/>
              <w:ind w:left="45"/>
              <w:rPr>
                <w:rFonts w:ascii="Times New Roman" w:hAnsi="Times New Roman" w:cs="Times New Roman"/>
                <w:b/>
                <w:i/>
                <w:sz w:val="18"/>
                <w:szCs w:val="18"/>
              </w:rPr>
            </w:pPr>
            <w:r w:rsidRPr="006754EC">
              <w:rPr>
                <w:rFonts w:ascii="Times New Roman" w:hAnsi="Times New Roman" w:cs="Times New Roman"/>
                <w:b/>
                <w:i/>
                <w:sz w:val="18"/>
                <w:szCs w:val="18"/>
              </w:rPr>
              <w:t>Gönderim:</w:t>
            </w:r>
            <w:r>
              <w:rPr>
                <w:rFonts w:ascii="Times New Roman" w:hAnsi="Times New Roman" w:cs="Times New Roman"/>
                <w:i/>
                <w:sz w:val="18"/>
                <w:szCs w:val="18"/>
              </w:rPr>
              <w:t>20</w:t>
            </w:r>
            <w:r w:rsidRPr="006754EC">
              <w:rPr>
                <w:rFonts w:ascii="Times New Roman" w:hAnsi="Times New Roman" w:cs="Times New Roman"/>
                <w:i/>
                <w:sz w:val="18"/>
                <w:szCs w:val="18"/>
              </w:rPr>
              <w:t>.0</w:t>
            </w:r>
            <w:r>
              <w:rPr>
                <w:rFonts w:ascii="Times New Roman" w:hAnsi="Times New Roman" w:cs="Times New Roman"/>
                <w:i/>
                <w:sz w:val="18"/>
                <w:szCs w:val="18"/>
              </w:rPr>
              <w:t>7</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Kabul:</w:t>
            </w:r>
            <w:r>
              <w:rPr>
                <w:rFonts w:ascii="Times New Roman" w:hAnsi="Times New Roman" w:cs="Times New Roman"/>
                <w:i/>
                <w:sz w:val="18"/>
                <w:szCs w:val="18"/>
              </w:rPr>
              <w:t>21</w:t>
            </w:r>
            <w:r w:rsidRPr="006754EC">
              <w:rPr>
                <w:rFonts w:ascii="Times New Roman" w:hAnsi="Times New Roman" w:cs="Times New Roman"/>
                <w:i/>
                <w:sz w:val="18"/>
                <w:szCs w:val="18"/>
              </w:rPr>
              <w:t>.0</w:t>
            </w:r>
            <w:r>
              <w:rPr>
                <w:rFonts w:ascii="Times New Roman" w:hAnsi="Times New Roman" w:cs="Times New Roman"/>
                <w:i/>
                <w:sz w:val="18"/>
                <w:szCs w:val="18"/>
              </w:rPr>
              <w:t>8</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    Yayın:</w:t>
            </w:r>
            <w:r w:rsidRPr="006754EC">
              <w:rPr>
                <w:rFonts w:ascii="Times New Roman" w:hAnsi="Times New Roman" w:cs="Times New Roman"/>
                <w:i/>
                <w:sz w:val="18"/>
                <w:szCs w:val="18"/>
              </w:rPr>
              <w:t>20.10.2018</w:t>
            </w:r>
          </w:p>
        </w:tc>
      </w:tr>
    </w:tbl>
    <w:p w:rsidR="003E437D" w:rsidRDefault="003E437D">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6D" w:rsidRDefault="009B6B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41" w:rsidRPr="00FD05B3" w:rsidRDefault="00D97341" w:rsidP="00494F7D">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1054</w:t>
    </w:r>
    <w:r w:rsidRPr="00FD05B3">
      <w:rPr>
        <w:rFonts w:ascii="Times New Roman" w:hAnsi="Times New Roman" w:cs="Times New Roman"/>
        <w:i/>
        <w:sz w:val="18"/>
        <w:szCs w:val="18"/>
      </w:rPr>
      <w:t>-</w:t>
    </w:r>
    <w:r>
      <w:rPr>
        <w:rFonts w:ascii="Times New Roman" w:hAnsi="Times New Roman" w:cs="Times New Roman"/>
        <w:i/>
        <w:sz w:val="18"/>
        <w:szCs w:val="18"/>
      </w:rPr>
      <w:t>108</w:t>
    </w:r>
    <w:r w:rsidR="009B6B6D">
      <w:rPr>
        <w:rFonts w:ascii="Times New Roman" w:hAnsi="Times New Roman" w:cs="Times New Roman"/>
        <w:i/>
        <w:sz w:val="18"/>
        <w:szCs w:val="18"/>
      </w:rPr>
      <w:t>0</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D97341" w:rsidRPr="00004236" w:rsidRDefault="00D97341" w:rsidP="00494F7D">
    <w:pPr>
      <w:tabs>
        <w:tab w:val="center" w:pos="4536"/>
        <w:tab w:val="right" w:pos="9072"/>
      </w:tabs>
      <w:rPr>
        <w:b/>
      </w:rPr>
    </w:pPr>
    <w:r w:rsidRPr="00FD05B3">
      <w:rPr>
        <w:rFonts w:ascii="Times New Roman" w:hAnsi="Times New Roman" w:cs="Times New Roman"/>
        <w:color w:val="0070C0"/>
        <w:sz w:val="18"/>
        <w:szCs w:val="18"/>
      </w:rPr>
      <w:br/>
    </w:r>
    <w:hyperlink r:id="rId3" w:history="1">
      <w:r>
        <w:rPr>
          <w:rStyle w:val="Kpr"/>
          <w:rFonts w:ascii="Times New Roman" w:hAnsi="Times New Roman" w:cs="Times New Roman"/>
          <w:sz w:val="18"/>
          <w:szCs w:val="18"/>
        </w:rPr>
        <w:t>http://dx.doi.org/10.23891/efdyyu.2018.96</w:t>
      </w:r>
    </w:hyperlink>
    <w:r w:rsidRPr="00FD05B3">
      <w:rPr>
        <w:rFonts w:ascii="Times New Roman" w:hAnsi="Times New Roman" w:cs="Times New Roman"/>
        <w:color w:val="4472C4"/>
        <w:sz w:val="18"/>
        <w:szCs w:val="18"/>
      </w:rPr>
      <w:t>                </w:t>
    </w:r>
    <w:r w:rsidR="00004236" w:rsidRPr="00004236">
      <w:rPr>
        <w:rFonts w:ascii="Times New Roman" w:hAnsi="Times New Roman" w:cs="Times New Roman"/>
        <w:b/>
        <w:sz w:val="18"/>
        <w:szCs w:val="18"/>
      </w:rPr>
      <w:t>Derleme Makale</w:t>
    </w:r>
    <w:r w:rsidR="000037BA">
      <w:rPr>
        <w:rFonts w:ascii="Times New Roman" w:hAnsi="Times New Roman" w:cs="Times New Roman"/>
        <w:b/>
        <w:sz w:val="18"/>
        <w:szCs w:val="18"/>
      </w:rPr>
      <w:t xml:space="preserve">            </w:t>
    </w:r>
    <w:bookmarkStart w:id="0" w:name="_GoBack"/>
    <w:bookmarkEnd w:id="0"/>
    <w:r w:rsidRPr="00004236">
      <w:rPr>
        <w:rFonts w:ascii="Times New Roman" w:hAnsi="Times New Roman" w:cs="Times New Roman"/>
        <w:b/>
        <w:sz w:val="18"/>
        <w:szCs w:val="18"/>
      </w:rPr>
      <w:t>                                   ISSN: 1305-020</w:t>
    </w:r>
  </w:p>
  <w:p w:rsidR="00D97341" w:rsidRDefault="00D9734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6D" w:rsidRDefault="009B6B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1F3D"/>
    <w:multiLevelType w:val="hybridMultilevel"/>
    <w:tmpl w:val="502AE218"/>
    <w:lvl w:ilvl="0" w:tplc="AA2CFF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AD93508"/>
    <w:multiLevelType w:val="hybridMultilevel"/>
    <w:tmpl w:val="D2128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2615EC"/>
    <w:multiLevelType w:val="hybridMultilevel"/>
    <w:tmpl w:val="C054E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6A4C5B"/>
    <w:multiLevelType w:val="multilevel"/>
    <w:tmpl w:val="1C4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0"/>
    <w:rsid w:val="000012A9"/>
    <w:rsid w:val="000037BA"/>
    <w:rsid w:val="00004236"/>
    <w:rsid w:val="00012A5B"/>
    <w:rsid w:val="00017276"/>
    <w:rsid w:val="00022FE2"/>
    <w:rsid w:val="000259B0"/>
    <w:rsid w:val="00034CF2"/>
    <w:rsid w:val="000351E3"/>
    <w:rsid w:val="00037E1B"/>
    <w:rsid w:val="00045832"/>
    <w:rsid w:val="00054F64"/>
    <w:rsid w:val="000669DD"/>
    <w:rsid w:val="00076952"/>
    <w:rsid w:val="00076F2C"/>
    <w:rsid w:val="00081732"/>
    <w:rsid w:val="000925DB"/>
    <w:rsid w:val="000B6E10"/>
    <w:rsid w:val="000D20C1"/>
    <w:rsid w:val="000F1725"/>
    <w:rsid w:val="00121717"/>
    <w:rsid w:val="0012405D"/>
    <w:rsid w:val="00152208"/>
    <w:rsid w:val="00160310"/>
    <w:rsid w:val="001722F1"/>
    <w:rsid w:val="00185812"/>
    <w:rsid w:val="00192AA0"/>
    <w:rsid w:val="001A586F"/>
    <w:rsid w:val="001B2B77"/>
    <w:rsid w:val="001C709F"/>
    <w:rsid w:val="001E19BF"/>
    <w:rsid w:val="001E1FB0"/>
    <w:rsid w:val="002020A8"/>
    <w:rsid w:val="00254E79"/>
    <w:rsid w:val="00283DE3"/>
    <w:rsid w:val="00284FED"/>
    <w:rsid w:val="002971C3"/>
    <w:rsid w:val="002B5973"/>
    <w:rsid w:val="002D1E2D"/>
    <w:rsid w:val="002D67C6"/>
    <w:rsid w:val="002E5779"/>
    <w:rsid w:val="002E6204"/>
    <w:rsid w:val="002F24C6"/>
    <w:rsid w:val="00300861"/>
    <w:rsid w:val="00313A58"/>
    <w:rsid w:val="00315DCC"/>
    <w:rsid w:val="003265ED"/>
    <w:rsid w:val="00347A81"/>
    <w:rsid w:val="0035434F"/>
    <w:rsid w:val="00370D22"/>
    <w:rsid w:val="00395D39"/>
    <w:rsid w:val="003C1BCD"/>
    <w:rsid w:val="003C5D7B"/>
    <w:rsid w:val="003D39AB"/>
    <w:rsid w:val="003E437D"/>
    <w:rsid w:val="003F48CD"/>
    <w:rsid w:val="003F6345"/>
    <w:rsid w:val="003F7EA7"/>
    <w:rsid w:val="004062C0"/>
    <w:rsid w:val="00424C26"/>
    <w:rsid w:val="00425A25"/>
    <w:rsid w:val="00431160"/>
    <w:rsid w:val="00442487"/>
    <w:rsid w:val="00460CD6"/>
    <w:rsid w:val="0046352F"/>
    <w:rsid w:val="00464358"/>
    <w:rsid w:val="00477247"/>
    <w:rsid w:val="00487C17"/>
    <w:rsid w:val="00494F7D"/>
    <w:rsid w:val="00495BF0"/>
    <w:rsid w:val="004A0101"/>
    <w:rsid w:val="004A27E9"/>
    <w:rsid w:val="004B4E14"/>
    <w:rsid w:val="004D0E52"/>
    <w:rsid w:val="004D1D83"/>
    <w:rsid w:val="004D2F61"/>
    <w:rsid w:val="004E12C4"/>
    <w:rsid w:val="004F1BC2"/>
    <w:rsid w:val="004F7972"/>
    <w:rsid w:val="00544BD4"/>
    <w:rsid w:val="0054566E"/>
    <w:rsid w:val="005530C1"/>
    <w:rsid w:val="00560BE8"/>
    <w:rsid w:val="0056580E"/>
    <w:rsid w:val="005671FF"/>
    <w:rsid w:val="005823D8"/>
    <w:rsid w:val="005936C9"/>
    <w:rsid w:val="005966E7"/>
    <w:rsid w:val="005A240E"/>
    <w:rsid w:val="005B17A5"/>
    <w:rsid w:val="005B3920"/>
    <w:rsid w:val="005D2B1E"/>
    <w:rsid w:val="005D3F38"/>
    <w:rsid w:val="005E16B4"/>
    <w:rsid w:val="005F735F"/>
    <w:rsid w:val="00630B8C"/>
    <w:rsid w:val="00637559"/>
    <w:rsid w:val="00637A31"/>
    <w:rsid w:val="00645304"/>
    <w:rsid w:val="006534F7"/>
    <w:rsid w:val="00654CB2"/>
    <w:rsid w:val="00657450"/>
    <w:rsid w:val="00660EE6"/>
    <w:rsid w:val="0067210A"/>
    <w:rsid w:val="006D0193"/>
    <w:rsid w:val="006D04E4"/>
    <w:rsid w:val="006E14C1"/>
    <w:rsid w:val="006F2AA5"/>
    <w:rsid w:val="00721B1F"/>
    <w:rsid w:val="007452FB"/>
    <w:rsid w:val="007457AD"/>
    <w:rsid w:val="007509AB"/>
    <w:rsid w:val="00757F09"/>
    <w:rsid w:val="00783E3F"/>
    <w:rsid w:val="007865F9"/>
    <w:rsid w:val="00797E04"/>
    <w:rsid w:val="007B05EC"/>
    <w:rsid w:val="007B621C"/>
    <w:rsid w:val="007B6ECF"/>
    <w:rsid w:val="007C2669"/>
    <w:rsid w:val="007D626D"/>
    <w:rsid w:val="00800CAC"/>
    <w:rsid w:val="0083319E"/>
    <w:rsid w:val="00834D6B"/>
    <w:rsid w:val="0084039F"/>
    <w:rsid w:val="0084066A"/>
    <w:rsid w:val="008502FC"/>
    <w:rsid w:val="00852914"/>
    <w:rsid w:val="00860DEA"/>
    <w:rsid w:val="008822F1"/>
    <w:rsid w:val="00883199"/>
    <w:rsid w:val="0089239E"/>
    <w:rsid w:val="00892B97"/>
    <w:rsid w:val="008962FF"/>
    <w:rsid w:val="008A600C"/>
    <w:rsid w:val="008B3DDC"/>
    <w:rsid w:val="008B4F92"/>
    <w:rsid w:val="008B7C3A"/>
    <w:rsid w:val="008C0798"/>
    <w:rsid w:val="008C1E54"/>
    <w:rsid w:val="008C27BD"/>
    <w:rsid w:val="008C6F82"/>
    <w:rsid w:val="008E159C"/>
    <w:rsid w:val="008E37C9"/>
    <w:rsid w:val="008E3A1A"/>
    <w:rsid w:val="008E4472"/>
    <w:rsid w:val="008F25FF"/>
    <w:rsid w:val="008F4051"/>
    <w:rsid w:val="008F7D3C"/>
    <w:rsid w:val="009256D2"/>
    <w:rsid w:val="00927DBB"/>
    <w:rsid w:val="0093353C"/>
    <w:rsid w:val="009406F6"/>
    <w:rsid w:val="00951462"/>
    <w:rsid w:val="009550DF"/>
    <w:rsid w:val="00957EC5"/>
    <w:rsid w:val="00964ADB"/>
    <w:rsid w:val="00977230"/>
    <w:rsid w:val="00983D53"/>
    <w:rsid w:val="00996B94"/>
    <w:rsid w:val="009A2745"/>
    <w:rsid w:val="009A78CF"/>
    <w:rsid w:val="009B6B6D"/>
    <w:rsid w:val="009C124E"/>
    <w:rsid w:val="009C765D"/>
    <w:rsid w:val="009D3EFC"/>
    <w:rsid w:val="009E63A7"/>
    <w:rsid w:val="00A23E9B"/>
    <w:rsid w:val="00A25403"/>
    <w:rsid w:val="00A31143"/>
    <w:rsid w:val="00A32019"/>
    <w:rsid w:val="00A37CD3"/>
    <w:rsid w:val="00A45538"/>
    <w:rsid w:val="00A541F9"/>
    <w:rsid w:val="00A569B9"/>
    <w:rsid w:val="00A73B5D"/>
    <w:rsid w:val="00A744F2"/>
    <w:rsid w:val="00A81326"/>
    <w:rsid w:val="00A84551"/>
    <w:rsid w:val="00A86190"/>
    <w:rsid w:val="00AA57C8"/>
    <w:rsid w:val="00AB0B56"/>
    <w:rsid w:val="00AB7233"/>
    <w:rsid w:val="00AC437F"/>
    <w:rsid w:val="00AD53D8"/>
    <w:rsid w:val="00AF3789"/>
    <w:rsid w:val="00B039F7"/>
    <w:rsid w:val="00B15D06"/>
    <w:rsid w:val="00B16F83"/>
    <w:rsid w:val="00B23717"/>
    <w:rsid w:val="00B27278"/>
    <w:rsid w:val="00B330B8"/>
    <w:rsid w:val="00B55FAE"/>
    <w:rsid w:val="00B561D2"/>
    <w:rsid w:val="00B62A43"/>
    <w:rsid w:val="00B715DE"/>
    <w:rsid w:val="00B77094"/>
    <w:rsid w:val="00B77393"/>
    <w:rsid w:val="00B92086"/>
    <w:rsid w:val="00BA1921"/>
    <w:rsid w:val="00BB2884"/>
    <w:rsid w:val="00BC153B"/>
    <w:rsid w:val="00C209C3"/>
    <w:rsid w:val="00C35429"/>
    <w:rsid w:val="00C36547"/>
    <w:rsid w:val="00C42962"/>
    <w:rsid w:val="00C51F60"/>
    <w:rsid w:val="00C60ADB"/>
    <w:rsid w:val="00C73BF1"/>
    <w:rsid w:val="00C76EFD"/>
    <w:rsid w:val="00C776B1"/>
    <w:rsid w:val="00C9276A"/>
    <w:rsid w:val="00C93B70"/>
    <w:rsid w:val="00CA4CC4"/>
    <w:rsid w:val="00CB0C4F"/>
    <w:rsid w:val="00D0153C"/>
    <w:rsid w:val="00D06FD6"/>
    <w:rsid w:val="00D15A65"/>
    <w:rsid w:val="00D2384C"/>
    <w:rsid w:val="00D24A52"/>
    <w:rsid w:val="00D3237A"/>
    <w:rsid w:val="00D33EB8"/>
    <w:rsid w:val="00D408CA"/>
    <w:rsid w:val="00D52917"/>
    <w:rsid w:val="00D86DC9"/>
    <w:rsid w:val="00D97341"/>
    <w:rsid w:val="00DA41B3"/>
    <w:rsid w:val="00DA6764"/>
    <w:rsid w:val="00DB1386"/>
    <w:rsid w:val="00DB2C82"/>
    <w:rsid w:val="00DC40C3"/>
    <w:rsid w:val="00DC7B48"/>
    <w:rsid w:val="00DD34C2"/>
    <w:rsid w:val="00DD6AF0"/>
    <w:rsid w:val="00DF11FA"/>
    <w:rsid w:val="00DF24DC"/>
    <w:rsid w:val="00DF3D7A"/>
    <w:rsid w:val="00E016FF"/>
    <w:rsid w:val="00E155FD"/>
    <w:rsid w:val="00E24E17"/>
    <w:rsid w:val="00E60777"/>
    <w:rsid w:val="00E8031C"/>
    <w:rsid w:val="00E8273E"/>
    <w:rsid w:val="00E86728"/>
    <w:rsid w:val="00E90C93"/>
    <w:rsid w:val="00E94B83"/>
    <w:rsid w:val="00E97485"/>
    <w:rsid w:val="00EB2942"/>
    <w:rsid w:val="00EB5F7D"/>
    <w:rsid w:val="00EC7189"/>
    <w:rsid w:val="00ED0E9C"/>
    <w:rsid w:val="00ED3809"/>
    <w:rsid w:val="00ED702D"/>
    <w:rsid w:val="00ED7D99"/>
    <w:rsid w:val="00EF1897"/>
    <w:rsid w:val="00EF22E8"/>
    <w:rsid w:val="00EF77D0"/>
    <w:rsid w:val="00F102B7"/>
    <w:rsid w:val="00F1082B"/>
    <w:rsid w:val="00F119DA"/>
    <w:rsid w:val="00F14936"/>
    <w:rsid w:val="00F177AE"/>
    <w:rsid w:val="00F25B9A"/>
    <w:rsid w:val="00F2602C"/>
    <w:rsid w:val="00F30520"/>
    <w:rsid w:val="00F32E2E"/>
    <w:rsid w:val="00F4316A"/>
    <w:rsid w:val="00F43AD5"/>
    <w:rsid w:val="00F93C13"/>
    <w:rsid w:val="00FE08FD"/>
    <w:rsid w:val="00FE32FC"/>
    <w:rsid w:val="00FF64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E6FA"/>
  <w15:docId w15:val="{9B6E2B5C-586E-4D40-BFF2-02205D9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14"/>
  </w:style>
  <w:style w:type="paragraph" w:styleId="Balk1">
    <w:name w:val="heading 1"/>
    <w:basedOn w:val="Normal"/>
    <w:link w:val="Balk1Char"/>
    <w:uiPriority w:val="9"/>
    <w:qFormat/>
    <w:rsid w:val="00081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0817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62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C76EFD"/>
  </w:style>
  <w:style w:type="paragraph" w:styleId="BalonMetni">
    <w:name w:val="Balloon Text"/>
    <w:basedOn w:val="Normal"/>
    <w:link w:val="BalonMetniChar"/>
    <w:uiPriority w:val="99"/>
    <w:semiHidden/>
    <w:unhideWhenUsed/>
    <w:rsid w:val="00957E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EC5"/>
    <w:rPr>
      <w:rFonts w:ascii="Tahoma" w:hAnsi="Tahoma" w:cs="Tahoma"/>
      <w:sz w:val="16"/>
      <w:szCs w:val="16"/>
    </w:rPr>
  </w:style>
  <w:style w:type="paragraph" w:styleId="ListeParagraf">
    <w:name w:val="List Paragraph"/>
    <w:basedOn w:val="Normal"/>
    <w:uiPriority w:val="34"/>
    <w:qFormat/>
    <w:rsid w:val="00DF11FA"/>
    <w:pPr>
      <w:ind w:left="720"/>
      <w:contextualSpacing/>
    </w:pPr>
  </w:style>
  <w:style w:type="paragraph" w:styleId="DipnotMetni">
    <w:name w:val="footnote text"/>
    <w:basedOn w:val="Normal"/>
    <w:link w:val="DipnotMetniChar"/>
    <w:uiPriority w:val="99"/>
    <w:unhideWhenUsed/>
    <w:rsid w:val="00996B94"/>
    <w:pPr>
      <w:spacing w:after="0" w:line="240" w:lineRule="auto"/>
    </w:pPr>
    <w:rPr>
      <w:sz w:val="20"/>
      <w:szCs w:val="20"/>
    </w:rPr>
  </w:style>
  <w:style w:type="character" w:customStyle="1" w:styleId="DipnotMetniChar">
    <w:name w:val="Dipnot Metni Char"/>
    <w:basedOn w:val="VarsaylanParagrafYazTipi"/>
    <w:link w:val="DipnotMetni"/>
    <w:uiPriority w:val="99"/>
    <w:rsid w:val="00996B94"/>
    <w:rPr>
      <w:sz w:val="20"/>
      <w:szCs w:val="20"/>
    </w:rPr>
  </w:style>
  <w:style w:type="character" w:styleId="DipnotBavurusu">
    <w:name w:val="footnote reference"/>
    <w:basedOn w:val="VarsaylanParagrafYazTipi"/>
    <w:uiPriority w:val="99"/>
    <w:semiHidden/>
    <w:unhideWhenUsed/>
    <w:rsid w:val="00996B94"/>
    <w:rPr>
      <w:vertAlign w:val="superscript"/>
    </w:rPr>
  </w:style>
  <w:style w:type="character" w:styleId="Kpr">
    <w:name w:val="Hyperlink"/>
    <w:basedOn w:val="VarsaylanParagrafYazTipi"/>
    <w:uiPriority w:val="99"/>
    <w:unhideWhenUsed/>
    <w:rsid w:val="008962FF"/>
    <w:rPr>
      <w:color w:val="0000FF" w:themeColor="hyperlink"/>
      <w:u w:val="single"/>
    </w:rPr>
  </w:style>
  <w:style w:type="character" w:customStyle="1" w:styleId="Balk1Char">
    <w:name w:val="Başlık 1 Char"/>
    <w:basedOn w:val="VarsaylanParagrafYazTipi"/>
    <w:link w:val="Balk1"/>
    <w:uiPriority w:val="9"/>
    <w:rsid w:val="00081732"/>
    <w:rPr>
      <w:rFonts w:ascii="Times New Roman" w:eastAsia="Times New Roman" w:hAnsi="Times New Roman" w:cs="Times New Roman"/>
      <w:b/>
      <w:bCs/>
      <w:kern w:val="36"/>
      <w:sz w:val="48"/>
      <w:szCs w:val="48"/>
      <w:lang w:eastAsia="tr-TR"/>
    </w:rPr>
  </w:style>
  <w:style w:type="character" w:customStyle="1" w:styleId="title-text">
    <w:name w:val="title-text"/>
    <w:basedOn w:val="VarsaylanParagrafYazTipi"/>
    <w:rsid w:val="00081732"/>
  </w:style>
  <w:style w:type="character" w:customStyle="1" w:styleId="Balk2Char">
    <w:name w:val="Başlık 2 Char"/>
    <w:basedOn w:val="VarsaylanParagrafYazTipi"/>
    <w:link w:val="Balk2"/>
    <w:uiPriority w:val="9"/>
    <w:semiHidden/>
    <w:rsid w:val="00081732"/>
    <w:rPr>
      <w:rFonts w:asciiTheme="majorHAnsi" w:eastAsiaTheme="majorEastAsia" w:hAnsiTheme="majorHAnsi" w:cstheme="majorBidi"/>
      <w:b/>
      <w:bCs/>
      <w:color w:val="4F81BD" w:themeColor="accent1"/>
      <w:sz w:val="26"/>
      <w:szCs w:val="26"/>
    </w:rPr>
  </w:style>
  <w:style w:type="character" w:customStyle="1" w:styleId="ff6">
    <w:name w:val="ff6"/>
    <w:basedOn w:val="VarsaylanParagrafYazTipi"/>
    <w:rsid w:val="00081732"/>
  </w:style>
  <w:style w:type="character" w:customStyle="1" w:styleId="current-selection">
    <w:name w:val="current-selection"/>
    <w:basedOn w:val="VarsaylanParagrafYazTipi"/>
    <w:rsid w:val="00081732"/>
  </w:style>
  <w:style w:type="character" w:styleId="Vurgu">
    <w:name w:val="Emphasis"/>
    <w:basedOn w:val="VarsaylanParagrafYazTipi"/>
    <w:uiPriority w:val="20"/>
    <w:qFormat/>
    <w:rsid w:val="002B5973"/>
    <w:rPr>
      <w:i/>
      <w:iCs/>
    </w:rPr>
  </w:style>
  <w:style w:type="paragraph" w:styleId="stBilgi">
    <w:name w:val="header"/>
    <w:basedOn w:val="Normal"/>
    <w:link w:val="stBilgiChar"/>
    <w:uiPriority w:val="99"/>
    <w:unhideWhenUsed/>
    <w:rsid w:val="00494F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F7D"/>
  </w:style>
  <w:style w:type="paragraph" w:styleId="AltBilgi">
    <w:name w:val="footer"/>
    <w:basedOn w:val="Normal"/>
    <w:link w:val="AltBilgiChar"/>
    <w:uiPriority w:val="99"/>
    <w:unhideWhenUsed/>
    <w:rsid w:val="00494F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48">
      <w:bodyDiv w:val="1"/>
      <w:marLeft w:val="0"/>
      <w:marRight w:val="0"/>
      <w:marTop w:val="0"/>
      <w:marBottom w:val="0"/>
      <w:divBdr>
        <w:top w:val="none" w:sz="0" w:space="0" w:color="auto"/>
        <w:left w:val="none" w:sz="0" w:space="0" w:color="auto"/>
        <w:bottom w:val="none" w:sz="0" w:space="0" w:color="auto"/>
        <w:right w:val="none" w:sz="0" w:space="0" w:color="auto"/>
      </w:divBdr>
    </w:div>
    <w:div w:id="35084378">
      <w:bodyDiv w:val="1"/>
      <w:marLeft w:val="0"/>
      <w:marRight w:val="0"/>
      <w:marTop w:val="0"/>
      <w:marBottom w:val="0"/>
      <w:divBdr>
        <w:top w:val="none" w:sz="0" w:space="0" w:color="auto"/>
        <w:left w:val="none" w:sz="0" w:space="0" w:color="auto"/>
        <w:bottom w:val="none" w:sz="0" w:space="0" w:color="auto"/>
        <w:right w:val="none" w:sz="0" w:space="0" w:color="auto"/>
      </w:divBdr>
    </w:div>
    <w:div w:id="599489601">
      <w:bodyDiv w:val="1"/>
      <w:marLeft w:val="0"/>
      <w:marRight w:val="0"/>
      <w:marTop w:val="0"/>
      <w:marBottom w:val="0"/>
      <w:divBdr>
        <w:top w:val="none" w:sz="0" w:space="0" w:color="auto"/>
        <w:left w:val="none" w:sz="0" w:space="0" w:color="auto"/>
        <w:bottom w:val="none" w:sz="0" w:space="0" w:color="auto"/>
        <w:right w:val="none" w:sz="0" w:space="0" w:color="auto"/>
      </w:divBdr>
    </w:div>
    <w:div w:id="849640386">
      <w:bodyDiv w:val="1"/>
      <w:marLeft w:val="0"/>
      <w:marRight w:val="0"/>
      <w:marTop w:val="0"/>
      <w:marBottom w:val="0"/>
      <w:divBdr>
        <w:top w:val="none" w:sz="0" w:space="0" w:color="auto"/>
        <w:left w:val="none" w:sz="0" w:space="0" w:color="auto"/>
        <w:bottom w:val="none" w:sz="0" w:space="0" w:color="auto"/>
        <w:right w:val="none" w:sz="0" w:space="0" w:color="auto"/>
      </w:divBdr>
      <w:divsChild>
        <w:div w:id="859776998">
          <w:marLeft w:val="0"/>
          <w:marRight w:val="0"/>
          <w:marTop w:val="0"/>
          <w:marBottom w:val="0"/>
          <w:divBdr>
            <w:top w:val="none" w:sz="0" w:space="0" w:color="auto"/>
            <w:left w:val="none" w:sz="0" w:space="0" w:color="auto"/>
            <w:bottom w:val="none" w:sz="0" w:space="0" w:color="auto"/>
            <w:right w:val="none" w:sz="0" w:space="0" w:color="auto"/>
          </w:divBdr>
        </w:div>
        <w:div w:id="1071392929">
          <w:marLeft w:val="0"/>
          <w:marRight w:val="0"/>
          <w:marTop w:val="0"/>
          <w:marBottom w:val="0"/>
          <w:divBdr>
            <w:top w:val="none" w:sz="0" w:space="0" w:color="auto"/>
            <w:left w:val="none" w:sz="0" w:space="0" w:color="auto"/>
            <w:bottom w:val="none" w:sz="0" w:space="0" w:color="auto"/>
            <w:right w:val="none" w:sz="0" w:space="0" w:color="auto"/>
          </w:divBdr>
        </w:div>
      </w:divsChild>
    </w:div>
    <w:div w:id="1035622287">
      <w:bodyDiv w:val="1"/>
      <w:marLeft w:val="0"/>
      <w:marRight w:val="0"/>
      <w:marTop w:val="0"/>
      <w:marBottom w:val="0"/>
      <w:divBdr>
        <w:top w:val="none" w:sz="0" w:space="0" w:color="auto"/>
        <w:left w:val="none" w:sz="0" w:space="0" w:color="auto"/>
        <w:bottom w:val="none" w:sz="0" w:space="0" w:color="auto"/>
        <w:right w:val="none" w:sz="0" w:space="0" w:color="auto"/>
      </w:divBdr>
    </w:div>
    <w:div w:id="1161114135">
      <w:bodyDiv w:val="1"/>
      <w:marLeft w:val="0"/>
      <w:marRight w:val="0"/>
      <w:marTop w:val="0"/>
      <w:marBottom w:val="0"/>
      <w:divBdr>
        <w:top w:val="none" w:sz="0" w:space="0" w:color="auto"/>
        <w:left w:val="none" w:sz="0" w:space="0" w:color="auto"/>
        <w:bottom w:val="none" w:sz="0" w:space="0" w:color="auto"/>
        <w:right w:val="none" w:sz="0" w:space="0" w:color="auto"/>
      </w:divBdr>
      <w:divsChild>
        <w:div w:id="1549758442">
          <w:marLeft w:val="0"/>
          <w:marRight w:val="0"/>
          <w:marTop w:val="0"/>
          <w:marBottom w:val="0"/>
          <w:divBdr>
            <w:top w:val="none" w:sz="0" w:space="0" w:color="auto"/>
            <w:left w:val="none" w:sz="0" w:space="0" w:color="auto"/>
            <w:bottom w:val="none" w:sz="0" w:space="0" w:color="auto"/>
            <w:right w:val="none" w:sz="0" w:space="0" w:color="auto"/>
          </w:divBdr>
        </w:div>
        <w:div w:id="203107353">
          <w:marLeft w:val="0"/>
          <w:marRight w:val="0"/>
          <w:marTop w:val="0"/>
          <w:marBottom w:val="0"/>
          <w:divBdr>
            <w:top w:val="none" w:sz="0" w:space="0" w:color="auto"/>
            <w:left w:val="none" w:sz="0" w:space="0" w:color="auto"/>
            <w:bottom w:val="none" w:sz="0" w:space="0" w:color="auto"/>
            <w:right w:val="none" w:sz="0" w:space="0" w:color="auto"/>
          </w:divBdr>
        </w:div>
      </w:divsChild>
    </w:div>
    <w:div w:id="1312713905">
      <w:bodyDiv w:val="1"/>
      <w:marLeft w:val="0"/>
      <w:marRight w:val="0"/>
      <w:marTop w:val="0"/>
      <w:marBottom w:val="0"/>
      <w:divBdr>
        <w:top w:val="none" w:sz="0" w:space="0" w:color="auto"/>
        <w:left w:val="none" w:sz="0" w:space="0" w:color="auto"/>
        <w:bottom w:val="none" w:sz="0" w:space="0" w:color="auto"/>
        <w:right w:val="none" w:sz="0" w:space="0" w:color="auto"/>
      </w:divBdr>
      <w:divsChild>
        <w:div w:id="1069041786">
          <w:marLeft w:val="0"/>
          <w:marRight w:val="0"/>
          <w:marTop w:val="0"/>
          <w:marBottom w:val="0"/>
          <w:divBdr>
            <w:top w:val="none" w:sz="0" w:space="0" w:color="auto"/>
            <w:left w:val="none" w:sz="0" w:space="0" w:color="auto"/>
            <w:bottom w:val="none" w:sz="0" w:space="0" w:color="auto"/>
            <w:right w:val="none" w:sz="0" w:space="0" w:color="auto"/>
          </w:divBdr>
        </w:div>
        <w:div w:id="73281134">
          <w:marLeft w:val="0"/>
          <w:marRight w:val="0"/>
          <w:marTop w:val="0"/>
          <w:marBottom w:val="0"/>
          <w:divBdr>
            <w:top w:val="none" w:sz="0" w:space="0" w:color="auto"/>
            <w:left w:val="none" w:sz="0" w:space="0" w:color="auto"/>
            <w:bottom w:val="none" w:sz="0" w:space="0" w:color="auto"/>
            <w:right w:val="none" w:sz="0" w:space="0" w:color="auto"/>
          </w:divBdr>
        </w:div>
      </w:divsChild>
    </w:div>
    <w:div w:id="1639913326">
      <w:bodyDiv w:val="1"/>
      <w:marLeft w:val="0"/>
      <w:marRight w:val="0"/>
      <w:marTop w:val="0"/>
      <w:marBottom w:val="0"/>
      <w:divBdr>
        <w:top w:val="none" w:sz="0" w:space="0" w:color="auto"/>
        <w:left w:val="none" w:sz="0" w:space="0" w:color="auto"/>
        <w:bottom w:val="none" w:sz="0" w:space="0" w:color="auto"/>
        <w:right w:val="none" w:sz="0" w:space="0" w:color="auto"/>
      </w:divBdr>
    </w:div>
    <w:div w:id="1956980586">
      <w:bodyDiv w:val="1"/>
      <w:marLeft w:val="0"/>
      <w:marRight w:val="0"/>
      <w:marTop w:val="0"/>
      <w:marBottom w:val="0"/>
      <w:divBdr>
        <w:top w:val="none" w:sz="0" w:space="0" w:color="auto"/>
        <w:left w:val="none" w:sz="0" w:space="0" w:color="auto"/>
        <w:bottom w:val="none" w:sz="0" w:space="0" w:color="auto"/>
        <w:right w:val="none" w:sz="0" w:space="0" w:color="auto"/>
      </w:divBdr>
      <w:divsChild>
        <w:div w:id="1512521818">
          <w:marLeft w:val="0"/>
          <w:marRight w:val="0"/>
          <w:marTop w:val="0"/>
          <w:marBottom w:val="0"/>
          <w:divBdr>
            <w:top w:val="none" w:sz="0" w:space="0" w:color="auto"/>
            <w:left w:val="none" w:sz="0" w:space="0" w:color="auto"/>
            <w:bottom w:val="none" w:sz="0" w:space="0" w:color="auto"/>
            <w:right w:val="none" w:sz="0" w:space="0" w:color="auto"/>
          </w:divBdr>
        </w:div>
        <w:div w:id="1249730953">
          <w:marLeft w:val="0"/>
          <w:marRight w:val="0"/>
          <w:marTop w:val="0"/>
          <w:marBottom w:val="0"/>
          <w:divBdr>
            <w:top w:val="none" w:sz="0" w:space="0" w:color="auto"/>
            <w:left w:val="none" w:sz="0" w:space="0" w:color="auto"/>
            <w:bottom w:val="none" w:sz="0" w:space="0" w:color="auto"/>
            <w:right w:val="none" w:sz="0" w:space="0" w:color="auto"/>
          </w:divBdr>
        </w:div>
      </w:divsChild>
    </w:div>
    <w:div w:id="2023123835">
      <w:bodyDiv w:val="1"/>
      <w:marLeft w:val="0"/>
      <w:marRight w:val="0"/>
      <w:marTop w:val="0"/>
      <w:marBottom w:val="0"/>
      <w:divBdr>
        <w:top w:val="none" w:sz="0" w:space="0" w:color="auto"/>
        <w:left w:val="none" w:sz="0" w:space="0" w:color="auto"/>
        <w:bottom w:val="none" w:sz="0" w:space="0" w:color="auto"/>
        <w:right w:val="none" w:sz="0" w:space="0" w:color="auto"/>
      </w:divBdr>
      <w:divsChild>
        <w:div w:id="2108768738">
          <w:marLeft w:val="0"/>
          <w:marRight w:val="0"/>
          <w:marTop w:val="0"/>
          <w:marBottom w:val="0"/>
          <w:divBdr>
            <w:top w:val="none" w:sz="0" w:space="0" w:color="auto"/>
            <w:left w:val="none" w:sz="0" w:space="0" w:color="auto"/>
            <w:bottom w:val="none" w:sz="0" w:space="0" w:color="auto"/>
            <w:right w:val="none" w:sz="0" w:space="0" w:color="auto"/>
          </w:divBdr>
        </w:div>
        <w:div w:id="313995010">
          <w:marLeft w:val="0"/>
          <w:marRight w:val="0"/>
          <w:marTop w:val="0"/>
          <w:marBottom w:val="0"/>
          <w:divBdr>
            <w:top w:val="none" w:sz="0" w:space="0" w:color="auto"/>
            <w:left w:val="none" w:sz="0" w:space="0" w:color="auto"/>
            <w:bottom w:val="none" w:sz="0" w:space="0" w:color="auto"/>
            <w:right w:val="none" w:sz="0" w:space="0" w:color="auto"/>
          </w:divBdr>
        </w:div>
        <w:div w:id="1681810776">
          <w:marLeft w:val="0"/>
          <w:marRight w:val="0"/>
          <w:marTop w:val="0"/>
          <w:marBottom w:val="0"/>
          <w:divBdr>
            <w:top w:val="none" w:sz="0" w:space="0" w:color="auto"/>
            <w:left w:val="none" w:sz="0" w:space="0" w:color="auto"/>
            <w:bottom w:val="none" w:sz="0" w:space="0" w:color="auto"/>
            <w:right w:val="none" w:sz="0" w:space="0" w:color="auto"/>
          </w:divBdr>
        </w:div>
      </w:divsChild>
    </w:div>
    <w:div w:id="2108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urey01@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6"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Sayfa1!$A$2</c:f>
              <c:strCache>
                <c:ptCount val="1"/>
                <c:pt idx="0">
                  <c:v>Rehber materyal geliştirme</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Sayfa1!$B$2:$Q$2</c:f>
              <c:numCache>
                <c:formatCode>General</c:formatCode>
                <c:ptCount val="16"/>
                <c:pt idx="0">
                  <c:v>1</c:v>
                </c:pt>
                <c:pt idx="1">
                  <c:v>0</c:v>
                </c:pt>
                <c:pt idx="2">
                  <c:v>2</c:v>
                </c:pt>
                <c:pt idx="3">
                  <c:v>1</c:v>
                </c:pt>
                <c:pt idx="4">
                  <c:v>3</c:v>
                </c:pt>
                <c:pt idx="5">
                  <c:v>1</c:v>
                </c:pt>
                <c:pt idx="6">
                  <c:v>3</c:v>
                </c:pt>
                <c:pt idx="7">
                  <c:v>0</c:v>
                </c:pt>
                <c:pt idx="8">
                  <c:v>4</c:v>
                </c:pt>
                <c:pt idx="9">
                  <c:v>0</c:v>
                </c:pt>
                <c:pt idx="10">
                  <c:v>1</c:v>
                </c:pt>
                <c:pt idx="11">
                  <c:v>0</c:v>
                </c:pt>
                <c:pt idx="12">
                  <c:v>1</c:v>
                </c:pt>
                <c:pt idx="13">
                  <c:v>0</c:v>
                </c:pt>
                <c:pt idx="14">
                  <c:v>1</c:v>
                </c:pt>
                <c:pt idx="15">
                  <c:v>1</c:v>
                </c:pt>
              </c:numCache>
            </c:numRef>
          </c:val>
          <c:smooth val="0"/>
          <c:extLst>
            <c:ext xmlns:c16="http://schemas.microsoft.com/office/drawing/2014/chart" uri="{C3380CC4-5D6E-409C-BE32-E72D297353CC}">
              <c16:uniqueId val="{00000000-A15D-4D8A-B7B7-31E583829582}"/>
            </c:ext>
          </c:extLst>
        </c:ser>
        <c:ser>
          <c:idx val="1"/>
          <c:order val="1"/>
          <c:tx>
            <c:strRef>
              <c:f>Sayfa1!$A$3</c:f>
              <c:strCache>
                <c:ptCount val="1"/>
                <c:pt idx="0">
                  <c:v>Program geliştirme</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Sayfa1!$B$3:$Q$3</c:f>
              <c:numCache>
                <c:formatCode>General</c:formatCode>
                <c:ptCount val="16"/>
                <c:pt idx="0">
                  <c:v>0</c:v>
                </c:pt>
                <c:pt idx="1">
                  <c:v>0</c:v>
                </c:pt>
                <c:pt idx="2">
                  <c:v>0</c:v>
                </c:pt>
                <c:pt idx="3">
                  <c:v>2</c:v>
                </c:pt>
                <c:pt idx="4">
                  <c:v>3</c:v>
                </c:pt>
                <c:pt idx="5">
                  <c:v>4</c:v>
                </c:pt>
                <c:pt idx="6">
                  <c:v>0</c:v>
                </c:pt>
                <c:pt idx="7">
                  <c:v>5</c:v>
                </c:pt>
                <c:pt idx="8">
                  <c:v>6</c:v>
                </c:pt>
                <c:pt idx="9">
                  <c:v>3</c:v>
                </c:pt>
                <c:pt idx="10">
                  <c:v>0</c:v>
                </c:pt>
                <c:pt idx="11">
                  <c:v>2</c:v>
                </c:pt>
                <c:pt idx="12">
                  <c:v>0</c:v>
                </c:pt>
                <c:pt idx="13">
                  <c:v>1</c:v>
                </c:pt>
                <c:pt idx="14">
                  <c:v>3</c:v>
                </c:pt>
                <c:pt idx="15">
                  <c:v>2</c:v>
                </c:pt>
              </c:numCache>
            </c:numRef>
          </c:val>
          <c:smooth val="0"/>
          <c:extLst>
            <c:ext xmlns:c16="http://schemas.microsoft.com/office/drawing/2014/chart" uri="{C3380CC4-5D6E-409C-BE32-E72D297353CC}">
              <c16:uniqueId val="{00000001-A15D-4D8A-B7B7-31E583829582}"/>
            </c:ext>
          </c:extLst>
        </c:ser>
        <c:ser>
          <c:idx val="2"/>
          <c:order val="2"/>
          <c:tx>
            <c:strRef>
              <c:f>Sayfa1!$A$4</c:f>
              <c:strCache>
                <c:ptCount val="1"/>
                <c:pt idx="0">
                  <c:v>Akademik performans belirleme</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Sayfa1!$B$4:$Q$4</c:f>
              <c:numCache>
                <c:formatCode>General</c:formatCode>
                <c:ptCount val="16"/>
                <c:pt idx="0">
                  <c:v>6</c:v>
                </c:pt>
                <c:pt idx="1">
                  <c:v>4</c:v>
                </c:pt>
                <c:pt idx="2">
                  <c:v>7</c:v>
                </c:pt>
                <c:pt idx="3">
                  <c:v>4</c:v>
                </c:pt>
                <c:pt idx="4">
                  <c:v>2</c:v>
                </c:pt>
                <c:pt idx="5">
                  <c:v>3</c:v>
                </c:pt>
                <c:pt idx="6">
                  <c:v>1</c:v>
                </c:pt>
                <c:pt idx="7">
                  <c:v>1</c:v>
                </c:pt>
                <c:pt idx="8">
                  <c:v>2</c:v>
                </c:pt>
                <c:pt idx="9">
                  <c:v>1</c:v>
                </c:pt>
                <c:pt idx="10">
                  <c:v>2</c:v>
                </c:pt>
                <c:pt idx="11">
                  <c:v>3</c:v>
                </c:pt>
                <c:pt idx="12">
                  <c:v>1</c:v>
                </c:pt>
                <c:pt idx="13">
                  <c:v>2</c:v>
                </c:pt>
                <c:pt idx="14">
                  <c:v>1</c:v>
                </c:pt>
                <c:pt idx="15">
                  <c:v>3</c:v>
                </c:pt>
              </c:numCache>
            </c:numRef>
          </c:val>
          <c:smooth val="0"/>
          <c:extLst>
            <c:ext xmlns:c16="http://schemas.microsoft.com/office/drawing/2014/chart" uri="{C3380CC4-5D6E-409C-BE32-E72D297353CC}">
              <c16:uniqueId val="{00000002-A15D-4D8A-B7B7-31E583829582}"/>
            </c:ext>
          </c:extLst>
        </c:ser>
        <c:ser>
          <c:idx val="3"/>
          <c:order val="3"/>
          <c:tx>
            <c:strRef>
              <c:f>Sayfa1!$A$5</c:f>
              <c:strCache>
                <c:ptCount val="1"/>
                <c:pt idx="0">
                  <c:v>Sağlıklı yaşam becerileri geliştirme</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Sayfa1!$B$5:$Q$5</c:f>
              <c:numCache>
                <c:formatCode>General</c:formatCode>
                <c:ptCount val="16"/>
                <c:pt idx="0">
                  <c:v>3</c:v>
                </c:pt>
                <c:pt idx="1">
                  <c:v>1</c:v>
                </c:pt>
                <c:pt idx="2">
                  <c:v>4</c:v>
                </c:pt>
                <c:pt idx="3">
                  <c:v>1</c:v>
                </c:pt>
                <c:pt idx="4">
                  <c:v>1</c:v>
                </c:pt>
                <c:pt idx="5">
                  <c:v>2</c:v>
                </c:pt>
                <c:pt idx="6">
                  <c:v>4</c:v>
                </c:pt>
                <c:pt idx="7">
                  <c:v>1</c:v>
                </c:pt>
                <c:pt idx="8">
                  <c:v>2</c:v>
                </c:pt>
                <c:pt idx="9">
                  <c:v>5</c:v>
                </c:pt>
                <c:pt idx="10">
                  <c:v>3</c:v>
                </c:pt>
                <c:pt idx="11">
                  <c:v>6</c:v>
                </c:pt>
                <c:pt idx="12">
                  <c:v>4</c:v>
                </c:pt>
                <c:pt idx="13">
                  <c:v>8</c:v>
                </c:pt>
                <c:pt idx="14">
                  <c:v>5</c:v>
                </c:pt>
                <c:pt idx="15">
                  <c:v>4</c:v>
                </c:pt>
              </c:numCache>
            </c:numRef>
          </c:val>
          <c:smooth val="0"/>
          <c:extLst>
            <c:ext xmlns:c16="http://schemas.microsoft.com/office/drawing/2014/chart" uri="{C3380CC4-5D6E-409C-BE32-E72D297353CC}">
              <c16:uniqueId val="{00000003-A15D-4D8A-B7B7-31E583829582}"/>
            </c:ext>
          </c:extLst>
        </c:ser>
        <c:ser>
          <c:idx val="4"/>
          <c:order val="4"/>
          <c:tx>
            <c:strRef>
              <c:f>Sayfa1!$A$6</c:f>
              <c:strCache>
                <c:ptCount val="1"/>
                <c:pt idx="0">
                  <c:v>Bireysel ve sosyal beceri geliştirme</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Sayfa1!$B$6:$Q$6</c:f>
              <c:numCache>
                <c:formatCode>General</c:formatCode>
                <c:ptCount val="16"/>
                <c:pt idx="0">
                  <c:v>0</c:v>
                </c:pt>
                <c:pt idx="1">
                  <c:v>0</c:v>
                </c:pt>
                <c:pt idx="2">
                  <c:v>0</c:v>
                </c:pt>
                <c:pt idx="3">
                  <c:v>1</c:v>
                </c:pt>
                <c:pt idx="4">
                  <c:v>2</c:v>
                </c:pt>
                <c:pt idx="5">
                  <c:v>0</c:v>
                </c:pt>
                <c:pt idx="6">
                  <c:v>2</c:v>
                </c:pt>
                <c:pt idx="7">
                  <c:v>3</c:v>
                </c:pt>
                <c:pt idx="8">
                  <c:v>1</c:v>
                </c:pt>
                <c:pt idx="9">
                  <c:v>0</c:v>
                </c:pt>
                <c:pt idx="10">
                  <c:v>2</c:v>
                </c:pt>
                <c:pt idx="11">
                  <c:v>0</c:v>
                </c:pt>
                <c:pt idx="12">
                  <c:v>0</c:v>
                </c:pt>
                <c:pt idx="13">
                  <c:v>1</c:v>
                </c:pt>
                <c:pt idx="14">
                  <c:v>1</c:v>
                </c:pt>
                <c:pt idx="15">
                  <c:v>3</c:v>
                </c:pt>
              </c:numCache>
            </c:numRef>
          </c:val>
          <c:smooth val="0"/>
          <c:extLst>
            <c:ext xmlns:c16="http://schemas.microsoft.com/office/drawing/2014/chart" uri="{C3380CC4-5D6E-409C-BE32-E72D297353CC}">
              <c16:uniqueId val="{00000004-A15D-4D8A-B7B7-31E583829582}"/>
            </c:ext>
          </c:extLst>
        </c:ser>
        <c:dLbls>
          <c:showLegendKey val="0"/>
          <c:showVal val="0"/>
          <c:showCatName val="0"/>
          <c:showSerName val="0"/>
          <c:showPercent val="0"/>
          <c:showBubbleSize val="0"/>
        </c:dLbls>
        <c:marker val="1"/>
        <c:smooth val="0"/>
        <c:axId val="79807616"/>
        <c:axId val="81334272"/>
      </c:lineChart>
      <c:catAx>
        <c:axId val="79807616"/>
        <c:scaling>
          <c:orientation val="minMax"/>
        </c:scaling>
        <c:delete val="0"/>
        <c:axPos val="b"/>
        <c:numFmt formatCode="General" sourceLinked="1"/>
        <c:majorTickMark val="out"/>
        <c:minorTickMark val="none"/>
        <c:tickLblPos val="nextTo"/>
        <c:crossAx val="81334272"/>
        <c:crosses val="autoZero"/>
        <c:auto val="1"/>
        <c:lblAlgn val="ctr"/>
        <c:lblOffset val="100"/>
        <c:noMultiLvlLbl val="0"/>
      </c:catAx>
      <c:valAx>
        <c:axId val="81334272"/>
        <c:scaling>
          <c:orientation val="minMax"/>
        </c:scaling>
        <c:delete val="0"/>
        <c:axPos val="l"/>
        <c:majorGridlines/>
        <c:numFmt formatCode="General" sourceLinked="1"/>
        <c:majorTickMark val="out"/>
        <c:minorTickMark val="none"/>
        <c:tickLblPos val="nextTo"/>
        <c:crossAx val="79807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Sayfa1!$A$2</c:f>
              <c:strCache>
                <c:ptCount val="1"/>
                <c:pt idx="0">
                  <c:v>Betimsel</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Sayfa1!$B$2:$Q$2</c:f>
              <c:numCache>
                <c:formatCode>General</c:formatCode>
                <c:ptCount val="16"/>
                <c:pt idx="0">
                  <c:v>2</c:v>
                </c:pt>
                <c:pt idx="1">
                  <c:v>0</c:v>
                </c:pt>
                <c:pt idx="2">
                  <c:v>4</c:v>
                </c:pt>
                <c:pt idx="3">
                  <c:v>3</c:v>
                </c:pt>
                <c:pt idx="4">
                  <c:v>2</c:v>
                </c:pt>
                <c:pt idx="5">
                  <c:v>1</c:v>
                </c:pt>
                <c:pt idx="6">
                  <c:v>2</c:v>
                </c:pt>
                <c:pt idx="7">
                  <c:v>1</c:v>
                </c:pt>
                <c:pt idx="8">
                  <c:v>0</c:v>
                </c:pt>
                <c:pt idx="9">
                  <c:v>1</c:v>
                </c:pt>
                <c:pt idx="10">
                  <c:v>0</c:v>
                </c:pt>
                <c:pt idx="11">
                  <c:v>5</c:v>
                </c:pt>
                <c:pt idx="12">
                  <c:v>1</c:v>
                </c:pt>
                <c:pt idx="13">
                  <c:v>2</c:v>
                </c:pt>
                <c:pt idx="14">
                  <c:v>0</c:v>
                </c:pt>
                <c:pt idx="15">
                  <c:v>1</c:v>
                </c:pt>
              </c:numCache>
            </c:numRef>
          </c:val>
          <c:smooth val="0"/>
          <c:extLst>
            <c:ext xmlns:c16="http://schemas.microsoft.com/office/drawing/2014/chart" uri="{C3380CC4-5D6E-409C-BE32-E72D297353CC}">
              <c16:uniqueId val="{00000000-F5C8-4F9F-A69A-BB45A42D4321}"/>
            </c:ext>
          </c:extLst>
        </c:ser>
        <c:ser>
          <c:idx val="1"/>
          <c:order val="1"/>
          <c:tx>
            <c:strRef>
              <c:f>Sayfa1!$A$3</c:f>
              <c:strCache>
                <c:ptCount val="1"/>
                <c:pt idx="0">
                  <c:v>Yorumlamacı</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Sayfa1!$B$3:$Q$3</c:f>
              <c:numCache>
                <c:formatCode>General</c:formatCode>
                <c:ptCount val="16"/>
                <c:pt idx="0">
                  <c:v>0</c:v>
                </c:pt>
                <c:pt idx="1">
                  <c:v>1</c:v>
                </c:pt>
                <c:pt idx="2">
                  <c:v>2</c:v>
                </c:pt>
                <c:pt idx="3">
                  <c:v>1</c:v>
                </c:pt>
                <c:pt idx="4">
                  <c:v>1</c:v>
                </c:pt>
                <c:pt idx="5">
                  <c:v>0</c:v>
                </c:pt>
                <c:pt idx="6">
                  <c:v>2</c:v>
                </c:pt>
                <c:pt idx="7">
                  <c:v>0</c:v>
                </c:pt>
                <c:pt idx="8">
                  <c:v>1</c:v>
                </c:pt>
                <c:pt idx="9">
                  <c:v>0</c:v>
                </c:pt>
                <c:pt idx="10">
                  <c:v>2</c:v>
                </c:pt>
                <c:pt idx="11">
                  <c:v>1</c:v>
                </c:pt>
                <c:pt idx="12">
                  <c:v>0</c:v>
                </c:pt>
                <c:pt idx="13">
                  <c:v>3</c:v>
                </c:pt>
                <c:pt idx="14">
                  <c:v>5</c:v>
                </c:pt>
                <c:pt idx="15">
                  <c:v>3</c:v>
                </c:pt>
              </c:numCache>
            </c:numRef>
          </c:val>
          <c:smooth val="0"/>
          <c:extLst>
            <c:ext xmlns:c16="http://schemas.microsoft.com/office/drawing/2014/chart" uri="{C3380CC4-5D6E-409C-BE32-E72D297353CC}">
              <c16:uniqueId val="{00000001-F5C8-4F9F-A69A-BB45A42D4321}"/>
            </c:ext>
          </c:extLst>
        </c:ser>
        <c:ser>
          <c:idx val="2"/>
          <c:order val="2"/>
          <c:tx>
            <c:strRef>
              <c:f>Sayfa1!$A$4</c:f>
              <c:strCache>
                <c:ptCount val="1"/>
                <c:pt idx="0">
                  <c:v>Analitik</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Sayfa1!$B$4:$Q$4</c:f>
              <c:numCache>
                <c:formatCode>General</c:formatCode>
                <c:ptCount val="16"/>
                <c:pt idx="0">
                  <c:v>2</c:v>
                </c:pt>
                <c:pt idx="1">
                  <c:v>0</c:v>
                </c:pt>
                <c:pt idx="2">
                  <c:v>0</c:v>
                </c:pt>
                <c:pt idx="3">
                  <c:v>0</c:v>
                </c:pt>
                <c:pt idx="4">
                  <c:v>0</c:v>
                </c:pt>
                <c:pt idx="5">
                  <c:v>0</c:v>
                </c:pt>
                <c:pt idx="6">
                  <c:v>0</c:v>
                </c:pt>
                <c:pt idx="7">
                  <c:v>1</c:v>
                </c:pt>
                <c:pt idx="8">
                  <c:v>0</c:v>
                </c:pt>
                <c:pt idx="9">
                  <c:v>3</c:v>
                </c:pt>
                <c:pt idx="10">
                  <c:v>0</c:v>
                </c:pt>
                <c:pt idx="11">
                  <c:v>1</c:v>
                </c:pt>
                <c:pt idx="12">
                  <c:v>0</c:v>
                </c:pt>
                <c:pt idx="13">
                  <c:v>3</c:v>
                </c:pt>
                <c:pt idx="14">
                  <c:v>2</c:v>
                </c:pt>
                <c:pt idx="15">
                  <c:v>4</c:v>
                </c:pt>
              </c:numCache>
            </c:numRef>
          </c:val>
          <c:smooth val="0"/>
          <c:extLst>
            <c:ext xmlns:c16="http://schemas.microsoft.com/office/drawing/2014/chart" uri="{C3380CC4-5D6E-409C-BE32-E72D297353CC}">
              <c16:uniqueId val="{00000002-F5C8-4F9F-A69A-BB45A42D4321}"/>
            </c:ext>
          </c:extLst>
        </c:ser>
        <c:ser>
          <c:idx val="3"/>
          <c:order val="3"/>
          <c:tx>
            <c:strRef>
              <c:f>Sayfa1!$A$5</c:f>
              <c:strCache>
                <c:ptCount val="1"/>
                <c:pt idx="0">
                  <c:v>Deneysel</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Sayfa1!$B$5:$Q$5</c:f>
              <c:numCache>
                <c:formatCode>General</c:formatCode>
                <c:ptCount val="16"/>
                <c:pt idx="0">
                  <c:v>8</c:v>
                </c:pt>
                <c:pt idx="1">
                  <c:v>5</c:v>
                </c:pt>
                <c:pt idx="2">
                  <c:v>5</c:v>
                </c:pt>
                <c:pt idx="3">
                  <c:v>3</c:v>
                </c:pt>
                <c:pt idx="4">
                  <c:v>2</c:v>
                </c:pt>
                <c:pt idx="5">
                  <c:v>3</c:v>
                </c:pt>
                <c:pt idx="6">
                  <c:v>1</c:v>
                </c:pt>
                <c:pt idx="7">
                  <c:v>1</c:v>
                </c:pt>
                <c:pt idx="8">
                  <c:v>2</c:v>
                </c:pt>
                <c:pt idx="9">
                  <c:v>1</c:v>
                </c:pt>
                <c:pt idx="10">
                  <c:v>1</c:v>
                </c:pt>
                <c:pt idx="11">
                  <c:v>2</c:v>
                </c:pt>
                <c:pt idx="12">
                  <c:v>2</c:v>
                </c:pt>
                <c:pt idx="13">
                  <c:v>3</c:v>
                </c:pt>
                <c:pt idx="14">
                  <c:v>2</c:v>
                </c:pt>
                <c:pt idx="15">
                  <c:v>4</c:v>
                </c:pt>
              </c:numCache>
            </c:numRef>
          </c:val>
          <c:smooth val="0"/>
          <c:extLst>
            <c:ext xmlns:c16="http://schemas.microsoft.com/office/drawing/2014/chart" uri="{C3380CC4-5D6E-409C-BE32-E72D297353CC}">
              <c16:uniqueId val="{00000003-F5C8-4F9F-A69A-BB45A42D4321}"/>
            </c:ext>
          </c:extLst>
        </c:ser>
        <c:ser>
          <c:idx val="4"/>
          <c:order val="4"/>
          <c:tx>
            <c:strRef>
              <c:f>Sayfa1!$A$6</c:f>
              <c:strCache>
                <c:ptCount val="1"/>
                <c:pt idx="0">
                  <c:v>Karma</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Sayfa1!$B$6:$Q$6</c:f>
              <c:numCache>
                <c:formatCode>General</c:formatCode>
                <c:ptCount val="16"/>
                <c:pt idx="0">
                  <c:v>0</c:v>
                </c:pt>
                <c:pt idx="1">
                  <c:v>0</c:v>
                </c:pt>
                <c:pt idx="2">
                  <c:v>0</c:v>
                </c:pt>
                <c:pt idx="3">
                  <c:v>0</c:v>
                </c:pt>
                <c:pt idx="4">
                  <c:v>0</c:v>
                </c:pt>
                <c:pt idx="5">
                  <c:v>0</c:v>
                </c:pt>
                <c:pt idx="6">
                  <c:v>1</c:v>
                </c:pt>
                <c:pt idx="7">
                  <c:v>0</c:v>
                </c:pt>
                <c:pt idx="8">
                  <c:v>0</c:v>
                </c:pt>
                <c:pt idx="9">
                  <c:v>0</c:v>
                </c:pt>
                <c:pt idx="10">
                  <c:v>0</c:v>
                </c:pt>
                <c:pt idx="11">
                  <c:v>0</c:v>
                </c:pt>
                <c:pt idx="12">
                  <c:v>1</c:v>
                </c:pt>
                <c:pt idx="13">
                  <c:v>3</c:v>
                </c:pt>
                <c:pt idx="14">
                  <c:v>4</c:v>
                </c:pt>
                <c:pt idx="15">
                  <c:v>2</c:v>
                </c:pt>
              </c:numCache>
            </c:numRef>
          </c:val>
          <c:smooth val="0"/>
          <c:extLst>
            <c:ext xmlns:c16="http://schemas.microsoft.com/office/drawing/2014/chart" uri="{C3380CC4-5D6E-409C-BE32-E72D297353CC}">
              <c16:uniqueId val="{00000004-F5C8-4F9F-A69A-BB45A42D4321}"/>
            </c:ext>
          </c:extLst>
        </c:ser>
        <c:ser>
          <c:idx val="5"/>
          <c:order val="5"/>
          <c:tx>
            <c:strRef>
              <c:f>Sayfa1!$A$7</c:f>
              <c:strCache>
                <c:ptCount val="1"/>
                <c:pt idx="0">
                  <c:v>Belirtilmemiş</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Sayfa1!$B$7:$Q$7</c:f>
              <c:numCache>
                <c:formatCode>General</c:formatCode>
                <c:ptCount val="16"/>
                <c:pt idx="0">
                  <c:v>4</c:v>
                </c:pt>
                <c:pt idx="1">
                  <c:v>2</c:v>
                </c:pt>
                <c:pt idx="2">
                  <c:v>2</c:v>
                </c:pt>
                <c:pt idx="3">
                  <c:v>4</c:v>
                </c:pt>
                <c:pt idx="4">
                  <c:v>3</c:v>
                </c:pt>
                <c:pt idx="5">
                  <c:v>3</c:v>
                </c:pt>
                <c:pt idx="6">
                  <c:v>1</c:v>
                </c:pt>
                <c:pt idx="7">
                  <c:v>2</c:v>
                </c:pt>
                <c:pt idx="8">
                  <c:v>5</c:v>
                </c:pt>
                <c:pt idx="9">
                  <c:v>4</c:v>
                </c:pt>
                <c:pt idx="10">
                  <c:v>2</c:v>
                </c:pt>
                <c:pt idx="11">
                  <c:v>1</c:v>
                </c:pt>
                <c:pt idx="12">
                  <c:v>3</c:v>
                </c:pt>
                <c:pt idx="13">
                  <c:v>1</c:v>
                </c:pt>
                <c:pt idx="14">
                  <c:v>1</c:v>
                </c:pt>
                <c:pt idx="15">
                  <c:v>2</c:v>
                </c:pt>
              </c:numCache>
            </c:numRef>
          </c:val>
          <c:smooth val="0"/>
          <c:extLst>
            <c:ext xmlns:c16="http://schemas.microsoft.com/office/drawing/2014/chart" uri="{C3380CC4-5D6E-409C-BE32-E72D297353CC}">
              <c16:uniqueId val="{00000005-F5C8-4F9F-A69A-BB45A42D4321}"/>
            </c:ext>
          </c:extLst>
        </c:ser>
        <c:dLbls>
          <c:showLegendKey val="0"/>
          <c:showVal val="0"/>
          <c:showCatName val="0"/>
          <c:showSerName val="0"/>
          <c:showPercent val="0"/>
          <c:showBubbleSize val="0"/>
        </c:dLbls>
        <c:marker val="1"/>
        <c:smooth val="0"/>
        <c:axId val="88295296"/>
        <c:axId val="88315008"/>
      </c:lineChart>
      <c:catAx>
        <c:axId val="88295296"/>
        <c:scaling>
          <c:orientation val="minMax"/>
        </c:scaling>
        <c:delete val="0"/>
        <c:axPos val="b"/>
        <c:numFmt formatCode="General" sourceLinked="1"/>
        <c:majorTickMark val="out"/>
        <c:minorTickMark val="none"/>
        <c:tickLblPos val="nextTo"/>
        <c:crossAx val="88315008"/>
        <c:crosses val="autoZero"/>
        <c:auto val="1"/>
        <c:lblAlgn val="ctr"/>
        <c:lblOffset val="100"/>
        <c:noMultiLvlLbl val="0"/>
      </c:catAx>
      <c:valAx>
        <c:axId val="88315008"/>
        <c:scaling>
          <c:orientation val="minMax"/>
        </c:scaling>
        <c:delete val="0"/>
        <c:axPos val="l"/>
        <c:majorGridlines/>
        <c:numFmt formatCode="General" sourceLinked="1"/>
        <c:majorTickMark val="out"/>
        <c:minorTickMark val="none"/>
        <c:tickLblPos val="nextTo"/>
        <c:crossAx val="882952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Sayfa1!$A$2</c:f>
              <c:strCache>
                <c:ptCount val="1"/>
                <c:pt idx="0">
                  <c:v>Okul Öncesi </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Sayfa1!$B$2:$Q$2</c:f>
              <c:numCache>
                <c:formatCode>General</c:formatCode>
                <c:ptCount val="16"/>
                <c:pt idx="0">
                  <c:v>2</c:v>
                </c:pt>
                <c:pt idx="1">
                  <c:v>1</c:v>
                </c:pt>
                <c:pt idx="2">
                  <c:v>4</c:v>
                </c:pt>
                <c:pt idx="3">
                  <c:v>0</c:v>
                </c:pt>
                <c:pt idx="4">
                  <c:v>3</c:v>
                </c:pt>
                <c:pt idx="5">
                  <c:v>2</c:v>
                </c:pt>
                <c:pt idx="6">
                  <c:v>1</c:v>
                </c:pt>
                <c:pt idx="7">
                  <c:v>1</c:v>
                </c:pt>
                <c:pt idx="8">
                  <c:v>5</c:v>
                </c:pt>
                <c:pt idx="9">
                  <c:v>5</c:v>
                </c:pt>
                <c:pt idx="10">
                  <c:v>3</c:v>
                </c:pt>
                <c:pt idx="11">
                  <c:v>4</c:v>
                </c:pt>
                <c:pt idx="12">
                  <c:v>0</c:v>
                </c:pt>
                <c:pt idx="13">
                  <c:v>2</c:v>
                </c:pt>
                <c:pt idx="14">
                  <c:v>1</c:v>
                </c:pt>
                <c:pt idx="15">
                  <c:v>1</c:v>
                </c:pt>
              </c:numCache>
            </c:numRef>
          </c:val>
          <c:smooth val="0"/>
          <c:extLst>
            <c:ext xmlns:c16="http://schemas.microsoft.com/office/drawing/2014/chart" uri="{C3380CC4-5D6E-409C-BE32-E72D297353CC}">
              <c16:uniqueId val="{00000000-6A8B-452C-8DA8-B9BBB4645187}"/>
            </c:ext>
          </c:extLst>
        </c:ser>
        <c:ser>
          <c:idx val="1"/>
          <c:order val="1"/>
          <c:tx>
            <c:strRef>
              <c:f>Sayfa1!$A$3</c:f>
              <c:strCache>
                <c:ptCount val="1"/>
                <c:pt idx="0">
                  <c:v>İlköğretim </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Sayfa1!$B$3:$Q$3</c:f>
              <c:numCache>
                <c:formatCode>General</c:formatCode>
                <c:ptCount val="16"/>
                <c:pt idx="0">
                  <c:v>7</c:v>
                </c:pt>
                <c:pt idx="1">
                  <c:v>4</c:v>
                </c:pt>
                <c:pt idx="2">
                  <c:v>5</c:v>
                </c:pt>
                <c:pt idx="3">
                  <c:v>5</c:v>
                </c:pt>
                <c:pt idx="4">
                  <c:v>2</c:v>
                </c:pt>
                <c:pt idx="5">
                  <c:v>8</c:v>
                </c:pt>
                <c:pt idx="6">
                  <c:v>3</c:v>
                </c:pt>
                <c:pt idx="7">
                  <c:v>3</c:v>
                </c:pt>
                <c:pt idx="8">
                  <c:v>6</c:v>
                </c:pt>
                <c:pt idx="9">
                  <c:v>3</c:v>
                </c:pt>
                <c:pt idx="10">
                  <c:v>3</c:v>
                </c:pt>
                <c:pt idx="11">
                  <c:v>7</c:v>
                </c:pt>
                <c:pt idx="12">
                  <c:v>2</c:v>
                </c:pt>
                <c:pt idx="13">
                  <c:v>6</c:v>
                </c:pt>
                <c:pt idx="14">
                  <c:v>9</c:v>
                </c:pt>
                <c:pt idx="15">
                  <c:v>3</c:v>
                </c:pt>
              </c:numCache>
            </c:numRef>
          </c:val>
          <c:smooth val="0"/>
          <c:extLst>
            <c:ext xmlns:c16="http://schemas.microsoft.com/office/drawing/2014/chart" uri="{C3380CC4-5D6E-409C-BE32-E72D297353CC}">
              <c16:uniqueId val="{00000001-6A8B-452C-8DA8-B9BBB4645187}"/>
            </c:ext>
          </c:extLst>
        </c:ser>
        <c:ser>
          <c:idx val="2"/>
          <c:order val="2"/>
          <c:tx>
            <c:strRef>
              <c:f>Sayfa1!$A$4</c:f>
              <c:strCache>
                <c:ptCount val="1"/>
                <c:pt idx="0">
                  <c:v>Ortaöğretim</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Sayfa1!$B$4:$Q$4</c:f>
              <c:numCache>
                <c:formatCode>General</c:formatCode>
                <c:ptCount val="16"/>
                <c:pt idx="0">
                  <c:v>0</c:v>
                </c:pt>
                <c:pt idx="1">
                  <c:v>1</c:v>
                </c:pt>
                <c:pt idx="2">
                  <c:v>0</c:v>
                </c:pt>
                <c:pt idx="3">
                  <c:v>0</c:v>
                </c:pt>
                <c:pt idx="4">
                  <c:v>2</c:v>
                </c:pt>
                <c:pt idx="5">
                  <c:v>0</c:v>
                </c:pt>
                <c:pt idx="6">
                  <c:v>0</c:v>
                </c:pt>
                <c:pt idx="7">
                  <c:v>0</c:v>
                </c:pt>
                <c:pt idx="8">
                  <c:v>1</c:v>
                </c:pt>
                <c:pt idx="9">
                  <c:v>1</c:v>
                </c:pt>
                <c:pt idx="10">
                  <c:v>0</c:v>
                </c:pt>
                <c:pt idx="11">
                  <c:v>0</c:v>
                </c:pt>
                <c:pt idx="12">
                  <c:v>2</c:v>
                </c:pt>
                <c:pt idx="13">
                  <c:v>0</c:v>
                </c:pt>
                <c:pt idx="14">
                  <c:v>1</c:v>
                </c:pt>
                <c:pt idx="15">
                  <c:v>1</c:v>
                </c:pt>
              </c:numCache>
            </c:numRef>
          </c:val>
          <c:smooth val="0"/>
          <c:extLst>
            <c:ext xmlns:c16="http://schemas.microsoft.com/office/drawing/2014/chart" uri="{C3380CC4-5D6E-409C-BE32-E72D297353CC}">
              <c16:uniqueId val="{00000002-6A8B-452C-8DA8-B9BBB4645187}"/>
            </c:ext>
          </c:extLst>
        </c:ser>
        <c:ser>
          <c:idx val="3"/>
          <c:order val="3"/>
          <c:tx>
            <c:strRef>
              <c:f>Sayfa1!$A$5</c:f>
              <c:strCache>
                <c:ptCount val="1"/>
                <c:pt idx="0">
                  <c:v>Üniversite </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Sayfa1!$B$5:$Q$5</c:f>
              <c:numCache>
                <c:formatCode>General</c:formatCode>
                <c:ptCount val="16"/>
                <c:pt idx="0">
                  <c:v>1</c:v>
                </c:pt>
                <c:pt idx="1">
                  <c:v>1</c:v>
                </c:pt>
                <c:pt idx="2">
                  <c:v>2</c:v>
                </c:pt>
                <c:pt idx="3">
                  <c:v>0</c:v>
                </c:pt>
                <c:pt idx="4">
                  <c:v>3</c:v>
                </c:pt>
                <c:pt idx="5">
                  <c:v>0</c:v>
                </c:pt>
                <c:pt idx="6">
                  <c:v>2</c:v>
                </c:pt>
                <c:pt idx="7">
                  <c:v>0</c:v>
                </c:pt>
                <c:pt idx="8">
                  <c:v>0</c:v>
                </c:pt>
                <c:pt idx="9">
                  <c:v>1</c:v>
                </c:pt>
                <c:pt idx="10">
                  <c:v>2</c:v>
                </c:pt>
                <c:pt idx="11">
                  <c:v>1</c:v>
                </c:pt>
                <c:pt idx="12">
                  <c:v>2</c:v>
                </c:pt>
                <c:pt idx="13">
                  <c:v>1</c:v>
                </c:pt>
                <c:pt idx="14">
                  <c:v>4</c:v>
                </c:pt>
                <c:pt idx="15">
                  <c:v>2</c:v>
                </c:pt>
              </c:numCache>
            </c:numRef>
          </c:val>
          <c:smooth val="0"/>
          <c:extLst>
            <c:ext xmlns:c16="http://schemas.microsoft.com/office/drawing/2014/chart" uri="{C3380CC4-5D6E-409C-BE32-E72D297353CC}">
              <c16:uniqueId val="{00000003-6A8B-452C-8DA8-B9BBB4645187}"/>
            </c:ext>
          </c:extLst>
        </c:ser>
        <c:ser>
          <c:idx val="4"/>
          <c:order val="4"/>
          <c:tx>
            <c:strRef>
              <c:f>Sayfa1!$A$6</c:f>
              <c:strCache>
                <c:ptCount val="1"/>
                <c:pt idx="0">
                  <c:v>Sivil Toplum Kuruluşları</c:v>
                </c:pt>
              </c:strCache>
            </c:strRef>
          </c:tx>
          <c:cat>
            <c:numRef>
              <c:f>Sayfa1!$B$1:$Q$1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Sayfa1!$B$6:$Q$6</c:f>
              <c:numCache>
                <c:formatCode>General</c:formatCode>
                <c:ptCount val="16"/>
                <c:pt idx="0">
                  <c:v>0</c:v>
                </c:pt>
                <c:pt idx="1">
                  <c:v>0</c:v>
                </c:pt>
                <c:pt idx="2">
                  <c:v>3</c:v>
                </c:pt>
                <c:pt idx="3">
                  <c:v>1</c:v>
                </c:pt>
                <c:pt idx="4">
                  <c:v>1</c:v>
                </c:pt>
                <c:pt idx="5">
                  <c:v>4</c:v>
                </c:pt>
                <c:pt idx="6">
                  <c:v>0</c:v>
                </c:pt>
                <c:pt idx="7">
                  <c:v>0</c:v>
                </c:pt>
                <c:pt idx="8">
                  <c:v>1</c:v>
                </c:pt>
                <c:pt idx="9">
                  <c:v>5</c:v>
                </c:pt>
                <c:pt idx="10">
                  <c:v>2</c:v>
                </c:pt>
                <c:pt idx="11">
                  <c:v>0</c:v>
                </c:pt>
                <c:pt idx="12">
                  <c:v>3</c:v>
                </c:pt>
                <c:pt idx="13">
                  <c:v>0</c:v>
                </c:pt>
                <c:pt idx="14">
                  <c:v>0</c:v>
                </c:pt>
                <c:pt idx="15">
                  <c:v>0</c:v>
                </c:pt>
              </c:numCache>
            </c:numRef>
          </c:val>
          <c:smooth val="0"/>
          <c:extLst>
            <c:ext xmlns:c16="http://schemas.microsoft.com/office/drawing/2014/chart" uri="{C3380CC4-5D6E-409C-BE32-E72D297353CC}">
              <c16:uniqueId val="{00000004-6A8B-452C-8DA8-B9BBB4645187}"/>
            </c:ext>
          </c:extLst>
        </c:ser>
        <c:dLbls>
          <c:showLegendKey val="0"/>
          <c:showVal val="0"/>
          <c:showCatName val="0"/>
          <c:showSerName val="0"/>
          <c:showPercent val="0"/>
          <c:showBubbleSize val="0"/>
        </c:dLbls>
        <c:marker val="1"/>
        <c:smooth val="0"/>
        <c:axId val="107750144"/>
        <c:axId val="107752064"/>
      </c:lineChart>
      <c:catAx>
        <c:axId val="107750144"/>
        <c:scaling>
          <c:orientation val="minMax"/>
        </c:scaling>
        <c:delete val="0"/>
        <c:axPos val="b"/>
        <c:numFmt formatCode="General" sourceLinked="1"/>
        <c:majorTickMark val="out"/>
        <c:minorTickMark val="none"/>
        <c:tickLblPos val="nextTo"/>
        <c:crossAx val="107752064"/>
        <c:crosses val="autoZero"/>
        <c:auto val="1"/>
        <c:lblAlgn val="ctr"/>
        <c:lblOffset val="100"/>
        <c:noMultiLvlLbl val="0"/>
      </c:catAx>
      <c:valAx>
        <c:axId val="107752064"/>
        <c:scaling>
          <c:orientation val="minMax"/>
        </c:scaling>
        <c:delete val="0"/>
        <c:axPos val="l"/>
        <c:majorGridlines/>
        <c:numFmt formatCode="General" sourceLinked="1"/>
        <c:majorTickMark val="out"/>
        <c:minorTickMark val="none"/>
        <c:tickLblPos val="nextTo"/>
        <c:crossAx val="107750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2D8E-993F-4800-9280-F0E28D2E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8830</Words>
  <Characters>50333</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Nasip DEMİRKUŞ</cp:lastModifiedBy>
  <cp:revision>6</cp:revision>
  <cp:lastPrinted>2016-07-18T08:40:00Z</cp:lastPrinted>
  <dcterms:created xsi:type="dcterms:W3CDTF">2018-10-11T17:42:00Z</dcterms:created>
  <dcterms:modified xsi:type="dcterms:W3CDTF">2018-12-19T20:20:00Z</dcterms:modified>
</cp:coreProperties>
</file>