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7F" w:rsidRDefault="000F14F0" w:rsidP="00D9370F">
      <w:pPr>
        <w:widowControl w:val="0"/>
        <w:autoSpaceDE w:val="0"/>
        <w:autoSpaceDN w:val="0"/>
        <w:adjustRightInd w:val="0"/>
        <w:spacing w:line="480" w:lineRule="auto"/>
        <w:ind w:firstLine="567"/>
        <w:jc w:val="center"/>
        <w:rPr>
          <w:rFonts w:ascii="Times New Roman" w:hAnsi="Times New Roman"/>
          <w:b/>
          <w:sz w:val="24"/>
          <w:szCs w:val="24"/>
        </w:rPr>
      </w:pPr>
      <w:r w:rsidRPr="00D9370F">
        <w:rPr>
          <w:rFonts w:ascii="Times New Roman" w:hAnsi="Times New Roman"/>
          <w:b/>
          <w:sz w:val="24"/>
          <w:szCs w:val="24"/>
        </w:rPr>
        <w:t>Okul Öncesi Eğitim Programı Değerlendirme Ölçeğinin Geliştirilmesi</w:t>
      </w:r>
    </w:p>
    <w:p w:rsidR="008D53DE" w:rsidRPr="004310B0" w:rsidRDefault="008D53DE" w:rsidP="008D53DE">
      <w:pPr>
        <w:widowControl w:val="0"/>
        <w:autoSpaceDE w:val="0"/>
        <w:autoSpaceDN w:val="0"/>
        <w:adjustRightInd w:val="0"/>
        <w:spacing w:after="0" w:line="360" w:lineRule="auto"/>
        <w:jc w:val="center"/>
        <w:rPr>
          <w:rFonts w:ascii="Times New Roman" w:hAnsi="Times New Roman"/>
          <w:sz w:val="24"/>
          <w:szCs w:val="24"/>
        </w:rPr>
      </w:pPr>
      <w:proofErr w:type="spellStart"/>
      <w:r w:rsidRPr="00D704E7">
        <w:rPr>
          <w:rFonts w:ascii="Times New Roman" w:hAnsi="Times New Roman"/>
          <w:sz w:val="24"/>
          <w:szCs w:val="24"/>
        </w:rPr>
        <w:t>Mecit</w:t>
      </w:r>
      <w:proofErr w:type="spellEnd"/>
      <w:r w:rsidRPr="00D704E7">
        <w:rPr>
          <w:rFonts w:ascii="Times New Roman" w:hAnsi="Times New Roman"/>
          <w:sz w:val="24"/>
          <w:szCs w:val="24"/>
        </w:rPr>
        <w:t xml:space="preserve"> ASLAN</w:t>
      </w:r>
      <w:r>
        <w:rPr>
          <w:rStyle w:val="DipnotBavurusu"/>
          <w:rFonts w:ascii="Times New Roman" w:hAnsi="Times New Roman"/>
          <w:sz w:val="24"/>
          <w:szCs w:val="24"/>
        </w:rPr>
        <w:footnoteReference w:customMarkFollows="1" w:id="1"/>
        <w:t>*</w:t>
      </w:r>
      <w:r>
        <w:rPr>
          <w:rFonts w:ascii="Times New Roman" w:hAnsi="Times New Roman"/>
          <w:sz w:val="24"/>
          <w:szCs w:val="24"/>
        </w:rPr>
        <w:t xml:space="preserve">, </w:t>
      </w:r>
      <w:bookmarkStart w:id="0" w:name="_GoBack"/>
      <w:r w:rsidRPr="00D704E7">
        <w:rPr>
          <w:rFonts w:ascii="Times New Roman" w:hAnsi="Times New Roman"/>
          <w:sz w:val="24"/>
          <w:szCs w:val="24"/>
        </w:rPr>
        <w:t>Hayriye SOYALP</w:t>
      </w:r>
      <w:bookmarkEnd w:id="0"/>
      <w:r>
        <w:rPr>
          <w:rStyle w:val="DipnotBavurusu"/>
          <w:rFonts w:ascii="Times New Roman" w:hAnsi="Times New Roman"/>
          <w:sz w:val="24"/>
          <w:szCs w:val="24"/>
        </w:rPr>
        <w:footnoteReference w:customMarkFollows="1" w:id="2"/>
        <w:t>**</w:t>
      </w:r>
      <w:r>
        <w:rPr>
          <w:rFonts w:ascii="Times New Roman" w:hAnsi="Times New Roman"/>
          <w:sz w:val="24"/>
          <w:szCs w:val="24"/>
        </w:rPr>
        <w:t xml:space="preserve">, </w:t>
      </w:r>
      <w:r w:rsidRPr="00D704E7">
        <w:rPr>
          <w:rFonts w:ascii="Times New Roman" w:hAnsi="Times New Roman"/>
          <w:sz w:val="24"/>
          <w:szCs w:val="24"/>
        </w:rPr>
        <w:t>Osman KARAHAN</w:t>
      </w:r>
      <w:r>
        <w:rPr>
          <w:rStyle w:val="DipnotBavurusu"/>
          <w:rFonts w:ascii="Times New Roman" w:hAnsi="Times New Roman"/>
          <w:sz w:val="24"/>
          <w:szCs w:val="24"/>
        </w:rPr>
        <w:footnoteReference w:customMarkFollows="1" w:id="3"/>
        <w:t>***</w:t>
      </w:r>
      <w:r>
        <w:rPr>
          <w:rFonts w:ascii="Times New Roman" w:hAnsi="Times New Roman"/>
          <w:sz w:val="24"/>
          <w:szCs w:val="24"/>
        </w:rPr>
        <w:t xml:space="preserve">, </w:t>
      </w:r>
      <w:r w:rsidRPr="00D704E7">
        <w:rPr>
          <w:rFonts w:ascii="Times New Roman" w:hAnsi="Times New Roman"/>
          <w:sz w:val="24"/>
          <w:szCs w:val="24"/>
        </w:rPr>
        <w:t>Muhammet ALTUNTAŞ</w:t>
      </w:r>
      <w:r>
        <w:rPr>
          <w:rStyle w:val="DipnotBavurusu"/>
          <w:rFonts w:ascii="Times New Roman" w:hAnsi="Times New Roman"/>
          <w:sz w:val="24"/>
          <w:szCs w:val="24"/>
        </w:rPr>
        <w:footnoteReference w:customMarkFollows="1" w:id="4"/>
        <w:t>****</w:t>
      </w:r>
    </w:p>
    <w:p w:rsidR="00981D4A" w:rsidRPr="000A5CE6" w:rsidRDefault="00981D4A" w:rsidP="000A5CE6">
      <w:pPr>
        <w:widowControl w:val="0"/>
        <w:autoSpaceDE w:val="0"/>
        <w:autoSpaceDN w:val="0"/>
        <w:adjustRightInd w:val="0"/>
        <w:spacing w:after="0" w:line="360" w:lineRule="auto"/>
        <w:jc w:val="center"/>
        <w:rPr>
          <w:rFonts w:ascii="Times New Roman" w:hAnsi="Times New Roman"/>
          <w:sz w:val="24"/>
          <w:szCs w:val="24"/>
        </w:rPr>
      </w:pPr>
    </w:p>
    <w:p w:rsidR="0095707F" w:rsidRPr="00D15AA6" w:rsidRDefault="00DB7280" w:rsidP="00D15AA6">
      <w:pPr>
        <w:spacing w:line="480" w:lineRule="auto"/>
        <w:jc w:val="both"/>
        <w:rPr>
          <w:rFonts w:ascii="Times New Roman" w:hAnsi="Times New Roman"/>
          <w:b/>
          <w:sz w:val="24"/>
          <w:szCs w:val="24"/>
        </w:rPr>
      </w:pPr>
      <w:r>
        <w:rPr>
          <w:rFonts w:ascii="Times New Roman" w:hAnsi="Times New Roman"/>
          <w:b/>
          <w:sz w:val="24"/>
          <w:szCs w:val="24"/>
        </w:rPr>
        <w:t>Öz</w:t>
      </w:r>
      <w:r w:rsidR="00D15AA6">
        <w:rPr>
          <w:rFonts w:ascii="Times New Roman" w:hAnsi="Times New Roman"/>
          <w:b/>
          <w:sz w:val="24"/>
          <w:szCs w:val="24"/>
        </w:rPr>
        <w:t>:</w:t>
      </w:r>
      <w:r>
        <w:rPr>
          <w:rFonts w:ascii="Times New Roman" w:hAnsi="Times New Roman"/>
          <w:b/>
          <w:sz w:val="24"/>
          <w:szCs w:val="24"/>
        </w:rPr>
        <w:t xml:space="preserve"> </w:t>
      </w:r>
      <w:r w:rsidR="0095707F" w:rsidRPr="00D9370F">
        <w:rPr>
          <w:rFonts w:ascii="Times New Roman" w:hAnsi="Times New Roman"/>
          <w:sz w:val="24"/>
          <w:szCs w:val="24"/>
        </w:rPr>
        <w:t xml:space="preserve">Bu çalışmanın amacı, </w:t>
      </w:r>
      <w:proofErr w:type="spellStart"/>
      <w:r w:rsidR="0095707F" w:rsidRPr="00D9370F">
        <w:rPr>
          <w:rFonts w:ascii="Times New Roman" w:hAnsi="Times New Roman"/>
          <w:sz w:val="24"/>
          <w:szCs w:val="24"/>
        </w:rPr>
        <w:t>Stufflebeam’ın</w:t>
      </w:r>
      <w:proofErr w:type="spellEnd"/>
      <w:r w:rsidR="0095707F" w:rsidRPr="00D9370F">
        <w:rPr>
          <w:rFonts w:ascii="Times New Roman" w:hAnsi="Times New Roman"/>
          <w:sz w:val="24"/>
          <w:szCs w:val="24"/>
        </w:rPr>
        <w:t xml:space="preserve"> Bağlam, Girdi, Süreç, Ürün Değerlendirme Modelini temel alarak okul öncesi eğitim programını değerlendirecek bir ölçme aracının geliştirilmesidir. Çalışma, Van il merkezinde ve ilçeler</w:t>
      </w:r>
      <w:r w:rsidR="000F14F0">
        <w:rPr>
          <w:rFonts w:ascii="Times New Roman" w:hAnsi="Times New Roman"/>
          <w:sz w:val="24"/>
          <w:szCs w:val="24"/>
        </w:rPr>
        <w:t>in</w:t>
      </w:r>
      <w:r w:rsidR="0095707F" w:rsidRPr="00D9370F">
        <w:rPr>
          <w:rFonts w:ascii="Times New Roman" w:hAnsi="Times New Roman"/>
          <w:sz w:val="24"/>
          <w:szCs w:val="24"/>
        </w:rPr>
        <w:t xml:space="preserve">de görev yapmakta olan 200 okul öncesi eğitim öğretmeni ile yürütülmüştür. Ölçeğin geliştirilmesi sürecinde ilgili </w:t>
      </w:r>
      <w:proofErr w:type="gramStart"/>
      <w:r w:rsidR="0095707F" w:rsidRPr="00D9370F">
        <w:rPr>
          <w:rFonts w:ascii="Times New Roman" w:hAnsi="Times New Roman"/>
          <w:sz w:val="24"/>
          <w:szCs w:val="24"/>
        </w:rPr>
        <w:t>literatür</w:t>
      </w:r>
      <w:proofErr w:type="gramEnd"/>
      <w:r w:rsidR="0095707F" w:rsidRPr="00D9370F">
        <w:rPr>
          <w:rFonts w:ascii="Times New Roman" w:hAnsi="Times New Roman"/>
          <w:sz w:val="24"/>
          <w:szCs w:val="24"/>
        </w:rPr>
        <w:t xml:space="preserve"> taranmış, madde havuzu oluşturulmuş, uzman ve alan öğretmenlerinin görüşü alınmış ve taslak form son haline getirilerek uygulama gerçekleştirilmiştir. Elde edilen veri SPSS paket programı ile analiz edilmiştir. Ölçeğin geçerlik ve güvenirliğini sağlama noktasında; yapı geçerliği için açımlayıcı faktör analizi, madde ayırt ediciliklerini belirlemek için bağımsız gruplar t-testi, alt ölçekler arasındaki i</w:t>
      </w:r>
      <w:r w:rsidR="003852FC">
        <w:rPr>
          <w:rFonts w:ascii="Times New Roman" w:hAnsi="Times New Roman"/>
          <w:sz w:val="24"/>
          <w:szCs w:val="24"/>
        </w:rPr>
        <w:t>lişkiyi belirlemek için pearson_</w:t>
      </w:r>
      <w:proofErr w:type="gramStart"/>
      <w:r w:rsidR="0095707F" w:rsidRPr="00D9370F">
        <w:rPr>
          <w:rFonts w:ascii="Times New Roman" w:hAnsi="Times New Roman"/>
          <w:sz w:val="24"/>
          <w:szCs w:val="24"/>
        </w:rPr>
        <w:t>korelasyon</w:t>
      </w:r>
      <w:proofErr w:type="gramEnd"/>
      <w:r w:rsidR="0095707F" w:rsidRPr="00D9370F">
        <w:rPr>
          <w:rFonts w:ascii="Times New Roman" w:hAnsi="Times New Roman"/>
          <w:sz w:val="24"/>
          <w:szCs w:val="24"/>
        </w:rPr>
        <w:t xml:space="preserve"> analizi yapılmış ve </w:t>
      </w:r>
      <w:r w:rsidR="0095707F" w:rsidRPr="00D9370F">
        <w:rPr>
          <w:rFonts w:ascii="Times New Roman" w:hAnsi="Times New Roman"/>
          <w:sz w:val="24"/>
          <w:szCs w:val="24"/>
          <w:lang w:eastAsia="tr-TR"/>
        </w:rPr>
        <w:t xml:space="preserve">iç tutarlık katsayısını belirlemek için </w:t>
      </w:r>
      <w:proofErr w:type="spellStart"/>
      <w:r w:rsidR="0095707F" w:rsidRPr="00D9370F">
        <w:rPr>
          <w:rFonts w:ascii="Times New Roman" w:hAnsi="Times New Roman"/>
          <w:sz w:val="24"/>
          <w:szCs w:val="24"/>
          <w:lang w:eastAsia="tr-TR"/>
        </w:rPr>
        <w:t>Cronbach</w:t>
      </w:r>
      <w:proofErr w:type="spellEnd"/>
      <w:r w:rsidR="0095707F" w:rsidRPr="00D9370F">
        <w:rPr>
          <w:rFonts w:ascii="Times New Roman" w:hAnsi="Times New Roman"/>
          <w:sz w:val="24"/>
          <w:szCs w:val="24"/>
          <w:lang w:eastAsia="tr-TR"/>
        </w:rPr>
        <w:t xml:space="preserve"> Alpha (Crα) değerlerine bakılmıştır. </w:t>
      </w:r>
      <w:r w:rsidR="0095707F" w:rsidRPr="00D9370F">
        <w:rPr>
          <w:rFonts w:ascii="Times New Roman" w:hAnsi="Times New Roman"/>
          <w:sz w:val="24"/>
          <w:szCs w:val="24"/>
        </w:rPr>
        <w:t xml:space="preserve">Geçerlik ve güvenirlik analizleri sonucunda 50 madde ve </w:t>
      </w:r>
      <w:r>
        <w:rPr>
          <w:rFonts w:ascii="Times New Roman" w:hAnsi="Times New Roman"/>
          <w:sz w:val="24"/>
          <w:szCs w:val="24"/>
        </w:rPr>
        <w:t>4</w:t>
      </w:r>
      <w:r w:rsidR="0095707F" w:rsidRPr="00D9370F">
        <w:rPr>
          <w:rFonts w:ascii="Times New Roman" w:hAnsi="Times New Roman"/>
          <w:sz w:val="24"/>
          <w:szCs w:val="24"/>
        </w:rPr>
        <w:t xml:space="preserve"> boyuttan (bağlam, girdi, süreç, ürün) oluşan bir ölçek elde edilmiştir. </w:t>
      </w:r>
    </w:p>
    <w:p w:rsidR="0095707F" w:rsidRPr="00DB7280" w:rsidRDefault="00DB7280" w:rsidP="000F129A">
      <w:pPr>
        <w:spacing w:after="0" w:line="480" w:lineRule="auto"/>
        <w:ind w:left="2552" w:right="397" w:hanging="1985"/>
        <w:jc w:val="both"/>
        <w:rPr>
          <w:rFonts w:ascii="Times New Roman" w:hAnsi="Times New Roman"/>
          <w:sz w:val="24"/>
          <w:szCs w:val="24"/>
        </w:rPr>
      </w:pPr>
      <w:r w:rsidRPr="009379FF">
        <w:rPr>
          <w:rFonts w:ascii="Times New Roman" w:hAnsi="Times New Roman"/>
          <w:b/>
          <w:sz w:val="24"/>
          <w:szCs w:val="24"/>
        </w:rPr>
        <w:t xml:space="preserve">Anahtar Kelimeler: </w:t>
      </w:r>
      <w:r w:rsidRPr="009379FF">
        <w:rPr>
          <w:rFonts w:ascii="Times New Roman" w:hAnsi="Times New Roman"/>
          <w:sz w:val="24"/>
          <w:szCs w:val="24"/>
        </w:rPr>
        <w:t xml:space="preserve">Okul Öncesi Eğitim, Okul Öncesi Eğitim Programı, Program </w:t>
      </w:r>
      <w:r w:rsidR="00BB2571" w:rsidRPr="009379FF">
        <w:rPr>
          <w:rFonts w:ascii="Times New Roman" w:hAnsi="Times New Roman"/>
          <w:sz w:val="24"/>
          <w:szCs w:val="24"/>
        </w:rPr>
        <w:t xml:space="preserve">                        </w:t>
      </w:r>
      <w:r w:rsidR="00BB2571" w:rsidRPr="009379FF">
        <w:t xml:space="preserve"> </w:t>
      </w:r>
      <w:r w:rsidRPr="009379FF">
        <w:rPr>
          <w:rFonts w:ascii="Times New Roman" w:hAnsi="Times New Roman"/>
          <w:sz w:val="24"/>
          <w:szCs w:val="24"/>
        </w:rPr>
        <w:t>Değerlendirme, Bağlam Girdi Süreç Ürün Değerlendirme Modeli</w:t>
      </w:r>
    </w:p>
    <w:p w:rsidR="00DB7280" w:rsidRPr="00D9370F" w:rsidRDefault="000F14F0" w:rsidP="00DB7280">
      <w:pPr>
        <w:widowControl w:val="0"/>
        <w:spacing w:line="480" w:lineRule="auto"/>
        <w:ind w:firstLine="567"/>
        <w:jc w:val="center"/>
        <w:rPr>
          <w:rFonts w:ascii="Times New Roman" w:hAnsi="Times New Roman"/>
          <w:b/>
          <w:sz w:val="24"/>
          <w:szCs w:val="24"/>
          <w:lang w:val="en-US"/>
        </w:rPr>
      </w:pPr>
      <w:r>
        <w:rPr>
          <w:rFonts w:ascii="Times New Roman" w:hAnsi="Times New Roman"/>
          <w:b/>
          <w:sz w:val="24"/>
          <w:szCs w:val="24"/>
          <w:lang w:val="en-US"/>
        </w:rPr>
        <w:lastRenderedPageBreak/>
        <w:t>The Development of Pre</w:t>
      </w:r>
      <w:r w:rsidRPr="00D9370F">
        <w:rPr>
          <w:rFonts w:ascii="Times New Roman" w:hAnsi="Times New Roman"/>
          <w:b/>
          <w:sz w:val="24"/>
          <w:szCs w:val="24"/>
          <w:lang w:val="en-US"/>
        </w:rPr>
        <w:t>sch</w:t>
      </w:r>
      <w:r>
        <w:rPr>
          <w:rFonts w:ascii="Times New Roman" w:hAnsi="Times New Roman"/>
          <w:b/>
          <w:sz w:val="24"/>
          <w:szCs w:val="24"/>
          <w:lang w:val="en-US"/>
        </w:rPr>
        <w:t>ool Curriculum Evaluation Scale</w:t>
      </w:r>
    </w:p>
    <w:p w:rsidR="0095707F" w:rsidRPr="00AF0173" w:rsidRDefault="00AF0173" w:rsidP="00002664">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Abstract: </w:t>
      </w:r>
      <w:r w:rsidR="0095707F" w:rsidRPr="00D9370F">
        <w:rPr>
          <w:rFonts w:ascii="Times New Roman" w:hAnsi="Times New Roman"/>
          <w:sz w:val="24"/>
          <w:szCs w:val="24"/>
          <w:lang w:val="en-US"/>
        </w:rPr>
        <w:t>The aim of this study is to develop an eva</w:t>
      </w:r>
      <w:r w:rsidR="000F14F0">
        <w:rPr>
          <w:rFonts w:ascii="Times New Roman" w:hAnsi="Times New Roman"/>
          <w:sz w:val="24"/>
          <w:szCs w:val="24"/>
          <w:lang w:val="en-US"/>
        </w:rPr>
        <w:t xml:space="preserve">luation tool that </w:t>
      </w:r>
      <w:r w:rsidR="00E75754">
        <w:rPr>
          <w:rFonts w:ascii="Times New Roman" w:hAnsi="Times New Roman"/>
          <w:sz w:val="24"/>
          <w:szCs w:val="24"/>
          <w:lang w:val="en-US"/>
        </w:rPr>
        <w:t>measures</w:t>
      </w:r>
      <w:r w:rsidR="000F14F0">
        <w:rPr>
          <w:rFonts w:ascii="Times New Roman" w:hAnsi="Times New Roman"/>
          <w:sz w:val="24"/>
          <w:szCs w:val="24"/>
          <w:lang w:val="en-US"/>
        </w:rPr>
        <w:t xml:space="preserve"> pre</w:t>
      </w:r>
      <w:r w:rsidR="0095707F" w:rsidRPr="00D9370F">
        <w:rPr>
          <w:rFonts w:ascii="Times New Roman" w:hAnsi="Times New Roman"/>
          <w:sz w:val="24"/>
          <w:szCs w:val="24"/>
          <w:lang w:val="en-US"/>
        </w:rPr>
        <w:t xml:space="preserve">school curriculum based on </w:t>
      </w:r>
      <w:proofErr w:type="spellStart"/>
      <w:r w:rsidR="0095707F" w:rsidRPr="00D9370F">
        <w:rPr>
          <w:rFonts w:ascii="Times New Roman" w:hAnsi="Times New Roman"/>
          <w:sz w:val="24"/>
          <w:szCs w:val="24"/>
          <w:lang w:val="en-US"/>
        </w:rPr>
        <w:t>Stufflebeam’s</w:t>
      </w:r>
      <w:proofErr w:type="spellEnd"/>
      <w:r w:rsidR="0095707F" w:rsidRPr="00D9370F">
        <w:rPr>
          <w:rFonts w:ascii="Times New Roman" w:hAnsi="Times New Roman"/>
          <w:sz w:val="24"/>
          <w:szCs w:val="24"/>
          <w:lang w:val="en-US"/>
        </w:rPr>
        <w:t xml:space="preserve"> context, input, </w:t>
      </w:r>
      <w:proofErr w:type="gramStart"/>
      <w:r w:rsidR="0095707F" w:rsidRPr="00D9370F">
        <w:rPr>
          <w:rFonts w:ascii="Times New Roman" w:hAnsi="Times New Roman"/>
          <w:sz w:val="24"/>
          <w:szCs w:val="24"/>
          <w:lang w:val="en-US"/>
        </w:rPr>
        <w:t>process</w:t>
      </w:r>
      <w:proofErr w:type="gramEnd"/>
      <w:r w:rsidR="0095707F" w:rsidRPr="00D9370F">
        <w:rPr>
          <w:rFonts w:ascii="Times New Roman" w:hAnsi="Times New Roman"/>
          <w:sz w:val="24"/>
          <w:szCs w:val="24"/>
          <w:lang w:val="en-US"/>
        </w:rPr>
        <w:t xml:space="preserve"> and product curriculum evaluation model. The stu</w:t>
      </w:r>
      <w:r w:rsidR="00002664">
        <w:rPr>
          <w:rFonts w:ascii="Times New Roman" w:hAnsi="Times New Roman"/>
          <w:sz w:val="24"/>
          <w:szCs w:val="24"/>
          <w:lang w:val="en-US"/>
        </w:rPr>
        <w:t>dy was carried out with 200 pre</w:t>
      </w:r>
      <w:r w:rsidR="0095707F" w:rsidRPr="00D9370F">
        <w:rPr>
          <w:rFonts w:ascii="Times New Roman" w:hAnsi="Times New Roman"/>
          <w:sz w:val="24"/>
          <w:szCs w:val="24"/>
          <w:lang w:val="en-US"/>
        </w:rPr>
        <w:t xml:space="preserve">school teachers working in Van province and </w:t>
      </w:r>
      <w:r w:rsidR="000F14F0">
        <w:rPr>
          <w:rFonts w:ascii="Times New Roman" w:hAnsi="Times New Roman"/>
          <w:sz w:val="24"/>
          <w:szCs w:val="24"/>
          <w:lang w:val="en-US"/>
        </w:rPr>
        <w:t>districts</w:t>
      </w:r>
      <w:r w:rsidR="0095707F" w:rsidRPr="00D9370F">
        <w:rPr>
          <w:rFonts w:ascii="Times New Roman" w:hAnsi="Times New Roman"/>
          <w:sz w:val="24"/>
          <w:szCs w:val="24"/>
          <w:lang w:val="en-US"/>
        </w:rPr>
        <w:t xml:space="preserve"> of Van. At the process of developing the scale the relevant literature was reviewed, </w:t>
      </w:r>
      <w:r w:rsidR="0095707F" w:rsidRPr="00D9370F">
        <w:rPr>
          <w:rFonts w:ascii="Times New Roman" w:hAnsi="Times New Roman"/>
          <w:color w:val="000000"/>
          <w:sz w:val="24"/>
          <w:szCs w:val="24"/>
          <w:lang w:val="en-US"/>
        </w:rPr>
        <w:t xml:space="preserve">an item pool was </w:t>
      </w:r>
      <w:r w:rsidR="0095707F" w:rsidRPr="00D9370F">
        <w:rPr>
          <w:rFonts w:ascii="Times New Roman" w:hAnsi="Times New Roman"/>
          <w:sz w:val="24"/>
          <w:szCs w:val="24"/>
          <w:lang w:val="en-US"/>
        </w:rPr>
        <w:t xml:space="preserve">formed, experts and field teachers’ opinions were sought, </w:t>
      </w:r>
      <w:r w:rsidR="00002664" w:rsidRPr="00D9370F">
        <w:rPr>
          <w:rFonts w:ascii="Times New Roman" w:hAnsi="Times New Roman"/>
          <w:sz w:val="24"/>
          <w:szCs w:val="24"/>
          <w:lang w:val="en-US"/>
        </w:rPr>
        <w:t>and then</w:t>
      </w:r>
      <w:r w:rsidR="0095707F" w:rsidRPr="00D9370F">
        <w:rPr>
          <w:rFonts w:ascii="Times New Roman" w:hAnsi="Times New Roman"/>
          <w:sz w:val="24"/>
          <w:szCs w:val="24"/>
          <w:lang w:val="en-US"/>
        </w:rPr>
        <w:t xml:space="preserve"> the implementation was carried out by finalizing the draft form. The obtained data was analyzed with SPSS. To ensure the reliability and validity of the scale, exploratory factor analysis was </w:t>
      </w:r>
      <w:r w:rsidR="00E75754">
        <w:rPr>
          <w:rFonts w:ascii="Times New Roman" w:hAnsi="Times New Roman"/>
          <w:sz w:val="24"/>
          <w:szCs w:val="24"/>
          <w:lang w:val="en-US"/>
        </w:rPr>
        <w:t>performed</w:t>
      </w:r>
      <w:r w:rsidR="0095707F" w:rsidRPr="00D9370F">
        <w:rPr>
          <w:rFonts w:ascii="Times New Roman" w:hAnsi="Times New Roman"/>
          <w:sz w:val="24"/>
          <w:szCs w:val="24"/>
          <w:lang w:val="en-US"/>
        </w:rPr>
        <w:t xml:space="preserve"> for construct validity, and independent samples t-test was made to determine item discrimination, and </w:t>
      </w:r>
      <w:proofErr w:type="spellStart"/>
      <w:r w:rsidR="0095707F" w:rsidRPr="00D9370F">
        <w:rPr>
          <w:rFonts w:ascii="Times New Roman" w:hAnsi="Times New Roman"/>
          <w:sz w:val="24"/>
          <w:szCs w:val="24"/>
          <w:lang w:val="en-US"/>
        </w:rPr>
        <w:t>pearson</w:t>
      </w:r>
      <w:proofErr w:type="spellEnd"/>
      <w:r w:rsidR="0095707F" w:rsidRPr="00D9370F">
        <w:rPr>
          <w:rFonts w:ascii="Times New Roman" w:hAnsi="Times New Roman"/>
          <w:sz w:val="24"/>
          <w:szCs w:val="24"/>
          <w:lang w:val="en-US"/>
        </w:rPr>
        <w:t xml:space="preserve"> correlation analysis was </w:t>
      </w:r>
      <w:r w:rsidR="00E75754">
        <w:rPr>
          <w:rFonts w:ascii="Times New Roman" w:hAnsi="Times New Roman"/>
          <w:sz w:val="24"/>
          <w:szCs w:val="24"/>
          <w:lang w:val="en-US"/>
        </w:rPr>
        <w:t>performed</w:t>
      </w:r>
      <w:r w:rsidR="0095707F" w:rsidRPr="00D9370F">
        <w:rPr>
          <w:rFonts w:ascii="Times New Roman" w:hAnsi="Times New Roman"/>
          <w:sz w:val="24"/>
          <w:szCs w:val="24"/>
          <w:lang w:val="en-US"/>
        </w:rPr>
        <w:t xml:space="preserve"> to determine the relation among the subscales, and </w:t>
      </w:r>
      <w:proofErr w:type="spellStart"/>
      <w:r w:rsidR="0095707F" w:rsidRPr="00D9370F">
        <w:rPr>
          <w:rFonts w:ascii="Times New Roman" w:hAnsi="Times New Roman"/>
          <w:sz w:val="24"/>
          <w:szCs w:val="24"/>
          <w:lang w:val="en-US"/>
        </w:rPr>
        <w:t>Cronbach</w:t>
      </w:r>
      <w:proofErr w:type="spellEnd"/>
      <w:r w:rsidR="0095707F" w:rsidRPr="00D9370F">
        <w:rPr>
          <w:rFonts w:ascii="Times New Roman" w:hAnsi="Times New Roman"/>
          <w:sz w:val="24"/>
          <w:szCs w:val="24"/>
          <w:lang w:val="en-US"/>
        </w:rPr>
        <w:t xml:space="preserve"> Alpha (</w:t>
      </w:r>
      <w:proofErr w:type="spellStart"/>
      <w:r w:rsidR="0095707F" w:rsidRPr="00D9370F">
        <w:rPr>
          <w:rFonts w:ascii="Times New Roman" w:hAnsi="Times New Roman"/>
          <w:sz w:val="24"/>
          <w:szCs w:val="24"/>
          <w:lang w:val="en-US"/>
        </w:rPr>
        <w:t>Cra</w:t>
      </w:r>
      <w:proofErr w:type="spellEnd"/>
      <w:r w:rsidR="0095707F" w:rsidRPr="00D9370F">
        <w:rPr>
          <w:rFonts w:ascii="Times New Roman" w:hAnsi="Times New Roman"/>
          <w:sz w:val="24"/>
          <w:szCs w:val="24"/>
          <w:lang w:val="en-US"/>
        </w:rPr>
        <w:t>) value was examined to determine the interna</w:t>
      </w:r>
      <w:r w:rsidR="00E75754">
        <w:rPr>
          <w:rFonts w:ascii="Times New Roman" w:hAnsi="Times New Roman"/>
          <w:sz w:val="24"/>
          <w:szCs w:val="24"/>
          <w:lang w:val="en-US"/>
        </w:rPr>
        <w:t>l coefficient of consistence. As</w:t>
      </w:r>
      <w:r w:rsidR="0095707F" w:rsidRPr="00D9370F">
        <w:rPr>
          <w:rFonts w:ascii="Times New Roman" w:hAnsi="Times New Roman"/>
          <w:sz w:val="24"/>
          <w:szCs w:val="24"/>
          <w:lang w:val="en-US"/>
        </w:rPr>
        <w:t xml:space="preserve"> </w:t>
      </w:r>
      <w:r w:rsidR="00E75754">
        <w:rPr>
          <w:rFonts w:ascii="Times New Roman" w:hAnsi="Times New Roman"/>
          <w:sz w:val="24"/>
          <w:szCs w:val="24"/>
          <w:lang w:val="en-US"/>
        </w:rPr>
        <w:t>a</w:t>
      </w:r>
      <w:r w:rsidR="0095707F" w:rsidRPr="00D9370F">
        <w:rPr>
          <w:rFonts w:ascii="Times New Roman" w:hAnsi="Times New Roman"/>
          <w:sz w:val="24"/>
          <w:szCs w:val="24"/>
          <w:lang w:val="en-US"/>
        </w:rPr>
        <w:t xml:space="preserve"> result of validity and reliability analysis, the scale consisting of 50 items and 4 dimensions (context, input, process, </w:t>
      </w:r>
      <w:r w:rsidR="00002664" w:rsidRPr="00D9370F">
        <w:rPr>
          <w:rFonts w:ascii="Times New Roman" w:hAnsi="Times New Roman"/>
          <w:sz w:val="24"/>
          <w:szCs w:val="24"/>
          <w:lang w:val="en-US"/>
        </w:rPr>
        <w:t>and product</w:t>
      </w:r>
      <w:r w:rsidR="0095707F" w:rsidRPr="00D9370F">
        <w:rPr>
          <w:rFonts w:ascii="Times New Roman" w:hAnsi="Times New Roman"/>
          <w:sz w:val="24"/>
          <w:szCs w:val="24"/>
          <w:lang w:val="en-US"/>
        </w:rPr>
        <w:t>) was developed.</w:t>
      </w:r>
    </w:p>
    <w:p w:rsidR="0095707F" w:rsidRPr="00DB7280" w:rsidRDefault="00DB7280" w:rsidP="00AA1EB4">
      <w:pPr>
        <w:spacing w:after="0" w:line="480" w:lineRule="auto"/>
        <w:ind w:left="1843" w:right="397" w:hanging="1276"/>
        <w:jc w:val="both"/>
        <w:rPr>
          <w:rFonts w:ascii="Times New Roman" w:hAnsi="Times New Roman"/>
          <w:sz w:val="24"/>
          <w:szCs w:val="24"/>
          <w:lang w:val="en-US"/>
        </w:rPr>
      </w:pPr>
      <w:r w:rsidRPr="00786981">
        <w:rPr>
          <w:rFonts w:ascii="Times New Roman" w:hAnsi="Times New Roman"/>
          <w:b/>
          <w:sz w:val="24"/>
          <w:szCs w:val="24"/>
          <w:lang w:val="en-US"/>
        </w:rPr>
        <w:t>Keywords</w:t>
      </w:r>
      <w:r w:rsidRPr="00786981">
        <w:rPr>
          <w:rFonts w:ascii="Times New Roman" w:hAnsi="Times New Roman"/>
          <w:sz w:val="24"/>
          <w:szCs w:val="24"/>
          <w:lang w:val="en-US"/>
        </w:rPr>
        <w:t xml:space="preserve">: </w:t>
      </w:r>
      <w:r w:rsidR="000F14F0" w:rsidRPr="00786981">
        <w:rPr>
          <w:rFonts w:ascii="Times New Roman" w:hAnsi="Times New Roman"/>
          <w:sz w:val="24"/>
          <w:szCs w:val="24"/>
        </w:rPr>
        <w:t xml:space="preserve">Preschool </w:t>
      </w:r>
      <w:proofErr w:type="spellStart"/>
      <w:r w:rsidR="000F14F0" w:rsidRPr="00786981">
        <w:rPr>
          <w:rFonts w:ascii="Times New Roman" w:hAnsi="Times New Roman"/>
          <w:sz w:val="24"/>
          <w:szCs w:val="24"/>
        </w:rPr>
        <w:t>Education</w:t>
      </w:r>
      <w:proofErr w:type="spellEnd"/>
      <w:r w:rsidR="000F14F0" w:rsidRPr="00786981">
        <w:rPr>
          <w:rFonts w:ascii="Times New Roman" w:hAnsi="Times New Roman"/>
          <w:sz w:val="24"/>
          <w:szCs w:val="24"/>
        </w:rPr>
        <w:t>, Pres</w:t>
      </w:r>
      <w:r w:rsidRPr="00786981">
        <w:rPr>
          <w:rFonts w:ascii="Times New Roman" w:hAnsi="Times New Roman"/>
          <w:sz w:val="24"/>
          <w:szCs w:val="24"/>
        </w:rPr>
        <w:t xml:space="preserve">chool </w:t>
      </w:r>
      <w:proofErr w:type="spellStart"/>
      <w:r w:rsidRPr="00786981">
        <w:rPr>
          <w:rFonts w:ascii="Times New Roman" w:hAnsi="Times New Roman"/>
          <w:sz w:val="24"/>
          <w:szCs w:val="24"/>
        </w:rPr>
        <w:t>Curriculum</w:t>
      </w:r>
      <w:proofErr w:type="spellEnd"/>
      <w:r w:rsidRPr="00786981">
        <w:rPr>
          <w:rFonts w:ascii="Times New Roman" w:hAnsi="Times New Roman"/>
          <w:sz w:val="24"/>
          <w:szCs w:val="24"/>
        </w:rPr>
        <w:t>,</w:t>
      </w:r>
      <w:r w:rsidR="000F14F0" w:rsidRPr="00786981">
        <w:rPr>
          <w:rFonts w:ascii="Times New Roman" w:hAnsi="Times New Roman"/>
          <w:sz w:val="24"/>
          <w:szCs w:val="24"/>
        </w:rPr>
        <w:t xml:space="preserve"> </w:t>
      </w:r>
      <w:proofErr w:type="spellStart"/>
      <w:r w:rsidR="000F14F0" w:rsidRPr="00786981">
        <w:rPr>
          <w:rFonts w:ascii="Times New Roman" w:hAnsi="Times New Roman"/>
          <w:sz w:val="24"/>
          <w:szCs w:val="24"/>
        </w:rPr>
        <w:t>Curriculum</w:t>
      </w:r>
      <w:proofErr w:type="spellEnd"/>
      <w:r w:rsidR="000F14F0" w:rsidRPr="00786981">
        <w:rPr>
          <w:rFonts w:ascii="Times New Roman" w:hAnsi="Times New Roman"/>
          <w:sz w:val="24"/>
          <w:szCs w:val="24"/>
        </w:rPr>
        <w:t xml:space="preserve"> Evaluation, </w:t>
      </w:r>
      <w:proofErr w:type="spellStart"/>
      <w:r w:rsidR="000F14F0" w:rsidRPr="00786981">
        <w:rPr>
          <w:rFonts w:ascii="Times New Roman" w:hAnsi="Times New Roman"/>
          <w:sz w:val="24"/>
          <w:szCs w:val="24"/>
        </w:rPr>
        <w:t>Context</w:t>
      </w:r>
      <w:proofErr w:type="spellEnd"/>
      <w:r w:rsidR="000F14F0" w:rsidRPr="00786981">
        <w:rPr>
          <w:rFonts w:ascii="Times New Roman" w:hAnsi="Times New Roman"/>
          <w:sz w:val="24"/>
          <w:szCs w:val="24"/>
        </w:rPr>
        <w:t xml:space="preserve"> </w:t>
      </w:r>
      <w:proofErr w:type="spellStart"/>
      <w:r w:rsidR="000F14F0" w:rsidRPr="00786981">
        <w:rPr>
          <w:rFonts w:ascii="Times New Roman" w:hAnsi="Times New Roman"/>
          <w:sz w:val="24"/>
          <w:szCs w:val="24"/>
        </w:rPr>
        <w:t>I</w:t>
      </w:r>
      <w:r w:rsidRPr="00786981">
        <w:rPr>
          <w:rFonts w:ascii="Times New Roman" w:hAnsi="Times New Roman"/>
          <w:sz w:val="24"/>
          <w:szCs w:val="24"/>
        </w:rPr>
        <w:t>nput</w:t>
      </w:r>
      <w:proofErr w:type="spellEnd"/>
      <w:r w:rsidRPr="00786981">
        <w:rPr>
          <w:rFonts w:ascii="Times New Roman" w:hAnsi="Times New Roman"/>
          <w:sz w:val="24"/>
          <w:szCs w:val="24"/>
        </w:rPr>
        <w:t xml:space="preserve"> </w:t>
      </w:r>
      <w:proofErr w:type="spellStart"/>
      <w:r w:rsidRPr="00786981">
        <w:rPr>
          <w:rFonts w:ascii="Times New Roman" w:hAnsi="Times New Roman"/>
          <w:sz w:val="24"/>
          <w:szCs w:val="24"/>
        </w:rPr>
        <w:t>Process</w:t>
      </w:r>
      <w:proofErr w:type="spellEnd"/>
      <w:r w:rsidRPr="00786981">
        <w:rPr>
          <w:rFonts w:ascii="Times New Roman" w:hAnsi="Times New Roman"/>
          <w:sz w:val="24"/>
          <w:szCs w:val="24"/>
        </w:rPr>
        <w:t xml:space="preserve"> Product </w:t>
      </w:r>
      <w:r w:rsidR="000F14F0" w:rsidRPr="00786981">
        <w:rPr>
          <w:rFonts w:ascii="Times New Roman" w:hAnsi="Times New Roman"/>
          <w:sz w:val="24"/>
          <w:szCs w:val="24"/>
        </w:rPr>
        <w:t xml:space="preserve">Evaluation </w:t>
      </w:r>
      <w:r w:rsidRPr="00786981">
        <w:rPr>
          <w:rFonts w:ascii="Times New Roman" w:hAnsi="Times New Roman"/>
          <w:sz w:val="24"/>
          <w:szCs w:val="24"/>
        </w:rPr>
        <w:t>Model</w:t>
      </w: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Pr="00D9370F" w:rsidRDefault="0095707F" w:rsidP="00AA1EB4">
      <w:pPr>
        <w:spacing w:after="0" w:line="480" w:lineRule="auto"/>
        <w:ind w:right="397" w:firstLine="567"/>
        <w:rPr>
          <w:rFonts w:ascii="Times New Roman" w:hAnsi="Times New Roman"/>
          <w:sz w:val="24"/>
          <w:szCs w:val="24"/>
          <w:lang w:val="en-US"/>
        </w:rPr>
      </w:pPr>
    </w:p>
    <w:p w:rsidR="0095707F" w:rsidRDefault="0095707F" w:rsidP="00AA1EB4">
      <w:pPr>
        <w:spacing w:after="0" w:line="480" w:lineRule="auto"/>
        <w:ind w:right="397" w:firstLine="567"/>
        <w:rPr>
          <w:rFonts w:ascii="Times New Roman" w:hAnsi="Times New Roman"/>
          <w:sz w:val="24"/>
          <w:szCs w:val="24"/>
          <w:lang w:val="en-US"/>
        </w:rPr>
      </w:pPr>
    </w:p>
    <w:p w:rsidR="0076659E" w:rsidRPr="00D9370F" w:rsidRDefault="0076659E" w:rsidP="00AA1EB4">
      <w:pPr>
        <w:spacing w:after="0" w:line="480" w:lineRule="auto"/>
        <w:ind w:right="397" w:firstLine="567"/>
        <w:rPr>
          <w:rFonts w:ascii="Times New Roman" w:hAnsi="Times New Roman"/>
          <w:sz w:val="24"/>
          <w:szCs w:val="24"/>
          <w:lang w:val="en-US"/>
        </w:rPr>
      </w:pPr>
    </w:p>
    <w:p w:rsidR="0095707F" w:rsidRPr="00D9370F" w:rsidRDefault="00DB7280" w:rsidP="00BB2571">
      <w:pPr>
        <w:spacing w:line="480" w:lineRule="auto"/>
        <w:rPr>
          <w:rFonts w:ascii="Times New Roman" w:hAnsi="Times New Roman"/>
          <w:b/>
          <w:sz w:val="24"/>
          <w:szCs w:val="24"/>
        </w:rPr>
      </w:pPr>
      <w:r w:rsidRPr="00D9370F">
        <w:rPr>
          <w:rFonts w:ascii="Times New Roman" w:hAnsi="Times New Roman"/>
          <w:b/>
          <w:sz w:val="24"/>
          <w:szCs w:val="24"/>
        </w:rPr>
        <w:lastRenderedPageBreak/>
        <w:t>Giriş</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lang w:eastAsia="tr-TR"/>
        </w:rPr>
        <w:tab/>
      </w:r>
      <w:r w:rsidRPr="00D9370F">
        <w:rPr>
          <w:rFonts w:ascii="Times New Roman" w:hAnsi="Times New Roman"/>
          <w:sz w:val="24"/>
          <w:szCs w:val="24"/>
        </w:rPr>
        <w:t>İnsanoğlu yaşamını sürdürebilmesi için birçok davranış örüntüsüne ihtiyaç duyar ve bu davranışların birçoğu da doğuştan getirilmez, yani sonradan kazanılır (Başaran, 1992: 11). Sonradan kazanılan bu davranışlar çoğunlukla başkalarının etkisi (bilinçli veya bilinçsiz) ile ortaya çıkmakta ve genel anlamda bunların bütününün oluşturduğu süreç ise eğitim olarak adlandırılmaktadır. Bu açıdan bakıldığında eğitim, başkalarının etkisi ile insanın davranışlarında değişiklikler oluşturması olarak tanımlanabilir (Başaran, 1992: 12).</w:t>
      </w:r>
    </w:p>
    <w:p w:rsidR="0095707F" w:rsidRPr="00D9370F" w:rsidRDefault="0095707F" w:rsidP="00D9370F">
      <w:pPr>
        <w:spacing w:line="480" w:lineRule="auto"/>
        <w:ind w:firstLine="567"/>
        <w:jc w:val="both"/>
        <w:rPr>
          <w:rFonts w:ascii="Times New Roman" w:hAnsi="Times New Roman"/>
          <w:sz w:val="24"/>
          <w:szCs w:val="24"/>
        </w:rPr>
      </w:pPr>
      <w:r w:rsidRPr="00981D4A">
        <w:rPr>
          <w:rFonts w:ascii="Times New Roman" w:hAnsi="Times New Roman"/>
          <w:sz w:val="24"/>
          <w:szCs w:val="24"/>
        </w:rPr>
        <w:t xml:space="preserve">Gelinen çağda her alanda olduğu gibi eğitim alanında da profesyonelleşme çalışmaları yürütülmektedir. Bu kapsamda eğitimin hem niteliği yani öğretme kapasitesi hem de niceliği yani insanın hayatının tamamına yayılması çalışmaları yürütülmektedir. Bu eğitimin </w:t>
      </w:r>
      <w:proofErr w:type="spellStart"/>
      <w:r w:rsidR="003A4CD1">
        <w:rPr>
          <w:rFonts w:ascii="Times New Roman" w:hAnsi="Times New Roman"/>
          <w:sz w:val="24"/>
          <w:szCs w:val="24"/>
        </w:rPr>
        <w:t>forma</w:t>
      </w:r>
      <w:r w:rsidR="00FF010F" w:rsidRPr="00981D4A">
        <w:rPr>
          <w:rFonts w:ascii="Times New Roman" w:hAnsi="Times New Roman"/>
          <w:sz w:val="24"/>
          <w:szCs w:val="24"/>
        </w:rPr>
        <w:t>l</w:t>
      </w:r>
      <w:proofErr w:type="spellEnd"/>
      <w:r w:rsidRPr="00981D4A">
        <w:rPr>
          <w:rFonts w:ascii="Times New Roman" w:hAnsi="Times New Roman"/>
          <w:sz w:val="24"/>
          <w:szCs w:val="24"/>
        </w:rPr>
        <w:t xml:space="preserve"> olan ilk basamağı ise okul öncesi eğitim olarak adlandırılmaktadır (</w:t>
      </w:r>
      <w:proofErr w:type="spellStart"/>
      <w:r w:rsidRPr="00981D4A">
        <w:rPr>
          <w:rFonts w:ascii="Times New Roman" w:hAnsi="Times New Roman"/>
          <w:sz w:val="24"/>
          <w:szCs w:val="24"/>
        </w:rPr>
        <w:t>Karaköse</w:t>
      </w:r>
      <w:proofErr w:type="spellEnd"/>
      <w:r w:rsidRPr="00981D4A">
        <w:rPr>
          <w:rFonts w:ascii="Times New Roman" w:hAnsi="Times New Roman"/>
          <w:sz w:val="24"/>
          <w:szCs w:val="24"/>
        </w:rPr>
        <w:t>, 2012: 232). Eğitimin ilk basamağını oluşturan okul öncesi eğitim diğer eğitim kademelerinin temelini oluşturması hasebiyle üzerinde önemle durmayı gerekli kılmaktadır.</w:t>
      </w:r>
    </w:p>
    <w:p w:rsidR="0095707F" w:rsidRPr="00D9370F" w:rsidRDefault="0095707F" w:rsidP="008D53DE">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Okul Öncesi Eğitim</w:t>
      </w:r>
    </w:p>
    <w:p w:rsidR="00F366F1" w:rsidRDefault="00F366F1" w:rsidP="00F366F1">
      <w:pPr>
        <w:spacing w:line="480" w:lineRule="auto"/>
        <w:ind w:firstLine="567"/>
        <w:jc w:val="both"/>
        <w:rPr>
          <w:rFonts w:ascii="Times New Roman" w:hAnsi="Times New Roman"/>
          <w:sz w:val="24"/>
          <w:szCs w:val="24"/>
        </w:rPr>
      </w:pPr>
      <w:r>
        <w:rPr>
          <w:rFonts w:ascii="Times New Roman" w:hAnsi="Times New Roman"/>
          <w:sz w:val="24"/>
          <w:szCs w:val="24"/>
        </w:rPr>
        <w:t>Çocuklarda kalıcı davranış değişikliği aracılığı ile pozitif davranışlara sahip bireylerin yetiştirilmesi bir toplum için eğitimin en önemli amacını oluşturmaktadır. Bu gerekçeyle günümüzde her toplum çağın gerekliliklerini yerine getirebilecek ve karşılaştığı problemleri başarılı bir şekilde çözebilecek bireyler yetiştirmek il</w:t>
      </w:r>
      <w:r w:rsidR="00452278">
        <w:rPr>
          <w:rFonts w:ascii="Times New Roman" w:hAnsi="Times New Roman"/>
          <w:sz w:val="24"/>
          <w:szCs w:val="24"/>
        </w:rPr>
        <w:t xml:space="preserve">e sorumludur (Ilgar, Ilgar ve </w:t>
      </w:r>
      <w:proofErr w:type="spellStart"/>
      <w:r w:rsidR="00452278">
        <w:rPr>
          <w:rFonts w:ascii="Times New Roman" w:hAnsi="Times New Roman"/>
          <w:sz w:val="24"/>
          <w:szCs w:val="24"/>
        </w:rPr>
        <w:t>Eg</w:t>
      </w:r>
      <w:r>
        <w:rPr>
          <w:rFonts w:ascii="Times New Roman" w:hAnsi="Times New Roman"/>
          <w:sz w:val="24"/>
          <w:szCs w:val="24"/>
        </w:rPr>
        <w:t>ercioğlu</w:t>
      </w:r>
      <w:proofErr w:type="spellEnd"/>
      <w:r>
        <w:rPr>
          <w:rFonts w:ascii="Times New Roman" w:hAnsi="Times New Roman"/>
          <w:sz w:val="24"/>
          <w:szCs w:val="24"/>
        </w:rPr>
        <w:t>-Gösterişli, 2011). Bu sorumluluğu yerine getirme noktasında okul öncesi eğitim önemli bir işlevi yerine getirmektedir.</w:t>
      </w:r>
    </w:p>
    <w:p w:rsidR="0095707F" w:rsidRPr="00D9370F" w:rsidRDefault="00D9370F" w:rsidP="00D9370F">
      <w:pPr>
        <w:pStyle w:val="paraf"/>
        <w:spacing w:line="480" w:lineRule="auto"/>
        <w:ind w:firstLine="567"/>
        <w:jc w:val="both"/>
      </w:pPr>
      <w:r w:rsidRPr="00D9370F">
        <w:t xml:space="preserve">Okul öncesi eğitim, </w:t>
      </w:r>
      <w:r w:rsidR="0095707F" w:rsidRPr="00D9370F">
        <w:rPr>
          <w:i/>
        </w:rPr>
        <w:t xml:space="preserve">çocukların bedensel, </w:t>
      </w:r>
      <w:proofErr w:type="spellStart"/>
      <w:r w:rsidR="0095707F" w:rsidRPr="00D9370F">
        <w:rPr>
          <w:i/>
        </w:rPr>
        <w:t>psikomotor</w:t>
      </w:r>
      <w:proofErr w:type="spellEnd"/>
      <w:r w:rsidR="0095707F" w:rsidRPr="00D9370F">
        <w:rPr>
          <w:i/>
        </w:rPr>
        <w:t xml:space="preserve">, sosyal-duygusal, zihinsel ve dil gelişimleri ile bireysel farklılıklarına uygun, çocuklara zengin uyarıcı çevre olanakları sağlayan ve onları kültürel değerleri doğrultusunda yönlendiren, sonraki basamaklar için </w:t>
      </w:r>
      <w:r w:rsidR="0095707F" w:rsidRPr="00D9370F">
        <w:rPr>
          <w:i/>
        </w:rPr>
        <w:lastRenderedPageBreak/>
        <w:t>temel oluşturan bir eğitim sürecidir</w:t>
      </w:r>
      <w:r w:rsidR="0095707F" w:rsidRPr="00D9370F">
        <w:t xml:space="preserve"> (Katr</w:t>
      </w:r>
      <w:r w:rsidR="0076659E">
        <w:t xml:space="preserve">ancı, 2014). </w:t>
      </w:r>
      <w:proofErr w:type="gramStart"/>
      <w:r w:rsidR="0076659E">
        <w:t>1739 Sayılı Milli E</w:t>
      </w:r>
      <w:r w:rsidR="0095707F" w:rsidRPr="00D9370F">
        <w:t>ğitim Temel Kanunu’</w:t>
      </w:r>
      <w:r w:rsidRPr="00D9370F">
        <w:t xml:space="preserve">nda (1973) okul öncesi eğitim, </w:t>
      </w:r>
      <w:r w:rsidR="0095707F" w:rsidRPr="00D9370F">
        <w:rPr>
          <w:i/>
        </w:rPr>
        <w:t>mecburi ilköğrenim çağına gelmemiş çocukların eğitimini kapsayan</w:t>
      </w:r>
      <w:r w:rsidRPr="00D9370F">
        <w:t xml:space="preserve"> ve </w:t>
      </w:r>
      <w:r w:rsidR="0095707F" w:rsidRPr="00D9370F">
        <w:rPr>
          <w:i/>
          <w:color w:val="000000"/>
        </w:rPr>
        <w:t>çocukların beden, zihin ve duygu gelişmesini ve iyi alışkanlıklar kazanmasını sağlamak; onları ilköğretime hazırlamak; şartları elverişsiz çevrelerden ve ailelerden gelen çocuklar için ortak bir yetişme ortamı yaratmak; çocukların Türkçeyi doğru ve güzel konuşmalarını sağlamak</w:t>
      </w:r>
      <w:r w:rsidR="0095707F" w:rsidRPr="00D9370F">
        <w:rPr>
          <w:color w:val="000000"/>
        </w:rPr>
        <w:t xml:space="preserve"> amacını taşıyan bir eğitim süreci olarak ifade edilmektedir.</w:t>
      </w:r>
      <w:proofErr w:type="gramEnd"/>
    </w:p>
    <w:p w:rsidR="00D536BB" w:rsidRPr="00D9370F" w:rsidRDefault="0095707F" w:rsidP="00D536BB">
      <w:pPr>
        <w:spacing w:line="480" w:lineRule="auto"/>
        <w:ind w:firstLine="567"/>
        <w:jc w:val="both"/>
        <w:rPr>
          <w:rFonts w:ascii="Times New Roman" w:hAnsi="Times New Roman"/>
          <w:sz w:val="24"/>
          <w:szCs w:val="24"/>
        </w:rPr>
      </w:pPr>
      <w:r w:rsidRPr="00092A32">
        <w:rPr>
          <w:rFonts w:ascii="Times New Roman" w:hAnsi="Times New Roman"/>
          <w:sz w:val="24"/>
          <w:szCs w:val="24"/>
        </w:rPr>
        <w:t>Okul öncesi eğitim, çevresini keşfetmek isteyen, öğrenme ve düşünmeye motive olmuş çocukların bu özelliklerini yönetme, teşvik etme ve daha da geliştirme görevlerini üstlenmiş bir süreçtir. Bu süreçte çocukların kendisinin farkında olma özelliğinin, sosyal becerilerinin, kendi kültürünün ve diğer kültürlerin farkında olma becerilerinin, iletişim becerilerinin, algısal ve devimsel becerilerinin, analitik düşünme ve problem çözme becerilerinin, yaratıcılık ve estetik becerilerinin gelişimi sağlanmalıdır (Senemoğlu, 1994).</w:t>
      </w:r>
      <w:r w:rsidR="00D536BB" w:rsidRPr="00092A32">
        <w:rPr>
          <w:rFonts w:ascii="Times New Roman" w:hAnsi="Times New Roman"/>
          <w:sz w:val="24"/>
          <w:szCs w:val="24"/>
        </w:rPr>
        <w:t xml:space="preserve"> Çünkü</w:t>
      </w:r>
      <w:r w:rsidRPr="00092A32">
        <w:rPr>
          <w:rFonts w:ascii="Times New Roman" w:hAnsi="Times New Roman"/>
          <w:sz w:val="24"/>
          <w:szCs w:val="24"/>
        </w:rPr>
        <w:t xml:space="preserve"> </w:t>
      </w:r>
      <w:r w:rsidR="00D536BB" w:rsidRPr="00092A32">
        <w:rPr>
          <w:rFonts w:ascii="Times New Roman" w:hAnsi="Times New Roman"/>
          <w:sz w:val="24"/>
          <w:szCs w:val="24"/>
        </w:rPr>
        <w:t xml:space="preserve">bu dönem, çocuğun bilişsel olarak hızlı geliştiği, temel alışkanlıklar kazandığı, öğrenme potansiyelinin oldukça </w:t>
      </w:r>
      <w:r w:rsidR="00F366F1" w:rsidRPr="00092A32">
        <w:rPr>
          <w:rFonts w:ascii="Times New Roman" w:hAnsi="Times New Roman"/>
          <w:sz w:val="24"/>
          <w:szCs w:val="24"/>
        </w:rPr>
        <w:t>yüksek</w:t>
      </w:r>
      <w:r w:rsidR="00D536BB" w:rsidRPr="00092A32">
        <w:rPr>
          <w:rFonts w:ascii="Times New Roman" w:hAnsi="Times New Roman"/>
          <w:sz w:val="24"/>
          <w:szCs w:val="24"/>
        </w:rPr>
        <w:t xml:space="preserve"> olduğu ve kişilik gelişiminin başladığı kritik bir dönemdir</w:t>
      </w:r>
      <w:r w:rsidR="00F366F1" w:rsidRPr="00092A32">
        <w:rPr>
          <w:rFonts w:ascii="Times New Roman" w:hAnsi="Times New Roman"/>
          <w:sz w:val="24"/>
          <w:szCs w:val="24"/>
        </w:rPr>
        <w:t xml:space="preserve"> (Köksal, Balaban-</w:t>
      </w:r>
      <w:proofErr w:type="spellStart"/>
      <w:r w:rsidR="00D536BB" w:rsidRPr="00092A32">
        <w:rPr>
          <w:rFonts w:ascii="Times New Roman" w:hAnsi="Times New Roman"/>
          <w:sz w:val="24"/>
          <w:szCs w:val="24"/>
        </w:rPr>
        <w:t>Dağal</w:t>
      </w:r>
      <w:proofErr w:type="spellEnd"/>
      <w:r w:rsidR="00D536BB" w:rsidRPr="00092A32">
        <w:rPr>
          <w:rFonts w:ascii="Times New Roman" w:hAnsi="Times New Roman"/>
          <w:sz w:val="24"/>
          <w:szCs w:val="24"/>
        </w:rPr>
        <w:t xml:space="preserve"> ve Duman, 2016).</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Okul öncesi eğitim dönemi sadece yetişkinliğe hazırlık olduğu için değil başlı başına önemli bir dönemdir. Bu dönemde çocuğun beslenme, temizlik ve uyku gibi temel ihtiyaçları yaşamında neye önem vermesi gerektiğini de belirler. Bu temel ihtiyaçların karşılanıp karşılanmaması çocuğun dünyaya bakışını ve insanlara güvenini etkilemektedir. Okul öncesi eğitim dönemi çocuğun diğer bireylerle ilişkilerini ve sosyalleşmesini de önemli derecede etkilemektedir. Bütün bunlardan hareketle okul</w:t>
      </w:r>
      <w:r w:rsidR="003852FC">
        <w:rPr>
          <w:rFonts w:ascii="Times New Roman" w:hAnsi="Times New Roman"/>
          <w:sz w:val="24"/>
          <w:szCs w:val="24"/>
        </w:rPr>
        <w:t xml:space="preserve"> </w:t>
      </w:r>
      <w:r w:rsidRPr="00D9370F">
        <w:rPr>
          <w:rFonts w:ascii="Times New Roman" w:hAnsi="Times New Roman"/>
          <w:sz w:val="24"/>
          <w:szCs w:val="24"/>
        </w:rPr>
        <w:t>öncesi eğitimin çocuk, aile ve toplum için son derece önemli olduğu söylenebilir (Güven ve Efe-</w:t>
      </w:r>
      <w:proofErr w:type="spellStart"/>
      <w:r w:rsidRPr="00D9370F">
        <w:rPr>
          <w:rFonts w:ascii="Times New Roman" w:hAnsi="Times New Roman"/>
          <w:sz w:val="24"/>
          <w:szCs w:val="24"/>
        </w:rPr>
        <w:t>Azkeskin</w:t>
      </w:r>
      <w:proofErr w:type="spellEnd"/>
      <w:r w:rsidRPr="00D9370F">
        <w:rPr>
          <w:rFonts w:ascii="Times New Roman" w:hAnsi="Times New Roman"/>
          <w:sz w:val="24"/>
          <w:szCs w:val="24"/>
        </w:rPr>
        <w:t xml:space="preserve">, 2010: 13). </w:t>
      </w:r>
    </w:p>
    <w:p w:rsidR="00FA4596" w:rsidRDefault="00FA4596" w:rsidP="00DB7280">
      <w:pPr>
        <w:spacing w:line="480" w:lineRule="auto"/>
        <w:jc w:val="both"/>
        <w:rPr>
          <w:rFonts w:ascii="Times New Roman" w:hAnsi="Times New Roman"/>
          <w:b/>
          <w:sz w:val="24"/>
          <w:szCs w:val="24"/>
        </w:rPr>
      </w:pPr>
    </w:p>
    <w:p w:rsidR="0095707F" w:rsidRPr="00D9370F" w:rsidRDefault="0095707F" w:rsidP="008D53DE">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lastRenderedPageBreak/>
        <w:t>Okul Öncesi Eğitim Programı</w:t>
      </w:r>
      <w:r w:rsidR="00BB2571">
        <w:rPr>
          <w:rFonts w:ascii="Times New Roman" w:hAnsi="Times New Roman"/>
          <w:b/>
          <w:sz w:val="24"/>
          <w:szCs w:val="24"/>
        </w:rPr>
        <w:tab/>
      </w:r>
    </w:p>
    <w:p w:rsidR="0095707F" w:rsidRPr="00D9370F" w:rsidRDefault="00EB3A66" w:rsidP="00EB3A66">
      <w:pPr>
        <w:spacing w:line="480" w:lineRule="auto"/>
        <w:ind w:firstLine="567"/>
        <w:jc w:val="both"/>
        <w:rPr>
          <w:rFonts w:ascii="Times New Roman" w:hAnsi="Times New Roman"/>
          <w:sz w:val="24"/>
          <w:szCs w:val="24"/>
        </w:rPr>
      </w:pPr>
      <w:r w:rsidRPr="00092A32">
        <w:rPr>
          <w:rFonts w:ascii="Times New Roman" w:hAnsi="Times New Roman"/>
          <w:sz w:val="24"/>
          <w:szCs w:val="24"/>
        </w:rPr>
        <w:t xml:space="preserve">Okul öncesi dönem içerisinde çocuk, planlı ve sistemli bir eğitim sonucu gelecekteki tutum, değer ve davranışları açısından </w:t>
      </w:r>
      <w:proofErr w:type="gramStart"/>
      <w:r w:rsidRPr="00092A32">
        <w:rPr>
          <w:rFonts w:ascii="Times New Roman" w:hAnsi="Times New Roman"/>
          <w:sz w:val="24"/>
          <w:szCs w:val="24"/>
        </w:rPr>
        <w:t>optimum</w:t>
      </w:r>
      <w:proofErr w:type="gramEnd"/>
      <w:r w:rsidRPr="00092A32">
        <w:rPr>
          <w:rFonts w:ascii="Times New Roman" w:hAnsi="Times New Roman"/>
          <w:sz w:val="24"/>
          <w:szCs w:val="24"/>
        </w:rPr>
        <w:t xml:space="preserve"> bir gelişme sağlama olanağı bulabilmektedir.  Bu gelişimin sağlanabilmesi için de okul öncesi eğitim programlarının nitelikli ve uygulanabilir olması gerekmektedir </w:t>
      </w:r>
      <w:r w:rsidR="00F366F1" w:rsidRPr="00092A32">
        <w:rPr>
          <w:rFonts w:ascii="Times New Roman" w:hAnsi="Times New Roman"/>
          <w:sz w:val="24"/>
          <w:szCs w:val="24"/>
        </w:rPr>
        <w:t>(Köksal, Balaban-</w:t>
      </w:r>
      <w:proofErr w:type="spellStart"/>
      <w:r w:rsidRPr="00092A32">
        <w:rPr>
          <w:rFonts w:ascii="Times New Roman" w:hAnsi="Times New Roman"/>
          <w:sz w:val="24"/>
          <w:szCs w:val="24"/>
        </w:rPr>
        <w:t>Dağal</w:t>
      </w:r>
      <w:proofErr w:type="spellEnd"/>
      <w:r w:rsidRPr="00092A32">
        <w:rPr>
          <w:rFonts w:ascii="Times New Roman" w:hAnsi="Times New Roman"/>
          <w:sz w:val="24"/>
          <w:szCs w:val="24"/>
        </w:rPr>
        <w:t xml:space="preserve"> ve Duman, 2016). </w:t>
      </w:r>
      <w:r w:rsidR="0095707F" w:rsidRPr="00092A32">
        <w:rPr>
          <w:rFonts w:ascii="Times New Roman" w:hAnsi="Times New Roman"/>
          <w:sz w:val="24"/>
          <w:szCs w:val="24"/>
        </w:rPr>
        <w:t>Birçok ülkede okul öncesi kurumlardaki çeşitliliğe benzer olarak uygulanan okul öncesi eğitim programlarının da çeşitlilik gösterdiği görülmektedir. Bu programlardan bazıları doğrudan doğruya çocuğun eğitimini amaçlarken, bazıları anne ve babaların eğitimi yoluyla çocukların eğitilmesi</w:t>
      </w:r>
      <w:r w:rsidR="000F14F0" w:rsidRPr="00092A32">
        <w:rPr>
          <w:rFonts w:ascii="Times New Roman" w:hAnsi="Times New Roman"/>
          <w:sz w:val="24"/>
          <w:szCs w:val="24"/>
        </w:rPr>
        <w:t>ni amaçla</w:t>
      </w:r>
      <w:r w:rsidR="0095707F" w:rsidRPr="00092A32">
        <w:rPr>
          <w:rFonts w:ascii="Times New Roman" w:hAnsi="Times New Roman"/>
          <w:sz w:val="24"/>
          <w:szCs w:val="24"/>
        </w:rPr>
        <w:t xml:space="preserve">maktadır. Bu tür programlarda çocuk ile beraber anne ve baba da eğitime alınmakta ve çocuklarının gelişimlerini nasıl destekleyecekleri ile ilgili eğitimler verilmektedir. Bu iki yaklaşımın dışında aynı kurum çatısı altında çocuklarla birlikte yetişkinlerin ve eğitimcilerin de eğitimini amaçlayan </w:t>
      </w:r>
      <w:r w:rsidR="0095707F" w:rsidRPr="00092A32">
        <w:rPr>
          <w:rFonts w:ascii="Times New Roman" w:hAnsi="Times New Roman"/>
          <w:i/>
          <w:sz w:val="24"/>
          <w:szCs w:val="24"/>
        </w:rPr>
        <w:t xml:space="preserve">çok amaçlı </w:t>
      </w:r>
      <w:r w:rsidR="0095707F" w:rsidRPr="00092A32">
        <w:rPr>
          <w:rFonts w:ascii="Times New Roman" w:hAnsi="Times New Roman"/>
          <w:sz w:val="24"/>
          <w:szCs w:val="24"/>
        </w:rPr>
        <w:t>modeller bulunmaktadır (Oktay, 1999: 64-65).</w:t>
      </w:r>
      <w:r w:rsidR="0095707F" w:rsidRPr="00D9370F">
        <w:rPr>
          <w:rFonts w:ascii="Times New Roman" w:hAnsi="Times New Roman"/>
          <w:sz w:val="24"/>
          <w:szCs w:val="24"/>
        </w:rPr>
        <w:t xml:space="preserve"> </w:t>
      </w:r>
    </w:p>
    <w:p w:rsidR="00EB3A66" w:rsidRPr="00D9370F" w:rsidRDefault="0095707F" w:rsidP="00EB3A66">
      <w:pPr>
        <w:spacing w:line="480" w:lineRule="auto"/>
        <w:ind w:firstLine="567"/>
        <w:jc w:val="both"/>
        <w:rPr>
          <w:rFonts w:ascii="Times New Roman" w:hAnsi="Times New Roman"/>
          <w:sz w:val="24"/>
          <w:szCs w:val="24"/>
        </w:rPr>
      </w:pPr>
      <w:r w:rsidRPr="00D9370F">
        <w:rPr>
          <w:rFonts w:ascii="Times New Roman" w:hAnsi="Times New Roman"/>
          <w:sz w:val="24"/>
          <w:szCs w:val="24"/>
        </w:rPr>
        <w:t>Türkiye’de okul öncesi eğitim son zamanlarda gittikçe daha çok değer görmekte ve aileler bu konuda daha bilinçli davranmaktadırlar. Milli Eğitim çerçevesinde yürütülen eğitsel faaliyetler içerisinde yer alan bu eğitim, diğer eğitim kademeleri gibi giderek standartlaştırılmaya ve geliştirilmeye çalışılmaktadır. Bu kapsamda yükseköğretim ile okul öncesi öğretim kurumlarında eğitim verecek öğretmenler yetiştirildiği gibi talim terbiye kurulu başkanlığı tarafından da program geliştirme çalışmaları yürütülmektedir. Ortak bir eğitim programı ile hem ulusal ve uluslararası standartlar yakalanmaya çalışılmakta hem de eşgüdüm sağlanmaya çalışılmaktadır. Okul öncesi eğitim için 2006 yılında yeni okul</w:t>
      </w:r>
      <w:r w:rsidR="00A72EC0">
        <w:rPr>
          <w:rFonts w:ascii="Times New Roman" w:hAnsi="Times New Roman"/>
          <w:sz w:val="24"/>
          <w:szCs w:val="24"/>
        </w:rPr>
        <w:t xml:space="preserve"> </w:t>
      </w:r>
      <w:r w:rsidRPr="00D9370F">
        <w:rPr>
          <w:rFonts w:ascii="Times New Roman" w:hAnsi="Times New Roman"/>
          <w:sz w:val="24"/>
          <w:szCs w:val="24"/>
        </w:rPr>
        <w:t>öncesi eğitim programı uygulamaya konulmuş ve 2012-2013 yılında da program g</w:t>
      </w:r>
      <w:r w:rsidR="000F14F0">
        <w:rPr>
          <w:rFonts w:ascii="Times New Roman" w:hAnsi="Times New Roman"/>
          <w:sz w:val="24"/>
          <w:szCs w:val="24"/>
        </w:rPr>
        <w:t>özden geçirilmiştir</w:t>
      </w:r>
      <w:r w:rsidRPr="00D9370F">
        <w:rPr>
          <w:rFonts w:ascii="Times New Roman" w:hAnsi="Times New Roman"/>
          <w:sz w:val="24"/>
          <w:szCs w:val="24"/>
        </w:rPr>
        <w:t xml:space="preserve"> (MEB, </w:t>
      </w:r>
      <w:r w:rsidRPr="00906741">
        <w:rPr>
          <w:rFonts w:ascii="Times New Roman" w:hAnsi="Times New Roman"/>
          <w:sz w:val="24"/>
          <w:szCs w:val="24"/>
        </w:rPr>
        <w:t xml:space="preserve">2013). </w:t>
      </w:r>
      <w:r w:rsidR="00A72EC0" w:rsidRPr="00906741">
        <w:rPr>
          <w:rFonts w:ascii="Times New Roman" w:hAnsi="Times New Roman"/>
          <w:sz w:val="24"/>
          <w:szCs w:val="24"/>
        </w:rPr>
        <w:t xml:space="preserve"> </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lastRenderedPageBreak/>
        <w:t>Bu yeni geliştirme çalışması ile birlikte 2006 programında bazı düzenlemelere gidilmiştir. 2006 programında amaç ve kazanım ifadeler</w:t>
      </w:r>
      <w:r w:rsidR="00D9370F" w:rsidRPr="00D9370F">
        <w:rPr>
          <w:rFonts w:ascii="Times New Roman" w:hAnsi="Times New Roman"/>
          <w:sz w:val="24"/>
          <w:szCs w:val="24"/>
        </w:rPr>
        <w:t xml:space="preserve">i kullanılırken yeni programda </w:t>
      </w:r>
      <w:r w:rsidRPr="00D9370F">
        <w:rPr>
          <w:rFonts w:ascii="Times New Roman" w:hAnsi="Times New Roman"/>
          <w:i/>
          <w:sz w:val="24"/>
          <w:szCs w:val="24"/>
        </w:rPr>
        <w:t>kazanım</w:t>
      </w:r>
      <w:r w:rsidR="00D9370F" w:rsidRPr="00D9370F">
        <w:rPr>
          <w:rFonts w:ascii="Times New Roman" w:hAnsi="Times New Roman"/>
          <w:sz w:val="24"/>
          <w:szCs w:val="24"/>
        </w:rPr>
        <w:t xml:space="preserve"> ve </w:t>
      </w:r>
      <w:r w:rsidRPr="00D9370F">
        <w:rPr>
          <w:rFonts w:ascii="Times New Roman" w:hAnsi="Times New Roman"/>
          <w:i/>
          <w:sz w:val="24"/>
          <w:szCs w:val="24"/>
        </w:rPr>
        <w:t>gösterge</w:t>
      </w:r>
      <w:r w:rsidRPr="00D9370F">
        <w:rPr>
          <w:rFonts w:ascii="Times New Roman" w:hAnsi="Times New Roman"/>
          <w:sz w:val="24"/>
          <w:szCs w:val="24"/>
        </w:rPr>
        <w:t xml:space="preserve"> ifadeleri kullanılmıştır. Gelişim özellikleri bilimsel çalışmalar ışığında üç farklı yaş grubuna göre düzenlenmekle birlikte, öğretmenlerin kazanım ve göstergeleri seçerken çocukların özelliklerini dikkate alması gerekmektedir. İhtiyaç duyulduğunda programda yer almayan kazanım veya göstergeler plana eklenebilmektedir. 2006 programında sınıf içi düzenleme ile ilgili alanlar öğrenme merkezi şekline dönüştürülmüş ve bu öğrenme merkezlerinin dolap veya halı gibi eşyalarla birbirinden ayrılmasına özen gösterilmesi önerilmektedir. Ayrıca, 2013 programında rehberlik hizmetlerine önem verilmektedir (</w:t>
      </w:r>
      <w:proofErr w:type="spellStart"/>
      <w:r w:rsidRPr="00D9370F">
        <w:rPr>
          <w:rFonts w:ascii="Times New Roman" w:hAnsi="Times New Roman"/>
          <w:sz w:val="24"/>
          <w:szCs w:val="24"/>
        </w:rPr>
        <w:t>Çalışandemir</w:t>
      </w:r>
      <w:proofErr w:type="spellEnd"/>
      <w:r w:rsidRPr="00D9370F">
        <w:rPr>
          <w:rFonts w:ascii="Times New Roman" w:hAnsi="Times New Roman"/>
          <w:sz w:val="24"/>
          <w:szCs w:val="24"/>
        </w:rPr>
        <w:t xml:space="preserve">, 2014).  </w:t>
      </w:r>
      <w:r w:rsidR="00581B19">
        <w:rPr>
          <w:rFonts w:ascii="Times New Roman" w:hAnsi="Times New Roman"/>
          <w:sz w:val="24"/>
          <w:szCs w:val="24"/>
        </w:rPr>
        <w:t xml:space="preserve">Yenilenen programda </w:t>
      </w:r>
      <w:proofErr w:type="spellStart"/>
      <w:r w:rsidR="00581B19">
        <w:rPr>
          <w:rFonts w:ascii="Times New Roman" w:hAnsi="Times New Roman"/>
          <w:sz w:val="24"/>
          <w:szCs w:val="24"/>
        </w:rPr>
        <w:t>özdüzenleme</w:t>
      </w:r>
      <w:proofErr w:type="spellEnd"/>
      <w:r w:rsidR="00581B19">
        <w:rPr>
          <w:rFonts w:ascii="Times New Roman" w:hAnsi="Times New Roman"/>
          <w:sz w:val="24"/>
          <w:szCs w:val="24"/>
        </w:rPr>
        <w:t xml:space="preserve"> becerilerine yer verilmiş, </w:t>
      </w:r>
      <w:proofErr w:type="spellStart"/>
      <w:r w:rsidR="00581B19">
        <w:rPr>
          <w:rFonts w:ascii="Times New Roman" w:hAnsi="Times New Roman"/>
          <w:sz w:val="24"/>
          <w:szCs w:val="24"/>
        </w:rPr>
        <w:t>üstbiliş</w:t>
      </w:r>
      <w:proofErr w:type="spellEnd"/>
      <w:r w:rsidR="00581B19">
        <w:rPr>
          <w:rFonts w:ascii="Times New Roman" w:hAnsi="Times New Roman"/>
          <w:sz w:val="24"/>
          <w:szCs w:val="24"/>
        </w:rPr>
        <w:t xml:space="preserve"> ile birlikte bu becerilerin geliştirilebilmesi için </w:t>
      </w:r>
      <w:proofErr w:type="spellStart"/>
      <w:r w:rsidR="00581B19">
        <w:rPr>
          <w:rFonts w:ascii="Times New Roman" w:hAnsi="Times New Roman"/>
          <w:sz w:val="24"/>
          <w:szCs w:val="24"/>
        </w:rPr>
        <w:t>özkontrolun</w:t>
      </w:r>
      <w:proofErr w:type="spellEnd"/>
      <w:r w:rsidR="00581B19">
        <w:rPr>
          <w:rFonts w:ascii="Times New Roman" w:hAnsi="Times New Roman"/>
          <w:sz w:val="24"/>
          <w:szCs w:val="24"/>
        </w:rPr>
        <w:t xml:space="preserve"> kazandırılması ve bağımsız davranışların geliştirilmesi temel prensiplerden biri olarak benimsenmiştir (</w:t>
      </w:r>
      <w:proofErr w:type="spellStart"/>
      <w:r w:rsidR="00581B19">
        <w:rPr>
          <w:rFonts w:ascii="Times New Roman" w:hAnsi="Times New Roman"/>
          <w:sz w:val="24"/>
          <w:szCs w:val="24"/>
        </w:rPr>
        <w:t>Adagideli</w:t>
      </w:r>
      <w:proofErr w:type="spellEnd"/>
      <w:r w:rsidR="00581B19">
        <w:rPr>
          <w:rFonts w:ascii="Times New Roman" w:hAnsi="Times New Roman"/>
          <w:sz w:val="24"/>
          <w:szCs w:val="24"/>
        </w:rPr>
        <w:t xml:space="preserve"> ve </w:t>
      </w:r>
      <w:proofErr w:type="spellStart"/>
      <w:r w:rsidR="00581B19">
        <w:rPr>
          <w:rFonts w:ascii="Times New Roman" w:hAnsi="Times New Roman"/>
          <w:sz w:val="24"/>
          <w:szCs w:val="24"/>
        </w:rPr>
        <w:t>Ader</w:t>
      </w:r>
      <w:proofErr w:type="spellEnd"/>
      <w:r w:rsidR="00581B19">
        <w:rPr>
          <w:rFonts w:ascii="Times New Roman" w:hAnsi="Times New Roman"/>
          <w:sz w:val="24"/>
          <w:szCs w:val="24"/>
        </w:rPr>
        <w:t xml:space="preserve">, 2014). </w:t>
      </w:r>
      <w:r w:rsidRPr="00D9370F">
        <w:rPr>
          <w:rFonts w:ascii="Times New Roman" w:hAnsi="Times New Roman"/>
          <w:sz w:val="24"/>
          <w:szCs w:val="24"/>
        </w:rPr>
        <w:t>Kısaca, yeni programda eski programlara yönelik birçok değişiklik yapılmış, çeşitli ekleme-çıkarmalar yapılmış ve güncel gelişmelere yönelik uyum faaliyetleri ile program daha iyi hale getirilmeye çalışılmıştır.</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Yeni okul öncesi eğitim programları ile ilgili olarak da çeşitli değerlendirmeler yapılarak programın sürdürülmesi veya geliştirilmesine ilişkin kararlar verilmelidir. Zira daha verimli bir eğitim ve daha nitelikli öğrenciler için iyi bir program geliştirme-değerlendirme süreci işe koşulmalıdır (Semerci ve Meral, 2007: 2). Özellikle geliştirilen programların değerlendirme sürecine tabi tutulması artılarının ve eksilerinin ortaya konması programların etkili bir şekilde geliştirilmesi için büyük önem arz etmektedir.</w:t>
      </w:r>
    </w:p>
    <w:p w:rsidR="0095707F" w:rsidRPr="00D9370F" w:rsidRDefault="0095707F" w:rsidP="008D53DE">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Program Değerlendirme</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Program geliştirme sürecinde önemli bir işlem olan (Tyler, 1949: 104) program değerlendirme, </w:t>
      </w:r>
      <w:r w:rsidRPr="00D9370F">
        <w:rPr>
          <w:rFonts w:ascii="Times New Roman" w:hAnsi="Times New Roman"/>
          <w:i/>
          <w:sz w:val="24"/>
          <w:szCs w:val="24"/>
        </w:rPr>
        <w:t>programın etkililiği ile ilgili karar verme süreci</w:t>
      </w:r>
      <w:r w:rsidRPr="00D9370F">
        <w:rPr>
          <w:rFonts w:ascii="Times New Roman" w:hAnsi="Times New Roman"/>
          <w:sz w:val="24"/>
          <w:szCs w:val="24"/>
        </w:rPr>
        <w:t xml:space="preserve"> (Demirel, 2009: 192) olarak </w:t>
      </w:r>
      <w:r w:rsidRPr="00D9370F">
        <w:rPr>
          <w:rFonts w:ascii="Times New Roman" w:hAnsi="Times New Roman"/>
          <w:sz w:val="24"/>
          <w:szCs w:val="24"/>
        </w:rPr>
        <w:lastRenderedPageBreak/>
        <w:t>ifade edilebilir. Bir diğer ifadeyle program değerlendirme, program geliştirmenin farklı aşamalarında karar alıcıların daha kolay karar almasını sağlayan bir işlemdir (</w:t>
      </w:r>
      <w:proofErr w:type="spellStart"/>
      <w:r w:rsidRPr="00D9370F">
        <w:rPr>
          <w:rFonts w:ascii="Times New Roman" w:hAnsi="Times New Roman"/>
          <w:sz w:val="24"/>
          <w:szCs w:val="24"/>
        </w:rPr>
        <w:t>Lewy</w:t>
      </w:r>
      <w:proofErr w:type="spellEnd"/>
      <w:r w:rsidRPr="00D9370F">
        <w:rPr>
          <w:rFonts w:ascii="Times New Roman" w:hAnsi="Times New Roman"/>
          <w:sz w:val="24"/>
          <w:szCs w:val="24"/>
        </w:rPr>
        <w:t xml:space="preserve">, 1977: 30).  Erden (1998) değerlendirmenin, ölçme sonucunun bir ölçütle karşılaştırılması sonucu yargıya varma işi olduğunu ifade etmektedir. Ertürk (2013) ise program değerlendirmeyi hedeflerin gerçekleşme durumunun belirleyen program geliştirmenin son aşaması olarak ifade etmiştir. Bütün bu tanımlardan ve açıklamalardan yola çıkılarak program değerlendirme ele alınan programın özelliklerini ve niteliğini sistematik olarak incelenmesi ve programa ilişkin bir yargıya varılması süreci olarak ifade edilebilir. </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Uygulanan herhangi bir programın amacına uygunluğunu kontrol etmek program geliştirmenin başka bir bileşenidir. Okul kendi içine kapalı bir sistem olmadığı için teknolojik, sosyal ve bilimsel alandaki dış değişim ve gelişmeler iç sistemine yansıtılmalıdır. </w:t>
      </w:r>
      <w:proofErr w:type="spellStart"/>
      <w:r w:rsidR="004A55FD" w:rsidRPr="00D9370F">
        <w:rPr>
          <w:rFonts w:ascii="Times New Roman" w:hAnsi="Times New Roman"/>
          <w:sz w:val="24"/>
          <w:szCs w:val="24"/>
        </w:rPr>
        <w:t>Fo</w:t>
      </w:r>
      <w:r w:rsidR="003A4CD1">
        <w:rPr>
          <w:rFonts w:ascii="Times New Roman" w:hAnsi="Times New Roman"/>
          <w:sz w:val="24"/>
          <w:szCs w:val="24"/>
        </w:rPr>
        <w:t>rma</w:t>
      </w:r>
      <w:r w:rsidR="004A55FD" w:rsidRPr="00D9370F">
        <w:rPr>
          <w:rFonts w:ascii="Times New Roman" w:hAnsi="Times New Roman"/>
          <w:sz w:val="24"/>
          <w:szCs w:val="24"/>
        </w:rPr>
        <w:t>l</w:t>
      </w:r>
      <w:proofErr w:type="spellEnd"/>
      <w:r w:rsidRPr="00D9370F">
        <w:rPr>
          <w:rFonts w:ascii="Times New Roman" w:hAnsi="Times New Roman"/>
          <w:sz w:val="24"/>
          <w:szCs w:val="24"/>
        </w:rPr>
        <w:t xml:space="preserve"> eğitim sistemlerinde bu çalışma eğitim programlarında yapılan değişimler ile sağlanmaktadır (Kumral ve </w:t>
      </w:r>
      <w:proofErr w:type="spellStart"/>
      <w:r w:rsidRPr="00D9370F">
        <w:rPr>
          <w:rFonts w:ascii="Times New Roman" w:hAnsi="Times New Roman"/>
          <w:sz w:val="24"/>
          <w:szCs w:val="24"/>
        </w:rPr>
        <w:t>Saracaloğlu</w:t>
      </w:r>
      <w:proofErr w:type="spellEnd"/>
      <w:r w:rsidRPr="00D9370F">
        <w:rPr>
          <w:rFonts w:ascii="Times New Roman" w:hAnsi="Times New Roman"/>
          <w:sz w:val="24"/>
          <w:szCs w:val="24"/>
        </w:rPr>
        <w:t>, 2011). Bu amaçla sürekli olarak program geliştirme ve değerlendirme çalışmaları yapılmaktadır. Zira bir süreç olarak tanımlanan eğitimin sistematik ve dinamik bir süreç olması yine program değerlendirme çalışmaları ile sağlanmaktadır (Özdemir, 2006: 126).</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Literatür incelendiğinde program değerlendirme sürecinde farklı yaklaşım ve modellerin benimsendiği görülmektedir. Program değerlendirme sürecinde çok sayıda yaklaşım ve modelin bulunması program değerlendirme çalışmasının amacına bağlı olarak uygun model veya modelleri kullanma fırsatı vermektedir. Erden (1998) program değerlendirme sürecinde tek bir model önermenin doğru olmayacağını ifade etmektedir. </w:t>
      </w:r>
      <w:proofErr w:type="spellStart"/>
      <w:r w:rsidRPr="00D9370F">
        <w:rPr>
          <w:rFonts w:ascii="Times New Roman" w:hAnsi="Times New Roman"/>
          <w:sz w:val="24"/>
          <w:szCs w:val="24"/>
        </w:rPr>
        <w:t>Fitzpatrik</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Sanders</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Worthen</w:t>
      </w:r>
      <w:proofErr w:type="spellEnd"/>
      <w:r w:rsidRPr="00D9370F">
        <w:rPr>
          <w:rFonts w:ascii="Times New Roman" w:hAnsi="Times New Roman"/>
          <w:sz w:val="24"/>
          <w:szCs w:val="24"/>
        </w:rPr>
        <w:t xml:space="preserve"> (2004) bu değerlendirme modellerini modellerin özelliklerini dikkate alarak yönetim odaklı (</w:t>
      </w:r>
      <w:proofErr w:type="spellStart"/>
      <w:r w:rsidRPr="00D9370F">
        <w:rPr>
          <w:rFonts w:ascii="Times New Roman" w:eastAsia="TTE16DE690t00" w:hAnsi="Times New Roman"/>
          <w:sz w:val="24"/>
          <w:szCs w:val="24"/>
        </w:rPr>
        <w:t>management-oriented</w:t>
      </w:r>
      <w:proofErr w:type="spellEnd"/>
      <w:r w:rsidRPr="00D9370F">
        <w:rPr>
          <w:rFonts w:ascii="Times New Roman" w:eastAsia="TTE16DE690t00" w:hAnsi="Times New Roman"/>
          <w:sz w:val="24"/>
          <w:szCs w:val="24"/>
        </w:rPr>
        <w:t>),</w:t>
      </w:r>
      <w:r w:rsidRPr="00D9370F">
        <w:rPr>
          <w:rFonts w:ascii="Times New Roman" w:hAnsi="Times New Roman"/>
          <w:sz w:val="24"/>
          <w:szCs w:val="24"/>
        </w:rPr>
        <w:t xml:space="preserve"> amaç odaklı (</w:t>
      </w:r>
      <w:proofErr w:type="spellStart"/>
      <w:r w:rsidRPr="00D9370F">
        <w:rPr>
          <w:rFonts w:ascii="Times New Roman" w:eastAsia="TTE16DE690t00" w:hAnsi="Times New Roman"/>
          <w:sz w:val="24"/>
          <w:szCs w:val="24"/>
        </w:rPr>
        <w:t>objectives-oriented</w:t>
      </w:r>
      <w:proofErr w:type="spellEnd"/>
      <w:r w:rsidRPr="00D9370F">
        <w:rPr>
          <w:rFonts w:ascii="Times New Roman" w:eastAsia="TTE16DE690t00" w:hAnsi="Times New Roman"/>
          <w:sz w:val="24"/>
          <w:szCs w:val="24"/>
        </w:rPr>
        <w:t>)</w:t>
      </w:r>
      <w:r w:rsidRPr="00D9370F">
        <w:rPr>
          <w:rFonts w:ascii="Times New Roman" w:hAnsi="Times New Roman"/>
          <w:sz w:val="24"/>
          <w:szCs w:val="24"/>
        </w:rPr>
        <w:t>, tüketici odaklı (</w:t>
      </w:r>
      <w:proofErr w:type="spellStart"/>
      <w:r w:rsidRPr="00D9370F">
        <w:rPr>
          <w:rFonts w:ascii="Times New Roman" w:eastAsia="TTE16DE690t00" w:hAnsi="Times New Roman"/>
          <w:sz w:val="24"/>
          <w:szCs w:val="24"/>
        </w:rPr>
        <w:t>consumer-oriented</w:t>
      </w:r>
      <w:proofErr w:type="spellEnd"/>
      <w:r w:rsidRPr="00D9370F">
        <w:rPr>
          <w:rFonts w:ascii="Times New Roman" w:eastAsia="TTE16DE690t00" w:hAnsi="Times New Roman"/>
          <w:sz w:val="24"/>
          <w:szCs w:val="24"/>
        </w:rPr>
        <w:t>),</w:t>
      </w:r>
      <w:r w:rsidRPr="00D9370F">
        <w:rPr>
          <w:rFonts w:ascii="Times New Roman" w:hAnsi="Times New Roman"/>
          <w:sz w:val="24"/>
          <w:szCs w:val="24"/>
        </w:rPr>
        <w:t xml:space="preserve"> uzman odaklı (</w:t>
      </w:r>
      <w:proofErr w:type="spellStart"/>
      <w:r w:rsidRPr="00D9370F">
        <w:rPr>
          <w:rFonts w:ascii="Times New Roman" w:eastAsia="TTE16DE690t00" w:hAnsi="Times New Roman"/>
          <w:sz w:val="24"/>
          <w:szCs w:val="24"/>
        </w:rPr>
        <w:t>expertise-oriented</w:t>
      </w:r>
      <w:proofErr w:type="spellEnd"/>
      <w:r w:rsidRPr="00D9370F">
        <w:rPr>
          <w:rFonts w:ascii="Times New Roman" w:eastAsia="TTE16DE690t00" w:hAnsi="Times New Roman"/>
          <w:sz w:val="24"/>
          <w:szCs w:val="24"/>
        </w:rPr>
        <w:t xml:space="preserve">) ve </w:t>
      </w:r>
      <w:r w:rsidRPr="00D9370F">
        <w:rPr>
          <w:rFonts w:ascii="Times New Roman" w:hAnsi="Times New Roman"/>
          <w:sz w:val="24"/>
          <w:szCs w:val="24"/>
        </w:rPr>
        <w:t xml:space="preserve">katılımcı odaklı </w:t>
      </w:r>
      <w:r w:rsidRPr="00D9370F">
        <w:rPr>
          <w:rFonts w:ascii="Times New Roman" w:hAnsi="Times New Roman"/>
          <w:sz w:val="24"/>
          <w:szCs w:val="24"/>
        </w:rPr>
        <w:lastRenderedPageBreak/>
        <w:t>(</w:t>
      </w:r>
      <w:proofErr w:type="spellStart"/>
      <w:r w:rsidRPr="00D9370F">
        <w:rPr>
          <w:rFonts w:ascii="Times New Roman" w:eastAsia="TTE16DE690t00" w:hAnsi="Times New Roman"/>
          <w:sz w:val="24"/>
          <w:szCs w:val="24"/>
        </w:rPr>
        <w:t>participant-oriented</w:t>
      </w:r>
      <w:proofErr w:type="spellEnd"/>
      <w:r w:rsidRPr="00D9370F">
        <w:rPr>
          <w:rFonts w:ascii="Times New Roman" w:eastAsia="TTE16DE690t00" w:hAnsi="Times New Roman"/>
          <w:sz w:val="24"/>
          <w:szCs w:val="24"/>
        </w:rPr>
        <w:t>)</w:t>
      </w:r>
      <w:r w:rsidRPr="00D9370F">
        <w:rPr>
          <w:rFonts w:ascii="Times New Roman" w:hAnsi="Times New Roman"/>
          <w:sz w:val="24"/>
          <w:szCs w:val="24"/>
        </w:rPr>
        <w:t xml:space="preserve"> program değerlendirme yaklaşımları şeklinde gruplara ayırmışlardır. Amaç odaklı yaklaşım programda belirlenen amaçlara ulaşılıp ulaşılmadığı üzerine, uzman odaklı yaklaşım değerlendirmeyi yapan kişinin uzmanlığı üzerine, tüketici odaklı yaklaşım eğitsel ürünlerin değerlendirilmesi üzerine, katılımcı odaklı program değerlendirme yaklaşımı ise program katılımcılarının değerlendirme sürecinde aktif olması üzerine odaklanmaktadır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Sanders</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Worthern</w:t>
      </w:r>
      <w:proofErr w:type="spellEnd"/>
      <w:r w:rsidRPr="00D9370F">
        <w:rPr>
          <w:rFonts w:ascii="Times New Roman" w:hAnsi="Times New Roman"/>
          <w:sz w:val="24"/>
          <w:szCs w:val="24"/>
        </w:rPr>
        <w:t xml:space="preserve">, 2004: 68; Yüksel ve Sağlam, 2012). </w:t>
      </w:r>
    </w:p>
    <w:p w:rsidR="0095707F" w:rsidRPr="00D9370F" w:rsidRDefault="0095707F" w:rsidP="00D9370F">
      <w:pPr>
        <w:spacing w:line="480" w:lineRule="auto"/>
        <w:ind w:firstLine="567"/>
        <w:jc w:val="both"/>
        <w:rPr>
          <w:rFonts w:ascii="Times New Roman" w:hAnsi="Times New Roman"/>
          <w:bCs/>
          <w:sz w:val="24"/>
          <w:szCs w:val="24"/>
        </w:rPr>
      </w:pPr>
      <w:r w:rsidRPr="00D9370F">
        <w:rPr>
          <w:rFonts w:ascii="Times New Roman" w:hAnsi="Times New Roman"/>
          <w:sz w:val="24"/>
          <w:szCs w:val="24"/>
        </w:rPr>
        <w:t xml:space="preserve">Bu çalışmada temel alınan </w:t>
      </w:r>
      <w:proofErr w:type="spellStart"/>
      <w:r w:rsidRPr="00D9370F">
        <w:rPr>
          <w:rFonts w:ascii="Times New Roman" w:hAnsi="Times New Roman"/>
          <w:sz w:val="24"/>
          <w:szCs w:val="24"/>
        </w:rPr>
        <w:t>Stufflebeam’ın</w:t>
      </w:r>
      <w:proofErr w:type="spellEnd"/>
      <w:r w:rsidRPr="00D9370F">
        <w:rPr>
          <w:rFonts w:ascii="Times New Roman" w:hAnsi="Times New Roman"/>
          <w:sz w:val="24"/>
          <w:szCs w:val="24"/>
        </w:rPr>
        <w:t xml:space="preserve"> Bağlam (</w:t>
      </w:r>
      <w:proofErr w:type="spellStart"/>
      <w:r w:rsidRPr="00D9370F">
        <w:rPr>
          <w:rFonts w:ascii="Times New Roman" w:hAnsi="Times New Roman"/>
          <w:sz w:val="24"/>
          <w:szCs w:val="24"/>
        </w:rPr>
        <w:t>Context</w:t>
      </w:r>
      <w:proofErr w:type="spellEnd"/>
      <w:r w:rsidRPr="00D9370F">
        <w:rPr>
          <w:rFonts w:ascii="Times New Roman" w:hAnsi="Times New Roman"/>
          <w:sz w:val="24"/>
          <w:szCs w:val="24"/>
        </w:rPr>
        <w:t>), Girdi (</w:t>
      </w:r>
      <w:proofErr w:type="spellStart"/>
      <w:r w:rsidRPr="00D9370F">
        <w:rPr>
          <w:rFonts w:ascii="Times New Roman" w:hAnsi="Times New Roman"/>
          <w:sz w:val="24"/>
          <w:szCs w:val="24"/>
        </w:rPr>
        <w:t>Input</w:t>
      </w:r>
      <w:proofErr w:type="spellEnd"/>
      <w:r w:rsidRPr="00D9370F">
        <w:rPr>
          <w:rFonts w:ascii="Times New Roman" w:hAnsi="Times New Roman"/>
          <w:sz w:val="24"/>
          <w:szCs w:val="24"/>
        </w:rPr>
        <w:t>), Süreç (</w:t>
      </w:r>
      <w:proofErr w:type="spellStart"/>
      <w:r w:rsidRPr="00D9370F">
        <w:rPr>
          <w:rFonts w:ascii="Times New Roman" w:hAnsi="Times New Roman"/>
          <w:sz w:val="24"/>
          <w:szCs w:val="24"/>
        </w:rPr>
        <w:t>Process</w:t>
      </w:r>
      <w:proofErr w:type="spellEnd"/>
      <w:r w:rsidRPr="00D9370F">
        <w:rPr>
          <w:rFonts w:ascii="Times New Roman" w:hAnsi="Times New Roman"/>
          <w:sz w:val="24"/>
          <w:szCs w:val="24"/>
        </w:rPr>
        <w:t xml:space="preserve">), Ürün (Product) (CIPP) değerlendirme modelini de bünyesinde barındıran yönetim odaklı değerlendirme yaklaşımı uygulanan program hakkında </w:t>
      </w:r>
      <w:r w:rsidR="000F14F0" w:rsidRPr="00D9370F">
        <w:rPr>
          <w:rFonts w:ascii="Times New Roman" w:hAnsi="Times New Roman"/>
          <w:sz w:val="24"/>
          <w:szCs w:val="24"/>
        </w:rPr>
        <w:t xml:space="preserve">yöneticilere </w:t>
      </w:r>
      <w:r w:rsidRPr="00D9370F">
        <w:rPr>
          <w:rFonts w:ascii="Times New Roman" w:hAnsi="Times New Roman"/>
          <w:sz w:val="24"/>
          <w:szCs w:val="24"/>
        </w:rPr>
        <w:t>bilgi sağlama üzerine odaklanmaktadır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diğ</w:t>
      </w:r>
      <w:proofErr w:type="spellEnd"/>
      <w:proofErr w:type="gramStart"/>
      <w:r w:rsidRPr="00D9370F">
        <w:rPr>
          <w:rFonts w:ascii="Times New Roman" w:hAnsi="Times New Roman"/>
          <w:sz w:val="24"/>
          <w:szCs w:val="24"/>
        </w:rPr>
        <w:t>.,</w:t>
      </w:r>
      <w:proofErr w:type="gramEnd"/>
      <w:r w:rsidRPr="00D9370F">
        <w:rPr>
          <w:rFonts w:ascii="Times New Roman" w:hAnsi="Times New Roman"/>
          <w:sz w:val="24"/>
          <w:szCs w:val="24"/>
        </w:rPr>
        <w:t xml:space="preserve"> 2004: 88; Karataş ve Fer, 2009).  Böylece değerlendirmeden elde edilen bilgiler ile iyi bir karar verilir ve değerlendirme uzmanı da öğretmen, yönetici, idareci gibi değerlendirmeye gereksinim duyan bireylere hizmet ederek eğitime katkı sağlar (Karataş, 2007).  CIPP değerlendirme modelinde değerlendirme süreklilik arz eden bir süreç olarak görülür (</w:t>
      </w:r>
      <w:proofErr w:type="spellStart"/>
      <w:r w:rsidRPr="00D9370F">
        <w:rPr>
          <w:rFonts w:ascii="Times New Roman" w:hAnsi="Times New Roman"/>
          <w:sz w:val="24"/>
          <w:szCs w:val="24"/>
        </w:rPr>
        <w:t>Ornstein</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Hunkins</w:t>
      </w:r>
      <w:proofErr w:type="spellEnd"/>
      <w:r w:rsidRPr="00D9370F">
        <w:rPr>
          <w:rFonts w:ascii="Times New Roman" w:hAnsi="Times New Roman"/>
          <w:sz w:val="24"/>
          <w:szCs w:val="24"/>
        </w:rPr>
        <w:t>, 2004: 342). CIPP değerlendirme modeli döngüseldir ve sistematik olarak gerçekleştirilmelidir. Planlama, yapılaştırma, yürütme ve uygulama ve yeniden düzenleme ise değerlendirme sürecinde programla ilgili karar verilmesi gereken alanlardır (</w:t>
      </w:r>
      <w:proofErr w:type="spellStart"/>
      <w:r w:rsidRPr="00D9370F">
        <w:rPr>
          <w:rFonts w:ascii="Times New Roman" w:hAnsi="Times New Roman"/>
          <w:sz w:val="24"/>
          <w:szCs w:val="24"/>
        </w:rPr>
        <w:t>Aközbek</w:t>
      </w:r>
      <w:proofErr w:type="spellEnd"/>
      <w:r w:rsidRPr="00D9370F">
        <w:rPr>
          <w:rFonts w:ascii="Times New Roman" w:hAnsi="Times New Roman"/>
          <w:sz w:val="24"/>
          <w:szCs w:val="24"/>
        </w:rPr>
        <w:t xml:space="preserve">, 2008). </w:t>
      </w:r>
    </w:p>
    <w:p w:rsidR="0095707F" w:rsidRPr="00D9370F" w:rsidRDefault="0095707F" w:rsidP="00D9370F">
      <w:pPr>
        <w:spacing w:line="480" w:lineRule="auto"/>
        <w:ind w:firstLine="567"/>
        <w:jc w:val="both"/>
        <w:rPr>
          <w:rFonts w:ascii="Times New Roman" w:hAnsi="Times New Roman"/>
          <w:bCs/>
          <w:sz w:val="24"/>
          <w:szCs w:val="24"/>
        </w:rPr>
      </w:pPr>
      <w:r w:rsidRPr="00D9370F">
        <w:rPr>
          <w:rFonts w:ascii="Times New Roman" w:hAnsi="Times New Roman"/>
          <w:bCs/>
          <w:sz w:val="24"/>
          <w:szCs w:val="24"/>
        </w:rPr>
        <w:t>Bağlam değerlendirilmesinde programın tüm faktörleri ele alınarak mevcut durumun analizi yapılmaktadır. Hedeflerin belirlenmesi ve gözden geçirilmesi amaçlanarak karşılanacak ihtiyaçlar, karşılanmayan ihtiyaçlar, kaçırılmış fırsatlar ve ihtiyaçların karşılanmama sebepleri ile ilgili konular analiz sırasında ele alınır ve  problemlerin çözülmesi amaçlanır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diğ</w:t>
      </w:r>
      <w:proofErr w:type="spellEnd"/>
      <w:proofErr w:type="gramStart"/>
      <w:r w:rsidRPr="00D9370F">
        <w:rPr>
          <w:rFonts w:ascii="Times New Roman" w:hAnsi="Times New Roman"/>
          <w:sz w:val="24"/>
          <w:szCs w:val="24"/>
        </w:rPr>
        <w:t>.,</w:t>
      </w:r>
      <w:proofErr w:type="gramEnd"/>
      <w:r w:rsidRPr="00D9370F">
        <w:rPr>
          <w:rFonts w:ascii="Times New Roman" w:hAnsi="Times New Roman"/>
          <w:sz w:val="24"/>
          <w:szCs w:val="24"/>
        </w:rPr>
        <w:t xml:space="preserve"> 2004: 89; Ünal, 2011; </w:t>
      </w:r>
      <w:r w:rsidRPr="00D9370F">
        <w:rPr>
          <w:rFonts w:ascii="Times New Roman" w:hAnsi="Times New Roman"/>
          <w:bCs/>
          <w:sz w:val="24"/>
          <w:szCs w:val="24"/>
        </w:rPr>
        <w:t>Demirel, 2009: 199; Selvi ve Bıçak, 2013</w:t>
      </w:r>
      <w:r w:rsidRPr="00D9370F">
        <w:rPr>
          <w:rFonts w:ascii="Times New Roman" w:hAnsi="Times New Roman"/>
          <w:sz w:val="24"/>
          <w:szCs w:val="24"/>
        </w:rPr>
        <w:t xml:space="preserve">). Bu aşamada programın uygulandığı veya uygulanacağı ortam incelenerek betimlemeler yapılmaktadır. Bu süreç her ne kadar bir gerçek durum değerlendirmesi değilse </w:t>
      </w:r>
      <w:r w:rsidRPr="00D9370F">
        <w:rPr>
          <w:rFonts w:ascii="Times New Roman" w:hAnsi="Times New Roman"/>
          <w:sz w:val="24"/>
          <w:szCs w:val="24"/>
        </w:rPr>
        <w:lastRenderedPageBreak/>
        <w:t>de hedefleri geliştirmek için temel oluşturmaktadır (</w:t>
      </w:r>
      <w:proofErr w:type="spellStart"/>
      <w:r w:rsidRPr="00D9370F">
        <w:rPr>
          <w:rFonts w:ascii="Times New Roman" w:hAnsi="Times New Roman"/>
          <w:sz w:val="24"/>
          <w:szCs w:val="24"/>
        </w:rPr>
        <w:t>Ornstein</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Hunkins</w:t>
      </w:r>
      <w:proofErr w:type="spellEnd"/>
      <w:r w:rsidRPr="00D9370F">
        <w:rPr>
          <w:rFonts w:ascii="Times New Roman" w:hAnsi="Times New Roman"/>
          <w:sz w:val="24"/>
          <w:szCs w:val="24"/>
        </w:rPr>
        <w:t xml:space="preserve">, 2004: 343; </w:t>
      </w:r>
      <w:proofErr w:type="spellStart"/>
      <w:r w:rsidRPr="00D9370F">
        <w:rPr>
          <w:rFonts w:ascii="Times New Roman" w:hAnsi="Times New Roman"/>
          <w:sz w:val="24"/>
          <w:szCs w:val="24"/>
        </w:rPr>
        <w:t>Aközbek</w:t>
      </w:r>
      <w:proofErr w:type="spellEnd"/>
      <w:r w:rsidRPr="00D9370F">
        <w:rPr>
          <w:rFonts w:ascii="Times New Roman" w:hAnsi="Times New Roman"/>
          <w:sz w:val="24"/>
          <w:szCs w:val="24"/>
        </w:rPr>
        <w:t xml:space="preserve">, 2008).  Bağlam değerlendirmede </w:t>
      </w:r>
      <w:proofErr w:type="spellStart"/>
      <w:r w:rsidRPr="00D9370F">
        <w:rPr>
          <w:rFonts w:ascii="Times New Roman" w:hAnsi="Times New Roman"/>
          <w:sz w:val="24"/>
          <w:szCs w:val="24"/>
        </w:rPr>
        <w:t>sosyo</w:t>
      </w:r>
      <w:proofErr w:type="spellEnd"/>
      <w:r w:rsidRPr="00D9370F">
        <w:rPr>
          <w:rFonts w:ascii="Times New Roman" w:hAnsi="Times New Roman"/>
          <w:sz w:val="24"/>
          <w:szCs w:val="24"/>
        </w:rPr>
        <w:t>-politik, örgütsel ve ihtiyaçlarla ilgili diğer bağlamsal değişkenler incelenmektedir</w:t>
      </w:r>
      <w:r w:rsidRPr="00D9370F">
        <w:rPr>
          <w:rFonts w:ascii="Times New Roman" w:hAnsi="Times New Roman"/>
          <w:bCs/>
          <w:sz w:val="24"/>
          <w:szCs w:val="24"/>
        </w:rPr>
        <w:t xml:space="preserve"> (</w:t>
      </w:r>
      <w:proofErr w:type="spellStart"/>
      <w:r w:rsidRPr="00D9370F">
        <w:rPr>
          <w:rFonts w:ascii="Times New Roman" w:hAnsi="Times New Roman"/>
          <w:bCs/>
          <w:sz w:val="24"/>
          <w:szCs w:val="24"/>
        </w:rPr>
        <w:t>Tiantong</w:t>
      </w:r>
      <w:proofErr w:type="spellEnd"/>
      <w:r w:rsidRPr="00D9370F">
        <w:rPr>
          <w:rFonts w:ascii="Times New Roman" w:hAnsi="Times New Roman"/>
          <w:bCs/>
          <w:sz w:val="24"/>
          <w:szCs w:val="24"/>
        </w:rPr>
        <w:t xml:space="preserve"> ve </w:t>
      </w:r>
      <w:proofErr w:type="spellStart"/>
      <w:r w:rsidRPr="00D9370F">
        <w:rPr>
          <w:rFonts w:ascii="Times New Roman" w:hAnsi="Times New Roman"/>
          <w:bCs/>
          <w:sz w:val="24"/>
          <w:szCs w:val="24"/>
        </w:rPr>
        <w:t>Tongchin</w:t>
      </w:r>
      <w:proofErr w:type="spellEnd"/>
      <w:r w:rsidRPr="00D9370F">
        <w:rPr>
          <w:rFonts w:ascii="Times New Roman" w:hAnsi="Times New Roman"/>
          <w:bCs/>
          <w:sz w:val="24"/>
          <w:szCs w:val="24"/>
        </w:rPr>
        <w:t>, 2013).</w:t>
      </w:r>
    </w:p>
    <w:p w:rsidR="0095707F" w:rsidRPr="00D9370F" w:rsidRDefault="0095707F" w:rsidP="00D9370F">
      <w:pPr>
        <w:spacing w:line="480" w:lineRule="auto"/>
        <w:ind w:firstLine="567"/>
        <w:jc w:val="both"/>
        <w:rPr>
          <w:rFonts w:ascii="Times New Roman" w:hAnsi="Times New Roman"/>
          <w:color w:val="000000"/>
          <w:sz w:val="24"/>
          <w:szCs w:val="24"/>
        </w:rPr>
      </w:pPr>
      <w:r w:rsidRPr="00D9370F">
        <w:rPr>
          <w:rFonts w:ascii="Times New Roman" w:hAnsi="Times New Roman"/>
          <w:bCs/>
          <w:sz w:val="24"/>
          <w:szCs w:val="24"/>
        </w:rPr>
        <w:t xml:space="preserve">Girdi değerlendirmesi programın hedeflerine ulaşmada yararlanılan kaynaklara nasıl ulaşılacağını belirlemede bilginin sağlandığı tasarı aşaması olarak görülmektedir </w:t>
      </w:r>
      <w:proofErr w:type="gramStart"/>
      <w:r w:rsidRPr="00D9370F">
        <w:rPr>
          <w:rFonts w:ascii="Times New Roman" w:hAnsi="Times New Roman"/>
          <w:bCs/>
          <w:sz w:val="24"/>
          <w:szCs w:val="24"/>
        </w:rPr>
        <w:t>(</w:t>
      </w:r>
      <w:proofErr w:type="spellStart"/>
      <w:proofErr w:type="gramEnd"/>
      <w:r w:rsidRPr="00D9370F">
        <w:rPr>
          <w:rFonts w:ascii="Times New Roman" w:hAnsi="Times New Roman"/>
          <w:sz w:val="24"/>
          <w:szCs w:val="24"/>
        </w:rPr>
        <w:t>Gilchrist</w:t>
      </w:r>
      <w:proofErr w:type="spellEnd"/>
      <w:r w:rsidRPr="00D9370F">
        <w:rPr>
          <w:rFonts w:ascii="Times New Roman" w:hAnsi="Times New Roman"/>
          <w:sz w:val="24"/>
          <w:szCs w:val="24"/>
        </w:rPr>
        <w:t xml:space="preserve"> &amp; Roberts, 1974: 85, </w:t>
      </w:r>
      <w:proofErr w:type="spellStart"/>
      <w:r w:rsidRPr="00D9370F">
        <w:rPr>
          <w:rFonts w:ascii="Times New Roman" w:hAnsi="Times New Roman"/>
          <w:sz w:val="24"/>
          <w:szCs w:val="24"/>
        </w:rPr>
        <w:t>akt</w:t>
      </w:r>
      <w:proofErr w:type="spellEnd"/>
      <w:r w:rsidRPr="00D9370F">
        <w:rPr>
          <w:rFonts w:ascii="Times New Roman" w:hAnsi="Times New Roman"/>
          <w:sz w:val="24"/>
          <w:szCs w:val="24"/>
        </w:rPr>
        <w:t>. Karataş, 2007; Ünal, 2011</w:t>
      </w:r>
      <w:proofErr w:type="gramStart"/>
      <w:r w:rsidRPr="00D9370F">
        <w:rPr>
          <w:rFonts w:ascii="Times New Roman" w:hAnsi="Times New Roman"/>
          <w:sz w:val="24"/>
          <w:szCs w:val="24"/>
        </w:rPr>
        <w:t>)</w:t>
      </w:r>
      <w:proofErr w:type="gramEnd"/>
      <w:r w:rsidRPr="00D9370F">
        <w:rPr>
          <w:rFonts w:ascii="Times New Roman" w:hAnsi="Times New Roman"/>
          <w:sz w:val="24"/>
          <w:szCs w:val="24"/>
        </w:rPr>
        <w:t>. Bu aşamada programın amaçlarına ulaşabilmesi için ihtiyaç duyulan etkinlik planlarının, süreçte yer alan personelin ve uygulamada kullanılacak yaklaşımların değerlendirilmesi gerekmektedir (</w:t>
      </w:r>
      <w:proofErr w:type="spellStart"/>
      <w:r w:rsidRPr="00D9370F">
        <w:rPr>
          <w:rFonts w:ascii="Times New Roman" w:hAnsi="Times New Roman"/>
          <w:sz w:val="24"/>
          <w:szCs w:val="24"/>
        </w:rPr>
        <w:t>Stufflebeam</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Madaus</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Kellaghan</w:t>
      </w:r>
      <w:proofErr w:type="spellEnd"/>
      <w:r w:rsidRPr="00D9370F">
        <w:rPr>
          <w:rFonts w:ascii="Times New Roman" w:hAnsi="Times New Roman"/>
          <w:sz w:val="24"/>
          <w:szCs w:val="24"/>
        </w:rPr>
        <w:t xml:space="preserve">, 2002).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ve ark. (2004) girdi değerlendirmesinin hangi kaynakların mevcut olduğunu, program için hangi alternatif stratejilerin göz önüne alınması gerektiğine ve programı oluşturmak için gerekli olan imkânları karşılayacak en iyi planın ne olduğuna karar verme süreci olduğunu söylemektedirler. Dolayısıyla girdi değerlendirmesi belirlenen ihtiyaçlara en iyi şekilde cevap verecek projenin belirlenmesine yardımcı olacaktır (</w:t>
      </w:r>
      <w:proofErr w:type="spellStart"/>
      <w:r w:rsidRPr="00D9370F">
        <w:rPr>
          <w:rFonts w:ascii="Times New Roman" w:hAnsi="Times New Roman"/>
          <w:sz w:val="24"/>
          <w:szCs w:val="24"/>
        </w:rPr>
        <w:t>Zhang</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Zeller</w:t>
      </w:r>
      <w:proofErr w:type="spellEnd"/>
      <w:r w:rsidRPr="00D9370F">
        <w:rPr>
          <w:rFonts w:ascii="Times New Roman" w:hAnsi="Times New Roman"/>
          <w:sz w:val="24"/>
          <w:szCs w:val="24"/>
        </w:rPr>
        <w:t xml:space="preserve">, Griffith, </w:t>
      </w:r>
      <w:proofErr w:type="spellStart"/>
      <w:r w:rsidRPr="00D9370F">
        <w:rPr>
          <w:rFonts w:ascii="Times New Roman" w:hAnsi="Times New Roman"/>
          <w:sz w:val="24"/>
          <w:szCs w:val="24"/>
        </w:rPr>
        <w:t>Metcalf</w:t>
      </w:r>
      <w:proofErr w:type="spellEnd"/>
      <w:r w:rsidRPr="00D9370F">
        <w:rPr>
          <w:rFonts w:ascii="Times New Roman" w:hAnsi="Times New Roman"/>
          <w:sz w:val="24"/>
          <w:szCs w:val="24"/>
        </w:rPr>
        <w:t xml:space="preserve">, Williams, </w:t>
      </w:r>
      <w:proofErr w:type="spellStart"/>
      <w:r w:rsidRPr="00D9370F">
        <w:rPr>
          <w:rFonts w:ascii="Times New Roman" w:hAnsi="Times New Roman"/>
          <w:sz w:val="24"/>
          <w:szCs w:val="24"/>
        </w:rPr>
        <w:t>Shea</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Misulis</w:t>
      </w:r>
      <w:proofErr w:type="spellEnd"/>
      <w:r w:rsidRPr="00D9370F">
        <w:rPr>
          <w:rFonts w:ascii="Times New Roman" w:hAnsi="Times New Roman"/>
          <w:sz w:val="24"/>
          <w:szCs w:val="24"/>
        </w:rPr>
        <w:t>, 2011</w:t>
      </w:r>
      <w:r w:rsidRPr="00D9370F">
        <w:rPr>
          <w:rStyle w:val="A4"/>
          <w:rFonts w:ascii="Times New Roman" w:hAnsi="Times New Roman" w:cs="Times New Roman"/>
          <w:i w:val="0"/>
          <w:sz w:val="24"/>
          <w:szCs w:val="24"/>
        </w:rPr>
        <w:t>)</w:t>
      </w:r>
      <w:r w:rsidRPr="00D9370F">
        <w:rPr>
          <w:rFonts w:ascii="Times New Roman" w:hAnsi="Times New Roman"/>
          <w:i/>
          <w:color w:val="000000"/>
          <w:sz w:val="24"/>
          <w:szCs w:val="24"/>
        </w:rPr>
        <w:t>.</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bCs/>
          <w:sz w:val="24"/>
          <w:szCs w:val="24"/>
        </w:rPr>
        <w:t xml:space="preserve">Programın ne kadar iyi uygulandığı, başarısını önleyen faktörlerin neler olduğu, ne tür </w:t>
      </w:r>
      <w:proofErr w:type="gramStart"/>
      <w:r w:rsidRPr="00D9370F">
        <w:rPr>
          <w:rFonts w:ascii="Times New Roman" w:hAnsi="Times New Roman"/>
          <w:bCs/>
          <w:sz w:val="24"/>
          <w:szCs w:val="24"/>
        </w:rPr>
        <w:t>revizyonların</w:t>
      </w:r>
      <w:proofErr w:type="gramEnd"/>
      <w:r w:rsidRPr="00D9370F">
        <w:rPr>
          <w:rFonts w:ascii="Times New Roman" w:hAnsi="Times New Roman"/>
          <w:bCs/>
          <w:sz w:val="24"/>
          <w:szCs w:val="24"/>
        </w:rPr>
        <w:t xml:space="preserve"> gerekli olduğu ile ilgili bilgilerin toplandığı aşama süreç değerlendirmesidir. Süreç değerlendirmesinde </w:t>
      </w:r>
      <w:r w:rsidR="00453B13" w:rsidRPr="00D9370F">
        <w:rPr>
          <w:rFonts w:ascii="Times New Roman" w:hAnsi="Times New Roman"/>
          <w:bCs/>
          <w:sz w:val="24"/>
          <w:szCs w:val="24"/>
        </w:rPr>
        <w:t>cevaplanan bu</w:t>
      </w:r>
      <w:r w:rsidRPr="00D9370F">
        <w:rPr>
          <w:rFonts w:ascii="Times New Roman" w:hAnsi="Times New Roman"/>
          <w:bCs/>
          <w:sz w:val="24"/>
          <w:szCs w:val="24"/>
        </w:rPr>
        <w:t xml:space="preserve"> sorular uygulanan </w:t>
      </w:r>
      <w:proofErr w:type="gramStart"/>
      <w:r w:rsidRPr="00D9370F">
        <w:rPr>
          <w:rStyle w:val="hps"/>
          <w:rFonts w:ascii="Times New Roman" w:hAnsi="Times New Roman"/>
          <w:color w:val="222222"/>
          <w:sz w:val="24"/>
          <w:szCs w:val="24"/>
        </w:rPr>
        <w:t>prosedürleri</w:t>
      </w:r>
      <w:proofErr w:type="gramEnd"/>
      <w:r w:rsidRPr="00D9370F">
        <w:rPr>
          <w:rStyle w:val="shorttext"/>
          <w:rFonts w:ascii="Times New Roman" w:hAnsi="Times New Roman"/>
          <w:color w:val="222222"/>
          <w:sz w:val="24"/>
          <w:szCs w:val="24"/>
        </w:rPr>
        <w:t xml:space="preserve"> </w:t>
      </w:r>
      <w:r w:rsidRPr="00D9370F">
        <w:rPr>
          <w:rStyle w:val="hps"/>
          <w:rFonts w:ascii="Times New Roman" w:hAnsi="Times New Roman"/>
          <w:color w:val="222222"/>
          <w:sz w:val="24"/>
          <w:szCs w:val="24"/>
        </w:rPr>
        <w:t>izleme,</w:t>
      </w:r>
      <w:r w:rsidRPr="00D9370F">
        <w:rPr>
          <w:rStyle w:val="shorttext"/>
          <w:rFonts w:ascii="Times New Roman" w:hAnsi="Times New Roman"/>
          <w:color w:val="222222"/>
          <w:sz w:val="24"/>
          <w:szCs w:val="24"/>
        </w:rPr>
        <w:t xml:space="preserve"> </w:t>
      </w:r>
      <w:r w:rsidRPr="00D9370F">
        <w:rPr>
          <w:rStyle w:val="hps"/>
          <w:rFonts w:ascii="Times New Roman" w:hAnsi="Times New Roman"/>
          <w:color w:val="222222"/>
          <w:sz w:val="24"/>
          <w:szCs w:val="24"/>
        </w:rPr>
        <w:t>kontrol</w:t>
      </w:r>
      <w:r w:rsidRPr="00D9370F">
        <w:rPr>
          <w:rStyle w:val="shorttext"/>
          <w:rFonts w:ascii="Times New Roman" w:hAnsi="Times New Roman"/>
          <w:color w:val="222222"/>
          <w:sz w:val="24"/>
          <w:szCs w:val="24"/>
        </w:rPr>
        <w:t xml:space="preserve"> etme </w:t>
      </w:r>
      <w:r w:rsidRPr="00D9370F">
        <w:rPr>
          <w:rStyle w:val="hps"/>
          <w:rFonts w:ascii="Times New Roman" w:hAnsi="Times New Roman"/>
          <w:color w:val="222222"/>
          <w:sz w:val="24"/>
          <w:szCs w:val="24"/>
        </w:rPr>
        <w:t>ve</w:t>
      </w:r>
      <w:r w:rsidRPr="00D9370F">
        <w:rPr>
          <w:rStyle w:val="shorttext"/>
          <w:rFonts w:ascii="Times New Roman" w:hAnsi="Times New Roman"/>
          <w:color w:val="222222"/>
          <w:sz w:val="24"/>
          <w:szCs w:val="24"/>
        </w:rPr>
        <w:t xml:space="preserve"> düzeltme olanağı sunmaktadır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diğ</w:t>
      </w:r>
      <w:proofErr w:type="spellEnd"/>
      <w:r w:rsidRPr="00D9370F">
        <w:rPr>
          <w:rFonts w:ascii="Times New Roman" w:hAnsi="Times New Roman"/>
          <w:sz w:val="24"/>
          <w:szCs w:val="24"/>
        </w:rPr>
        <w:t xml:space="preserve">, 2004: 89-91). Süreç değerlendirmesi aşamasında programın nasıl uygulandığının yanı sıra yasal ve etik ilkelere uygun olarak yürütülüp yürütülmediği ve yaşanan sorunların neler olduğu ile ilgili veri toplanmaktadır (Yüksel ve Sağlam, 2012). Ayrıca, süreç değerlendirme program hakkında fikir sahibi olmak isteyen dışarıda kalan insanlara bilgi sağlamak ve program ekibine, değerlendirmecilere ve yöneticilere programın çıktılarını yorumlamada yardımcı olmak gibi iki fonksiyona da sahiptir </w:t>
      </w:r>
      <w:proofErr w:type="gramStart"/>
      <w:r w:rsidRPr="00D9370F">
        <w:rPr>
          <w:rFonts w:ascii="Times New Roman" w:hAnsi="Times New Roman"/>
          <w:sz w:val="24"/>
          <w:szCs w:val="24"/>
        </w:rPr>
        <w:t>(</w:t>
      </w:r>
      <w:proofErr w:type="spellStart"/>
      <w:proofErr w:type="gramEnd"/>
      <w:r w:rsidRPr="00D9370F">
        <w:rPr>
          <w:rFonts w:ascii="Times New Roman" w:hAnsi="Times New Roman"/>
          <w:sz w:val="24"/>
          <w:szCs w:val="24"/>
        </w:rPr>
        <w:t>Gredler</w:t>
      </w:r>
      <w:proofErr w:type="spellEnd"/>
      <w:r w:rsidRPr="00D9370F">
        <w:rPr>
          <w:rFonts w:ascii="Times New Roman" w:hAnsi="Times New Roman"/>
          <w:sz w:val="24"/>
          <w:szCs w:val="24"/>
        </w:rPr>
        <w:t xml:space="preserve">, 1996, </w:t>
      </w:r>
      <w:proofErr w:type="spellStart"/>
      <w:r w:rsidRPr="00D9370F">
        <w:rPr>
          <w:rFonts w:ascii="Times New Roman" w:hAnsi="Times New Roman"/>
          <w:sz w:val="24"/>
          <w:szCs w:val="24"/>
        </w:rPr>
        <w:t>akt</w:t>
      </w:r>
      <w:proofErr w:type="spellEnd"/>
      <w:r w:rsidRPr="00D9370F">
        <w:rPr>
          <w:rFonts w:ascii="Times New Roman" w:hAnsi="Times New Roman"/>
          <w:sz w:val="24"/>
          <w:szCs w:val="24"/>
        </w:rPr>
        <w:t>. Tunç, 2010</w:t>
      </w:r>
      <w:proofErr w:type="gramStart"/>
      <w:r w:rsidRPr="00D9370F">
        <w:rPr>
          <w:rFonts w:ascii="Times New Roman" w:hAnsi="Times New Roman"/>
          <w:sz w:val="24"/>
          <w:szCs w:val="24"/>
        </w:rPr>
        <w:t>)</w:t>
      </w:r>
      <w:proofErr w:type="gramEnd"/>
      <w:r w:rsidRPr="00D9370F">
        <w:rPr>
          <w:rFonts w:ascii="Times New Roman" w:hAnsi="Times New Roman"/>
          <w:sz w:val="24"/>
          <w:szCs w:val="24"/>
        </w:rPr>
        <w:t xml:space="preserve">. </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lastRenderedPageBreak/>
        <w:t xml:space="preserve">CIPP modelinin ürün değerlendirme aşaması, program çıktılarının ölçüldüğü, yorumlandığı, değerinin belirlendiği ve programla ilgili bir yargıya varıldığı aşamadır </w:t>
      </w:r>
      <w:proofErr w:type="gramStart"/>
      <w:r w:rsidRPr="00D9370F">
        <w:rPr>
          <w:rFonts w:ascii="Times New Roman" w:hAnsi="Times New Roman"/>
          <w:sz w:val="24"/>
          <w:szCs w:val="24"/>
        </w:rPr>
        <w:t>(</w:t>
      </w:r>
      <w:proofErr w:type="spellStart"/>
      <w:proofErr w:type="gramEnd"/>
      <w:r w:rsidRPr="00D9370F">
        <w:rPr>
          <w:rFonts w:ascii="Times New Roman" w:hAnsi="Times New Roman"/>
          <w:sz w:val="24"/>
          <w:szCs w:val="24"/>
        </w:rPr>
        <w:t>Zhang</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diğ</w:t>
      </w:r>
      <w:proofErr w:type="spellEnd"/>
      <w:r w:rsidRPr="00D9370F">
        <w:rPr>
          <w:rFonts w:ascii="Times New Roman" w:hAnsi="Times New Roman"/>
          <w:sz w:val="24"/>
          <w:szCs w:val="24"/>
        </w:rPr>
        <w:t>. 2011</w:t>
      </w:r>
      <w:r w:rsidRPr="00D9370F">
        <w:rPr>
          <w:rStyle w:val="A4"/>
          <w:rFonts w:ascii="Times New Roman" w:hAnsi="Times New Roman" w:cs="Times New Roman"/>
          <w:i w:val="0"/>
          <w:sz w:val="24"/>
          <w:szCs w:val="24"/>
        </w:rPr>
        <w:t>)</w:t>
      </w:r>
      <w:r w:rsidR="008D53DE">
        <w:rPr>
          <w:rFonts w:ascii="Times New Roman" w:hAnsi="Times New Roman"/>
          <w:i/>
          <w:color w:val="000000"/>
          <w:sz w:val="24"/>
          <w:szCs w:val="24"/>
        </w:rPr>
        <w:t xml:space="preserve">. </w:t>
      </w:r>
      <w:r w:rsidRPr="00D9370F">
        <w:rPr>
          <w:rFonts w:ascii="Times New Roman" w:hAnsi="Times New Roman"/>
          <w:color w:val="000000"/>
          <w:sz w:val="24"/>
          <w:szCs w:val="24"/>
        </w:rPr>
        <w:t>Bu aşamada</w:t>
      </w:r>
      <w:r w:rsidRPr="00D9370F">
        <w:rPr>
          <w:rFonts w:ascii="Times New Roman" w:hAnsi="Times New Roman"/>
          <w:sz w:val="24"/>
          <w:szCs w:val="24"/>
        </w:rPr>
        <w:t xml:space="preserve"> programın hedeflerine ulaşılıp ulaşılamadığı, İhtiyaçların karşılanıp karşılanmadığı ya da hangi oranda karşılandığı, hangi sonuçlara ulaşıldığı gibi sorular program değerlendirmenin gerçekleşmesi değerlendiriciler tarafından cevaplanması gereken sorulardır (</w:t>
      </w:r>
      <w:proofErr w:type="spellStart"/>
      <w:r w:rsidRPr="00D9370F">
        <w:rPr>
          <w:rFonts w:ascii="Times New Roman" w:hAnsi="Times New Roman"/>
          <w:sz w:val="24"/>
          <w:szCs w:val="24"/>
        </w:rPr>
        <w:t>Fitzpatrick</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diğ</w:t>
      </w:r>
      <w:proofErr w:type="spellEnd"/>
      <w:proofErr w:type="gramStart"/>
      <w:r w:rsidRPr="00D9370F">
        <w:rPr>
          <w:rFonts w:ascii="Times New Roman" w:hAnsi="Times New Roman"/>
          <w:sz w:val="24"/>
          <w:szCs w:val="24"/>
        </w:rPr>
        <w:t>.,</w:t>
      </w:r>
      <w:proofErr w:type="gramEnd"/>
      <w:r w:rsidRPr="00D9370F">
        <w:rPr>
          <w:rFonts w:ascii="Times New Roman" w:hAnsi="Times New Roman"/>
          <w:sz w:val="24"/>
          <w:szCs w:val="24"/>
        </w:rPr>
        <w:t xml:space="preserve"> 2004: 89; Ünal, 2011). Ürün aşamasında beklenen ürün ve gerçek ürün karşılaştırılarak uygulanan programın devam edip etmeyeceği, geliştirilip geliştirilmeyeceği veya programda nasıl bir değişikliğe gidileceği konusunda bilgi değerlendirme uzmanları tarafından elde edilir (Demirel, 2009: 200; </w:t>
      </w:r>
      <w:proofErr w:type="spellStart"/>
      <w:r w:rsidRPr="00D9370F">
        <w:rPr>
          <w:rFonts w:ascii="Times New Roman" w:hAnsi="Times New Roman"/>
          <w:sz w:val="24"/>
          <w:szCs w:val="24"/>
        </w:rPr>
        <w:t>Ornstein</w:t>
      </w:r>
      <w:proofErr w:type="spellEnd"/>
      <w:r w:rsidRPr="00D9370F">
        <w:rPr>
          <w:rFonts w:ascii="Times New Roman" w:hAnsi="Times New Roman"/>
          <w:sz w:val="24"/>
          <w:szCs w:val="24"/>
        </w:rPr>
        <w:t xml:space="preserve"> ve </w:t>
      </w:r>
      <w:proofErr w:type="spellStart"/>
      <w:r w:rsidRPr="00D9370F">
        <w:rPr>
          <w:rFonts w:ascii="Times New Roman" w:hAnsi="Times New Roman"/>
          <w:sz w:val="24"/>
          <w:szCs w:val="24"/>
        </w:rPr>
        <w:t>Hunkins</w:t>
      </w:r>
      <w:proofErr w:type="spellEnd"/>
      <w:r w:rsidRPr="00D9370F">
        <w:rPr>
          <w:rFonts w:ascii="Times New Roman" w:hAnsi="Times New Roman"/>
          <w:sz w:val="24"/>
          <w:szCs w:val="24"/>
        </w:rPr>
        <w:t xml:space="preserve">, 2004: 344; Ünal, 2011).  </w:t>
      </w:r>
    </w:p>
    <w:p w:rsidR="0095707F" w:rsidRPr="00D9370F" w:rsidRDefault="0095707F" w:rsidP="008D53DE">
      <w:pPr>
        <w:spacing w:after="0" w:line="480" w:lineRule="auto"/>
        <w:ind w:firstLine="567"/>
        <w:jc w:val="both"/>
        <w:rPr>
          <w:rFonts w:ascii="Times New Roman" w:hAnsi="Times New Roman"/>
          <w:b/>
          <w:bCs/>
          <w:sz w:val="24"/>
          <w:szCs w:val="24"/>
        </w:rPr>
      </w:pPr>
      <w:r w:rsidRPr="00D9370F">
        <w:rPr>
          <w:rFonts w:ascii="Times New Roman" w:hAnsi="Times New Roman"/>
          <w:b/>
          <w:bCs/>
          <w:sz w:val="24"/>
          <w:szCs w:val="24"/>
        </w:rPr>
        <w:t>Çalışmanın Amacı ve Önemi</w:t>
      </w:r>
    </w:p>
    <w:p w:rsidR="0095707F" w:rsidRPr="00486944" w:rsidRDefault="0095707F" w:rsidP="007921FD">
      <w:pPr>
        <w:spacing w:line="480" w:lineRule="auto"/>
        <w:ind w:firstLine="567"/>
        <w:jc w:val="both"/>
        <w:rPr>
          <w:rFonts w:ascii="Times New Roman" w:hAnsi="Times New Roman"/>
          <w:sz w:val="24"/>
          <w:szCs w:val="24"/>
        </w:rPr>
      </w:pPr>
      <w:r w:rsidRPr="00D9370F">
        <w:rPr>
          <w:rFonts w:ascii="Times New Roman" w:hAnsi="Times New Roman"/>
          <w:bCs/>
          <w:sz w:val="24"/>
          <w:szCs w:val="24"/>
        </w:rPr>
        <w:t xml:space="preserve">Bu çalışmanın amacı, </w:t>
      </w:r>
      <w:proofErr w:type="spellStart"/>
      <w:r w:rsidRPr="00D9370F">
        <w:rPr>
          <w:rFonts w:ascii="Times New Roman" w:hAnsi="Times New Roman"/>
          <w:bCs/>
          <w:sz w:val="24"/>
          <w:szCs w:val="24"/>
        </w:rPr>
        <w:t>Stufflebeam’ın</w:t>
      </w:r>
      <w:proofErr w:type="spellEnd"/>
      <w:r w:rsidRPr="00D9370F">
        <w:rPr>
          <w:rFonts w:ascii="Times New Roman" w:hAnsi="Times New Roman"/>
          <w:bCs/>
          <w:sz w:val="24"/>
          <w:szCs w:val="24"/>
        </w:rPr>
        <w:t xml:space="preserve"> bağlam, girdi, süreç, ürün modeline uygun olarak okul öncesi eğitim programlarını değerlendirecek geçerli ve güvenilir bir ölçek geliştirmektir. Program değerlendirme programların iyileştirilmesi sürecinde son derece önemli bir işlem olarak karşımızda durmaktadır. Bununla birlikte program değerlendirmeyi masa başında yapılan </w:t>
      </w:r>
      <w:proofErr w:type="spellStart"/>
      <w:r w:rsidRPr="00D9370F">
        <w:rPr>
          <w:rFonts w:ascii="Times New Roman" w:hAnsi="Times New Roman"/>
          <w:bCs/>
          <w:sz w:val="24"/>
          <w:szCs w:val="24"/>
        </w:rPr>
        <w:t>informal</w:t>
      </w:r>
      <w:proofErr w:type="spellEnd"/>
      <w:r w:rsidRPr="00D9370F">
        <w:rPr>
          <w:rFonts w:ascii="Times New Roman" w:hAnsi="Times New Roman"/>
          <w:bCs/>
          <w:sz w:val="24"/>
          <w:szCs w:val="24"/>
        </w:rPr>
        <w:t xml:space="preserve"> değerlendirmenin ötesine taşımak, sistematik ve uygulamalı bir süreç haline getirmek her şeyden önce eğitimcilere ve araştırmacılara düşmekte ve önemli bir yükümlülük getirmektedir. </w:t>
      </w:r>
      <w:r w:rsidR="00064331">
        <w:rPr>
          <w:rFonts w:ascii="Times New Roman" w:hAnsi="Times New Roman"/>
          <w:bCs/>
          <w:sz w:val="24"/>
          <w:szCs w:val="24"/>
        </w:rPr>
        <w:t>Çocukların eğitim yaşantısı için kritik bir öneme sahip olan o</w:t>
      </w:r>
      <w:r w:rsidRPr="00D9370F">
        <w:rPr>
          <w:rFonts w:ascii="Times New Roman" w:hAnsi="Times New Roman"/>
          <w:bCs/>
          <w:sz w:val="24"/>
          <w:szCs w:val="24"/>
        </w:rPr>
        <w:t xml:space="preserve">kul öncesi eğitim </w:t>
      </w:r>
      <w:r w:rsidR="00064331">
        <w:rPr>
          <w:rFonts w:ascii="Times New Roman" w:hAnsi="Times New Roman"/>
          <w:bCs/>
          <w:sz w:val="24"/>
          <w:szCs w:val="24"/>
        </w:rPr>
        <w:t>için</w:t>
      </w:r>
      <w:r w:rsidR="007E220D">
        <w:rPr>
          <w:rFonts w:ascii="Times New Roman" w:hAnsi="Times New Roman"/>
          <w:bCs/>
          <w:sz w:val="24"/>
          <w:szCs w:val="24"/>
        </w:rPr>
        <w:t xml:space="preserve"> </w:t>
      </w:r>
      <w:r w:rsidRPr="00D9370F">
        <w:rPr>
          <w:rFonts w:ascii="Times New Roman" w:hAnsi="Times New Roman"/>
          <w:bCs/>
          <w:sz w:val="24"/>
          <w:szCs w:val="24"/>
        </w:rPr>
        <w:t>geliştirilen programların sürekli olarak değerlendirilmesi ve geliştirilmesi gerekmektedir.</w:t>
      </w:r>
      <w:r w:rsidR="00486944">
        <w:rPr>
          <w:rFonts w:ascii="Times New Roman" w:hAnsi="Times New Roman"/>
          <w:bCs/>
          <w:sz w:val="24"/>
          <w:szCs w:val="24"/>
        </w:rPr>
        <w:t xml:space="preserve"> </w:t>
      </w:r>
      <w:r w:rsidR="00486944">
        <w:rPr>
          <w:rFonts w:ascii="Times New Roman" w:hAnsi="Times New Roman"/>
          <w:sz w:val="24"/>
          <w:szCs w:val="24"/>
        </w:rPr>
        <w:t xml:space="preserve">  </w:t>
      </w:r>
      <w:r w:rsidR="00486944" w:rsidRPr="00F84710">
        <w:rPr>
          <w:rFonts w:ascii="Times New Roman" w:hAnsi="Times New Roman"/>
          <w:sz w:val="24"/>
          <w:szCs w:val="24"/>
        </w:rPr>
        <w:t xml:space="preserve">Ülkemizde okul öncesi eğitimi ve yeterliğini belirlemeye dönük çalışmalar bulunmakla birlikte </w:t>
      </w:r>
      <w:r w:rsidR="00486944">
        <w:rPr>
          <w:rFonts w:ascii="Times New Roman" w:hAnsi="Times New Roman"/>
          <w:sz w:val="24"/>
          <w:szCs w:val="24"/>
        </w:rPr>
        <w:t>(</w:t>
      </w:r>
      <w:r w:rsidR="00E21B35">
        <w:rPr>
          <w:rFonts w:ascii="Times New Roman" w:hAnsi="Times New Roman"/>
          <w:sz w:val="24"/>
          <w:szCs w:val="24"/>
        </w:rPr>
        <w:t xml:space="preserve">Dilek ve Duman, 2012; Gelişli ve Yazıcı, 2012; </w:t>
      </w:r>
      <w:r w:rsidR="00486944">
        <w:rPr>
          <w:rFonts w:ascii="Times New Roman" w:hAnsi="Times New Roman"/>
          <w:sz w:val="24"/>
          <w:szCs w:val="24"/>
        </w:rPr>
        <w:t xml:space="preserve">Göle ve Temel, 2015; </w:t>
      </w:r>
      <w:r w:rsidR="00E21B35">
        <w:rPr>
          <w:rFonts w:ascii="Times New Roman" w:hAnsi="Times New Roman"/>
          <w:sz w:val="24"/>
          <w:szCs w:val="24"/>
        </w:rPr>
        <w:t>Sapsağlam, 2013</w:t>
      </w:r>
      <w:r w:rsidR="00486944">
        <w:rPr>
          <w:rFonts w:ascii="Times New Roman" w:hAnsi="Times New Roman"/>
          <w:sz w:val="24"/>
          <w:szCs w:val="24"/>
        </w:rPr>
        <w:t xml:space="preserve">) bu konuda ölçek geliştirme çalışmalarının (Göle ve Temel, 2015) ve kullanılan ölçeklerin daha sınırlı olduğu görülmektedir. Bundan dolayı, </w:t>
      </w:r>
      <w:r w:rsidR="00486944" w:rsidRPr="00F84710">
        <w:rPr>
          <w:rFonts w:ascii="Times New Roman" w:hAnsi="Times New Roman"/>
          <w:sz w:val="24"/>
          <w:szCs w:val="24"/>
        </w:rPr>
        <w:t xml:space="preserve">uygulanan programı kapsamlı ve sistematik olarak değerlendiren çalışmalara </w:t>
      </w:r>
      <w:r w:rsidR="00486944">
        <w:rPr>
          <w:rFonts w:ascii="Times New Roman" w:hAnsi="Times New Roman"/>
          <w:sz w:val="24"/>
          <w:szCs w:val="24"/>
        </w:rPr>
        <w:t>ve ölçeklere gereksinim duyulmaktadır.</w:t>
      </w:r>
      <w:r w:rsidR="00486944" w:rsidRPr="00F84710">
        <w:rPr>
          <w:rFonts w:ascii="Times New Roman" w:hAnsi="Times New Roman"/>
          <w:sz w:val="24"/>
          <w:szCs w:val="24"/>
        </w:rPr>
        <w:t xml:space="preserve"> Bu </w:t>
      </w:r>
      <w:r w:rsidR="00486944" w:rsidRPr="00F84710">
        <w:rPr>
          <w:rFonts w:ascii="Times New Roman" w:hAnsi="Times New Roman"/>
          <w:sz w:val="24"/>
          <w:szCs w:val="24"/>
        </w:rPr>
        <w:lastRenderedPageBreak/>
        <w:t>çalışma, okul öncesi eğitim programını kapsamlı ve sistematik olarak değerlendirme fırsatı veren güvenilir ve geçerli bir ölçme aracı ortaya koyması açısından önem arz etmektedir.</w:t>
      </w:r>
    </w:p>
    <w:p w:rsidR="0095707F" w:rsidRPr="00D9370F" w:rsidRDefault="00DB7280" w:rsidP="00BB2571">
      <w:pPr>
        <w:autoSpaceDE w:val="0"/>
        <w:autoSpaceDN w:val="0"/>
        <w:adjustRightInd w:val="0"/>
        <w:spacing w:after="0" w:line="480" w:lineRule="auto"/>
        <w:rPr>
          <w:rFonts w:ascii="Times New Roman" w:hAnsi="Times New Roman"/>
          <w:b/>
          <w:sz w:val="24"/>
          <w:szCs w:val="24"/>
        </w:rPr>
      </w:pPr>
      <w:r w:rsidRPr="00D9370F">
        <w:rPr>
          <w:rFonts w:ascii="Times New Roman" w:hAnsi="Times New Roman"/>
          <w:b/>
          <w:sz w:val="24"/>
          <w:szCs w:val="24"/>
        </w:rPr>
        <w:t>Yöntem</w:t>
      </w:r>
    </w:p>
    <w:p w:rsidR="0095707F" w:rsidRPr="00D9370F" w:rsidRDefault="0095707F" w:rsidP="00D9370F">
      <w:pPr>
        <w:spacing w:line="480" w:lineRule="auto"/>
        <w:ind w:firstLine="567"/>
        <w:jc w:val="both"/>
        <w:rPr>
          <w:rFonts w:ascii="Times New Roman" w:hAnsi="Times New Roman"/>
          <w:bCs/>
          <w:sz w:val="24"/>
          <w:szCs w:val="24"/>
        </w:rPr>
      </w:pPr>
      <w:r w:rsidRPr="00D9370F">
        <w:rPr>
          <w:rFonts w:ascii="Times New Roman" w:hAnsi="Times New Roman"/>
          <w:bCs/>
          <w:sz w:val="24"/>
          <w:szCs w:val="24"/>
        </w:rPr>
        <w:t xml:space="preserve">Bu bölümde ölçeğin geliştirilme aşamasında hangi çalışma grubu üzerinde çalışma yapıldığı, ölçeğin geliştirilmesi, verilerin toplanması ve verilerin analizi ile ilgili açıklamalar yapılmıştır. </w:t>
      </w:r>
    </w:p>
    <w:p w:rsidR="0095707F" w:rsidRPr="00D9370F" w:rsidRDefault="0095707F" w:rsidP="00BB2571">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Çalışma Grubu</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Çalışma Van ilinde devlete bağlı resmi ve özel okul öncesi eğitim kurumlarında yürütülmüştür. Çalışma grubu 2013-2014 eğitim-öğretim yılında Van il merkezi ve ilçelerinde görev yapan 200 okul öncesi eğitim öğretmeninden oluşmaktadır. Çalışma grubunun belirlenmesinde ulaşılabilirlik esas alınmış olup, il merkezi ve ilçelerde kendisine ulaşılabilen ve sağlıklı veriler alınabilen tüm katılımcılar çalışmaya dâhil edilmiştir. Sonuçta 160 kadın ve 40 erkekten oluşan örneklem üzerinde uygulama yürütülmüştür. Bu öğretmenlerin 98’i il merkezinde ve 102’si ilçelerde görev yapmaktadır. Öğretmenler kıdem açısından ise 166’sı 1-5 yıl, 23’ü 6-10 yıl, 6’sı 11-15 yıl, 5’i 16 ve üstü yıl tecrübeye sahip kişilerden oluşmaktadır. Çalışma grubunda yer alan öğretmenlerin 150’si uygulamaya konulan yeni eğitim programı ile ilgili bir hizmet içi eğitim alırken, 50’si bu konuda herhangi bir hizmet içi eğitim almamıştır.</w:t>
      </w:r>
    </w:p>
    <w:p w:rsidR="0095707F" w:rsidRPr="00D9370F" w:rsidRDefault="0095707F" w:rsidP="00BB2571">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Ölçeğin Geliştirilmesi</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Ölçek geliştirme sürecinde </w:t>
      </w:r>
      <w:r w:rsidRPr="00D9370F">
        <w:rPr>
          <w:rFonts w:ascii="Times New Roman" w:hAnsi="Times New Roman"/>
          <w:i/>
          <w:sz w:val="24"/>
          <w:szCs w:val="24"/>
        </w:rPr>
        <w:t xml:space="preserve">(i) </w:t>
      </w:r>
      <w:proofErr w:type="gramStart"/>
      <w:r w:rsidRPr="00D9370F">
        <w:rPr>
          <w:rFonts w:ascii="Times New Roman" w:hAnsi="Times New Roman"/>
          <w:i/>
          <w:sz w:val="24"/>
          <w:szCs w:val="24"/>
        </w:rPr>
        <w:t>literatür</w:t>
      </w:r>
      <w:proofErr w:type="gramEnd"/>
      <w:r w:rsidRPr="00D9370F">
        <w:rPr>
          <w:rFonts w:ascii="Times New Roman" w:hAnsi="Times New Roman"/>
          <w:i/>
          <w:sz w:val="24"/>
          <w:szCs w:val="24"/>
        </w:rPr>
        <w:t xml:space="preserve"> taraması yapılması, (ii) madde havuzunun oluşturulması, (iii) uzman görüşünün alınması ve (iv) taslak formun alan öğretmenleri tarafından incelenmesi</w:t>
      </w:r>
      <w:r w:rsidRPr="00D9370F">
        <w:rPr>
          <w:rFonts w:ascii="Times New Roman" w:hAnsi="Times New Roman"/>
          <w:sz w:val="24"/>
          <w:szCs w:val="24"/>
        </w:rPr>
        <w:t xml:space="preserve"> işlemlerine başvurulmuş bu işlemlerin ardından son haline getirilen taslak form okul öncesi eğitim öğretmenlerine uygulanmıştır. </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lastRenderedPageBreak/>
        <w:t xml:space="preserve">Ölçek geliştirme sürecinde öncelikle çalışılacak konu </w:t>
      </w:r>
      <w:proofErr w:type="gramStart"/>
      <w:r w:rsidRPr="00D9370F">
        <w:rPr>
          <w:rFonts w:ascii="Times New Roman" w:hAnsi="Times New Roman"/>
          <w:sz w:val="24"/>
          <w:szCs w:val="24"/>
        </w:rPr>
        <w:t>literatürü</w:t>
      </w:r>
      <w:proofErr w:type="gramEnd"/>
      <w:r w:rsidRPr="00D9370F">
        <w:rPr>
          <w:rFonts w:ascii="Times New Roman" w:hAnsi="Times New Roman"/>
          <w:sz w:val="24"/>
          <w:szCs w:val="24"/>
        </w:rPr>
        <w:t xml:space="preserve"> ve konuya ilişkin Türkçe ve yabancı dillerdeki çalışmalar, okul öncesi eğitim programı ve temel alınacak değerlendirme modeli incelenmiştir. Alan yazın araştırmasında araştırma konusu olan okul öncesi ve eğitimi ile değerlendirmede kullanılacak model dikkate alınmıştır. Bununla birlikte madde yazımına geçilmeden önce okul öncesi eğitim kurumlarında görevli yönetici ve öğretmenlerle uygulamaya konulan yeni program ile ilgili görüşmeler yapılmıştır. </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Gerekli altyapı oluştuktan sonra madde yazımı ve madde havuzunun oluşturulmasına geçilmiştir. Alandaki temel değişkenler ve yeni okul öncesi eğitim programı ile gelen değişiklikler de dikkate alınarak madde yazımı yapılmıştır. Maddelerin ilk halinin oluşturulmasında CIPP modeli de dikkate alınmış ve maddeler bu modelin alt boyutları da göz önüne alınarak oluşturulmuştur. Her alt boyuttaki madde sayısında oranlama yerine boyutun özelliklerini en iyi ve öz şekilde yansıtma amaçlanmıştır. Böylelikle ölçeğin olası maddelerinin yer aldığı 73 madde</w:t>
      </w:r>
      <w:r w:rsidR="00064331">
        <w:rPr>
          <w:rFonts w:ascii="Times New Roman" w:hAnsi="Times New Roman"/>
          <w:sz w:val="24"/>
          <w:szCs w:val="24"/>
        </w:rPr>
        <w:t>lik</w:t>
      </w:r>
      <w:r w:rsidRPr="00D9370F">
        <w:rPr>
          <w:rFonts w:ascii="Times New Roman" w:hAnsi="Times New Roman"/>
          <w:sz w:val="24"/>
          <w:szCs w:val="24"/>
        </w:rPr>
        <w:t xml:space="preserve"> taslak form oluşturulmuştur. Taslak form için “hiç katılmıyorum”, “çoğunlukla katılmıyorum”, “orta derecede katılıyorum”, “çoğunlukla katılıyorum” ve “tamamen katılıyorum” şeklinde eşleştirilen 5’li </w:t>
      </w:r>
      <w:proofErr w:type="spellStart"/>
      <w:r w:rsidRPr="00D9370F">
        <w:rPr>
          <w:rFonts w:ascii="Times New Roman" w:hAnsi="Times New Roman"/>
          <w:sz w:val="24"/>
          <w:szCs w:val="24"/>
        </w:rPr>
        <w:t>likert</w:t>
      </w:r>
      <w:proofErr w:type="spellEnd"/>
      <w:r w:rsidRPr="00D9370F">
        <w:rPr>
          <w:rFonts w:ascii="Times New Roman" w:hAnsi="Times New Roman"/>
          <w:sz w:val="24"/>
          <w:szCs w:val="24"/>
        </w:rPr>
        <w:t xml:space="preserve"> derecelendirmesi kullanılarak puanlama sistemi oluşturulmuştur.</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Çalışmanın bu aşamasında taslak form ve hazırlanan maddeler uzman ve ilgili kişilerin görüşüne sunulmuştur. Bu grup 1’i koordinatör olmak üzere 4 alan öğretmeni, 1 idareci, 5 alan akademisyeni, 3 dil bilimci ve 2 ölçme değerlendirme uzmanından oluşmaktadır. Her danışılanın görüş ve tavsiyeleri not alınmış ve sonra bütününe bir arada bakılarak maddeler yeniden düzenlenmiştir. Alan uzmanları ölçeği kapsam geçerliliği açısından, dilbilimciler maddelerin anlaşılırlığı, anlam muğlaklığı ve dilbilgisi yönünden, ölçme ve değerlendirme uzmanları maddeleri ölçme değerlendirme </w:t>
      </w:r>
      <w:proofErr w:type="gramStart"/>
      <w:r w:rsidRPr="00D9370F">
        <w:rPr>
          <w:rFonts w:ascii="Times New Roman" w:hAnsi="Times New Roman"/>
          <w:sz w:val="24"/>
          <w:szCs w:val="24"/>
        </w:rPr>
        <w:t>kriterleri</w:t>
      </w:r>
      <w:proofErr w:type="gramEnd"/>
      <w:r w:rsidRPr="00D9370F">
        <w:rPr>
          <w:rFonts w:ascii="Times New Roman" w:hAnsi="Times New Roman"/>
          <w:sz w:val="24"/>
          <w:szCs w:val="24"/>
        </w:rPr>
        <w:t xml:space="preserve"> doğrultusunda değerlendirmişlerdir. Uzmanların görüşleri doğrultusunda bazı maddeler yeniden yazılmış, bazıları testten </w:t>
      </w:r>
      <w:r w:rsidRPr="00D9370F">
        <w:rPr>
          <w:rFonts w:ascii="Times New Roman" w:hAnsi="Times New Roman"/>
          <w:sz w:val="24"/>
          <w:szCs w:val="24"/>
        </w:rPr>
        <w:lastRenderedPageBreak/>
        <w:t xml:space="preserve">çıkarılmış, bazılarının bulunduğu ölçek boyutu değiştirilmiş ve bazıları da olumsuz maddeye dönüştürülmüştür. Bu aşamanın sonucunda </w:t>
      </w:r>
      <w:r w:rsidR="00064331">
        <w:rPr>
          <w:rFonts w:ascii="Times New Roman" w:hAnsi="Times New Roman"/>
          <w:sz w:val="24"/>
          <w:szCs w:val="24"/>
        </w:rPr>
        <w:t xml:space="preserve">taslak formdaki madde sayısı </w:t>
      </w:r>
      <w:r w:rsidRPr="00D9370F">
        <w:rPr>
          <w:rFonts w:ascii="Times New Roman" w:hAnsi="Times New Roman"/>
          <w:sz w:val="24"/>
          <w:szCs w:val="24"/>
        </w:rPr>
        <w:t>84</w:t>
      </w:r>
      <w:r w:rsidR="00064331">
        <w:rPr>
          <w:rFonts w:ascii="Times New Roman" w:hAnsi="Times New Roman"/>
          <w:sz w:val="24"/>
          <w:szCs w:val="24"/>
        </w:rPr>
        <w:t>’e çıkmıştır.</w:t>
      </w:r>
      <w:r w:rsidRPr="00D9370F">
        <w:rPr>
          <w:rFonts w:ascii="Times New Roman" w:hAnsi="Times New Roman"/>
          <w:sz w:val="24"/>
          <w:szCs w:val="24"/>
        </w:rPr>
        <w:t xml:space="preserve"> Taslak form uygulamaya konulmadan önce 2 alan öğretmeninin formu ve maddeleri incelemesi ve değerlendirmeleri sağlanmış ve bu değerlendirmeler sonucunda form uygulamaya hazır hale getirilmiştir. </w:t>
      </w:r>
    </w:p>
    <w:p w:rsidR="0095707F" w:rsidRPr="00D9370F" w:rsidRDefault="0095707F" w:rsidP="00BB2571">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Verilerin Toplanması</w:t>
      </w:r>
    </w:p>
    <w:p w:rsidR="00F666F8" w:rsidRPr="004F285F" w:rsidRDefault="0095707F" w:rsidP="004F285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Verilerin toplanmasında internet kaynaklı yazılımlardan faydalanılmış ve web tabanlı </w:t>
      </w:r>
      <w:proofErr w:type="gramStart"/>
      <w:r w:rsidRPr="00D9370F">
        <w:rPr>
          <w:rFonts w:ascii="Times New Roman" w:hAnsi="Times New Roman"/>
          <w:sz w:val="24"/>
          <w:szCs w:val="24"/>
        </w:rPr>
        <w:t>online</w:t>
      </w:r>
      <w:proofErr w:type="gramEnd"/>
      <w:r w:rsidRPr="00D9370F">
        <w:rPr>
          <w:rFonts w:ascii="Times New Roman" w:hAnsi="Times New Roman"/>
          <w:sz w:val="24"/>
          <w:szCs w:val="24"/>
        </w:rPr>
        <w:t xml:space="preserve"> form oluşturulmuştur. Böylelikle her okul ve öğretmene birebir ulaşma zorunluluğu ortadan kalkmıştır. Ölçe</w:t>
      </w:r>
      <w:r w:rsidR="00F666F8">
        <w:rPr>
          <w:rFonts w:ascii="Times New Roman" w:hAnsi="Times New Roman"/>
          <w:sz w:val="24"/>
          <w:szCs w:val="24"/>
        </w:rPr>
        <w:t xml:space="preserve">k </w:t>
      </w:r>
      <w:r w:rsidRPr="00D9370F">
        <w:rPr>
          <w:rFonts w:ascii="Times New Roman" w:hAnsi="Times New Roman"/>
          <w:sz w:val="24"/>
          <w:szCs w:val="24"/>
        </w:rPr>
        <w:t xml:space="preserve">alınan </w:t>
      </w:r>
      <w:r w:rsidR="00F666F8">
        <w:rPr>
          <w:rFonts w:ascii="Times New Roman" w:hAnsi="Times New Roman"/>
          <w:sz w:val="24"/>
          <w:szCs w:val="24"/>
        </w:rPr>
        <w:t xml:space="preserve">izin </w:t>
      </w:r>
      <w:r w:rsidRPr="00D9370F">
        <w:rPr>
          <w:rFonts w:ascii="Times New Roman" w:hAnsi="Times New Roman"/>
          <w:sz w:val="24"/>
          <w:szCs w:val="24"/>
        </w:rPr>
        <w:t xml:space="preserve">dahilinde okul idarelerine söz konusu araştırma ve ilgili </w:t>
      </w:r>
      <w:proofErr w:type="gramStart"/>
      <w:r w:rsidRPr="00D9370F">
        <w:rPr>
          <w:rFonts w:ascii="Times New Roman" w:hAnsi="Times New Roman"/>
          <w:sz w:val="24"/>
          <w:szCs w:val="24"/>
        </w:rPr>
        <w:t>online</w:t>
      </w:r>
      <w:proofErr w:type="gramEnd"/>
      <w:r w:rsidRPr="00D9370F">
        <w:rPr>
          <w:rFonts w:ascii="Times New Roman" w:hAnsi="Times New Roman"/>
          <w:sz w:val="24"/>
          <w:szCs w:val="24"/>
        </w:rPr>
        <w:t xml:space="preserve"> forma ulaşmaya dair bilgilendirme yazısı resmi yollarla iletilmiştir. Okul idarecileri de öğretmenlerine bu konuda gerekli bilgilendirmeyi yaparak süreci ilerletmişlerdir. Öğretmenler verilen link ile ulaştıkları formu internet üzerinden </w:t>
      </w:r>
      <w:proofErr w:type="gramStart"/>
      <w:r w:rsidRPr="00D9370F">
        <w:rPr>
          <w:rFonts w:ascii="Times New Roman" w:hAnsi="Times New Roman"/>
          <w:sz w:val="24"/>
          <w:szCs w:val="24"/>
        </w:rPr>
        <w:t>online</w:t>
      </w:r>
      <w:proofErr w:type="gramEnd"/>
      <w:r w:rsidRPr="00D9370F">
        <w:rPr>
          <w:rFonts w:ascii="Times New Roman" w:hAnsi="Times New Roman"/>
          <w:sz w:val="24"/>
          <w:szCs w:val="24"/>
        </w:rPr>
        <w:t xml:space="preserve"> olarak doldurma sureti ile katılım sağlamışlardır. Ayrıca bu yolla ulaşılamayıp bizzat görüşülebilen öğretmenlere de yazılı doküman olarak ölçek uygulanmıştır. Neticede verilerin tamamı bilgisayar ortamında bir dosya üzerinde an</w:t>
      </w:r>
      <w:r w:rsidR="004F285F">
        <w:rPr>
          <w:rFonts w:ascii="Times New Roman" w:hAnsi="Times New Roman"/>
          <w:sz w:val="24"/>
          <w:szCs w:val="24"/>
        </w:rPr>
        <w:t>alize hazır hale getirilmiştir.</w:t>
      </w:r>
    </w:p>
    <w:p w:rsidR="0095707F" w:rsidRPr="00D9370F" w:rsidRDefault="0095707F" w:rsidP="00BB2571">
      <w:pPr>
        <w:spacing w:after="0" w:line="480" w:lineRule="auto"/>
        <w:ind w:firstLine="567"/>
        <w:jc w:val="both"/>
        <w:rPr>
          <w:rFonts w:ascii="Times New Roman" w:hAnsi="Times New Roman"/>
          <w:b/>
          <w:sz w:val="24"/>
          <w:szCs w:val="24"/>
        </w:rPr>
      </w:pPr>
      <w:r w:rsidRPr="00D9370F">
        <w:rPr>
          <w:rFonts w:ascii="Times New Roman" w:hAnsi="Times New Roman"/>
          <w:b/>
          <w:sz w:val="24"/>
          <w:szCs w:val="24"/>
        </w:rPr>
        <w:t>Verilerin Analizi</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Geliştirme aşamasında ortaya çıkan ölçek adayının ön uygulaması ile elde edilen veriler SPSS paket programı ile analiz edilmiştir. Ölçeğin geçerlik ve güvenirliğini sağlama noktasında yapı geçerliği için </w:t>
      </w:r>
      <w:r w:rsidRPr="00D9370F">
        <w:rPr>
          <w:rFonts w:ascii="Times New Roman" w:hAnsi="Times New Roman"/>
          <w:i/>
          <w:sz w:val="24"/>
          <w:szCs w:val="24"/>
        </w:rPr>
        <w:t>açımlayıcı faktör analizi</w:t>
      </w:r>
      <w:r w:rsidRPr="00D9370F">
        <w:rPr>
          <w:rFonts w:ascii="Times New Roman" w:hAnsi="Times New Roman"/>
          <w:sz w:val="24"/>
          <w:szCs w:val="24"/>
        </w:rPr>
        <w:t xml:space="preserve">, madde ayırt edicilik güçlerini belirleme noktasında alt %27 ve üst %27 arasında fark olup olmadığını belirlemek için </w:t>
      </w:r>
      <w:r w:rsidRPr="00D9370F">
        <w:rPr>
          <w:rFonts w:ascii="Times New Roman" w:hAnsi="Times New Roman"/>
          <w:i/>
          <w:sz w:val="24"/>
          <w:szCs w:val="24"/>
        </w:rPr>
        <w:t>bağımsız grup t-Testi</w:t>
      </w:r>
      <w:r w:rsidRPr="00D9370F">
        <w:rPr>
          <w:rFonts w:ascii="Times New Roman" w:hAnsi="Times New Roman"/>
          <w:sz w:val="24"/>
          <w:szCs w:val="24"/>
        </w:rPr>
        <w:t xml:space="preserve">, alt ölçekler arasındaki ilişkiyi ortaya koymak için </w:t>
      </w:r>
      <w:proofErr w:type="spellStart"/>
      <w:r w:rsidRPr="00D9370F">
        <w:rPr>
          <w:rFonts w:ascii="Times New Roman" w:hAnsi="Times New Roman"/>
          <w:i/>
          <w:sz w:val="24"/>
          <w:szCs w:val="24"/>
        </w:rPr>
        <w:t>Pearson</w:t>
      </w:r>
      <w:proofErr w:type="spellEnd"/>
      <w:r w:rsidRPr="00D9370F">
        <w:rPr>
          <w:rFonts w:ascii="Times New Roman" w:hAnsi="Times New Roman"/>
          <w:i/>
          <w:sz w:val="24"/>
          <w:szCs w:val="24"/>
        </w:rPr>
        <w:t xml:space="preserve"> çarpım moment </w:t>
      </w:r>
      <w:proofErr w:type="gramStart"/>
      <w:r w:rsidRPr="00D9370F">
        <w:rPr>
          <w:rFonts w:ascii="Times New Roman" w:hAnsi="Times New Roman"/>
          <w:i/>
          <w:sz w:val="24"/>
          <w:szCs w:val="24"/>
        </w:rPr>
        <w:t>korelasyon</w:t>
      </w:r>
      <w:proofErr w:type="gramEnd"/>
      <w:r w:rsidRPr="00D9370F">
        <w:rPr>
          <w:rFonts w:ascii="Times New Roman" w:hAnsi="Times New Roman"/>
          <w:i/>
          <w:sz w:val="24"/>
          <w:szCs w:val="24"/>
        </w:rPr>
        <w:t xml:space="preserve"> analizi</w:t>
      </w:r>
      <w:r w:rsidRPr="00D9370F">
        <w:rPr>
          <w:rFonts w:ascii="Times New Roman" w:hAnsi="Times New Roman"/>
          <w:sz w:val="24"/>
          <w:szCs w:val="24"/>
        </w:rPr>
        <w:t xml:space="preserve">, ölçeğin tamamı ve alt ölçeklerin iç tutarlık katsayılarını belirlemek için </w:t>
      </w:r>
      <w:proofErr w:type="spellStart"/>
      <w:r w:rsidRPr="00D9370F">
        <w:rPr>
          <w:rFonts w:ascii="Times New Roman" w:hAnsi="Times New Roman"/>
          <w:i/>
          <w:sz w:val="24"/>
          <w:szCs w:val="24"/>
        </w:rPr>
        <w:t>Cronbach</w:t>
      </w:r>
      <w:proofErr w:type="spellEnd"/>
      <w:r w:rsidRPr="00D9370F">
        <w:rPr>
          <w:rFonts w:ascii="Times New Roman" w:hAnsi="Times New Roman"/>
          <w:i/>
          <w:sz w:val="24"/>
          <w:szCs w:val="24"/>
        </w:rPr>
        <w:t xml:space="preserve"> Alpha (Crα) değerlerine</w:t>
      </w:r>
      <w:r w:rsidRPr="00D9370F">
        <w:rPr>
          <w:rFonts w:ascii="Times New Roman" w:hAnsi="Times New Roman"/>
          <w:sz w:val="24"/>
          <w:szCs w:val="24"/>
        </w:rPr>
        <w:t xml:space="preserve"> başvurulmuştur. </w:t>
      </w:r>
    </w:p>
    <w:p w:rsidR="00BB2571" w:rsidRDefault="00BB2571" w:rsidP="00BB2571">
      <w:pPr>
        <w:spacing w:line="360" w:lineRule="auto"/>
        <w:rPr>
          <w:rFonts w:ascii="Times New Roman" w:hAnsi="Times New Roman"/>
          <w:b/>
          <w:sz w:val="24"/>
          <w:szCs w:val="24"/>
        </w:rPr>
      </w:pPr>
    </w:p>
    <w:p w:rsidR="0095707F" w:rsidRPr="00D9370F" w:rsidRDefault="00DB7280" w:rsidP="00BB2571">
      <w:pPr>
        <w:spacing w:line="360" w:lineRule="auto"/>
        <w:rPr>
          <w:rFonts w:ascii="Times New Roman" w:hAnsi="Times New Roman"/>
          <w:b/>
          <w:sz w:val="24"/>
          <w:szCs w:val="24"/>
        </w:rPr>
      </w:pPr>
      <w:r w:rsidRPr="00D9370F">
        <w:rPr>
          <w:rFonts w:ascii="Times New Roman" w:hAnsi="Times New Roman"/>
          <w:b/>
          <w:sz w:val="24"/>
          <w:szCs w:val="24"/>
        </w:rPr>
        <w:t>Bulgular</w:t>
      </w:r>
    </w:p>
    <w:p w:rsidR="0095707F" w:rsidRPr="00BB2571" w:rsidRDefault="0095707F" w:rsidP="00BB2571">
      <w:pPr>
        <w:spacing w:line="240" w:lineRule="auto"/>
        <w:rPr>
          <w:rFonts w:ascii="Times New Roman" w:hAnsi="Times New Roman"/>
          <w:i/>
          <w:sz w:val="24"/>
          <w:szCs w:val="24"/>
        </w:rPr>
      </w:pPr>
      <w:r w:rsidRPr="00BB2571">
        <w:rPr>
          <w:rFonts w:ascii="Times New Roman" w:hAnsi="Times New Roman"/>
          <w:b/>
          <w:sz w:val="24"/>
          <w:szCs w:val="24"/>
        </w:rPr>
        <w:t>Tablo 1.</w:t>
      </w:r>
      <w:r w:rsidRPr="00BB2571">
        <w:rPr>
          <w:rFonts w:ascii="Times New Roman" w:hAnsi="Times New Roman"/>
          <w:sz w:val="24"/>
          <w:szCs w:val="24"/>
        </w:rPr>
        <w:t xml:space="preserve"> </w:t>
      </w:r>
      <w:r w:rsidRPr="00BB2571">
        <w:rPr>
          <w:rFonts w:ascii="Times New Roman" w:hAnsi="Times New Roman"/>
          <w:i/>
          <w:sz w:val="24"/>
          <w:szCs w:val="24"/>
        </w:rPr>
        <w:t xml:space="preserve">Ölçeğin </w:t>
      </w:r>
      <w:r w:rsidR="00BB2571" w:rsidRPr="00BB2571">
        <w:rPr>
          <w:rFonts w:ascii="Times New Roman" w:hAnsi="Times New Roman"/>
          <w:i/>
          <w:sz w:val="24"/>
          <w:szCs w:val="24"/>
        </w:rPr>
        <w:t>yapı geçerliğini sağlamak amacıyla yapılan faktör analizi sonuçları</w:t>
      </w:r>
    </w:p>
    <w:tbl>
      <w:tblPr>
        <w:tblpPr w:leftFromText="141" w:rightFromText="141" w:vertAnchor="text" w:tblpX="250"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51"/>
        <w:gridCol w:w="992"/>
        <w:gridCol w:w="993"/>
        <w:gridCol w:w="992"/>
        <w:gridCol w:w="992"/>
        <w:gridCol w:w="993"/>
        <w:gridCol w:w="992"/>
        <w:gridCol w:w="947"/>
      </w:tblGrid>
      <w:tr w:rsidR="0095707F" w:rsidRPr="00AF5E5C" w:rsidTr="00BB2571">
        <w:tc>
          <w:tcPr>
            <w:tcW w:w="2943" w:type="dxa"/>
            <w:gridSpan w:val="2"/>
            <w:shd w:val="clear" w:color="auto" w:fill="auto"/>
            <w:vAlign w:val="center"/>
          </w:tcPr>
          <w:p w:rsidR="0095707F" w:rsidRPr="00AF5E5C" w:rsidRDefault="0095707F" w:rsidP="00AF5E5C">
            <w:pPr>
              <w:spacing w:after="0" w:line="240" w:lineRule="auto"/>
              <w:ind w:firstLine="567"/>
              <w:jc w:val="center"/>
              <w:rPr>
                <w:rFonts w:ascii="Times New Roman" w:eastAsia="Times New Roman" w:hAnsi="Times New Roman"/>
                <w:bCs/>
                <w:sz w:val="20"/>
                <w:szCs w:val="20"/>
                <w:lang w:eastAsia="tr-TR"/>
              </w:rPr>
            </w:pPr>
            <w:r w:rsidRPr="00AF5E5C">
              <w:rPr>
                <w:rFonts w:ascii="Times New Roman" w:eastAsia="Times New Roman" w:hAnsi="Times New Roman"/>
                <w:bCs/>
                <w:sz w:val="20"/>
                <w:szCs w:val="20"/>
                <w:lang w:eastAsia="tr-TR"/>
              </w:rPr>
              <w:t>1.Faktör (Süreç)</w:t>
            </w:r>
          </w:p>
        </w:tc>
        <w:tc>
          <w:tcPr>
            <w:tcW w:w="1985" w:type="dxa"/>
            <w:gridSpan w:val="2"/>
            <w:shd w:val="clear" w:color="auto" w:fill="auto"/>
            <w:vAlign w:val="center"/>
          </w:tcPr>
          <w:p w:rsidR="0095707F" w:rsidRPr="00AF5E5C" w:rsidRDefault="0095707F" w:rsidP="00AF5E5C">
            <w:pPr>
              <w:spacing w:after="0" w:line="240" w:lineRule="auto"/>
              <w:rPr>
                <w:rFonts w:ascii="Times New Roman" w:eastAsia="Times New Roman" w:hAnsi="Times New Roman"/>
                <w:bCs/>
                <w:sz w:val="20"/>
                <w:szCs w:val="20"/>
                <w:lang w:eastAsia="tr-TR"/>
              </w:rPr>
            </w:pPr>
            <w:r w:rsidRPr="00AF5E5C">
              <w:rPr>
                <w:rFonts w:ascii="Times New Roman" w:eastAsia="Times New Roman" w:hAnsi="Times New Roman"/>
                <w:bCs/>
                <w:sz w:val="20"/>
                <w:szCs w:val="20"/>
                <w:lang w:eastAsia="tr-TR"/>
              </w:rPr>
              <w:t>2.Faktör (Ürün)</w:t>
            </w:r>
          </w:p>
        </w:tc>
        <w:tc>
          <w:tcPr>
            <w:tcW w:w="1985" w:type="dxa"/>
            <w:gridSpan w:val="2"/>
            <w:shd w:val="clear" w:color="auto" w:fill="auto"/>
            <w:vAlign w:val="center"/>
          </w:tcPr>
          <w:p w:rsidR="0095707F" w:rsidRPr="00AF5E5C" w:rsidRDefault="0095707F" w:rsidP="00AF5E5C">
            <w:pPr>
              <w:spacing w:after="0" w:line="240" w:lineRule="auto"/>
              <w:rPr>
                <w:rFonts w:ascii="Times New Roman" w:eastAsia="Times New Roman" w:hAnsi="Times New Roman"/>
                <w:bCs/>
                <w:sz w:val="20"/>
                <w:szCs w:val="20"/>
                <w:lang w:eastAsia="tr-TR"/>
              </w:rPr>
            </w:pPr>
            <w:r w:rsidRPr="00AF5E5C">
              <w:rPr>
                <w:rFonts w:ascii="Times New Roman" w:eastAsia="Times New Roman" w:hAnsi="Times New Roman"/>
                <w:bCs/>
                <w:sz w:val="20"/>
                <w:szCs w:val="20"/>
                <w:lang w:eastAsia="tr-TR"/>
              </w:rPr>
              <w:t>3.Faktör (Girdi)</w:t>
            </w:r>
          </w:p>
        </w:tc>
        <w:tc>
          <w:tcPr>
            <w:tcW w:w="1939" w:type="dxa"/>
            <w:gridSpan w:val="2"/>
            <w:shd w:val="clear" w:color="auto" w:fill="auto"/>
            <w:vAlign w:val="center"/>
          </w:tcPr>
          <w:p w:rsidR="0095707F" w:rsidRPr="00AF5E5C" w:rsidRDefault="0095707F" w:rsidP="00AF5E5C">
            <w:pPr>
              <w:spacing w:after="0" w:line="240" w:lineRule="auto"/>
              <w:jc w:val="center"/>
              <w:rPr>
                <w:rFonts w:ascii="Times New Roman" w:eastAsia="Times New Roman" w:hAnsi="Times New Roman"/>
                <w:bCs/>
                <w:sz w:val="20"/>
                <w:szCs w:val="20"/>
                <w:lang w:eastAsia="tr-TR"/>
              </w:rPr>
            </w:pPr>
            <w:r w:rsidRPr="00AF5E5C">
              <w:rPr>
                <w:rFonts w:ascii="Times New Roman" w:eastAsia="Times New Roman" w:hAnsi="Times New Roman"/>
                <w:bCs/>
                <w:sz w:val="20"/>
                <w:szCs w:val="20"/>
                <w:lang w:eastAsia="tr-TR"/>
              </w:rPr>
              <w:t>4.Faktör (Bağlam)</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Madde</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Faktör Yükü</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Madde</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Faktör Yükü</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Madde</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Faktör Yükü</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Madde</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Faktör Yükü</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S10</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,783</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U3</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,829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G19</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,707</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B6</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,640</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S12</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,721</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U4</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,810</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G11</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,660</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B7</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,623</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S13</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,692</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U2</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,805</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G5</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,642</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B18</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,576</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S4</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,678</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,803</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G13</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,576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B17</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,453</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S22</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,674</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,792</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G12</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,574</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B15</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,448</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S15</w:t>
            </w:r>
          </w:p>
        </w:tc>
        <w:tc>
          <w:tcPr>
            <w:tcW w:w="992" w:type="dxa"/>
            <w:shd w:val="clear" w:color="auto" w:fill="auto"/>
          </w:tcPr>
          <w:p w:rsidR="0095707F" w:rsidRPr="00AF5E5C" w:rsidRDefault="0095707F" w:rsidP="00AF5E5C">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,665</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U7</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,789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G6</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,544</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B14</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,440</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S14</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,661</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U1</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,751</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G15</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,533</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B8</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,428</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S25</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,642</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U15</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,698</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G18</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,502</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B12</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,410</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,641</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U10</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,686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G10</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,493</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B1</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,406</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,639</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U11</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,446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G3</w:t>
            </w:r>
          </w:p>
        </w:tc>
        <w:tc>
          <w:tcPr>
            <w:tcW w:w="993"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,445</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B9</w:t>
            </w:r>
          </w:p>
        </w:tc>
        <w:tc>
          <w:tcPr>
            <w:tcW w:w="947"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,363</w:t>
            </w: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,636</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S29</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,634</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S27</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,632</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S23</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,629</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S8</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,589</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S11</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,550</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S16</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,542</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S28</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,518</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S18</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,491</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S7</w:t>
            </w:r>
          </w:p>
        </w:tc>
        <w:tc>
          <w:tcPr>
            <w:tcW w:w="992" w:type="dxa"/>
            <w:shd w:val="clear" w:color="auto" w:fill="auto"/>
          </w:tcPr>
          <w:p w:rsidR="0095707F" w:rsidRPr="00AF5E5C" w:rsidRDefault="0095707F" w:rsidP="00AF5E5C">
            <w:pPr>
              <w:autoSpaceDE w:val="0"/>
              <w:autoSpaceDN w:val="0"/>
              <w:adjustRightInd w:val="0"/>
              <w:spacing w:after="0" w:line="240" w:lineRule="auto"/>
              <w:ind w:left="60"/>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,414</w:t>
            </w:r>
          </w:p>
        </w:tc>
        <w:tc>
          <w:tcPr>
            <w:tcW w:w="993"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92"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3" w:type="dxa"/>
            <w:shd w:val="clear" w:color="auto" w:fill="auto"/>
          </w:tcPr>
          <w:p w:rsidR="0095707F" w:rsidRPr="00AF5E5C" w:rsidRDefault="0095707F" w:rsidP="00AF5E5C">
            <w:pPr>
              <w:spacing w:after="0" w:line="240" w:lineRule="auto"/>
              <w:ind w:firstLine="567"/>
              <w:jc w:val="center"/>
              <w:rPr>
                <w:rFonts w:ascii="Times New Roman" w:eastAsia="Times New Roman" w:hAnsi="Times New Roman"/>
                <w:sz w:val="20"/>
                <w:szCs w:val="20"/>
                <w:lang w:eastAsia="tr-TR"/>
              </w:rPr>
            </w:pPr>
          </w:p>
        </w:tc>
        <w:tc>
          <w:tcPr>
            <w:tcW w:w="992"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c>
          <w:tcPr>
            <w:tcW w:w="947" w:type="dxa"/>
            <w:shd w:val="clear" w:color="auto" w:fill="auto"/>
          </w:tcPr>
          <w:p w:rsidR="0095707F" w:rsidRPr="00AF5E5C" w:rsidRDefault="0095707F" w:rsidP="00AF5E5C">
            <w:pPr>
              <w:autoSpaceDE w:val="0"/>
              <w:autoSpaceDN w:val="0"/>
              <w:adjustRightInd w:val="0"/>
              <w:spacing w:after="0" w:line="240" w:lineRule="auto"/>
              <w:ind w:left="60" w:firstLine="567"/>
              <w:jc w:val="center"/>
              <w:rPr>
                <w:rFonts w:ascii="Times New Roman" w:eastAsia="Times New Roman" w:hAnsi="Times New Roman"/>
                <w:color w:val="000000"/>
                <w:sz w:val="20"/>
                <w:szCs w:val="20"/>
                <w:lang w:eastAsia="tr-TR"/>
              </w:rPr>
            </w:pPr>
          </w:p>
        </w:tc>
      </w:tr>
      <w:tr w:rsidR="0095707F" w:rsidRPr="00AF5E5C" w:rsidTr="00BB2571">
        <w:tc>
          <w:tcPr>
            <w:tcW w:w="1951" w:type="dxa"/>
            <w:shd w:val="clear" w:color="auto" w:fill="auto"/>
          </w:tcPr>
          <w:p w:rsidR="0095707F" w:rsidRPr="00AF5E5C" w:rsidRDefault="0095707F" w:rsidP="00AF18FC">
            <w:pPr>
              <w:autoSpaceDE w:val="0"/>
              <w:autoSpaceDN w:val="0"/>
              <w:adjustRightInd w:val="0"/>
              <w:spacing w:after="0" w:line="240" w:lineRule="auto"/>
              <w:ind w:left="60"/>
              <w:jc w:val="both"/>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 xml:space="preserve">Açıklanan </w:t>
            </w:r>
            <w:proofErr w:type="spellStart"/>
            <w:r w:rsidRPr="00AF5E5C">
              <w:rPr>
                <w:rFonts w:ascii="Times New Roman" w:eastAsia="Times New Roman" w:hAnsi="Times New Roman"/>
                <w:color w:val="000000"/>
                <w:sz w:val="20"/>
                <w:szCs w:val="20"/>
                <w:lang w:eastAsia="tr-TR"/>
              </w:rPr>
              <w:t>varyans</w:t>
            </w:r>
            <w:proofErr w:type="spellEnd"/>
            <w:r w:rsidRPr="00AF5E5C">
              <w:rPr>
                <w:rFonts w:ascii="Times New Roman" w:eastAsia="Times New Roman" w:hAnsi="Times New Roman"/>
                <w:color w:val="000000"/>
                <w:sz w:val="20"/>
                <w:szCs w:val="20"/>
                <w:lang w:eastAsia="tr-TR"/>
              </w:rPr>
              <w:t xml:space="preserve"> yüzdesi</w:t>
            </w:r>
          </w:p>
        </w:tc>
        <w:tc>
          <w:tcPr>
            <w:tcW w:w="992" w:type="dxa"/>
            <w:shd w:val="clear" w:color="auto" w:fill="auto"/>
            <w:vAlign w:val="center"/>
          </w:tcPr>
          <w:p w:rsidR="0095707F" w:rsidRPr="00AF5E5C" w:rsidRDefault="0095707F" w:rsidP="00AF18FC">
            <w:pPr>
              <w:tabs>
                <w:tab w:val="decimal" w:pos="360"/>
              </w:tabs>
              <w:spacing w:after="0" w:line="240" w:lineRule="auto"/>
              <w:rPr>
                <w:rFonts w:ascii="Times New Roman" w:eastAsia="Times New Roman" w:hAnsi="Times New Roman"/>
                <w:sz w:val="20"/>
                <w:szCs w:val="20"/>
                <w:lang w:eastAsia="tr-TR"/>
              </w:rPr>
            </w:pPr>
            <w:r w:rsidRPr="00AF5E5C">
              <w:rPr>
                <w:rFonts w:ascii="Times New Roman" w:eastAsia="Times New Roman" w:hAnsi="Times New Roman"/>
                <w:color w:val="000000"/>
                <w:sz w:val="20"/>
                <w:szCs w:val="20"/>
                <w:lang w:eastAsia="tr-TR"/>
              </w:rPr>
              <w:t>17,185</w:t>
            </w:r>
          </w:p>
        </w:tc>
        <w:tc>
          <w:tcPr>
            <w:tcW w:w="993" w:type="dxa"/>
            <w:shd w:val="clear" w:color="auto" w:fill="auto"/>
            <w:vAlign w:val="center"/>
          </w:tcPr>
          <w:p w:rsidR="0095707F" w:rsidRPr="00AF5E5C" w:rsidRDefault="0095707F" w:rsidP="00AF18FC">
            <w:pPr>
              <w:tabs>
                <w:tab w:val="decimal" w:pos="360"/>
              </w:tabs>
              <w:spacing w:after="0" w:line="240" w:lineRule="auto"/>
              <w:ind w:firstLine="567"/>
              <w:jc w:val="center"/>
              <w:rPr>
                <w:rFonts w:ascii="Times New Roman" w:eastAsia="Times New Roman" w:hAnsi="Times New Roman"/>
                <w:color w:val="000000"/>
                <w:sz w:val="20"/>
                <w:szCs w:val="20"/>
                <w:lang w:eastAsia="tr-TR"/>
              </w:rPr>
            </w:pPr>
          </w:p>
        </w:tc>
        <w:tc>
          <w:tcPr>
            <w:tcW w:w="992"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sz w:val="20"/>
                <w:szCs w:val="20"/>
                <w:lang w:eastAsia="tr-TR"/>
              </w:rPr>
            </w:pPr>
            <w:r w:rsidRPr="00AF5E5C">
              <w:rPr>
                <w:rFonts w:ascii="Times New Roman" w:eastAsia="Times New Roman" w:hAnsi="Times New Roman"/>
                <w:color w:val="000000"/>
                <w:sz w:val="20"/>
                <w:szCs w:val="20"/>
                <w:lang w:eastAsia="tr-TR"/>
              </w:rPr>
              <w:t>14,227</w:t>
            </w:r>
          </w:p>
        </w:tc>
        <w:tc>
          <w:tcPr>
            <w:tcW w:w="992" w:type="dxa"/>
            <w:shd w:val="clear" w:color="auto" w:fill="auto"/>
          </w:tcPr>
          <w:p w:rsidR="0095707F" w:rsidRPr="00AF5E5C" w:rsidRDefault="0095707F" w:rsidP="00AF18FC">
            <w:pPr>
              <w:spacing w:after="0" w:line="240" w:lineRule="auto"/>
              <w:ind w:firstLine="567"/>
              <w:jc w:val="both"/>
              <w:rPr>
                <w:rFonts w:ascii="Times New Roman" w:eastAsia="Times New Roman" w:hAnsi="Times New Roman"/>
                <w:sz w:val="20"/>
                <w:szCs w:val="20"/>
                <w:lang w:eastAsia="tr-TR"/>
              </w:rPr>
            </w:pPr>
          </w:p>
        </w:tc>
        <w:tc>
          <w:tcPr>
            <w:tcW w:w="993"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sz w:val="20"/>
                <w:szCs w:val="20"/>
                <w:lang w:eastAsia="tr-TR"/>
              </w:rPr>
            </w:pPr>
            <w:r w:rsidRPr="00AF5E5C">
              <w:rPr>
                <w:rFonts w:ascii="Times New Roman" w:eastAsia="Times New Roman" w:hAnsi="Times New Roman"/>
                <w:color w:val="000000"/>
                <w:sz w:val="20"/>
                <w:szCs w:val="20"/>
                <w:lang w:eastAsia="tr-TR"/>
              </w:rPr>
              <w:t>8,389</w:t>
            </w:r>
          </w:p>
        </w:tc>
        <w:tc>
          <w:tcPr>
            <w:tcW w:w="992" w:type="dxa"/>
            <w:shd w:val="clear" w:color="auto" w:fill="auto"/>
            <w:vAlign w:val="center"/>
          </w:tcPr>
          <w:p w:rsidR="0095707F" w:rsidRPr="00AF5E5C" w:rsidRDefault="0095707F" w:rsidP="00AF18FC">
            <w:pPr>
              <w:tabs>
                <w:tab w:val="decimal" w:pos="360"/>
              </w:tabs>
              <w:spacing w:after="0" w:line="240" w:lineRule="auto"/>
              <w:ind w:firstLine="567"/>
              <w:jc w:val="right"/>
              <w:rPr>
                <w:rFonts w:ascii="Times New Roman" w:eastAsia="Times New Roman" w:hAnsi="Times New Roman"/>
                <w:sz w:val="20"/>
                <w:szCs w:val="20"/>
                <w:lang w:eastAsia="tr-TR"/>
              </w:rPr>
            </w:pPr>
          </w:p>
        </w:tc>
        <w:tc>
          <w:tcPr>
            <w:tcW w:w="947"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sz w:val="20"/>
                <w:szCs w:val="20"/>
                <w:lang w:eastAsia="tr-TR"/>
              </w:rPr>
            </w:pPr>
            <w:r w:rsidRPr="00AF5E5C">
              <w:rPr>
                <w:rFonts w:ascii="Times New Roman" w:eastAsia="Times New Roman" w:hAnsi="Times New Roman"/>
                <w:color w:val="000000"/>
                <w:sz w:val="20"/>
                <w:szCs w:val="20"/>
                <w:lang w:eastAsia="tr-TR"/>
              </w:rPr>
              <w:t>6,788</w:t>
            </w:r>
          </w:p>
        </w:tc>
      </w:tr>
      <w:tr w:rsidR="0095707F" w:rsidRPr="00AF5E5C" w:rsidTr="00BB2571">
        <w:tc>
          <w:tcPr>
            <w:tcW w:w="1951" w:type="dxa"/>
            <w:shd w:val="clear" w:color="auto" w:fill="auto"/>
          </w:tcPr>
          <w:p w:rsidR="0095707F" w:rsidRPr="00AF5E5C" w:rsidRDefault="0095707F" w:rsidP="00AF18FC">
            <w:pPr>
              <w:autoSpaceDE w:val="0"/>
              <w:autoSpaceDN w:val="0"/>
              <w:adjustRightInd w:val="0"/>
              <w:spacing w:after="0" w:line="240" w:lineRule="auto"/>
              <w:ind w:left="60"/>
              <w:jc w:val="both"/>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 xml:space="preserve">Açıklanan birikimli </w:t>
            </w:r>
            <w:proofErr w:type="spellStart"/>
            <w:r w:rsidRPr="00AF5E5C">
              <w:rPr>
                <w:rFonts w:ascii="Times New Roman" w:eastAsia="Times New Roman" w:hAnsi="Times New Roman"/>
                <w:color w:val="000000"/>
                <w:sz w:val="20"/>
                <w:szCs w:val="20"/>
                <w:lang w:eastAsia="tr-TR"/>
              </w:rPr>
              <w:t>varyans</w:t>
            </w:r>
            <w:proofErr w:type="spellEnd"/>
            <w:r w:rsidRPr="00AF5E5C">
              <w:rPr>
                <w:rFonts w:ascii="Times New Roman" w:eastAsia="Times New Roman" w:hAnsi="Times New Roman"/>
                <w:color w:val="000000"/>
                <w:sz w:val="20"/>
                <w:szCs w:val="20"/>
                <w:lang w:eastAsia="tr-TR"/>
              </w:rPr>
              <w:t xml:space="preserve"> yüzdesi</w:t>
            </w:r>
          </w:p>
        </w:tc>
        <w:tc>
          <w:tcPr>
            <w:tcW w:w="992" w:type="dxa"/>
            <w:shd w:val="clear" w:color="auto" w:fill="auto"/>
            <w:vAlign w:val="center"/>
          </w:tcPr>
          <w:p w:rsidR="0095707F" w:rsidRPr="00AF5E5C" w:rsidRDefault="0095707F" w:rsidP="00AF18FC">
            <w:pPr>
              <w:tabs>
                <w:tab w:val="decimal" w:pos="360"/>
              </w:tabs>
              <w:spacing w:after="0" w:line="240" w:lineRule="auto"/>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17,185</w:t>
            </w:r>
          </w:p>
        </w:tc>
        <w:tc>
          <w:tcPr>
            <w:tcW w:w="993" w:type="dxa"/>
            <w:shd w:val="clear" w:color="auto" w:fill="auto"/>
            <w:vAlign w:val="center"/>
          </w:tcPr>
          <w:p w:rsidR="0095707F" w:rsidRPr="00AF5E5C" w:rsidRDefault="0095707F" w:rsidP="00AF18FC">
            <w:pPr>
              <w:tabs>
                <w:tab w:val="decimal" w:pos="360"/>
              </w:tabs>
              <w:spacing w:after="0" w:line="240" w:lineRule="auto"/>
              <w:ind w:firstLine="567"/>
              <w:jc w:val="center"/>
              <w:rPr>
                <w:rFonts w:ascii="Times New Roman" w:eastAsia="Times New Roman" w:hAnsi="Times New Roman"/>
                <w:color w:val="000000"/>
                <w:sz w:val="20"/>
                <w:szCs w:val="20"/>
                <w:lang w:eastAsia="tr-TR"/>
              </w:rPr>
            </w:pPr>
          </w:p>
        </w:tc>
        <w:tc>
          <w:tcPr>
            <w:tcW w:w="992"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31,412</w:t>
            </w:r>
          </w:p>
        </w:tc>
        <w:tc>
          <w:tcPr>
            <w:tcW w:w="992" w:type="dxa"/>
            <w:shd w:val="clear" w:color="auto" w:fill="auto"/>
          </w:tcPr>
          <w:p w:rsidR="0095707F" w:rsidRPr="00AF5E5C" w:rsidRDefault="0095707F" w:rsidP="00AF18FC">
            <w:pPr>
              <w:spacing w:after="0" w:line="240" w:lineRule="auto"/>
              <w:ind w:firstLine="567"/>
              <w:jc w:val="both"/>
              <w:rPr>
                <w:rFonts w:ascii="Times New Roman" w:eastAsia="Times New Roman" w:hAnsi="Times New Roman"/>
                <w:sz w:val="20"/>
                <w:szCs w:val="20"/>
                <w:lang w:eastAsia="tr-TR"/>
              </w:rPr>
            </w:pPr>
          </w:p>
        </w:tc>
        <w:tc>
          <w:tcPr>
            <w:tcW w:w="993"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39,801</w:t>
            </w:r>
          </w:p>
        </w:tc>
        <w:tc>
          <w:tcPr>
            <w:tcW w:w="992" w:type="dxa"/>
            <w:shd w:val="clear" w:color="auto" w:fill="auto"/>
            <w:vAlign w:val="center"/>
          </w:tcPr>
          <w:p w:rsidR="0095707F" w:rsidRPr="00AF5E5C" w:rsidRDefault="0095707F" w:rsidP="00AF18FC">
            <w:pPr>
              <w:tabs>
                <w:tab w:val="decimal" w:pos="360"/>
              </w:tabs>
              <w:spacing w:after="0" w:line="240" w:lineRule="auto"/>
              <w:ind w:firstLine="567"/>
              <w:jc w:val="center"/>
              <w:rPr>
                <w:rFonts w:ascii="Times New Roman" w:eastAsia="Times New Roman" w:hAnsi="Times New Roman"/>
                <w:color w:val="000000"/>
                <w:sz w:val="20"/>
                <w:szCs w:val="20"/>
                <w:lang w:eastAsia="tr-TR"/>
              </w:rPr>
            </w:pPr>
          </w:p>
        </w:tc>
        <w:tc>
          <w:tcPr>
            <w:tcW w:w="947" w:type="dxa"/>
            <w:shd w:val="clear" w:color="auto" w:fill="auto"/>
            <w:vAlign w:val="center"/>
          </w:tcPr>
          <w:p w:rsidR="0095707F" w:rsidRPr="00AF5E5C" w:rsidRDefault="0095707F" w:rsidP="00AF5E5C">
            <w:pPr>
              <w:tabs>
                <w:tab w:val="decimal" w:pos="360"/>
              </w:tabs>
              <w:spacing w:after="0" w:line="240" w:lineRule="auto"/>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lang w:eastAsia="tr-TR"/>
              </w:rPr>
              <w:t>46,589</w:t>
            </w:r>
          </w:p>
        </w:tc>
      </w:tr>
    </w:tbl>
    <w:p w:rsidR="004310B0" w:rsidRDefault="004310B0" w:rsidP="007921FD">
      <w:pPr>
        <w:tabs>
          <w:tab w:val="center" w:pos="19958"/>
        </w:tabs>
        <w:autoSpaceDE w:val="0"/>
        <w:autoSpaceDN w:val="0"/>
        <w:adjustRightInd w:val="0"/>
        <w:spacing w:before="240" w:line="480" w:lineRule="auto"/>
        <w:jc w:val="both"/>
        <w:rPr>
          <w:rFonts w:ascii="Times New Roman" w:hAnsi="Times New Roman"/>
          <w:sz w:val="24"/>
          <w:szCs w:val="24"/>
        </w:rPr>
      </w:pPr>
      <w:r>
        <w:rPr>
          <w:rFonts w:ascii="Times New Roman" w:hAnsi="Times New Roman"/>
          <w:sz w:val="24"/>
          <w:szCs w:val="24"/>
        </w:rPr>
        <w:t xml:space="preserve">         </w:t>
      </w:r>
      <w:r w:rsidR="0095707F" w:rsidRPr="00D9370F">
        <w:rPr>
          <w:rFonts w:ascii="Times New Roman" w:hAnsi="Times New Roman"/>
          <w:sz w:val="24"/>
          <w:szCs w:val="24"/>
        </w:rPr>
        <w:t xml:space="preserve">Tablo 1’de </w:t>
      </w:r>
      <w:r w:rsidR="00F666F8">
        <w:rPr>
          <w:rFonts w:ascii="Times New Roman" w:hAnsi="Times New Roman"/>
          <w:sz w:val="24"/>
          <w:szCs w:val="24"/>
        </w:rPr>
        <w:t>gerçekleştirilen</w:t>
      </w:r>
      <w:r w:rsidR="0095707F" w:rsidRPr="00D9370F">
        <w:rPr>
          <w:rFonts w:ascii="Times New Roman" w:hAnsi="Times New Roman"/>
          <w:sz w:val="24"/>
          <w:szCs w:val="24"/>
        </w:rPr>
        <w:t xml:space="preserve"> faktör analizi sonuçları</w:t>
      </w:r>
      <w:r w:rsidR="00F666F8">
        <w:rPr>
          <w:rFonts w:ascii="Times New Roman" w:hAnsi="Times New Roman"/>
          <w:sz w:val="24"/>
          <w:szCs w:val="24"/>
        </w:rPr>
        <w:t>na yer verilmiştir</w:t>
      </w:r>
      <w:r w:rsidR="0095707F" w:rsidRPr="00D9370F">
        <w:rPr>
          <w:rFonts w:ascii="Times New Roman" w:hAnsi="Times New Roman"/>
          <w:sz w:val="24"/>
          <w:szCs w:val="24"/>
        </w:rPr>
        <w:t xml:space="preserve">. Faktör analizi </w:t>
      </w:r>
      <w:r w:rsidR="00F666F8">
        <w:rPr>
          <w:rFonts w:ascii="Times New Roman" w:hAnsi="Times New Roman"/>
          <w:sz w:val="24"/>
          <w:szCs w:val="24"/>
        </w:rPr>
        <w:t xml:space="preserve">işleminden </w:t>
      </w:r>
      <w:r w:rsidR="0095707F" w:rsidRPr="00D9370F">
        <w:rPr>
          <w:rFonts w:ascii="Times New Roman" w:hAnsi="Times New Roman"/>
          <w:sz w:val="24"/>
          <w:szCs w:val="24"/>
        </w:rPr>
        <w:t>önce maddelerin faktör analizi için uygun olup olmadı</w:t>
      </w:r>
      <w:r w:rsidR="00F666F8">
        <w:rPr>
          <w:rFonts w:ascii="Times New Roman" w:hAnsi="Times New Roman"/>
          <w:sz w:val="24"/>
          <w:szCs w:val="24"/>
        </w:rPr>
        <w:t>klarını</w:t>
      </w:r>
      <w:r w:rsidR="0095707F" w:rsidRPr="00D9370F">
        <w:rPr>
          <w:rFonts w:ascii="Times New Roman" w:hAnsi="Times New Roman"/>
          <w:sz w:val="24"/>
          <w:szCs w:val="24"/>
        </w:rPr>
        <w:t xml:space="preserve"> belirlemek </w:t>
      </w:r>
      <w:r w:rsidR="00F666F8">
        <w:rPr>
          <w:rFonts w:ascii="Times New Roman" w:hAnsi="Times New Roman"/>
          <w:sz w:val="24"/>
          <w:szCs w:val="24"/>
        </w:rPr>
        <w:t>amacıyla</w:t>
      </w:r>
      <w:r w:rsidR="0095707F" w:rsidRPr="00D9370F">
        <w:rPr>
          <w:rFonts w:ascii="Times New Roman" w:hAnsi="Times New Roman"/>
          <w:sz w:val="24"/>
          <w:szCs w:val="24"/>
        </w:rPr>
        <w:t xml:space="preserve"> </w:t>
      </w:r>
      <w:proofErr w:type="spellStart"/>
      <w:r w:rsidR="0095707F" w:rsidRPr="00D9370F">
        <w:rPr>
          <w:rFonts w:ascii="Times New Roman" w:hAnsi="Times New Roman"/>
          <w:sz w:val="24"/>
          <w:szCs w:val="24"/>
        </w:rPr>
        <w:t>Kaiser-Meyer-Olkin</w:t>
      </w:r>
      <w:proofErr w:type="spellEnd"/>
      <w:r w:rsidR="0095707F" w:rsidRPr="00D9370F">
        <w:rPr>
          <w:rFonts w:ascii="Times New Roman" w:hAnsi="Times New Roman"/>
          <w:sz w:val="24"/>
          <w:szCs w:val="24"/>
        </w:rPr>
        <w:t xml:space="preserve"> (KMO) değeri ve </w:t>
      </w:r>
      <w:proofErr w:type="spellStart"/>
      <w:r w:rsidR="0095707F" w:rsidRPr="00D9370F">
        <w:rPr>
          <w:rFonts w:ascii="Times New Roman" w:hAnsi="Times New Roman"/>
          <w:sz w:val="24"/>
          <w:szCs w:val="24"/>
        </w:rPr>
        <w:t>Bartlett</w:t>
      </w:r>
      <w:proofErr w:type="spellEnd"/>
      <w:r w:rsidR="0095707F" w:rsidRPr="00D9370F">
        <w:rPr>
          <w:rFonts w:ascii="Times New Roman" w:hAnsi="Times New Roman"/>
          <w:sz w:val="24"/>
          <w:szCs w:val="24"/>
        </w:rPr>
        <w:t xml:space="preserve"> Testi sonucuna bakılmıştır. KMO </w:t>
      </w:r>
      <w:proofErr w:type="gramStart"/>
      <w:r w:rsidR="0095707F" w:rsidRPr="00D9370F">
        <w:rPr>
          <w:rFonts w:ascii="Times New Roman" w:hAnsi="Times New Roman"/>
          <w:sz w:val="24"/>
          <w:szCs w:val="24"/>
        </w:rPr>
        <w:t>değeri ,880</w:t>
      </w:r>
      <w:proofErr w:type="gramEnd"/>
      <w:r w:rsidR="0095707F" w:rsidRPr="00D9370F">
        <w:rPr>
          <w:rFonts w:ascii="Times New Roman" w:hAnsi="Times New Roman"/>
          <w:sz w:val="24"/>
          <w:szCs w:val="24"/>
        </w:rPr>
        <w:t xml:space="preserve"> </w:t>
      </w:r>
      <w:r w:rsidR="00F666F8">
        <w:rPr>
          <w:rFonts w:ascii="Times New Roman" w:hAnsi="Times New Roman"/>
          <w:sz w:val="24"/>
          <w:szCs w:val="24"/>
        </w:rPr>
        <w:t>tespit edilmiş</w:t>
      </w:r>
      <w:r w:rsidR="0095707F" w:rsidRPr="00D9370F">
        <w:rPr>
          <w:rFonts w:ascii="Times New Roman" w:hAnsi="Times New Roman"/>
          <w:sz w:val="24"/>
          <w:szCs w:val="24"/>
        </w:rPr>
        <w:t xml:space="preserve"> ve </w:t>
      </w:r>
      <w:proofErr w:type="spellStart"/>
      <w:r w:rsidR="0095707F" w:rsidRPr="00D9370F">
        <w:rPr>
          <w:rFonts w:ascii="Times New Roman" w:hAnsi="Times New Roman"/>
          <w:sz w:val="24"/>
          <w:szCs w:val="24"/>
        </w:rPr>
        <w:t>Bartlett</w:t>
      </w:r>
      <w:proofErr w:type="spellEnd"/>
      <w:r w:rsidR="0095707F" w:rsidRPr="00D9370F">
        <w:rPr>
          <w:rFonts w:ascii="Times New Roman" w:hAnsi="Times New Roman"/>
          <w:sz w:val="24"/>
          <w:szCs w:val="24"/>
        </w:rPr>
        <w:t xml:space="preserve"> testi sonucu</w:t>
      </w:r>
      <w:r w:rsidR="00F666F8">
        <w:rPr>
          <w:rFonts w:ascii="Times New Roman" w:hAnsi="Times New Roman"/>
          <w:sz w:val="24"/>
          <w:szCs w:val="24"/>
        </w:rPr>
        <w:t>nun da</w:t>
      </w:r>
      <w:r w:rsidR="0095707F" w:rsidRPr="00D9370F">
        <w:rPr>
          <w:rFonts w:ascii="Times New Roman" w:hAnsi="Times New Roman"/>
          <w:sz w:val="24"/>
          <w:szCs w:val="24"/>
        </w:rPr>
        <w:t xml:space="preserve"> </w:t>
      </w:r>
      <w:r w:rsidR="00F666F8">
        <w:rPr>
          <w:rFonts w:ascii="Times New Roman" w:hAnsi="Times New Roman"/>
          <w:sz w:val="24"/>
          <w:szCs w:val="24"/>
        </w:rPr>
        <w:t xml:space="preserve">istatistiksel olarak </w:t>
      </w:r>
      <w:r w:rsidR="0095707F" w:rsidRPr="00D9370F">
        <w:rPr>
          <w:rFonts w:ascii="Times New Roman" w:hAnsi="Times New Roman"/>
          <w:sz w:val="24"/>
          <w:szCs w:val="24"/>
        </w:rPr>
        <w:t xml:space="preserve">anlamlı (p=,000) </w:t>
      </w:r>
      <w:r w:rsidR="00F666F8">
        <w:rPr>
          <w:rFonts w:ascii="Times New Roman" w:hAnsi="Times New Roman"/>
          <w:sz w:val="24"/>
          <w:szCs w:val="24"/>
        </w:rPr>
        <w:t xml:space="preserve">olduğu ortaya </w:t>
      </w:r>
      <w:r w:rsidR="0095707F" w:rsidRPr="00D9370F">
        <w:rPr>
          <w:rFonts w:ascii="Times New Roman" w:hAnsi="Times New Roman"/>
          <w:sz w:val="24"/>
          <w:szCs w:val="24"/>
        </w:rPr>
        <w:t xml:space="preserve">çıkmıştır. Bu sonuçlar </w:t>
      </w:r>
      <w:r w:rsidR="00F666F8">
        <w:rPr>
          <w:rFonts w:ascii="Times New Roman" w:hAnsi="Times New Roman"/>
          <w:sz w:val="24"/>
          <w:szCs w:val="24"/>
        </w:rPr>
        <w:t>neticesinde</w:t>
      </w:r>
      <w:r w:rsidR="0095707F" w:rsidRPr="00D9370F">
        <w:rPr>
          <w:rFonts w:ascii="Times New Roman" w:hAnsi="Times New Roman"/>
          <w:sz w:val="24"/>
          <w:szCs w:val="24"/>
        </w:rPr>
        <w:t xml:space="preserve"> faktör analizinin yapılmasının uygun olacağı sonucuna varıl</w:t>
      </w:r>
      <w:r w:rsidR="00F666F8">
        <w:rPr>
          <w:rFonts w:ascii="Times New Roman" w:hAnsi="Times New Roman"/>
          <w:sz w:val="24"/>
          <w:szCs w:val="24"/>
        </w:rPr>
        <w:t>arak işlem gerçekleştirilmiştir.</w:t>
      </w:r>
      <w:r w:rsidR="0095707F" w:rsidRPr="00D9370F">
        <w:rPr>
          <w:rFonts w:ascii="Times New Roman" w:hAnsi="Times New Roman"/>
          <w:sz w:val="24"/>
          <w:szCs w:val="24"/>
        </w:rPr>
        <w:t xml:space="preserve"> Ölçeğinin faktör analizi çalışması Temel Bileşenler Analizi (</w:t>
      </w:r>
      <w:proofErr w:type="spellStart"/>
      <w:r w:rsidR="0095707F" w:rsidRPr="00D9370F">
        <w:rPr>
          <w:rFonts w:ascii="Times New Roman" w:hAnsi="Times New Roman"/>
          <w:sz w:val="24"/>
          <w:szCs w:val="24"/>
        </w:rPr>
        <w:t>Principle</w:t>
      </w:r>
      <w:proofErr w:type="spellEnd"/>
      <w:r w:rsidR="0095707F" w:rsidRPr="00D9370F">
        <w:rPr>
          <w:rFonts w:ascii="Times New Roman" w:hAnsi="Times New Roman"/>
          <w:sz w:val="24"/>
          <w:szCs w:val="24"/>
        </w:rPr>
        <w:t xml:space="preserve"> Component Analysis) yöntemi uygulanarak yapılmıştır. </w:t>
      </w:r>
      <w:proofErr w:type="spellStart"/>
      <w:r w:rsidR="0095707F" w:rsidRPr="00D9370F">
        <w:rPr>
          <w:rFonts w:ascii="Times New Roman" w:hAnsi="Times New Roman"/>
          <w:sz w:val="24"/>
          <w:szCs w:val="24"/>
        </w:rPr>
        <w:t>Scree</w:t>
      </w:r>
      <w:proofErr w:type="spellEnd"/>
      <w:r w:rsidR="0095707F" w:rsidRPr="00D9370F">
        <w:rPr>
          <w:rFonts w:ascii="Times New Roman" w:hAnsi="Times New Roman"/>
          <w:sz w:val="24"/>
          <w:szCs w:val="24"/>
        </w:rPr>
        <w:t xml:space="preserve"> </w:t>
      </w:r>
      <w:proofErr w:type="spellStart"/>
      <w:r w:rsidR="0095707F" w:rsidRPr="00D9370F">
        <w:rPr>
          <w:rFonts w:ascii="Times New Roman" w:hAnsi="Times New Roman"/>
          <w:sz w:val="24"/>
          <w:szCs w:val="24"/>
        </w:rPr>
        <w:t>Plot</w:t>
      </w:r>
      <w:proofErr w:type="spellEnd"/>
      <w:r w:rsidR="0095707F" w:rsidRPr="00D9370F">
        <w:rPr>
          <w:rFonts w:ascii="Times New Roman" w:hAnsi="Times New Roman"/>
          <w:sz w:val="24"/>
          <w:szCs w:val="24"/>
        </w:rPr>
        <w:t xml:space="preserve"> eğrisinden ölçeğin </w:t>
      </w:r>
      <w:r w:rsidR="00F666F8">
        <w:rPr>
          <w:rFonts w:ascii="Times New Roman" w:hAnsi="Times New Roman"/>
          <w:sz w:val="24"/>
          <w:szCs w:val="24"/>
        </w:rPr>
        <w:t xml:space="preserve">kuramsal temeline uygun olarak </w:t>
      </w:r>
      <w:r w:rsidR="0095707F" w:rsidRPr="00D9370F">
        <w:rPr>
          <w:rFonts w:ascii="Times New Roman" w:hAnsi="Times New Roman"/>
          <w:sz w:val="24"/>
          <w:szCs w:val="24"/>
        </w:rPr>
        <w:t>dört faktörlü bir yapı</w:t>
      </w:r>
      <w:r w:rsidR="00F666F8">
        <w:rPr>
          <w:rFonts w:ascii="Times New Roman" w:hAnsi="Times New Roman"/>
          <w:sz w:val="24"/>
          <w:szCs w:val="24"/>
        </w:rPr>
        <w:t xml:space="preserve">da olduğu anlaşılmış, bunun neticesinde </w:t>
      </w:r>
      <w:r w:rsidR="0095707F" w:rsidRPr="00D9370F">
        <w:rPr>
          <w:rFonts w:ascii="Times New Roman" w:hAnsi="Times New Roman"/>
          <w:sz w:val="24"/>
          <w:szCs w:val="24"/>
        </w:rPr>
        <w:t>faktör sayısı dört olarak sabitlen</w:t>
      </w:r>
      <w:r w:rsidR="00F666F8">
        <w:rPr>
          <w:rFonts w:ascii="Times New Roman" w:hAnsi="Times New Roman"/>
          <w:sz w:val="24"/>
          <w:szCs w:val="24"/>
        </w:rPr>
        <w:t>erek</w:t>
      </w:r>
      <w:r w:rsidR="0095707F" w:rsidRPr="00D9370F">
        <w:rPr>
          <w:rFonts w:ascii="Times New Roman" w:hAnsi="Times New Roman"/>
          <w:sz w:val="24"/>
          <w:szCs w:val="24"/>
        </w:rPr>
        <w:t xml:space="preserve"> </w:t>
      </w:r>
      <w:proofErr w:type="spellStart"/>
      <w:r w:rsidR="0095707F" w:rsidRPr="00D9370F">
        <w:rPr>
          <w:rFonts w:ascii="Times New Roman" w:hAnsi="Times New Roman"/>
          <w:sz w:val="24"/>
          <w:szCs w:val="24"/>
        </w:rPr>
        <w:t>Varimax</w:t>
      </w:r>
      <w:proofErr w:type="spellEnd"/>
      <w:r w:rsidR="0095707F" w:rsidRPr="00D9370F">
        <w:rPr>
          <w:rFonts w:ascii="Times New Roman" w:hAnsi="Times New Roman"/>
          <w:sz w:val="24"/>
          <w:szCs w:val="24"/>
        </w:rPr>
        <w:t xml:space="preserve"> döndürme </w:t>
      </w:r>
      <w:r w:rsidR="0095707F" w:rsidRPr="00D9370F">
        <w:rPr>
          <w:rFonts w:ascii="Times New Roman" w:hAnsi="Times New Roman"/>
          <w:sz w:val="24"/>
          <w:szCs w:val="24"/>
        </w:rPr>
        <w:lastRenderedPageBreak/>
        <w:t>tekniği</w:t>
      </w:r>
      <w:r w:rsidR="00F666F8">
        <w:rPr>
          <w:rFonts w:ascii="Times New Roman" w:hAnsi="Times New Roman"/>
          <w:sz w:val="24"/>
          <w:szCs w:val="24"/>
        </w:rPr>
        <w:t>yle</w:t>
      </w:r>
      <w:r w:rsidR="0095707F" w:rsidRPr="00D9370F">
        <w:rPr>
          <w:rFonts w:ascii="Times New Roman" w:hAnsi="Times New Roman"/>
          <w:sz w:val="24"/>
          <w:szCs w:val="24"/>
        </w:rPr>
        <w:t xml:space="preserve"> faktör analizi</w:t>
      </w:r>
      <w:r w:rsidR="00AF4D68">
        <w:rPr>
          <w:rFonts w:ascii="Times New Roman" w:hAnsi="Times New Roman"/>
          <w:sz w:val="24"/>
          <w:szCs w:val="24"/>
        </w:rPr>
        <w:t xml:space="preserve"> gerçekleştirilmiştir</w:t>
      </w:r>
      <w:r w:rsidR="0095707F" w:rsidRPr="00D9370F">
        <w:rPr>
          <w:rFonts w:ascii="Times New Roman" w:hAnsi="Times New Roman"/>
          <w:sz w:val="24"/>
          <w:szCs w:val="24"/>
        </w:rPr>
        <w:t xml:space="preserve">. Yapılan faktör analizi sonucunda ölçekten elenen maddeler atıldıktan sonra kalan 50 maddenin maddeler yazılırken dikkate alınan </w:t>
      </w:r>
      <w:proofErr w:type="spellStart"/>
      <w:r w:rsidR="0095707F" w:rsidRPr="00D9370F">
        <w:rPr>
          <w:rFonts w:ascii="Times New Roman" w:hAnsi="Times New Roman"/>
          <w:sz w:val="24"/>
          <w:szCs w:val="24"/>
        </w:rPr>
        <w:t>Stufflebeam’ın</w:t>
      </w:r>
      <w:proofErr w:type="spellEnd"/>
      <w:r w:rsidR="0095707F" w:rsidRPr="00D9370F">
        <w:rPr>
          <w:rFonts w:ascii="Times New Roman" w:hAnsi="Times New Roman"/>
          <w:sz w:val="24"/>
          <w:szCs w:val="24"/>
        </w:rPr>
        <w:t xml:space="preserve"> CIPP modeline uygun olarak bağlam, girdi, süreç ve ürün boyutlarında toplandığı görülmüştür. Ortaya çıkan dört faktörlü yapı toplam </w:t>
      </w:r>
      <w:proofErr w:type="spellStart"/>
      <w:r w:rsidR="0095707F" w:rsidRPr="00D9370F">
        <w:rPr>
          <w:rFonts w:ascii="Times New Roman" w:hAnsi="Times New Roman"/>
          <w:sz w:val="24"/>
          <w:szCs w:val="24"/>
        </w:rPr>
        <w:t>varyansın</w:t>
      </w:r>
      <w:proofErr w:type="spellEnd"/>
      <w:r w:rsidR="0095707F" w:rsidRPr="00D9370F">
        <w:rPr>
          <w:rFonts w:ascii="Times New Roman" w:hAnsi="Times New Roman"/>
          <w:sz w:val="24"/>
          <w:szCs w:val="24"/>
        </w:rPr>
        <w:t xml:space="preserve"> %46,589’unu açıklamaktadır. Süreç boyutunu oluşturan 20 maddenin faktör </w:t>
      </w:r>
      <w:proofErr w:type="gramStart"/>
      <w:r w:rsidR="0095707F" w:rsidRPr="00D9370F">
        <w:rPr>
          <w:rFonts w:ascii="Times New Roman" w:hAnsi="Times New Roman"/>
          <w:sz w:val="24"/>
          <w:szCs w:val="24"/>
        </w:rPr>
        <w:t>yükleri ,783</w:t>
      </w:r>
      <w:proofErr w:type="gramEnd"/>
      <w:r w:rsidR="0095707F" w:rsidRPr="00D9370F">
        <w:rPr>
          <w:rFonts w:ascii="Times New Roman" w:hAnsi="Times New Roman"/>
          <w:sz w:val="24"/>
          <w:szCs w:val="24"/>
        </w:rPr>
        <w:t xml:space="preserve">-,414 arasında; ürün boyutunu oluşturan 10 maddenin faktör yükleri ,829-,446 arasında; girdi boyutunu oluşturan 10 maddenin faktör yükleri ,707-,445 arasında ve bağlam boyutunu oluşturan 10 maddenin faktör yükleri ,640-,363 arasında bulunmuştur. </w:t>
      </w:r>
    </w:p>
    <w:p w:rsidR="0095707F" w:rsidRPr="00BB2571" w:rsidRDefault="0095707F" w:rsidP="00BB2571">
      <w:pPr>
        <w:tabs>
          <w:tab w:val="center" w:pos="19958"/>
        </w:tabs>
        <w:autoSpaceDE w:val="0"/>
        <w:autoSpaceDN w:val="0"/>
        <w:adjustRightInd w:val="0"/>
        <w:spacing w:line="240" w:lineRule="auto"/>
        <w:rPr>
          <w:rFonts w:ascii="Times New Roman" w:hAnsi="Times New Roman"/>
          <w:bCs/>
          <w:i/>
          <w:color w:val="000000"/>
          <w:sz w:val="24"/>
          <w:szCs w:val="24"/>
          <w:lang w:eastAsia="tr-TR"/>
        </w:rPr>
      </w:pPr>
      <w:r w:rsidRPr="00BB2571">
        <w:rPr>
          <w:rFonts w:ascii="Times New Roman" w:hAnsi="Times New Roman"/>
          <w:b/>
          <w:bCs/>
          <w:color w:val="000000"/>
          <w:sz w:val="24"/>
          <w:szCs w:val="24"/>
          <w:lang w:eastAsia="tr-TR"/>
        </w:rPr>
        <w:t>Tablo 2.</w:t>
      </w:r>
      <w:r w:rsidRPr="00BB2571">
        <w:rPr>
          <w:rFonts w:ascii="Times New Roman" w:hAnsi="Times New Roman"/>
          <w:bCs/>
          <w:color w:val="000000"/>
          <w:sz w:val="24"/>
          <w:szCs w:val="24"/>
          <w:lang w:eastAsia="tr-TR"/>
        </w:rPr>
        <w:t xml:space="preserve"> </w:t>
      </w:r>
      <w:r w:rsidRPr="00BB2571">
        <w:rPr>
          <w:rFonts w:ascii="Times New Roman" w:hAnsi="Times New Roman"/>
          <w:bCs/>
          <w:i/>
          <w:color w:val="000000"/>
          <w:sz w:val="24"/>
          <w:szCs w:val="24"/>
          <w:lang w:eastAsia="tr-TR"/>
        </w:rPr>
        <w:t xml:space="preserve">Ölçek </w:t>
      </w:r>
      <w:r w:rsidR="00BB2571" w:rsidRPr="00BB2571">
        <w:rPr>
          <w:rFonts w:ascii="Times New Roman" w:hAnsi="Times New Roman"/>
          <w:bCs/>
          <w:i/>
          <w:color w:val="000000"/>
          <w:sz w:val="24"/>
          <w:szCs w:val="24"/>
          <w:lang w:eastAsia="tr-TR"/>
        </w:rPr>
        <w:t xml:space="preserve">maddelerinin ayırt edicilik güçlerini belirlemek amacıyla yapılan bağımsız gruplar t-testi sonuçları </w:t>
      </w:r>
      <w:r w:rsidRPr="00BB2571">
        <w:rPr>
          <w:rFonts w:ascii="Times New Roman" w:hAnsi="Times New Roman"/>
          <w:bCs/>
          <w:i/>
          <w:color w:val="000000"/>
          <w:sz w:val="24"/>
          <w:szCs w:val="24"/>
          <w:lang w:eastAsia="tr-TR"/>
        </w:rPr>
        <w:t>(N= 108)</w:t>
      </w:r>
    </w:p>
    <w:tbl>
      <w:tblPr>
        <w:tblW w:w="8945" w:type="dxa"/>
        <w:jc w:val="center"/>
        <w:tblBorders>
          <w:top w:val="single" w:sz="4" w:space="0" w:color="auto"/>
          <w:bottom w:val="single" w:sz="4" w:space="0" w:color="auto"/>
          <w:insideH w:val="single" w:sz="4" w:space="0" w:color="auto"/>
        </w:tblBorders>
        <w:tblLayout w:type="fixed"/>
        <w:tblCellMar>
          <w:left w:w="93" w:type="dxa"/>
          <w:right w:w="93" w:type="dxa"/>
        </w:tblCellMar>
        <w:tblLook w:val="04A0" w:firstRow="1" w:lastRow="0" w:firstColumn="1" w:lastColumn="0" w:noHBand="0" w:noVBand="1"/>
      </w:tblPr>
      <w:tblGrid>
        <w:gridCol w:w="1213"/>
        <w:gridCol w:w="1989"/>
        <w:gridCol w:w="1423"/>
        <w:gridCol w:w="1124"/>
        <w:gridCol w:w="1769"/>
        <w:gridCol w:w="1427"/>
      </w:tblGrid>
      <w:tr w:rsidR="0095707F" w:rsidRPr="00AF5E5C" w:rsidTr="00D9370F">
        <w:trPr>
          <w:trHeight w:val="394"/>
          <w:jc w:val="center"/>
        </w:trPr>
        <w:tc>
          <w:tcPr>
            <w:tcW w:w="1213"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i/>
                <w:color w:val="000000"/>
                <w:sz w:val="20"/>
                <w:szCs w:val="20"/>
                <w:lang w:eastAsia="tr-TR"/>
              </w:rPr>
            </w:pPr>
            <w:r w:rsidRPr="00AF5E5C">
              <w:rPr>
                <w:rFonts w:ascii="Times New Roman" w:eastAsia="Times New Roman" w:hAnsi="Times New Roman"/>
                <w:i/>
                <w:color w:val="000000"/>
                <w:sz w:val="20"/>
                <w:szCs w:val="20"/>
                <w:lang w:eastAsia="tr-TR"/>
              </w:rPr>
              <w:t>Maddeler</w:t>
            </w:r>
          </w:p>
        </w:tc>
        <w:tc>
          <w:tcPr>
            <w:tcW w:w="1989" w:type="dxa"/>
            <w:tcBorders>
              <w:top w:val="single" w:sz="4" w:space="0" w:color="auto"/>
              <w:left w:val="nil"/>
              <w:bottom w:val="single" w:sz="4" w:space="0" w:color="auto"/>
              <w:right w:val="nil"/>
            </w:tcBorders>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i/>
                <w:color w:val="000000"/>
                <w:sz w:val="20"/>
                <w:szCs w:val="20"/>
                <w:lang w:eastAsia="tr-TR"/>
              </w:rPr>
            </w:pPr>
            <w:r w:rsidRPr="00AF5E5C">
              <w:rPr>
                <w:rFonts w:ascii="Times New Roman" w:eastAsia="Times New Roman" w:hAnsi="Times New Roman"/>
                <w:i/>
                <w:color w:val="000000"/>
                <w:sz w:val="20"/>
                <w:szCs w:val="20"/>
                <w:lang w:eastAsia="tr-TR"/>
              </w:rPr>
              <w:t>Üst %27- Alt %27 Farkı</w:t>
            </w:r>
          </w:p>
        </w:tc>
        <w:tc>
          <w:tcPr>
            <w:tcW w:w="1423"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i/>
                <w:color w:val="000000"/>
                <w:sz w:val="20"/>
                <w:szCs w:val="20"/>
                <w:lang w:eastAsia="tr-TR"/>
              </w:rPr>
            </w:pPr>
            <w:proofErr w:type="gramStart"/>
            <w:r w:rsidRPr="00AF5E5C">
              <w:rPr>
                <w:rFonts w:ascii="Times New Roman" w:eastAsia="Times New Roman" w:hAnsi="Times New Roman"/>
                <w:i/>
                <w:color w:val="000000"/>
                <w:sz w:val="20"/>
                <w:szCs w:val="20"/>
                <w:lang w:eastAsia="tr-TR"/>
              </w:rPr>
              <w:t>t</w:t>
            </w:r>
            <w:proofErr w:type="gramEnd"/>
            <w:r w:rsidRPr="00AF5E5C">
              <w:rPr>
                <w:rFonts w:ascii="Times New Roman" w:eastAsia="Times New Roman" w:hAnsi="Times New Roman"/>
                <w:i/>
                <w:color w:val="000000"/>
                <w:sz w:val="20"/>
                <w:szCs w:val="20"/>
                <w:lang w:eastAsia="tr-TR"/>
              </w:rPr>
              <w:t>-istatistiği</w:t>
            </w:r>
          </w:p>
        </w:tc>
        <w:tc>
          <w:tcPr>
            <w:tcW w:w="1124"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both"/>
              <w:rPr>
                <w:rFonts w:ascii="Times New Roman" w:eastAsia="Times New Roman" w:hAnsi="Times New Roman"/>
                <w:i/>
                <w:color w:val="000000"/>
                <w:sz w:val="20"/>
                <w:szCs w:val="20"/>
                <w:lang w:eastAsia="tr-TR"/>
              </w:rPr>
            </w:pPr>
            <w:r w:rsidRPr="00AF5E5C">
              <w:rPr>
                <w:rFonts w:ascii="Times New Roman" w:eastAsia="Times New Roman" w:hAnsi="Times New Roman"/>
                <w:i/>
                <w:color w:val="000000"/>
                <w:sz w:val="20"/>
                <w:szCs w:val="20"/>
                <w:lang w:eastAsia="tr-TR"/>
              </w:rPr>
              <w:t>Maddeler</w:t>
            </w:r>
          </w:p>
        </w:tc>
        <w:tc>
          <w:tcPr>
            <w:tcW w:w="1769" w:type="dxa"/>
            <w:tcBorders>
              <w:top w:val="single" w:sz="4" w:space="0" w:color="auto"/>
              <w:left w:val="nil"/>
              <w:bottom w:val="single" w:sz="4" w:space="0" w:color="auto"/>
              <w:right w:val="nil"/>
            </w:tcBorders>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i/>
                <w:color w:val="000000"/>
                <w:sz w:val="20"/>
                <w:szCs w:val="20"/>
                <w:lang w:eastAsia="tr-TR"/>
              </w:rPr>
            </w:pPr>
            <w:r w:rsidRPr="00AF5E5C">
              <w:rPr>
                <w:rFonts w:ascii="Times New Roman" w:eastAsia="Times New Roman" w:hAnsi="Times New Roman"/>
                <w:i/>
                <w:color w:val="000000"/>
                <w:sz w:val="20"/>
                <w:szCs w:val="20"/>
                <w:lang w:eastAsia="tr-TR"/>
              </w:rPr>
              <w:t>Üst %27- Alt %27 Farkı</w:t>
            </w:r>
          </w:p>
        </w:tc>
        <w:tc>
          <w:tcPr>
            <w:tcW w:w="14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i/>
                <w:color w:val="000000"/>
                <w:sz w:val="20"/>
                <w:szCs w:val="20"/>
                <w:lang w:eastAsia="tr-TR"/>
              </w:rPr>
            </w:pPr>
            <w:proofErr w:type="gramStart"/>
            <w:r w:rsidRPr="00AF5E5C">
              <w:rPr>
                <w:rFonts w:ascii="Times New Roman" w:eastAsia="Times New Roman" w:hAnsi="Times New Roman"/>
                <w:i/>
                <w:color w:val="000000"/>
                <w:sz w:val="20"/>
                <w:szCs w:val="20"/>
                <w:lang w:eastAsia="tr-TR"/>
              </w:rPr>
              <w:t>t</w:t>
            </w:r>
            <w:proofErr w:type="gramEnd"/>
            <w:r w:rsidRPr="00AF5E5C">
              <w:rPr>
                <w:rFonts w:ascii="Times New Roman" w:eastAsia="Times New Roman" w:hAnsi="Times New Roman"/>
                <w:i/>
                <w:color w:val="000000"/>
                <w:sz w:val="20"/>
                <w:szCs w:val="20"/>
                <w:lang w:eastAsia="tr-TR"/>
              </w:rPr>
              <w:t xml:space="preserve">-istatistiği </w:t>
            </w:r>
          </w:p>
        </w:tc>
      </w:tr>
      <w:tr w:rsidR="0095707F" w:rsidRPr="00AF5E5C" w:rsidTr="00D9370F">
        <w:trPr>
          <w:trHeight w:val="270"/>
          <w:jc w:val="center"/>
        </w:trPr>
        <w:tc>
          <w:tcPr>
            <w:tcW w:w="1213" w:type="dxa"/>
            <w:tcBorders>
              <w:top w:val="single" w:sz="4" w:space="0" w:color="auto"/>
              <w:left w:val="nil"/>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+0,90</w:t>
            </w:r>
          </w:p>
        </w:tc>
        <w:tc>
          <w:tcPr>
            <w:tcW w:w="1423"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4,21**</w:t>
            </w:r>
          </w:p>
        </w:tc>
        <w:tc>
          <w:tcPr>
            <w:tcW w:w="1124" w:type="dxa"/>
            <w:tcBorders>
              <w:top w:val="single" w:sz="4" w:space="0" w:color="auto"/>
              <w:left w:val="nil"/>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S11</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+1,05</w:t>
            </w:r>
          </w:p>
        </w:tc>
        <w:tc>
          <w:tcPr>
            <w:tcW w:w="14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5,99**</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B6</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+0,75</w:t>
            </w:r>
          </w:p>
        </w:tc>
        <w:tc>
          <w:tcPr>
            <w:tcW w:w="1423"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3,26**</w:t>
            </w:r>
          </w:p>
        </w:tc>
        <w:tc>
          <w:tcPr>
            <w:tcW w:w="1124" w:type="dxa"/>
            <w:tcBorders>
              <w:top w:val="single" w:sz="4" w:space="0" w:color="auto"/>
              <w:left w:val="nil"/>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S12</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+1,38</w:t>
            </w:r>
          </w:p>
        </w:tc>
        <w:tc>
          <w:tcPr>
            <w:tcW w:w="14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10,63**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B7</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+0,96</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4,78**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S13</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+1,00</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7,76**</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B8</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+0,94</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3,89**</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S14</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+1,46</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9,85**</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B9</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+0,85</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3,18**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S15</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+1,48</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9,48**</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B12</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+0,50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2,18*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S16</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+1,63</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9,51**</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B14</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+0,82</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5,01**</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S18</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+1,41</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10,40**</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B15</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+0,91</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6,04**</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S19</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+1,35</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9,08**</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B17</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+0,65</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2,58*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S22</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+1,37</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12,28**</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B18</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+0,85</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3,15**</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S23</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+1,32</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12,13**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G3</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+1,46</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5,88**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S25</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+1,29</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7,14**</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G10</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+0,99</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6,38**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S26</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+1,04</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8,92**</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G11</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+1,13</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5,69**</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S27</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+1,05</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8,46**</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G13</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+1,17</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5,19**</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S28</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+0,91</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6,50**</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G15</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+0,70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3,07**</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S29</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+1,18</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7,93**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G18</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+0,87</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3,28**</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U1</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+1,05</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7,62**</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G19</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+1,13</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5,80**</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U2</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+1,50</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11,37**</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G5</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5,61**</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U3</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+1,48</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12,03**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G12</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+1,25</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6,25**</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U4</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+1,41</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11,33**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G6</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+1,15</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5,97**</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U6</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+1,22</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9,81**</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S4</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+1,42</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12,19**</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U7</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+1,28</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10,18**</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S7</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5,19**</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U9</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+1,39</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11,63**</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S8</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+1,00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7,94**</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U10</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+1,41</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11,78**</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S9</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+0,87</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8,43**</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U11</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+1,57</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7,66**</w:t>
            </w:r>
          </w:p>
        </w:tc>
      </w:tr>
      <w:tr w:rsidR="0095707F" w:rsidRPr="00AF5E5C" w:rsidTr="00D9370F">
        <w:trPr>
          <w:trHeight w:val="204"/>
          <w:jc w:val="center"/>
        </w:trPr>
        <w:tc>
          <w:tcPr>
            <w:tcW w:w="1213"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S10</w:t>
            </w:r>
          </w:p>
        </w:tc>
        <w:tc>
          <w:tcPr>
            <w:tcW w:w="198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+1,20</w:t>
            </w:r>
          </w:p>
        </w:tc>
        <w:tc>
          <w:tcPr>
            <w:tcW w:w="1423"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8,06**</w:t>
            </w:r>
          </w:p>
        </w:tc>
        <w:tc>
          <w:tcPr>
            <w:tcW w:w="1124" w:type="dxa"/>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U15</w:t>
            </w:r>
          </w:p>
        </w:tc>
        <w:tc>
          <w:tcPr>
            <w:tcW w:w="1769" w:type="dxa"/>
            <w:tcBorders>
              <w:top w:val="single" w:sz="4" w:space="0" w:color="auto"/>
              <w:left w:val="nil"/>
              <w:right w:val="nil"/>
            </w:tcBorders>
            <w:vAlign w:val="center"/>
          </w:tcPr>
          <w:p w:rsidR="0095707F" w:rsidRPr="00AF5E5C" w:rsidRDefault="0095707F" w:rsidP="00AF5E5C">
            <w:pPr>
              <w:autoSpaceDE w:val="0"/>
              <w:autoSpaceDN w:val="0"/>
              <w:adjustRightInd w:val="0"/>
              <w:spacing w:after="0" w:line="240" w:lineRule="auto"/>
              <w:ind w:left="60" w:righ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+1,19</w:t>
            </w:r>
          </w:p>
        </w:tc>
        <w:tc>
          <w:tcPr>
            <w:tcW w:w="1427" w:type="dxa"/>
            <w:tcBorders>
              <w:top w:val="single" w:sz="4" w:space="0" w:color="auto"/>
              <w:left w:val="nil"/>
              <w:bottom w:val="single" w:sz="4" w:space="0" w:color="auto"/>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jc w:val="center"/>
              <w:rPr>
                <w:rFonts w:ascii="Times New Roman" w:eastAsia="Times New Roman" w:hAnsi="Times New Roman"/>
                <w:color w:val="000000"/>
                <w:sz w:val="20"/>
                <w:szCs w:val="20"/>
                <w:lang w:eastAsia="tr-TR"/>
              </w:rPr>
            </w:pPr>
            <w:r w:rsidRPr="00AF5E5C">
              <w:rPr>
                <w:rFonts w:ascii="Times New Roman" w:eastAsia="Times New Roman" w:hAnsi="Times New Roman"/>
                <w:color w:val="000000"/>
                <w:sz w:val="20"/>
                <w:szCs w:val="20"/>
              </w:rPr>
              <w:t>7,15**</w:t>
            </w:r>
          </w:p>
        </w:tc>
      </w:tr>
      <w:tr w:rsidR="0095707F" w:rsidRPr="00AF5E5C" w:rsidTr="00D9370F">
        <w:trPr>
          <w:trHeight w:val="204"/>
          <w:jc w:val="center"/>
        </w:trPr>
        <w:tc>
          <w:tcPr>
            <w:tcW w:w="8945" w:type="dxa"/>
            <w:gridSpan w:val="6"/>
            <w:tcBorders>
              <w:top w:val="single" w:sz="4" w:space="0" w:color="auto"/>
              <w:left w:val="nil"/>
              <w:right w:val="nil"/>
            </w:tcBorders>
            <w:shd w:val="clear" w:color="auto" w:fill="auto"/>
            <w:vAlign w:val="center"/>
          </w:tcPr>
          <w:p w:rsidR="0095707F" w:rsidRPr="00AF5E5C" w:rsidRDefault="0095707F" w:rsidP="00AF5E5C">
            <w:pPr>
              <w:autoSpaceDE w:val="0"/>
              <w:autoSpaceDN w:val="0"/>
              <w:adjustRightInd w:val="0"/>
              <w:spacing w:after="0" w:line="240" w:lineRule="auto"/>
              <w:ind w:firstLine="567"/>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 xml:space="preserve">*:p&lt;0,05; **: p&lt;0,05 </w:t>
            </w:r>
          </w:p>
        </w:tc>
      </w:tr>
    </w:tbl>
    <w:p w:rsidR="00AF4D68" w:rsidRDefault="00AF5E5C" w:rsidP="007921FD">
      <w:pPr>
        <w:tabs>
          <w:tab w:val="center" w:pos="19958"/>
        </w:tabs>
        <w:autoSpaceDE w:val="0"/>
        <w:autoSpaceDN w:val="0"/>
        <w:adjustRightInd w:val="0"/>
        <w:spacing w:before="240" w:line="480" w:lineRule="auto"/>
        <w:jc w:val="both"/>
        <w:rPr>
          <w:rFonts w:ascii="Times New Roman" w:hAnsi="Times New Roman"/>
          <w:sz w:val="24"/>
          <w:szCs w:val="24"/>
          <w:lang w:eastAsia="tr-TR"/>
        </w:rPr>
      </w:pPr>
      <w:r>
        <w:rPr>
          <w:rFonts w:ascii="Times New Roman" w:hAnsi="Times New Roman"/>
          <w:bCs/>
          <w:color w:val="000000"/>
          <w:sz w:val="24"/>
          <w:szCs w:val="24"/>
        </w:rPr>
        <w:t xml:space="preserve">        </w:t>
      </w:r>
      <w:r w:rsidR="0095707F" w:rsidRPr="00D9370F">
        <w:rPr>
          <w:rFonts w:ascii="Times New Roman" w:hAnsi="Times New Roman"/>
          <w:bCs/>
          <w:color w:val="000000"/>
          <w:sz w:val="24"/>
          <w:szCs w:val="24"/>
        </w:rPr>
        <w:t>Tabl</w:t>
      </w:r>
      <w:r w:rsidR="00AF4D68">
        <w:rPr>
          <w:rFonts w:ascii="Times New Roman" w:hAnsi="Times New Roman"/>
          <w:bCs/>
          <w:color w:val="000000"/>
          <w:sz w:val="24"/>
          <w:szCs w:val="24"/>
        </w:rPr>
        <w:t>o 2’de madde ayırt ediciliğini</w:t>
      </w:r>
      <w:r w:rsidR="0095707F" w:rsidRPr="00D9370F">
        <w:rPr>
          <w:rFonts w:ascii="Times New Roman" w:hAnsi="Times New Roman"/>
          <w:bCs/>
          <w:color w:val="000000"/>
          <w:sz w:val="24"/>
          <w:szCs w:val="24"/>
        </w:rPr>
        <w:t xml:space="preserve"> belirlenme</w:t>
      </w:r>
      <w:r w:rsidR="00AF4D68">
        <w:rPr>
          <w:rFonts w:ascii="Times New Roman" w:hAnsi="Times New Roman"/>
          <w:bCs/>
          <w:color w:val="000000"/>
          <w:sz w:val="24"/>
          <w:szCs w:val="24"/>
        </w:rPr>
        <w:t>k için öncelikle</w:t>
      </w:r>
      <w:r w:rsidR="0095707F" w:rsidRPr="00D9370F">
        <w:rPr>
          <w:rFonts w:ascii="Times New Roman" w:hAnsi="Times New Roman"/>
          <w:bCs/>
          <w:color w:val="000000"/>
          <w:sz w:val="24"/>
          <w:szCs w:val="24"/>
        </w:rPr>
        <w:t xml:space="preserve"> ölçekten elde edilen ham puanlar küçükten büyüğe doğru sıralanmış</w:t>
      </w:r>
      <w:r w:rsidR="00AF4D68">
        <w:rPr>
          <w:rFonts w:ascii="Times New Roman" w:hAnsi="Times New Roman"/>
          <w:bCs/>
          <w:color w:val="000000"/>
          <w:sz w:val="24"/>
          <w:szCs w:val="24"/>
        </w:rPr>
        <w:t xml:space="preserve"> ve </w:t>
      </w:r>
      <w:r w:rsidR="0095707F" w:rsidRPr="00D9370F">
        <w:rPr>
          <w:rFonts w:ascii="Times New Roman" w:hAnsi="Times New Roman"/>
          <w:bCs/>
          <w:color w:val="000000"/>
          <w:sz w:val="24"/>
          <w:szCs w:val="24"/>
        </w:rPr>
        <w:t xml:space="preserve">alt %27 </w:t>
      </w:r>
      <w:r w:rsidR="00AF4D68">
        <w:rPr>
          <w:rFonts w:ascii="Times New Roman" w:hAnsi="Times New Roman"/>
          <w:bCs/>
          <w:color w:val="000000"/>
          <w:sz w:val="24"/>
          <w:szCs w:val="24"/>
        </w:rPr>
        <w:t>ile üst %27’yi oluşturan grupların</w:t>
      </w:r>
      <w:r w:rsidR="0095707F" w:rsidRPr="00D9370F">
        <w:rPr>
          <w:rFonts w:ascii="Times New Roman" w:hAnsi="Times New Roman"/>
          <w:bCs/>
          <w:color w:val="000000"/>
          <w:sz w:val="24"/>
          <w:szCs w:val="24"/>
        </w:rPr>
        <w:t xml:space="preserve"> puan </w:t>
      </w:r>
      <w:r w:rsidR="0095707F" w:rsidRPr="00D9370F">
        <w:rPr>
          <w:rFonts w:ascii="Times New Roman" w:hAnsi="Times New Roman"/>
          <w:bCs/>
          <w:color w:val="000000"/>
          <w:sz w:val="24"/>
          <w:szCs w:val="24"/>
        </w:rPr>
        <w:lastRenderedPageBreak/>
        <w:t>ortalamaları bağımsız grup</w:t>
      </w:r>
      <w:r w:rsidR="00AF4D68">
        <w:rPr>
          <w:rFonts w:ascii="Times New Roman" w:hAnsi="Times New Roman"/>
          <w:bCs/>
          <w:color w:val="000000"/>
          <w:sz w:val="24"/>
          <w:szCs w:val="24"/>
        </w:rPr>
        <w:t>lar</w:t>
      </w:r>
      <w:r w:rsidR="0095707F" w:rsidRPr="00D9370F">
        <w:rPr>
          <w:rFonts w:ascii="Times New Roman" w:hAnsi="Times New Roman"/>
          <w:bCs/>
          <w:color w:val="000000"/>
          <w:sz w:val="24"/>
          <w:szCs w:val="24"/>
        </w:rPr>
        <w:t xml:space="preserve"> t-testi ile karşılaştırılmıştır.</w:t>
      </w:r>
      <w:r w:rsidR="0095707F" w:rsidRPr="00D9370F">
        <w:rPr>
          <w:rFonts w:ascii="Times New Roman" w:hAnsi="Times New Roman"/>
          <w:sz w:val="24"/>
          <w:szCs w:val="24"/>
          <w:lang w:eastAsia="tr-TR"/>
        </w:rPr>
        <w:t xml:space="preserve"> </w:t>
      </w:r>
      <w:r w:rsidR="00AF4D68">
        <w:rPr>
          <w:rFonts w:ascii="Times New Roman" w:hAnsi="Times New Roman"/>
          <w:sz w:val="24"/>
          <w:szCs w:val="24"/>
          <w:lang w:eastAsia="tr-TR"/>
        </w:rPr>
        <w:t xml:space="preserve">Test </w:t>
      </w:r>
      <w:r w:rsidR="0095707F" w:rsidRPr="00D9370F">
        <w:rPr>
          <w:rFonts w:ascii="Times New Roman" w:hAnsi="Times New Roman"/>
          <w:sz w:val="24"/>
          <w:szCs w:val="24"/>
          <w:lang w:eastAsia="tr-TR"/>
        </w:rPr>
        <w:t>sonucunda maddelerden elde edilen puanların alt ve üst grup ortalamaları ara</w:t>
      </w:r>
      <w:r w:rsidR="000955D5">
        <w:rPr>
          <w:rFonts w:ascii="Times New Roman" w:hAnsi="Times New Roman"/>
          <w:sz w:val="24"/>
          <w:szCs w:val="24"/>
          <w:lang w:eastAsia="tr-TR"/>
        </w:rPr>
        <w:t xml:space="preserve">sında tüm test maddeleri için </w:t>
      </w:r>
      <w:r w:rsidR="00AF4D68" w:rsidRPr="00D9370F">
        <w:rPr>
          <w:rFonts w:ascii="Times New Roman" w:hAnsi="Times New Roman"/>
          <w:sz w:val="24"/>
          <w:szCs w:val="24"/>
          <w:lang w:eastAsia="tr-TR"/>
        </w:rPr>
        <w:t xml:space="preserve">anlamlı </w:t>
      </w:r>
      <w:r w:rsidR="0095707F" w:rsidRPr="00D9370F">
        <w:rPr>
          <w:rFonts w:ascii="Times New Roman" w:hAnsi="Times New Roman"/>
          <w:sz w:val="24"/>
          <w:szCs w:val="24"/>
          <w:lang w:eastAsia="tr-TR"/>
        </w:rPr>
        <w:t xml:space="preserve">düzeyde </w:t>
      </w:r>
      <w:r w:rsidR="00AF4D68">
        <w:rPr>
          <w:rFonts w:ascii="Times New Roman" w:hAnsi="Times New Roman"/>
          <w:sz w:val="24"/>
          <w:szCs w:val="24"/>
          <w:lang w:eastAsia="tr-TR"/>
        </w:rPr>
        <w:t>farklılaştığı görülmüştür</w:t>
      </w:r>
      <w:r w:rsidR="00AF4D68" w:rsidRPr="00AF4D68">
        <w:rPr>
          <w:rFonts w:ascii="Times New Roman" w:hAnsi="Times New Roman"/>
          <w:sz w:val="24"/>
          <w:szCs w:val="24"/>
          <w:lang w:eastAsia="tr-TR"/>
        </w:rPr>
        <w:t xml:space="preserve"> </w:t>
      </w:r>
      <w:r w:rsidR="00AF4D68">
        <w:rPr>
          <w:rFonts w:ascii="Times New Roman" w:hAnsi="Times New Roman"/>
          <w:sz w:val="24"/>
          <w:szCs w:val="24"/>
          <w:lang w:eastAsia="tr-TR"/>
        </w:rPr>
        <w:t>(p</w:t>
      </w:r>
      <w:r w:rsidR="00AF4D68" w:rsidRPr="00D9370F">
        <w:rPr>
          <w:rFonts w:ascii="Times New Roman" w:hAnsi="Times New Roman"/>
          <w:sz w:val="24"/>
          <w:szCs w:val="24"/>
          <w:lang w:eastAsia="tr-TR"/>
        </w:rPr>
        <w:t>&lt; ,05</w:t>
      </w:r>
      <w:r w:rsidR="00AF4D68">
        <w:rPr>
          <w:rFonts w:ascii="Times New Roman" w:hAnsi="Times New Roman"/>
          <w:sz w:val="24"/>
          <w:szCs w:val="24"/>
          <w:lang w:eastAsia="tr-TR"/>
        </w:rPr>
        <w:t>)</w:t>
      </w:r>
      <w:r w:rsidR="0095707F" w:rsidRPr="00D9370F">
        <w:rPr>
          <w:rFonts w:ascii="Times New Roman" w:hAnsi="Times New Roman"/>
          <w:sz w:val="24"/>
          <w:szCs w:val="24"/>
          <w:lang w:eastAsia="tr-TR"/>
        </w:rPr>
        <w:t>. B</w:t>
      </w:r>
      <w:r w:rsidR="00AF4D68">
        <w:rPr>
          <w:rFonts w:ascii="Times New Roman" w:hAnsi="Times New Roman"/>
          <w:sz w:val="24"/>
          <w:szCs w:val="24"/>
          <w:lang w:eastAsia="tr-TR"/>
        </w:rPr>
        <w:t xml:space="preserve">u durum maddelerin </w:t>
      </w:r>
      <w:r w:rsidR="0095707F" w:rsidRPr="00D9370F">
        <w:rPr>
          <w:rFonts w:ascii="Times New Roman" w:hAnsi="Times New Roman"/>
          <w:sz w:val="24"/>
          <w:szCs w:val="24"/>
          <w:lang w:eastAsia="tr-TR"/>
        </w:rPr>
        <w:t>ölçeğin amaçladığı özelliği ö</w:t>
      </w:r>
      <w:r w:rsidR="00AF4D68">
        <w:rPr>
          <w:rFonts w:ascii="Times New Roman" w:hAnsi="Times New Roman"/>
          <w:sz w:val="24"/>
          <w:szCs w:val="24"/>
          <w:lang w:eastAsia="tr-TR"/>
        </w:rPr>
        <w:t>lçme konusunda ayırt edici olduklarını</w:t>
      </w:r>
      <w:r w:rsidR="0095707F" w:rsidRPr="00D9370F">
        <w:rPr>
          <w:rFonts w:ascii="Times New Roman" w:hAnsi="Times New Roman"/>
          <w:sz w:val="24"/>
          <w:szCs w:val="24"/>
          <w:lang w:eastAsia="tr-TR"/>
        </w:rPr>
        <w:t xml:space="preserve"> göstermektedir.</w:t>
      </w:r>
    </w:p>
    <w:p w:rsidR="0095707F" w:rsidRPr="00BB2571" w:rsidRDefault="0095707F" w:rsidP="00BB2571">
      <w:pPr>
        <w:autoSpaceDE w:val="0"/>
        <w:autoSpaceDN w:val="0"/>
        <w:adjustRightInd w:val="0"/>
        <w:spacing w:line="240" w:lineRule="auto"/>
        <w:rPr>
          <w:rFonts w:ascii="Times New Roman" w:hAnsi="Times New Roman"/>
          <w:i/>
          <w:sz w:val="24"/>
          <w:szCs w:val="24"/>
        </w:rPr>
      </w:pPr>
      <w:r w:rsidRPr="00BB2571">
        <w:rPr>
          <w:rFonts w:ascii="Times New Roman" w:hAnsi="Times New Roman"/>
          <w:b/>
          <w:sz w:val="24"/>
          <w:szCs w:val="24"/>
        </w:rPr>
        <w:t>Tablo 3.</w:t>
      </w:r>
      <w:r w:rsidRPr="00BB2571">
        <w:rPr>
          <w:rFonts w:ascii="Times New Roman" w:hAnsi="Times New Roman"/>
          <w:sz w:val="24"/>
          <w:szCs w:val="24"/>
        </w:rPr>
        <w:t xml:space="preserve"> </w:t>
      </w:r>
      <w:r w:rsidRPr="00BB2571">
        <w:rPr>
          <w:rFonts w:ascii="Times New Roman" w:hAnsi="Times New Roman"/>
          <w:i/>
          <w:sz w:val="24"/>
          <w:szCs w:val="24"/>
        </w:rPr>
        <w:t xml:space="preserve">Ölçekteki </w:t>
      </w:r>
      <w:r w:rsidR="00BB2571" w:rsidRPr="00BB2571">
        <w:rPr>
          <w:rFonts w:ascii="Times New Roman" w:hAnsi="Times New Roman"/>
          <w:i/>
          <w:sz w:val="24"/>
          <w:szCs w:val="24"/>
        </w:rPr>
        <w:t xml:space="preserve">her bir maddenin diğer maddelerle toplam </w:t>
      </w:r>
      <w:proofErr w:type="gramStart"/>
      <w:r w:rsidR="00BB2571" w:rsidRPr="00BB2571">
        <w:rPr>
          <w:rFonts w:ascii="Times New Roman" w:hAnsi="Times New Roman"/>
          <w:i/>
          <w:sz w:val="24"/>
          <w:szCs w:val="24"/>
        </w:rPr>
        <w:t>korelasyonu</w:t>
      </w:r>
      <w:proofErr w:type="gramEnd"/>
      <w:r w:rsidR="00BB2571" w:rsidRPr="00BB2571">
        <w:rPr>
          <w:rFonts w:ascii="Times New Roman" w:hAnsi="Times New Roman"/>
          <w:i/>
          <w:sz w:val="24"/>
          <w:szCs w:val="24"/>
        </w:rPr>
        <w:t xml:space="preserve"> ve alfa değeri</w:t>
      </w:r>
    </w:p>
    <w:tbl>
      <w:tblPr>
        <w:tblW w:w="9159"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276"/>
        <w:gridCol w:w="1005"/>
        <w:gridCol w:w="592"/>
        <w:gridCol w:w="1059"/>
        <w:gridCol w:w="491"/>
        <w:gridCol w:w="1327"/>
        <w:gridCol w:w="1599"/>
        <w:gridCol w:w="1190"/>
        <w:gridCol w:w="620"/>
      </w:tblGrid>
      <w:tr w:rsidR="0095707F" w:rsidRPr="00AF5E5C" w:rsidTr="00D9370F">
        <w:trPr>
          <w:trHeight w:val="74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tcPr>
          <w:p w:rsidR="0095707F" w:rsidRPr="00AF5E5C" w:rsidRDefault="0095707F" w:rsidP="000955D5">
            <w:pPr>
              <w:autoSpaceDE w:val="0"/>
              <w:autoSpaceDN w:val="0"/>
              <w:adjustRightInd w:val="0"/>
              <w:spacing w:after="0" w:line="240" w:lineRule="auto"/>
              <w:rPr>
                <w:rFonts w:ascii="Times New Roman" w:eastAsia="Times New Roman" w:hAnsi="Times New Roman"/>
                <w:i/>
                <w:sz w:val="20"/>
                <w:szCs w:val="20"/>
              </w:rPr>
            </w:pPr>
            <w:r w:rsidRPr="00AF5E5C">
              <w:rPr>
                <w:rFonts w:ascii="Times New Roman" w:eastAsia="Times New Roman" w:hAnsi="Times New Roman"/>
                <w:i/>
                <w:color w:val="000000"/>
                <w:sz w:val="20"/>
                <w:szCs w:val="20"/>
              </w:rPr>
              <w:t>Maddeler</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rPr>
                <w:rFonts w:ascii="Times New Roman" w:eastAsia="Times New Roman" w:hAnsi="Times New Roman"/>
                <w:i/>
                <w:color w:val="000000"/>
                <w:sz w:val="20"/>
                <w:szCs w:val="20"/>
              </w:rPr>
            </w:pPr>
            <w:r w:rsidRPr="00AF5E5C">
              <w:rPr>
                <w:rFonts w:ascii="Times New Roman" w:eastAsia="Times New Roman" w:hAnsi="Times New Roman"/>
                <w:i/>
                <w:color w:val="000000"/>
                <w:sz w:val="20"/>
                <w:szCs w:val="20"/>
              </w:rPr>
              <w:t xml:space="preserve">Düzeltilmiş madde-toplam </w:t>
            </w:r>
            <w:proofErr w:type="gramStart"/>
            <w:r w:rsidRPr="00AF5E5C">
              <w:rPr>
                <w:rFonts w:ascii="Times New Roman" w:eastAsia="Times New Roman" w:hAnsi="Times New Roman"/>
                <w:i/>
                <w:color w:val="000000"/>
                <w:sz w:val="20"/>
                <w:szCs w:val="20"/>
              </w:rPr>
              <w:t>korelasyonu</w:t>
            </w:r>
            <w:proofErr w:type="gramEnd"/>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rPr>
                <w:rFonts w:ascii="Times New Roman" w:eastAsia="Times New Roman" w:hAnsi="Times New Roman"/>
                <w:i/>
                <w:color w:val="000000"/>
                <w:sz w:val="20"/>
                <w:szCs w:val="20"/>
              </w:rPr>
            </w:pPr>
            <w:r w:rsidRPr="00AF5E5C">
              <w:rPr>
                <w:rFonts w:ascii="Times New Roman" w:eastAsia="Times New Roman" w:hAnsi="Times New Roman"/>
                <w:i/>
                <w:color w:val="000000"/>
                <w:sz w:val="20"/>
                <w:szCs w:val="20"/>
              </w:rPr>
              <w:t xml:space="preserve">Madde silindiğinde </w:t>
            </w:r>
            <w:proofErr w:type="spellStart"/>
            <w:r w:rsidRPr="00AF5E5C">
              <w:rPr>
                <w:rFonts w:ascii="Times New Roman" w:eastAsia="Times New Roman" w:hAnsi="Times New Roman"/>
                <w:i/>
                <w:color w:val="000000"/>
                <w:sz w:val="20"/>
                <w:szCs w:val="20"/>
              </w:rPr>
              <w:t>Cronbach's</w:t>
            </w:r>
            <w:proofErr w:type="spellEnd"/>
            <w:r w:rsidRPr="00AF5E5C">
              <w:rPr>
                <w:rFonts w:ascii="Times New Roman" w:eastAsia="Times New Roman" w:hAnsi="Times New Roman"/>
                <w:i/>
                <w:color w:val="000000"/>
                <w:sz w:val="20"/>
                <w:szCs w:val="20"/>
              </w:rPr>
              <w:t xml:space="preserve"> Alpha</w:t>
            </w:r>
          </w:p>
        </w:tc>
        <w:tc>
          <w:tcPr>
            <w:tcW w:w="1327" w:type="dxa"/>
            <w:tcBorders>
              <w:top w:val="single" w:sz="4" w:space="0" w:color="auto"/>
              <w:left w:val="nil"/>
              <w:bottom w:val="single" w:sz="4" w:space="0" w:color="auto"/>
              <w:right w:val="nil"/>
            </w:tcBorders>
            <w:shd w:val="clear" w:color="auto" w:fill="auto"/>
            <w:vAlign w:val="center"/>
          </w:tcPr>
          <w:p w:rsidR="0095707F" w:rsidRPr="00AF5E5C" w:rsidRDefault="0095707F" w:rsidP="000955D5">
            <w:pPr>
              <w:autoSpaceDE w:val="0"/>
              <w:autoSpaceDN w:val="0"/>
              <w:adjustRightInd w:val="0"/>
              <w:spacing w:after="0" w:line="240" w:lineRule="auto"/>
              <w:rPr>
                <w:rFonts w:ascii="Times New Roman" w:eastAsia="Times New Roman" w:hAnsi="Times New Roman"/>
                <w:i/>
                <w:color w:val="000000"/>
                <w:sz w:val="20"/>
                <w:szCs w:val="20"/>
              </w:rPr>
            </w:pPr>
            <w:r w:rsidRPr="00AF5E5C">
              <w:rPr>
                <w:rFonts w:ascii="Times New Roman" w:eastAsia="Times New Roman" w:hAnsi="Times New Roman"/>
                <w:i/>
                <w:color w:val="000000"/>
                <w:sz w:val="20"/>
                <w:szCs w:val="20"/>
              </w:rPr>
              <w:t>Maddeler</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rPr>
                <w:rFonts w:ascii="Times New Roman" w:eastAsia="Times New Roman" w:hAnsi="Times New Roman"/>
                <w:i/>
                <w:color w:val="000000"/>
                <w:sz w:val="20"/>
                <w:szCs w:val="20"/>
              </w:rPr>
            </w:pPr>
            <w:r w:rsidRPr="00AF5E5C">
              <w:rPr>
                <w:rFonts w:ascii="Times New Roman" w:eastAsia="Times New Roman" w:hAnsi="Times New Roman"/>
                <w:i/>
                <w:color w:val="000000"/>
                <w:sz w:val="20"/>
                <w:szCs w:val="20"/>
              </w:rPr>
              <w:t xml:space="preserve">Düzeltilmiş madde-toplam </w:t>
            </w:r>
            <w:proofErr w:type="gramStart"/>
            <w:r w:rsidRPr="00AF5E5C">
              <w:rPr>
                <w:rFonts w:ascii="Times New Roman" w:eastAsia="Times New Roman" w:hAnsi="Times New Roman"/>
                <w:i/>
                <w:color w:val="000000"/>
                <w:sz w:val="20"/>
                <w:szCs w:val="20"/>
              </w:rPr>
              <w:t>korelasyonu</w:t>
            </w:r>
            <w:proofErr w:type="gramEnd"/>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rPr>
                <w:rFonts w:ascii="Times New Roman" w:eastAsia="Times New Roman" w:hAnsi="Times New Roman"/>
                <w:i/>
                <w:color w:val="000000"/>
                <w:sz w:val="20"/>
                <w:szCs w:val="20"/>
              </w:rPr>
            </w:pPr>
            <w:r w:rsidRPr="00AF5E5C">
              <w:rPr>
                <w:rFonts w:ascii="Times New Roman" w:eastAsia="Times New Roman" w:hAnsi="Times New Roman"/>
                <w:i/>
                <w:color w:val="000000"/>
                <w:sz w:val="20"/>
                <w:szCs w:val="20"/>
              </w:rPr>
              <w:t xml:space="preserve">Madde silindiğinde </w:t>
            </w:r>
            <w:proofErr w:type="spellStart"/>
            <w:r w:rsidRPr="00AF5E5C">
              <w:rPr>
                <w:rFonts w:ascii="Times New Roman" w:eastAsia="Times New Roman" w:hAnsi="Times New Roman"/>
                <w:i/>
                <w:color w:val="000000"/>
                <w:sz w:val="20"/>
                <w:szCs w:val="20"/>
              </w:rPr>
              <w:t>Cronbach's</w:t>
            </w:r>
            <w:proofErr w:type="spellEnd"/>
            <w:r w:rsidRPr="00AF5E5C">
              <w:rPr>
                <w:rFonts w:ascii="Times New Roman" w:eastAsia="Times New Roman" w:hAnsi="Times New Roman"/>
                <w:i/>
                <w:color w:val="000000"/>
                <w:sz w:val="20"/>
                <w:szCs w:val="20"/>
              </w:rPr>
              <w:t xml:space="preserve"> Alpha</w:t>
            </w:r>
          </w:p>
        </w:tc>
      </w:tr>
      <w:tr w:rsidR="0095707F" w:rsidRPr="00AF5E5C" w:rsidTr="000955D5">
        <w:trPr>
          <w:trHeight w:val="241"/>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,308</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S11</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,352</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r>
      <w:tr w:rsidR="0095707F" w:rsidRPr="00AF5E5C" w:rsidTr="000955D5">
        <w:trPr>
          <w:trHeight w:val="203"/>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B6</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,207</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,926</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S12</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,565</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93"/>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B7</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,363</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S13</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,474</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83"/>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B8</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,326</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S14</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,551</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5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B9</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,232</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,926</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S15</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,555</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4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B12</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,077</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,927</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S16</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,573</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3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B14</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,416</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S18</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,527</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257"/>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B15</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,508</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S19</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,624</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21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B17</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,154</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,927</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S22</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,670</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253"/>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B18</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,206</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,926</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S23</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,565</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201"/>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G3</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,365</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S25</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,461</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91"/>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G10</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,508</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S26</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,570</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81"/>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G11</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,365</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S27</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,554</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57"/>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G13</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,311</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S28</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,384</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r>
      <w:tr w:rsidR="0095707F" w:rsidRPr="00AF5E5C" w:rsidTr="00D9370F">
        <w:trPr>
          <w:trHeight w:val="206"/>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G15</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,258</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S29</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,476</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207"/>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G18</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,254</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,926</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U1</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,528</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0955D5">
        <w:trPr>
          <w:trHeight w:val="169"/>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G19</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,425</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U2</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,644</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73"/>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G5</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,334</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,925</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U3</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,647</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63"/>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G12</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,409</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U4</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,627</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53"/>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G6</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,406</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U6</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,606</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29"/>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S4</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,620</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U7</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,668</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19"/>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S7</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,411</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U9</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,661</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251"/>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S8</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,518</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U10</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,659</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,922</w:t>
            </w:r>
          </w:p>
        </w:tc>
      </w:tr>
      <w:tr w:rsidR="0095707F" w:rsidRPr="00AF5E5C" w:rsidTr="000955D5">
        <w:trPr>
          <w:trHeight w:val="199"/>
          <w:tblHeader/>
        </w:trPr>
        <w:tc>
          <w:tcPr>
            <w:tcW w:w="1276" w:type="dxa"/>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S9</w:t>
            </w:r>
          </w:p>
        </w:tc>
        <w:tc>
          <w:tcPr>
            <w:tcW w:w="1597"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,509</w:t>
            </w:r>
          </w:p>
        </w:tc>
        <w:tc>
          <w:tcPr>
            <w:tcW w:w="1550" w:type="dxa"/>
            <w:gridSpan w:val="2"/>
            <w:tcBorders>
              <w:top w:val="single" w:sz="4" w:space="0" w:color="auto"/>
              <w:left w:val="nil"/>
              <w:bottom w:val="nil"/>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c>
          <w:tcPr>
            <w:tcW w:w="1327"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U11</w:t>
            </w: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,419</w:t>
            </w:r>
          </w:p>
        </w:tc>
        <w:tc>
          <w:tcPr>
            <w:tcW w:w="1810"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,924</w:t>
            </w:r>
          </w:p>
        </w:tc>
      </w:tr>
      <w:tr w:rsidR="0095707F" w:rsidRPr="00AF5E5C" w:rsidTr="000955D5">
        <w:trPr>
          <w:trHeight w:val="189"/>
          <w:tblHeader/>
        </w:trPr>
        <w:tc>
          <w:tcPr>
            <w:tcW w:w="127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S10</w:t>
            </w:r>
          </w:p>
        </w:tc>
        <w:tc>
          <w:tcPr>
            <w:tcW w:w="1597"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,510</w:t>
            </w:r>
          </w:p>
        </w:tc>
        <w:tc>
          <w:tcPr>
            <w:tcW w:w="1550" w:type="dxa"/>
            <w:gridSpan w:val="2"/>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c>
          <w:tcPr>
            <w:tcW w:w="1327"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U15</w:t>
            </w:r>
          </w:p>
        </w:tc>
        <w:tc>
          <w:tcPr>
            <w:tcW w:w="1599" w:type="dxa"/>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,522</w:t>
            </w:r>
          </w:p>
        </w:tc>
        <w:tc>
          <w:tcPr>
            <w:tcW w:w="1810" w:type="dxa"/>
            <w:gridSpan w:val="2"/>
            <w:tcBorders>
              <w:top w:val="single" w:sz="4" w:space="0" w:color="auto"/>
              <w:left w:val="nil"/>
              <w:bottom w:val="single" w:sz="4" w:space="0" w:color="auto"/>
              <w:right w:val="nil"/>
            </w:tcBorders>
            <w:shd w:val="clear" w:color="auto" w:fill="auto"/>
            <w:vAlign w:val="center"/>
            <w:hideMark/>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,923</w:t>
            </w:r>
          </w:p>
        </w:tc>
      </w:tr>
      <w:tr w:rsidR="0095707F" w:rsidRPr="00AF5E5C" w:rsidTr="00D9370F">
        <w:trPr>
          <w:trHeight w:val="362"/>
          <w:tblHeader/>
        </w:trPr>
        <w:tc>
          <w:tcPr>
            <w:tcW w:w="5750" w:type="dxa"/>
            <w:gridSpan w:val="6"/>
            <w:tcBorders>
              <w:top w:val="single" w:sz="4" w:space="0" w:color="auto"/>
              <w:left w:val="nil"/>
              <w:bottom w:val="single" w:sz="4" w:space="0" w:color="auto"/>
              <w:right w:val="nil"/>
            </w:tcBorders>
            <w:shd w:val="clear" w:color="auto" w:fill="auto"/>
            <w:tcMar>
              <w:top w:w="30" w:type="dxa"/>
              <w:left w:w="30" w:type="dxa"/>
              <w:bottom w:w="30" w:type="dxa"/>
              <w:right w:w="30" w:type="dxa"/>
            </w:tcMar>
            <w:vAlign w:val="center"/>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Madde Sayısı= 50</w:t>
            </w:r>
          </w:p>
        </w:tc>
        <w:tc>
          <w:tcPr>
            <w:tcW w:w="3409" w:type="dxa"/>
            <w:gridSpan w:val="3"/>
            <w:tcBorders>
              <w:top w:val="single" w:sz="4" w:space="0" w:color="auto"/>
              <w:left w:val="nil"/>
              <w:bottom w:val="single" w:sz="4" w:space="0" w:color="auto"/>
              <w:right w:val="nil"/>
            </w:tcBorders>
            <w:shd w:val="clear" w:color="auto" w:fill="auto"/>
            <w:vAlign w:val="center"/>
          </w:tcPr>
          <w:p w:rsidR="0095707F" w:rsidRPr="00AF5E5C" w:rsidRDefault="0095707F" w:rsidP="000955D5">
            <w:pPr>
              <w:autoSpaceDE w:val="0"/>
              <w:autoSpaceDN w:val="0"/>
              <w:adjustRightInd w:val="0"/>
              <w:spacing w:after="0" w:line="240" w:lineRule="auto"/>
              <w:ind w:left="60" w:firstLine="567"/>
              <w:jc w:val="center"/>
              <w:rPr>
                <w:rFonts w:ascii="Times New Roman" w:eastAsia="Times New Roman" w:hAnsi="Times New Roman"/>
                <w:color w:val="000000"/>
                <w:sz w:val="20"/>
                <w:szCs w:val="20"/>
              </w:rPr>
            </w:pPr>
            <w:r w:rsidRPr="00AF5E5C">
              <w:rPr>
                <w:rFonts w:ascii="Times New Roman" w:eastAsia="Times New Roman" w:hAnsi="Times New Roman"/>
                <w:sz w:val="20"/>
                <w:szCs w:val="20"/>
              </w:rPr>
              <w:t>Alfa= ,925</w:t>
            </w:r>
          </w:p>
        </w:tc>
      </w:tr>
      <w:tr w:rsidR="0095707F" w:rsidRPr="00AF5E5C" w:rsidTr="00D9370F">
        <w:tc>
          <w:tcPr>
            <w:tcW w:w="1276" w:type="dxa"/>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center"/>
              <w:rPr>
                <w:rFonts w:ascii="Times New Roman" w:eastAsia="Times New Roman" w:hAnsi="Times New Roman"/>
                <w:sz w:val="20"/>
                <w:szCs w:val="20"/>
              </w:rPr>
            </w:pPr>
          </w:p>
        </w:tc>
        <w:tc>
          <w:tcPr>
            <w:tcW w:w="1005" w:type="dxa"/>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both"/>
              <w:rPr>
                <w:rFonts w:ascii="Times New Roman" w:eastAsia="Times New Roman" w:hAnsi="Times New Roman"/>
                <w:sz w:val="20"/>
                <w:szCs w:val="20"/>
              </w:rPr>
            </w:pPr>
          </w:p>
        </w:tc>
        <w:tc>
          <w:tcPr>
            <w:tcW w:w="1651"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both"/>
              <w:rPr>
                <w:rFonts w:ascii="Times New Roman" w:eastAsia="Times New Roman" w:hAnsi="Times New Roman"/>
                <w:sz w:val="20"/>
                <w:szCs w:val="20"/>
              </w:rPr>
            </w:pPr>
          </w:p>
        </w:tc>
        <w:tc>
          <w:tcPr>
            <w:tcW w:w="1818" w:type="dxa"/>
            <w:gridSpan w:val="2"/>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center"/>
              <w:rPr>
                <w:rFonts w:ascii="Times New Roman" w:eastAsia="Times New Roman" w:hAnsi="Times New Roman"/>
                <w:sz w:val="20"/>
                <w:szCs w:val="20"/>
              </w:rPr>
            </w:pPr>
          </w:p>
        </w:tc>
        <w:tc>
          <w:tcPr>
            <w:tcW w:w="1599" w:type="dxa"/>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center"/>
              <w:rPr>
                <w:rFonts w:ascii="Times New Roman" w:eastAsia="Times New Roman" w:hAnsi="Times New Roman"/>
                <w:sz w:val="20"/>
                <w:szCs w:val="20"/>
              </w:rPr>
            </w:pPr>
          </w:p>
        </w:tc>
        <w:tc>
          <w:tcPr>
            <w:tcW w:w="1190" w:type="dxa"/>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center"/>
              <w:rPr>
                <w:rFonts w:ascii="Times New Roman" w:eastAsia="Times New Roman" w:hAnsi="Times New Roman"/>
                <w:sz w:val="20"/>
                <w:szCs w:val="20"/>
              </w:rPr>
            </w:pPr>
          </w:p>
        </w:tc>
        <w:tc>
          <w:tcPr>
            <w:tcW w:w="620" w:type="dxa"/>
            <w:tcBorders>
              <w:top w:val="single" w:sz="4" w:space="0" w:color="auto"/>
              <w:left w:val="nil"/>
              <w:bottom w:val="nil"/>
              <w:right w:val="nil"/>
            </w:tcBorders>
            <w:shd w:val="clear" w:color="auto" w:fill="auto"/>
            <w:vAlign w:val="center"/>
            <w:hideMark/>
          </w:tcPr>
          <w:p w:rsidR="0095707F" w:rsidRPr="00AF5E5C" w:rsidRDefault="0095707F" w:rsidP="000955D5">
            <w:pPr>
              <w:spacing w:after="0" w:line="240" w:lineRule="auto"/>
              <w:ind w:firstLine="567"/>
              <w:jc w:val="center"/>
              <w:rPr>
                <w:rFonts w:ascii="Times New Roman" w:eastAsia="Times New Roman" w:hAnsi="Times New Roman"/>
                <w:sz w:val="20"/>
                <w:szCs w:val="20"/>
              </w:rPr>
            </w:pPr>
          </w:p>
        </w:tc>
      </w:tr>
    </w:tbl>
    <w:p w:rsidR="00AF5E5C" w:rsidRPr="004F285F" w:rsidRDefault="0095707F" w:rsidP="00227E42">
      <w:pPr>
        <w:spacing w:before="240" w:line="480" w:lineRule="auto"/>
        <w:ind w:firstLine="567"/>
        <w:jc w:val="both"/>
        <w:rPr>
          <w:rFonts w:ascii="Times New Roman" w:hAnsi="Times New Roman"/>
          <w:sz w:val="24"/>
          <w:szCs w:val="24"/>
        </w:rPr>
      </w:pPr>
      <w:r w:rsidRPr="00D9370F">
        <w:rPr>
          <w:rFonts w:ascii="Times New Roman" w:hAnsi="Times New Roman"/>
          <w:color w:val="000000"/>
          <w:sz w:val="24"/>
          <w:szCs w:val="24"/>
        </w:rPr>
        <w:t xml:space="preserve">Tablo 3’te </w:t>
      </w:r>
      <w:r w:rsidR="001670C9">
        <w:rPr>
          <w:rFonts w:ascii="Times New Roman" w:hAnsi="Times New Roman"/>
          <w:color w:val="000000"/>
          <w:sz w:val="24"/>
          <w:szCs w:val="24"/>
        </w:rPr>
        <w:t xml:space="preserve">ölçeğin toplamı ve alt boyutları için gerçekleştirilen güvenirlik analizi sonucuna yer verilmiştir. Tabloda </w:t>
      </w:r>
      <w:r w:rsidRPr="00D9370F">
        <w:rPr>
          <w:rFonts w:ascii="Times New Roman" w:hAnsi="Times New Roman"/>
          <w:color w:val="000000"/>
          <w:sz w:val="24"/>
          <w:szCs w:val="24"/>
        </w:rPr>
        <w:t>görül</w:t>
      </w:r>
      <w:r w:rsidR="00AF4D68">
        <w:rPr>
          <w:rFonts w:ascii="Times New Roman" w:hAnsi="Times New Roman"/>
          <w:color w:val="000000"/>
          <w:sz w:val="24"/>
          <w:szCs w:val="24"/>
        </w:rPr>
        <w:t>eceği üzere</w:t>
      </w:r>
      <w:r w:rsidRPr="00D9370F">
        <w:rPr>
          <w:rFonts w:ascii="Times New Roman" w:hAnsi="Times New Roman"/>
          <w:color w:val="000000"/>
          <w:sz w:val="24"/>
          <w:szCs w:val="24"/>
        </w:rPr>
        <w:t xml:space="preserve">, </w:t>
      </w:r>
      <w:r w:rsidR="00AF4D68">
        <w:rPr>
          <w:rFonts w:ascii="Times New Roman" w:hAnsi="Times New Roman"/>
          <w:color w:val="000000"/>
          <w:sz w:val="24"/>
          <w:szCs w:val="24"/>
        </w:rPr>
        <w:t>ölçe</w:t>
      </w:r>
      <w:r w:rsidR="001670C9">
        <w:rPr>
          <w:rFonts w:ascii="Times New Roman" w:hAnsi="Times New Roman"/>
          <w:color w:val="000000"/>
          <w:sz w:val="24"/>
          <w:szCs w:val="24"/>
        </w:rPr>
        <w:t xml:space="preserve">ğin toplamı için </w:t>
      </w:r>
      <w:r w:rsidRPr="00D9370F">
        <w:rPr>
          <w:rFonts w:ascii="Times New Roman" w:hAnsi="Times New Roman"/>
          <w:color w:val="000000"/>
          <w:sz w:val="24"/>
          <w:szCs w:val="24"/>
        </w:rPr>
        <w:t>alfa katsayı</w:t>
      </w:r>
      <w:r w:rsidR="001670C9">
        <w:rPr>
          <w:rFonts w:ascii="Times New Roman" w:hAnsi="Times New Roman"/>
          <w:color w:val="000000"/>
          <w:sz w:val="24"/>
          <w:szCs w:val="24"/>
        </w:rPr>
        <w:t xml:space="preserve">sı 0,925 bulunmuştur. Bu değer </w:t>
      </w:r>
      <w:r w:rsidRPr="00D9370F">
        <w:rPr>
          <w:rFonts w:ascii="Times New Roman" w:hAnsi="Times New Roman"/>
          <w:color w:val="000000"/>
          <w:sz w:val="24"/>
          <w:szCs w:val="24"/>
        </w:rPr>
        <w:t>ölçeğin tamamının iç tutarlılığının bulunduğu</w:t>
      </w:r>
      <w:r w:rsidR="001670C9">
        <w:rPr>
          <w:rFonts w:ascii="Times New Roman" w:hAnsi="Times New Roman"/>
          <w:color w:val="000000"/>
          <w:sz w:val="24"/>
          <w:szCs w:val="24"/>
        </w:rPr>
        <w:t xml:space="preserve">nu göstermektedir. </w:t>
      </w:r>
      <w:r w:rsidR="001670C9">
        <w:rPr>
          <w:rFonts w:ascii="Times New Roman" w:hAnsi="Times New Roman"/>
          <w:color w:val="000000"/>
          <w:sz w:val="24"/>
          <w:szCs w:val="24"/>
        </w:rPr>
        <w:lastRenderedPageBreak/>
        <w:t>Ayrıca, m</w:t>
      </w:r>
      <w:r w:rsidRPr="00D9370F">
        <w:rPr>
          <w:rFonts w:ascii="Times New Roman" w:hAnsi="Times New Roman"/>
          <w:color w:val="000000"/>
          <w:sz w:val="24"/>
          <w:szCs w:val="24"/>
        </w:rPr>
        <w:t xml:space="preserve">addelerden herhangi birinin </w:t>
      </w:r>
      <w:r w:rsidR="001670C9">
        <w:rPr>
          <w:rFonts w:ascii="Times New Roman" w:hAnsi="Times New Roman"/>
          <w:color w:val="000000"/>
          <w:sz w:val="24"/>
          <w:szCs w:val="24"/>
        </w:rPr>
        <w:t xml:space="preserve">ölçekten çıkarılması </w:t>
      </w:r>
      <w:r w:rsidRPr="00D9370F">
        <w:rPr>
          <w:rFonts w:ascii="Times New Roman" w:hAnsi="Times New Roman"/>
          <w:color w:val="000000"/>
          <w:sz w:val="24"/>
          <w:szCs w:val="24"/>
        </w:rPr>
        <w:t xml:space="preserve">durumunda </w:t>
      </w:r>
      <w:r w:rsidR="001670C9">
        <w:rPr>
          <w:rFonts w:ascii="Times New Roman" w:hAnsi="Times New Roman"/>
          <w:color w:val="000000"/>
          <w:sz w:val="24"/>
          <w:szCs w:val="24"/>
        </w:rPr>
        <w:t xml:space="preserve">iç tutarlık kat sayısının </w:t>
      </w:r>
      <w:r w:rsidRPr="00D9370F">
        <w:rPr>
          <w:rFonts w:ascii="Times New Roman" w:hAnsi="Times New Roman"/>
          <w:color w:val="000000"/>
          <w:sz w:val="24"/>
          <w:szCs w:val="24"/>
        </w:rPr>
        <w:t>anlamlı derecede yükselmeyeceği</w:t>
      </w:r>
      <w:r w:rsidR="001670C9">
        <w:rPr>
          <w:rFonts w:ascii="Times New Roman" w:hAnsi="Times New Roman"/>
          <w:color w:val="000000"/>
          <w:sz w:val="24"/>
          <w:szCs w:val="24"/>
        </w:rPr>
        <w:t>nin ortaya çıkması nedeniyle</w:t>
      </w:r>
      <w:r w:rsidRPr="00D9370F">
        <w:rPr>
          <w:rFonts w:ascii="Times New Roman" w:hAnsi="Times New Roman"/>
          <w:sz w:val="24"/>
          <w:szCs w:val="24"/>
        </w:rPr>
        <w:t xml:space="preserve"> maddelerin tamamının ölçekte yer almasına karar verilmiştir. Ölçeğin tamamı </w:t>
      </w:r>
      <w:proofErr w:type="gramStart"/>
      <w:r w:rsidRPr="00D9370F">
        <w:rPr>
          <w:rFonts w:ascii="Times New Roman" w:hAnsi="Times New Roman"/>
          <w:sz w:val="24"/>
          <w:szCs w:val="24"/>
        </w:rPr>
        <w:t>için ,925</w:t>
      </w:r>
      <w:proofErr w:type="gramEnd"/>
      <w:r w:rsidRPr="00D9370F">
        <w:rPr>
          <w:rFonts w:ascii="Times New Roman" w:hAnsi="Times New Roman"/>
          <w:sz w:val="24"/>
          <w:szCs w:val="24"/>
        </w:rPr>
        <w:t xml:space="preserve"> olarak tespit edilen güvenirlik katsayısı alt boyutlar açısından incelendiğinde; bağlam boyutu için ,706, girdi boyutu için ,796, süreç boyutu için ,930 ve ürün boyutu için ,930 olarak tespit edilmiştir.</w:t>
      </w:r>
    </w:p>
    <w:tbl>
      <w:tblPr>
        <w:tblpPr w:leftFromText="141" w:rightFromText="141" w:bottomFromText="200" w:vertAnchor="page" w:horzAnchor="margin" w:tblpY="5637"/>
        <w:tblW w:w="8703" w:type="dxa"/>
        <w:tblLayout w:type="fixed"/>
        <w:tblCellMar>
          <w:left w:w="93" w:type="dxa"/>
          <w:right w:w="93" w:type="dxa"/>
        </w:tblCellMar>
        <w:tblLook w:val="04A0" w:firstRow="1" w:lastRow="0" w:firstColumn="1" w:lastColumn="0" w:noHBand="0" w:noVBand="1"/>
      </w:tblPr>
      <w:tblGrid>
        <w:gridCol w:w="2048"/>
        <w:gridCol w:w="809"/>
        <w:gridCol w:w="695"/>
        <w:gridCol w:w="1063"/>
        <w:gridCol w:w="1111"/>
        <w:gridCol w:w="972"/>
        <w:gridCol w:w="972"/>
        <w:gridCol w:w="1033"/>
      </w:tblGrid>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Alt Ölçekler</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X</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SS</w:t>
            </w:r>
          </w:p>
        </w:tc>
        <w:tc>
          <w:tcPr>
            <w:tcW w:w="106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Bağlam</w:t>
            </w:r>
          </w:p>
        </w:tc>
        <w:tc>
          <w:tcPr>
            <w:tcW w:w="1111"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Girdi</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Süreç</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Ürün</w:t>
            </w: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Toplam</w:t>
            </w:r>
          </w:p>
        </w:tc>
      </w:tr>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Bağlam</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3,01</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,60</w:t>
            </w:r>
          </w:p>
        </w:tc>
        <w:tc>
          <w:tcPr>
            <w:tcW w:w="106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w:t>
            </w:r>
          </w:p>
        </w:tc>
        <w:tc>
          <w:tcPr>
            <w:tcW w:w="1111"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,356</w:t>
            </w:r>
            <w:r w:rsidRPr="00AF5E5C">
              <w:rPr>
                <w:rFonts w:ascii="Times New Roman" w:eastAsia="Times New Roman" w:hAnsi="Times New Roman"/>
                <w:color w:val="000000"/>
                <w:sz w:val="20"/>
                <w:szCs w:val="20"/>
                <w:vertAlign w:val="superscript"/>
              </w:rPr>
              <w:t>**</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,285</w:t>
            </w:r>
            <w:r w:rsidRPr="00AF5E5C">
              <w:rPr>
                <w:rFonts w:ascii="Times New Roman" w:eastAsia="Times New Roman" w:hAnsi="Times New Roman"/>
                <w:color w:val="000000"/>
                <w:sz w:val="20"/>
                <w:szCs w:val="20"/>
                <w:vertAlign w:val="superscript"/>
              </w:rPr>
              <w:t>**</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,255</w:t>
            </w:r>
            <w:r w:rsidRPr="00AF5E5C">
              <w:rPr>
                <w:rFonts w:ascii="Times New Roman" w:eastAsia="Times New Roman" w:hAnsi="Times New Roman"/>
                <w:color w:val="000000"/>
                <w:sz w:val="20"/>
                <w:szCs w:val="20"/>
                <w:vertAlign w:val="superscript"/>
              </w:rPr>
              <w:t>**</w:t>
            </w: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,584</w:t>
            </w:r>
            <w:r w:rsidRPr="00AF5E5C">
              <w:rPr>
                <w:rFonts w:ascii="Times New Roman" w:eastAsia="Times New Roman" w:hAnsi="Times New Roman"/>
                <w:color w:val="000000"/>
                <w:sz w:val="20"/>
                <w:szCs w:val="20"/>
                <w:vertAlign w:val="superscript"/>
              </w:rPr>
              <w:t>**</w:t>
            </w:r>
          </w:p>
        </w:tc>
      </w:tr>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Girdi</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3,53</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,70</w:t>
            </w:r>
          </w:p>
        </w:tc>
        <w:tc>
          <w:tcPr>
            <w:tcW w:w="1063"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1111"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,302</w:t>
            </w:r>
            <w:r w:rsidRPr="00AF5E5C">
              <w:rPr>
                <w:rFonts w:ascii="Times New Roman" w:eastAsia="Times New Roman" w:hAnsi="Times New Roman"/>
                <w:color w:val="000000"/>
                <w:sz w:val="20"/>
                <w:szCs w:val="20"/>
                <w:vertAlign w:val="superscript"/>
              </w:rPr>
              <w:t>**</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,412</w:t>
            </w:r>
            <w:r w:rsidRPr="00AF5E5C">
              <w:rPr>
                <w:rFonts w:ascii="Times New Roman" w:eastAsia="Times New Roman" w:hAnsi="Times New Roman"/>
                <w:color w:val="000000"/>
                <w:sz w:val="20"/>
                <w:szCs w:val="20"/>
                <w:vertAlign w:val="superscript"/>
              </w:rPr>
              <w:t>**</w:t>
            </w: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,667</w:t>
            </w:r>
            <w:r w:rsidRPr="00AF5E5C">
              <w:rPr>
                <w:rFonts w:ascii="Times New Roman" w:eastAsia="Times New Roman" w:hAnsi="Times New Roman"/>
                <w:color w:val="000000"/>
                <w:sz w:val="20"/>
                <w:szCs w:val="20"/>
                <w:vertAlign w:val="superscript"/>
              </w:rPr>
              <w:t>**</w:t>
            </w:r>
          </w:p>
        </w:tc>
      </w:tr>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Süreç</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4,19</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,57</w:t>
            </w:r>
          </w:p>
        </w:tc>
        <w:tc>
          <w:tcPr>
            <w:tcW w:w="1063"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1111"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w:t>
            </w: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,567</w:t>
            </w:r>
            <w:r w:rsidRPr="00AF5E5C">
              <w:rPr>
                <w:rFonts w:ascii="Times New Roman" w:eastAsia="Times New Roman" w:hAnsi="Times New Roman"/>
                <w:color w:val="000000"/>
                <w:sz w:val="20"/>
                <w:szCs w:val="20"/>
                <w:vertAlign w:val="superscript"/>
              </w:rPr>
              <w:t>**</w:t>
            </w: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,831</w:t>
            </w:r>
            <w:r w:rsidRPr="00AF5E5C">
              <w:rPr>
                <w:rFonts w:ascii="Times New Roman" w:eastAsia="Times New Roman" w:hAnsi="Times New Roman"/>
                <w:color w:val="000000"/>
                <w:sz w:val="20"/>
                <w:szCs w:val="20"/>
                <w:vertAlign w:val="superscript"/>
              </w:rPr>
              <w:t>**</w:t>
            </w:r>
          </w:p>
        </w:tc>
      </w:tr>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Ürün</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4,12</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,72</w:t>
            </w:r>
          </w:p>
        </w:tc>
        <w:tc>
          <w:tcPr>
            <w:tcW w:w="1063"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1111"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972"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972"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w:t>
            </w: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,777</w:t>
            </w:r>
            <w:r w:rsidRPr="00AF5E5C">
              <w:rPr>
                <w:rFonts w:ascii="Times New Roman" w:eastAsia="Times New Roman" w:hAnsi="Times New Roman"/>
                <w:color w:val="000000"/>
                <w:sz w:val="20"/>
                <w:szCs w:val="20"/>
                <w:vertAlign w:val="superscript"/>
              </w:rPr>
              <w:t>**</w:t>
            </w:r>
          </w:p>
        </w:tc>
      </w:tr>
      <w:tr w:rsidR="00227E42" w:rsidRPr="00AF5E5C" w:rsidTr="00227E42">
        <w:trPr>
          <w:trHeight w:val="283"/>
        </w:trPr>
        <w:tc>
          <w:tcPr>
            <w:tcW w:w="2048"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b/>
                <w:color w:val="000000"/>
                <w:sz w:val="20"/>
                <w:szCs w:val="20"/>
              </w:rPr>
            </w:pPr>
            <w:r w:rsidRPr="00AF5E5C">
              <w:rPr>
                <w:rFonts w:ascii="Times New Roman" w:eastAsia="Times New Roman" w:hAnsi="Times New Roman"/>
                <w:b/>
                <w:color w:val="000000"/>
                <w:sz w:val="20"/>
                <w:szCs w:val="20"/>
              </w:rPr>
              <w:t>Toplam</w:t>
            </w:r>
          </w:p>
        </w:tc>
        <w:tc>
          <w:tcPr>
            <w:tcW w:w="809"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3,81</w:t>
            </w:r>
          </w:p>
        </w:tc>
        <w:tc>
          <w:tcPr>
            <w:tcW w:w="695"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,47</w:t>
            </w:r>
          </w:p>
        </w:tc>
        <w:tc>
          <w:tcPr>
            <w:tcW w:w="1063"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1111"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972"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972" w:type="dxa"/>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p>
        </w:tc>
        <w:tc>
          <w:tcPr>
            <w:tcW w:w="1033" w:type="dxa"/>
            <w:tcBorders>
              <w:top w:val="single" w:sz="4" w:space="0" w:color="auto"/>
              <w:left w:val="nil"/>
              <w:bottom w:val="single" w:sz="4" w:space="0" w:color="auto"/>
              <w:right w:val="nil"/>
            </w:tcBorders>
            <w:shd w:val="clear" w:color="auto" w:fill="auto"/>
            <w:vAlign w:val="center"/>
            <w:hideMark/>
          </w:tcPr>
          <w:p w:rsidR="00227E42" w:rsidRPr="00AF5E5C" w:rsidRDefault="00227E42" w:rsidP="00227E42">
            <w:pPr>
              <w:autoSpaceDE w:val="0"/>
              <w:autoSpaceDN w:val="0"/>
              <w:adjustRightInd w:val="0"/>
              <w:spacing w:after="0" w:line="240" w:lineRule="auto"/>
              <w:ind w:firstLine="567"/>
              <w:jc w:val="center"/>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w:t>
            </w:r>
          </w:p>
        </w:tc>
      </w:tr>
      <w:tr w:rsidR="00227E42" w:rsidRPr="00AF5E5C" w:rsidTr="00227E42">
        <w:trPr>
          <w:trHeight w:val="290"/>
        </w:trPr>
        <w:tc>
          <w:tcPr>
            <w:tcW w:w="8703" w:type="dxa"/>
            <w:gridSpan w:val="8"/>
            <w:tcBorders>
              <w:top w:val="single" w:sz="4" w:space="0" w:color="auto"/>
              <w:left w:val="nil"/>
              <w:bottom w:val="single" w:sz="4" w:space="0" w:color="auto"/>
              <w:right w:val="nil"/>
            </w:tcBorders>
            <w:shd w:val="clear" w:color="auto" w:fill="auto"/>
            <w:vAlign w:val="center"/>
          </w:tcPr>
          <w:p w:rsidR="00227E42" w:rsidRPr="00AF5E5C" w:rsidRDefault="00227E42" w:rsidP="00227E42">
            <w:pPr>
              <w:autoSpaceDE w:val="0"/>
              <w:autoSpaceDN w:val="0"/>
              <w:adjustRightInd w:val="0"/>
              <w:spacing w:after="0" w:line="240" w:lineRule="auto"/>
              <w:ind w:firstLine="567"/>
              <w:jc w:val="both"/>
              <w:rPr>
                <w:rFonts w:ascii="Times New Roman" w:eastAsia="Times New Roman" w:hAnsi="Times New Roman"/>
                <w:color w:val="000000"/>
                <w:sz w:val="20"/>
                <w:szCs w:val="20"/>
              </w:rPr>
            </w:pPr>
            <w:r w:rsidRPr="00AF5E5C">
              <w:rPr>
                <w:rFonts w:ascii="Times New Roman" w:eastAsia="Times New Roman" w:hAnsi="Times New Roman"/>
                <w:color w:val="000000"/>
                <w:sz w:val="20"/>
                <w:szCs w:val="20"/>
              </w:rPr>
              <w:t>*:P&lt;0,05; **:P&lt;0,01</w:t>
            </w:r>
          </w:p>
        </w:tc>
      </w:tr>
    </w:tbl>
    <w:p w:rsidR="00AF5E5C" w:rsidRPr="00FE5861" w:rsidRDefault="00AF5E5C" w:rsidP="00227E42">
      <w:pPr>
        <w:spacing w:line="240" w:lineRule="auto"/>
        <w:jc w:val="both"/>
        <w:rPr>
          <w:rFonts w:ascii="Times New Roman" w:hAnsi="Times New Roman"/>
          <w:bCs/>
          <w:i/>
          <w:color w:val="000000"/>
          <w:sz w:val="24"/>
          <w:szCs w:val="24"/>
        </w:rPr>
      </w:pPr>
      <w:r w:rsidRPr="00FE5861">
        <w:rPr>
          <w:rFonts w:ascii="Times New Roman" w:hAnsi="Times New Roman"/>
          <w:b/>
          <w:bCs/>
          <w:color w:val="000000"/>
          <w:sz w:val="24"/>
          <w:szCs w:val="24"/>
        </w:rPr>
        <w:t xml:space="preserve">Tablo 4. </w:t>
      </w:r>
      <w:r w:rsidRPr="00FE5861">
        <w:rPr>
          <w:rFonts w:ascii="Times New Roman" w:hAnsi="Times New Roman"/>
          <w:bCs/>
          <w:i/>
          <w:color w:val="000000"/>
          <w:sz w:val="24"/>
          <w:szCs w:val="24"/>
        </w:rPr>
        <w:t xml:space="preserve">Ölçeğin </w:t>
      </w:r>
      <w:r w:rsidR="00FE5861" w:rsidRPr="00FE5861">
        <w:rPr>
          <w:rFonts w:ascii="Times New Roman" w:hAnsi="Times New Roman"/>
          <w:bCs/>
          <w:i/>
          <w:color w:val="000000"/>
          <w:sz w:val="24"/>
          <w:szCs w:val="24"/>
        </w:rPr>
        <w:t xml:space="preserve">alt faktörlerinin ortalama ve standart sapma puanları ile alt faktörler arasındaki korelâsyonlarını belirlemek amacıyla yapılan </w:t>
      </w:r>
      <w:proofErr w:type="spellStart"/>
      <w:r w:rsidR="00FE5861" w:rsidRPr="00FE5861">
        <w:rPr>
          <w:rFonts w:ascii="Times New Roman" w:hAnsi="Times New Roman"/>
          <w:bCs/>
          <w:i/>
          <w:color w:val="000000"/>
          <w:sz w:val="24"/>
          <w:szCs w:val="24"/>
        </w:rPr>
        <w:t>pearson</w:t>
      </w:r>
      <w:proofErr w:type="spellEnd"/>
      <w:r w:rsidR="00FE5861" w:rsidRPr="00FE5861">
        <w:rPr>
          <w:rFonts w:ascii="Times New Roman" w:hAnsi="Times New Roman"/>
          <w:bCs/>
          <w:i/>
          <w:color w:val="000000"/>
          <w:sz w:val="24"/>
          <w:szCs w:val="24"/>
        </w:rPr>
        <w:t xml:space="preserve"> çarpım moment korelâsyon analizi sonuçları </w:t>
      </w:r>
      <w:r w:rsidRPr="00FE5861">
        <w:rPr>
          <w:rFonts w:ascii="Times New Roman" w:hAnsi="Times New Roman"/>
          <w:bCs/>
          <w:i/>
          <w:color w:val="000000"/>
          <w:sz w:val="24"/>
          <w:szCs w:val="24"/>
        </w:rPr>
        <w:t>(N= 200)</w:t>
      </w:r>
    </w:p>
    <w:p w:rsidR="0095707F" w:rsidRPr="00D9370F" w:rsidRDefault="0095707F" w:rsidP="007921FD">
      <w:pPr>
        <w:autoSpaceDE w:val="0"/>
        <w:autoSpaceDN w:val="0"/>
        <w:adjustRightInd w:val="0"/>
        <w:spacing w:before="240" w:line="480" w:lineRule="auto"/>
        <w:ind w:firstLine="567"/>
        <w:jc w:val="both"/>
        <w:rPr>
          <w:rFonts w:ascii="Times New Roman" w:hAnsi="Times New Roman"/>
          <w:sz w:val="24"/>
          <w:szCs w:val="24"/>
        </w:rPr>
      </w:pPr>
      <w:r w:rsidRPr="00D9370F">
        <w:rPr>
          <w:rFonts w:ascii="Times New Roman" w:hAnsi="Times New Roman"/>
          <w:sz w:val="24"/>
          <w:szCs w:val="24"/>
        </w:rPr>
        <w:t xml:space="preserve">Tablo 4’de </w:t>
      </w:r>
      <w:r w:rsidR="001670C9">
        <w:rPr>
          <w:rFonts w:ascii="Times New Roman" w:hAnsi="Times New Roman"/>
          <w:sz w:val="24"/>
          <w:szCs w:val="24"/>
        </w:rPr>
        <w:t xml:space="preserve">ölçeğin toplamına ve alt boyutlarına ilişkin ortalama ve </w:t>
      </w:r>
      <w:r w:rsidRPr="00D9370F">
        <w:rPr>
          <w:rFonts w:ascii="Times New Roman" w:hAnsi="Times New Roman"/>
          <w:sz w:val="24"/>
          <w:szCs w:val="24"/>
        </w:rPr>
        <w:t>standart sapma değerleri</w:t>
      </w:r>
      <w:r w:rsidR="001670C9">
        <w:rPr>
          <w:rFonts w:ascii="Times New Roman" w:hAnsi="Times New Roman"/>
          <w:sz w:val="24"/>
          <w:szCs w:val="24"/>
        </w:rPr>
        <w:t xml:space="preserve"> ile</w:t>
      </w:r>
      <w:r w:rsidRPr="00D9370F">
        <w:rPr>
          <w:rFonts w:ascii="Times New Roman" w:hAnsi="Times New Roman"/>
          <w:sz w:val="24"/>
          <w:szCs w:val="24"/>
        </w:rPr>
        <w:t xml:space="preserve"> </w:t>
      </w:r>
      <w:proofErr w:type="spellStart"/>
      <w:r w:rsidR="00846191">
        <w:rPr>
          <w:rFonts w:ascii="Times New Roman" w:hAnsi="Times New Roman"/>
          <w:sz w:val="24"/>
          <w:szCs w:val="24"/>
        </w:rPr>
        <w:t>Pearson</w:t>
      </w:r>
      <w:proofErr w:type="spellEnd"/>
      <w:r w:rsidR="00846191">
        <w:rPr>
          <w:rFonts w:ascii="Times New Roman" w:hAnsi="Times New Roman"/>
          <w:sz w:val="24"/>
          <w:szCs w:val="24"/>
        </w:rPr>
        <w:t xml:space="preserve"> </w:t>
      </w:r>
      <w:proofErr w:type="gramStart"/>
      <w:r w:rsidRPr="00D9370F">
        <w:rPr>
          <w:rFonts w:ascii="Times New Roman" w:hAnsi="Times New Roman"/>
          <w:sz w:val="24"/>
          <w:szCs w:val="24"/>
        </w:rPr>
        <w:t>korelasyon</w:t>
      </w:r>
      <w:proofErr w:type="gramEnd"/>
      <w:r w:rsidRPr="00D9370F">
        <w:rPr>
          <w:rFonts w:ascii="Times New Roman" w:hAnsi="Times New Roman"/>
          <w:sz w:val="24"/>
          <w:szCs w:val="24"/>
        </w:rPr>
        <w:t xml:space="preserve"> </w:t>
      </w:r>
      <w:r w:rsidR="001670C9">
        <w:rPr>
          <w:rFonts w:ascii="Times New Roman" w:hAnsi="Times New Roman"/>
          <w:sz w:val="24"/>
          <w:szCs w:val="24"/>
        </w:rPr>
        <w:t>analizi sonuçlarına yer</w:t>
      </w:r>
      <w:r w:rsidRPr="00D9370F">
        <w:rPr>
          <w:rFonts w:ascii="Times New Roman" w:hAnsi="Times New Roman"/>
          <w:sz w:val="24"/>
          <w:szCs w:val="24"/>
        </w:rPr>
        <w:t xml:space="preserve"> verilmiştir. </w:t>
      </w:r>
      <w:r w:rsidR="00846191">
        <w:rPr>
          <w:rFonts w:ascii="Times New Roman" w:hAnsi="Times New Roman"/>
          <w:sz w:val="24"/>
          <w:szCs w:val="24"/>
        </w:rPr>
        <w:t>Tabloda görüleceği üzere, ö</w:t>
      </w:r>
      <w:r w:rsidRPr="00D9370F">
        <w:rPr>
          <w:rFonts w:ascii="Times New Roman" w:hAnsi="Times New Roman"/>
          <w:sz w:val="24"/>
          <w:szCs w:val="24"/>
        </w:rPr>
        <w:t xml:space="preserve">lçeğin alt faktör puanları arasındaki </w:t>
      </w:r>
      <w:proofErr w:type="gramStart"/>
      <w:r w:rsidRPr="00D9370F">
        <w:rPr>
          <w:rFonts w:ascii="Times New Roman" w:hAnsi="Times New Roman"/>
          <w:sz w:val="24"/>
          <w:szCs w:val="24"/>
        </w:rPr>
        <w:t>korelasyonlar ,255</w:t>
      </w:r>
      <w:proofErr w:type="gramEnd"/>
      <w:r w:rsidRPr="00D9370F">
        <w:rPr>
          <w:rFonts w:ascii="Times New Roman" w:hAnsi="Times New Roman"/>
          <w:sz w:val="24"/>
          <w:szCs w:val="24"/>
        </w:rPr>
        <w:t xml:space="preserve"> ile ,567 arasında değişmektedir. Alt faktörlerin toplam ile arasındaki korelasyonlar </w:t>
      </w:r>
      <w:proofErr w:type="gramStart"/>
      <w:r w:rsidRPr="00D9370F">
        <w:rPr>
          <w:rFonts w:ascii="Times New Roman" w:hAnsi="Times New Roman"/>
          <w:sz w:val="24"/>
          <w:szCs w:val="24"/>
        </w:rPr>
        <w:t>ise ,584</w:t>
      </w:r>
      <w:proofErr w:type="gramEnd"/>
      <w:r w:rsidRPr="00D9370F">
        <w:rPr>
          <w:rFonts w:ascii="Times New Roman" w:hAnsi="Times New Roman"/>
          <w:sz w:val="24"/>
          <w:szCs w:val="24"/>
        </w:rPr>
        <w:t xml:space="preserve"> ile ,831 arasında bulunmuştur. </w:t>
      </w:r>
    </w:p>
    <w:p w:rsidR="0095707F" w:rsidRPr="00D9370F" w:rsidRDefault="000955D5" w:rsidP="00FE5861">
      <w:pPr>
        <w:tabs>
          <w:tab w:val="center" w:pos="5025"/>
        </w:tabs>
        <w:autoSpaceDE w:val="0"/>
        <w:autoSpaceDN w:val="0"/>
        <w:adjustRightInd w:val="0"/>
        <w:spacing w:after="0" w:line="480" w:lineRule="auto"/>
        <w:rPr>
          <w:rFonts w:ascii="Times New Roman" w:hAnsi="Times New Roman"/>
          <w:b/>
          <w:sz w:val="24"/>
          <w:szCs w:val="24"/>
        </w:rPr>
      </w:pPr>
      <w:r w:rsidRPr="00D9370F">
        <w:rPr>
          <w:rFonts w:ascii="Times New Roman" w:hAnsi="Times New Roman"/>
          <w:b/>
          <w:sz w:val="24"/>
          <w:szCs w:val="24"/>
        </w:rPr>
        <w:t>Tartışma</w:t>
      </w:r>
    </w:p>
    <w:p w:rsidR="0095707F" w:rsidRPr="00D9370F" w:rsidRDefault="0095707F" w:rsidP="00D9370F">
      <w:pPr>
        <w:spacing w:line="480" w:lineRule="auto"/>
        <w:ind w:firstLine="567"/>
        <w:jc w:val="both"/>
        <w:rPr>
          <w:rFonts w:ascii="Times New Roman" w:hAnsi="Times New Roman"/>
          <w:sz w:val="24"/>
          <w:szCs w:val="24"/>
        </w:rPr>
      </w:pPr>
      <w:r w:rsidRPr="00D9370F">
        <w:rPr>
          <w:rFonts w:ascii="Times New Roman" w:hAnsi="Times New Roman"/>
          <w:sz w:val="24"/>
          <w:szCs w:val="24"/>
        </w:rPr>
        <w:t xml:space="preserve">Bu çalışmada 2013-2014 eğitim öğretim yılı itibariyle Türkiye genelinde uygulanmaya başlanan okul öncesi eğitim programının değerlendirilmesinde yardımcı olacak bir ölçeğin geliştirilmesi amaçlanmaktadır. Bu amaç kapsamında yapılan işlemler; </w:t>
      </w:r>
      <w:r w:rsidRPr="00D9370F">
        <w:rPr>
          <w:rFonts w:ascii="Times New Roman" w:hAnsi="Times New Roman"/>
          <w:i/>
          <w:sz w:val="24"/>
          <w:szCs w:val="24"/>
        </w:rPr>
        <w:t>(i</w:t>
      </w:r>
      <w:r w:rsidRPr="00D9370F">
        <w:rPr>
          <w:rFonts w:ascii="Times New Roman" w:hAnsi="Times New Roman"/>
          <w:sz w:val="24"/>
          <w:szCs w:val="24"/>
        </w:rPr>
        <w:t>) yapı geçerliği, (</w:t>
      </w:r>
      <w:r w:rsidRPr="00D9370F">
        <w:rPr>
          <w:rFonts w:ascii="Times New Roman" w:hAnsi="Times New Roman"/>
          <w:i/>
          <w:sz w:val="24"/>
          <w:szCs w:val="24"/>
        </w:rPr>
        <w:t>ii</w:t>
      </w:r>
      <w:r w:rsidRPr="00D9370F">
        <w:rPr>
          <w:rFonts w:ascii="Times New Roman" w:hAnsi="Times New Roman"/>
          <w:sz w:val="24"/>
          <w:szCs w:val="24"/>
        </w:rPr>
        <w:t>) madde ayırt edicilik özelliği, (</w:t>
      </w:r>
      <w:r w:rsidRPr="00D9370F">
        <w:rPr>
          <w:rFonts w:ascii="Times New Roman" w:hAnsi="Times New Roman"/>
          <w:i/>
          <w:sz w:val="24"/>
          <w:szCs w:val="24"/>
        </w:rPr>
        <w:t>iii</w:t>
      </w:r>
      <w:r w:rsidRPr="00D9370F">
        <w:rPr>
          <w:rFonts w:ascii="Times New Roman" w:hAnsi="Times New Roman"/>
          <w:sz w:val="24"/>
          <w:szCs w:val="24"/>
        </w:rPr>
        <w:t>) alt ölçekler arasındaki korelâsyonlar ve (</w:t>
      </w:r>
      <w:r w:rsidRPr="00D9370F">
        <w:rPr>
          <w:rFonts w:ascii="Times New Roman" w:hAnsi="Times New Roman"/>
          <w:i/>
          <w:sz w:val="24"/>
          <w:szCs w:val="24"/>
        </w:rPr>
        <w:t>iv</w:t>
      </w:r>
      <w:r w:rsidRPr="00D9370F">
        <w:rPr>
          <w:rFonts w:ascii="Times New Roman" w:hAnsi="Times New Roman"/>
          <w:sz w:val="24"/>
          <w:szCs w:val="24"/>
        </w:rPr>
        <w:t xml:space="preserve">) iç tutarlılık </w:t>
      </w:r>
      <w:proofErr w:type="spellStart"/>
      <w:r w:rsidRPr="00D9370F">
        <w:rPr>
          <w:rFonts w:ascii="Times New Roman" w:hAnsi="Times New Roman"/>
          <w:sz w:val="24"/>
          <w:szCs w:val="24"/>
        </w:rPr>
        <w:t>Cronbach</w:t>
      </w:r>
      <w:proofErr w:type="spellEnd"/>
      <w:r w:rsidRPr="00D9370F">
        <w:rPr>
          <w:rFonts w:ascii="Times New Roman" w:hAnsi="Times New Roman"/>
          <w:sz w:val="24"/>
          <w:szCs w:val="24"/>
        </w:rPr>
        <w:t xml:space="preserve"> Alpha güvenirliği yöntemleri işlemleridir. </w:t>
      </w:r>
    </w:p>
    <w:p w:rsidR="0019243E"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 xml:space="preserve">Ölçeğin yapı geçerliliğini kontrol etmek amacıyla açımlayıcı faktör analizine başvurulmuştur. Çünkü faktör analizi yapı geçerliliğini ortaya koymakla birlikte madde </w:t>
      </w:r>
      <w:r w:rsidRPr="00D9370F">
        <w:rPr>
          <w:rFonts w:ascii="Times New Roman" w:hAnsi="Times New Roman" w:cs="Times New Roman"/>
        </w:rPr>
        <w:lastRenderedPageBreak/>
        <w:t xml:space="preserve">analizi için de olmazsa olmaz bir işlemdir (Erkuş, 2012: 92). </w:t>
      </w:r>
      <w:r w:rsidR="005E2A5E" w:rsidRPr="00D9370F">
        <w:rPr>
          <w:rFonts w:ascii="Times New Roman" w:hAnsi="Times New Roman" w:cs="Times New Roman"/>
        </w:rPr>
        <w:t xml:space="preserve">Her ne kadar faktör analizi için örneklem büyüklüğü önemli olsa da, örneklem büyüklüğü için bazı ölçütlerin konulması çok yararlı olmamaktadır. Önemli olan nokta maddelerin öngörülen yapıya uygunluğu, ölçülecek yapının özelliği ve örneklemin özelliğidir (Erkuş, 2012: 100). </w:t>
      </w:r>
      <w:r w:rsidRPr="00D9370F">
        <w:rPr>
          <w:rFonts w:ascii="Times New Roman" w:hAnsi="Times New Roman" w:cs="Times New Roman"/>
        </w:rPr>
        <w:t xml:space="preserve">Faktör analizi yapılmadan önce bakılan KMO </w:t>
      </w:r>
      <w:proofErr w:type="gramStart"/>
      <w:r w:rsidRPr="00D9370F">
        <w:rPr>
          <w:rFonts w:ascii="Times New Roman" w:hAnsi="Times New Roman" w:cs="Times New Roman"/>
        </w:rPr>
        <w:t>değerinin .880</w:t>
      </w:r>
      <w:proofErr w:type="gramEnd"/>
      <w:r w:rsidRPr="00D9370F">
        <w:rPr>
          <w:rFonts w:ascii="Times New Roman" w:hAnsi="Times New Roman" w:cs="Times New Roman"/>
        </w:rPr>
        <w:t xml:space="preserve"> ve </w:t>
      </w:r>
      <w:proofErr w:type="spellStart"/>
      <w:r w:rsidRPr="00D9370F">
        <w:rPr>
          <w:rFonts w:ascii="Times New Roman" w:hAnsi="Times New Roman" w:cs="Times New Roman"/>
        </w:rPr>
        <w:t>Bartlett</w:t>
      </w:r>
      <w:proofErr w:type="spellEnd"/>
      <w:r w:rsidRPr="00D9370F">
        <w:rPr>
          <w:rFonts w:ascii="Times New Roman" w:hAnsi="Times New Roman" w:cs="Times New Roman"/>
        </w:rPr>
        <w:t xml:space="preserve"> test sonucunun anlamlı  çıkması değişkenlerin birbirini açıklamada yeterince iyi olduğunu ve faktör analizi yapılabileceğini göstermiştir (Çokluk, Şekercioğlu ve Büyüköztürk, 2010: 207). Yapılan faktör analizi sonucunda ölçekte kalmasına karar verilen 50 maddenin faktör </w:t>
      </w:r>
      <w:proofErr w:type="gramStart"/>
      <w:r w:rsidRPr="00D9370F">
        <w:rPr>
          <w:rFonts w:ascii="Times New Roman" w:hAnsi="Times New Roman" w:cs="Times New Roman"/>
        </w:rPr>
        <w:t>yüklerinin .363</w:t>
      </w:r>
      <w:proofErr w:type="gramEnd"/>
      <w:r w:rsidRPr="00D9370F">
        <w:rPr>
          <w:rFonts w:ascii="Times New Roman" w:hAnsi="Times New Roman" w:cs="Times New Roman"/>
        </w:rPr>
        <w:t xml:space="preserve">-.829 aralığında yer aldığı görülmüştür. Çokluk, Şekercioğlu ve Büyüköztürk (2010) faktör </w:t>
      </w:r>
      <w:proofErr w:type="gramStart"/>
      <w:r w:rsidRPr="00D9370F">
        <w:rPr>
          <w:rFonts w:ascii="Times New Roman" w:hAnsi="Times New Roman" w:cs="Times New Roman"/>
        </w:rPr>
        <w:t>yüklerinin .32’nin</w:t>
      </w:r>
      <w:proofErr w:type="gramEnd"/>
      <w:r w:rsidRPr="00D9370F">
        <w:rPr>
          <w:rFonts w:ascii="Times New Roman" w:hAnsi="Times New Roman" w:cs="Times New Roman"/>
        </w:rPr>
        <w:t xml:space="preserve"> üstünde olmasının yeterli olduğunu ifade etmektedir. </w:t>
      </w:r>
      <w:r w:rsidR="0019243E">
        <w:rPr>
          <w:rFonts w:ascii="Times New Roman" w:hAnsi="Times New Roman" w:cs="Times New Roman"/>
        </w:rPr>
        <w:t>Dolayısıyla maddelerin faktör yüklerinin yeterli düzeyde olduğu söylenebilir.</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 xml:space="preserve">Faktör analizinde döndürme sonrası 50 maddenin dört faktörde toplandıkları gözlenmiştir. Bu sonuç doğrultusunda bu maddelerin oluşturduğu ölçeğin benimsenen program değerlendirme modelinin yapısını gösterdiği ve bu modele uygun olarak okul öncesi eğitim programını </w:t>
      </w:r>
      <w:r w:rsidR="0019243E">
        <w:rPr>
          <w:rFonts w:ascii="Times New Roman" w:hAnsi="Times New Roman" w:cs="Times New Roman"/>
        </w:rPr>
        <w:t>değerlendirebileceği</w:t>
      </w:r>
      <w:r w:rsidRPr="00D9370F">
        <w:rPr>
          <w:rFonts w:ascii="Times New Roman" w:hAnsi="Times New Roman" w:cs="Times New Roman"/>
        </w:rPr>
        <w:t xml:space="preserve"> sonucuna ulaşılmıştır. </w:t>
      </w:r>
      <w:r w:rsidR="0019243E">
        <w:rPr>
          <w:rFonts w:ascii="Times New Roman" w:hAnsi="Times New Roman" w:cs="Times New Roman"/>
        </w:rPr>
        <w:t xml:space="preserve">Bununla birlikte, </w:t>
      </w:r>
      <w:r w:rsidR="005E2A5E">
        <w:rPr>
          <w:rFonts w:ascii="Times New Roman" w:hAnsi="Times New Roman" w:cs="Times New Roman"/>
        </w:rPr>
        <w:t xml:space="preserve">bu dört faktörün </w:t>
      </w:r>
      <w:r w:rsidR="0019243E">
        <w:rPr>
          <w:rFonts w:ascii="Times New Roman" w:hAnsi="Times New Roman" w:cs="Times New Roman"/>
        </w:rPr>
        <w:t>ölçülmek istenen kavram ve</w:t>
      </w:r>
      <w:r w:rsidR="005E2A5E">
        <w:rPr>
          <w:rFonts w:ascii="Times New Roman" w:hAnsi="Times New Roman" w:cs="Times New Roman"/>
        </w:rPr>
        <w:t>ya</w:t>
      </w:r>
      <w:r w:rsidR="0019243E">
        <w:rPr>
          <w:rFonts w:ascii="Times New Roman" w:hAnsi="Times New Roman" w:cs="Times New Roman"/>
        </w:rPr>
        <w:t xml:space="preserve"> yapının </w:t>
      </w:r>
      <w:r w:rsidR="005E2A5E">
        <w:rPr>
          <w:rFonts w:ascii="Times New Roman" w:hAnsi="Times New Roman" w:cs="Times New Roman"/>
        </w:rPr>
        <w:t xml:space="preserve">iyi bir şekilde ölçüldüğünü gösteren (Büyüköztürk, 2012) </w:t>
      </w:r>
      <w:proofErr w:type="spellStart"/>
      <w:r w:rsidR="005E2A5E">
        <w:rPr>
          <w:rFonts w:ascii="Times New Roman" w:hAnsi="Times New Roman" w:cs="Times New Roman"/>
        </w:rPr>
        <w:t>varyansın</w:t>
      </w:r>
      <w:proofErr w:type="spellEnd"/>
      <w:r w:rsidR="005E2A5E">
        <w:rPr>
          <w:rFonts w:ascii="Times New Roman" w:hAnsi="Times New Roman" w:cs="Times New Roman"/>
        </w:rPr>
        <w:t xml:space="preserve"> % 46,589’unu açıkladığı </w:t>
      </w:r>
      <w:r w:rsidR="0019243E">
        <w:rPr>
          <w:rFonts w:ascii="Times New Roman" w:hAnsi="Times New Roman" w:cs="Times New Roman"/>
        </w:rPr>
        <w:t xml:space="preserve">görülmektedir. </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 xml:space="preserve">Madde ayırt ediciliğini belirlemek için yapılan bağımsız gruplar t testi sonucunda ölçeğin tüm maddeleri için alt %27 ve üst %27 arasında anlamlı fark çıkmıştır. Gruplar arasında bu farkın ortaya çıkması ve t değerlerinin de pozitif olması (Erkuş, 2012: 146) ölçeğin iç tutarlılığının bir göstergesi olarak ifade edilebilir (Büyüköztürk, 2012: 171). Ölçeğin iç tutarlık katsayısı </w:t>
      </w:r>
      <w:proofErr w:type="spellStart"/>
      <w:r w:rsidRPr="00D9370F">
        <w:rPr>
          <w:rFonts w:ascii="Times New Roman" w:hAnsi="Times New Roman" w:cs="Times New Roman"/>
        </w:rPr>
        <w:t>Crombach</w:t>
      </w:r>
      <w:proofErr w:type="spellEnd"/>
      <w:r w:rsidRPr="00D9370F">
        <w:rPr>
          <w:rFonts w:ascii="Times New Roman" w:hAnsi="Times New Roman" w:cs="Times New Roman"/>
        </w:rPr>
        <w:t xml:space="preserve"> Alpha değeri alt </w:t>
      </w:r>
      <w:proofErr w:type="gramStart"/>
      <w:r w:rsidRPr="00D9370F">
        <w:rPr>
          <w:rFonts w:ascii="Times New Roman" w:hAnsi="Times New Roman" w:cs="Times New Roman"/>
        </w:rPr>
        <w:t>ölçeklerde ,706</w:t>
      </w:r>
      <w:proofErr w:type="gramEnd"/>
      <w:r w:rsidRPr="00D9370F">
        <w:rPr>
          <w:rFonts w:ascii="Times New Roman" w:hAnsi="Times New Roman" w:cs="Times New Roman"/>
        </w:rPr>
        <w:t xml:space="preserve"> ile ,930 arasında değişirken ölçeğin geneli için ,925 olarak tespit edilmiştir. Bu sonuca göre geliştirilen ölçeğin </w:t>
      </w:r>
      <w:r w:rsidRPr="00D9370F">
        <w:rPr>
          <w:rFonts w:ascii="Times New Roman" w:hAnsi="Times New Roman" w:cs="Times New Roman"/>
        </w:rPr>
        <w:lastRenderedPageBreak/>
        <w:t xml:space="preserve">kabul edilebilir düzeyde geçerlik göstergeleri bulunan ve yeterli güvenirlik katsayılarına sahip bir ölçme aracı olduğu söylenebilir (Büyüköztürk, 2012: 171). </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 xml:space="preserve">Ölçeğin alt ölçek puanları arasındaki </w:t>
      </w:r>
      <w:proofErr w:type="gramStart"/>
      <w:r w:rsidRPr="00D9370F">
        <w:rPr>
          <w:rFonts w:ascii="Times New Roman" w:hAnsi="Times New Roman" w:cs="Times New Roman"/>
        </w:rPr>
        <w:t>korelasyonlar ,255</w:t>
      </w:r>
      <w:proofErr w:type="gramEnd"/>
      <w:r w:rsidRPr="00D9370F">
        <w:rPr>
          <w:rFonts w:ascii="Times New Roman" w:hAnsi="Times New Roman" w:cs="Times New Roman"/>
        </w:rPr>
        <w:t xml:space="preserve"> ile ,567 arasında değişmektedir. Alt ölçekler, ölçeğin birbirini tamamlayan ama aynı zamanda programın belli bir boyutuna odaklandığından pozitif yönde, düşük ve orta düzeyde bir ilişkinin ortaya çıkması beklenen bir durum olarak ifade edilebilir. </w:t>
      </w:r>
    </w:p>
    <w:p w:rsidR="0095707F" w:rsidRPr="00D9370F" w:rsidRDefault="00885ED1" w:rsidP="00FE5861">
      <w:pPr>
        <w:spacing w:after="0" w:line="480" w:lineRule="auto"/>
        <w:rPr>
          <w:rFonts w:ascii="Times New Roman" w:hAnsi="Times New Roman"/>
          <w:b/>
          <w:sz w:val="24"/>
          <w:szCs w:val="24"/>
        </w:rPr>
      </w:pPr>
      <w:r>
        <w:rPr>
          <w:rFonts w:ascii="Times New Roman" w:hAnsi="Times New Roman"/>
          <w:b/>
          <w:sz w:val="24"/>
          <w:szCs w:val="24"/>
        </w:rPr>
        <w:t>Sonuç v</w:t>
      </w:r>
      <w:r w:rsidRPr="00D9370F">
        <w:rPr>
          <w:rFonts w:ascii="Times New Roman" w:hAnsi="Times New Roman"/>
          <w:b/>
          <w:sz w:val="24"/>
          <w:szCs w:val="24"/>
        </w:rPr>
        <w:t>e Öneriler</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Okul öncesi eğitim programını değerlendirecek bir ölçeğin geliştirilmesinin amaçlandığı bu çalışmada elde edilen ölçeğin temel alınan program değerlendirme modeline (CIPP) uygun bir yapı geçerliğine sahip olduğu sonucuna varılmıştır. Ölçekte yer alan maddeler ayırt edicilik özelliklerine incelendiğinde tüm maddelerin ayırt edici olduğu, ölçeğin alt boyutları arasındaki ilişki incelendiğinde düşük-orta düzeyde ve beklendiği gibi pozitif yönde bir ilişkinin olduğu görülmüştür. Ölçeğin iç tutarlık kat sayıları incelendiğinde ise hem alt boyutlar bazında hem toplam ölçek bazında yeterli iç tutarlığa sahip olduğu sonucu ortaya çıkmıştır.</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Bu sonuçlara göre, özetle okul öncesi eğitim kurumlar</w:t>
      </w:r>
      <w:r w:rsidR="00846191">
        <w:rPr>
          <w:rFonts w:ascii="Times New Roman" w:hAnsi="Times New Roman" w:cs="Times New Roman"/>
        </w:rPr>
        <w:t>ında uygulanan eğitim program</w:t>
      </w:r>
      <w:r w:rsidRPr="00D9370F">
        <w:rPr>
          <w:rFonts w:ascii="Times New Roman" w:hAnsi="Times New Roman" w:cs="Times New Roman"/>
        </w:rPr>
        <w:t>ının değerlendirilmesi amacıyla yapılacak çalışmalarda kullanılabilecek geçerli ve güvenilir bir ölçeğin elde edildiği söylenebilir. Yapılan çalışma sonucunda şu öneriler getirilebilir:</w:t>
      </w:r>
    </w:p>
    <w:p w:rsidR="0095707F" w:rsidRPr="00D9370F" w:rsidRDefault="0095707F" w:rsidP="000955D5">
      <w:pPr>
        <w:pStyle w:val="GvdeMetni"/>
        <w:numPr>
          <w:ilvl w:val="0"/>
          <w:numId w:val="14"/>
        </w:numPr>
        <w:spacing w:after="0" w:line="480" w:lineRule="auto"/>
        <w:jc w:val="both"/>
        <w:rPr>
          <w:rFonts w:ascii="Times New Roman" w:hAnsi="Times New Roman" w:cs="Times New Roman"/>
        </w:rPr>
      </w:pPr>
      <w:r w:rsidRPr="00D9370F">
        <w:rPr>
          <w:rFonts w:ascii="Times New Roman" w:hAnsi="Times New Roman" w:cs="Times New Roman"/>
        </w:rPr>
        <w:t xml:space="preserve">Gerek kurumsal gelişim, gerek Milli Eğitim Bakanlığı ve gerek bağımsız araştırmacıların yapacağı okul öncesi eğitim programı değerlendirme çalışmalarında bu ölçeğin veri toplama aracı olarak kullanılması önerilebilir. </w:t>
      </w:r>
    </w:p>
    <w:p w:rsidR="0095707F" w:rsidRPr="00D9370F" w:rsidRDefault="0095707F" w:rsidP="000955D5">
      <w:pPr>
        <w:pStyle w:val="GvdeMetni"/>
        <w:numPr>
          <w:ilvl w:val="0"/>
          <w:numId w:val="14"/>
        </w:numPr>
        <w:spacing w:after="0" w:line="480" w:lineRule="auto"/>
        <w:jc w:val="both"/>
        <w:rPr>
          <w:rFonts w:ascii="Times New Roman" w:hAnsi="Times New Roman" w:cs="Times New Roman"/>
        </w:rPr>
      </w:pPr>
      <w:r w:rsidRPr="00D9370F">
        <w:rPr>
          <w:rFonts w:ascii="Times New Roman" w:hAnsi="Times New Roman" w:cs="Times New Roman"/>
        </w:rPr>
        <w:t>Okul öncesi eğitim programının hangi boyutlarında ne tür problemlerin bulunduğunu tespit etmek amacıyla bu ölçeğin kullanılması önerilebilir.</w:t>
      </w:r>
    </w:p>
    <w:p w:rsidR="0095707F" w:rsidRPr="00D9370F" w:rsidRDefault="0095707F" w:rsidP="000955D5">
      <w:pPr>
        <w:pStyle w:val="GvdeMetni"/>
        <w:numPr>
          <w:ilvl w:val="0"/>
          <w:numId w:val="14"/>
        </w:numPr>
        <w:spacing w:after="0" w:line="480" w:lineRule="auto"/>
        <w:jc w:val="both"/>
        <w:rPr>
          <w:rFonts w:ascii="Times New Roman" w:hAnsi="Times New Roman" w:cs="Times New Roman"/>
        </w:rPr>
      </w:pPr>
      <w:r w:rsidRPr="00D9370F">
        <w:rPr>
          <w:rFonts w:ascii="Times New Roman" w:hAnsi="Times New Roman" w:cs="Times New Roman"/>
        </w:rPr>
        <w:lastRenderedPageBreak/>
        <w:t>Gözlem ve görüşme gibi nitel veri toplama tekniklerinden yararlanmak ölçekten elde edilen verileri anlamlı hale getireceğinden ölçeğin karma araştırma yöntemiyle yapılan çalışmalarda da kullanılması önerilebilir.</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rPr>
        <w:t>Ölçeği kullanırken göz önünde bulundurulması gereken bazı noktaları aşağıdaki gibi ifade edebiliriz:</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b/>
        </w:rPr>
        <w:t>Ölçeğin Uygulanışı:</w:t>
      </w:r>
      <w:r w:rsidRPr="00D9370F">
        <w:rPr>
          <w:rFonts w:ascii="Times New Roman" w:hAnsi="Times New Roman" w:cs="Times New Roman"/>
        </w:rPr>
        <w:t xml:space="preserve"> Geliştirilen ölçek bir uygulayıcı tarafından uygulanabileceği gibi öğretmenlerin kendileri de uygulayabilir. Ölçeğin başında yer alan açıklama ölçeğin amacını ifade etmesi ve nasıl uygulanacağını açıklaması açısından yeterlidir. Bununla birlikte uygulayıcılar bu açıklama kısmını kendi çalışmalarına uygun şekilde düzenleyebilirler. Okul öncesi eğitim öğretmenleri kendilerinin uyguladıkları okul öncesi eğitim programını dikkate alarak maddeleri cevaplayacaklardır. Ayrıca, geliştirilen program değerlendirme ölçeği daha çok toplam değerlendirme özelliği gösterdiğinden öğretim yılının sonunda veya sonuna yakın bir tarihte uygulanması daha doğru olacaktır.</w:t>
      </w:r>
    </w:p>
    <w:p w:rsidR="0095707F" w:rsidRPr="00D9370F"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b/>
        </w:rPr>
        <w:t>Ölçeğin Cevaplaması:</w:t>
      </w:r>
      <w:r w:rsidRPr="00D9370F">
        <w:rPr>
          <w:rFonts w:ascii="Times New Roman" w:hAnsi="Times New Roman" w:cs="Times New Roman"/>
        </w:rPr>
        <w:t xml:space="preserve"> Öğretmenler okudukları her bir maddeye katılma durumlarına göre “Kesinlikle Katılmıyorum”  ve “Tamamen Katılıyorum” aralığında yer alan seçeneklerden birini işaretleyeceklerdir. </w:t>
      </w:r>
    </w:p>
    <w:p w:rsidR="000955D5" w:rsidRDefault="0095707F" w:rsidP="00D9370F">
      <w:pPr>
        <w:pStyle w:val="GvdeMetni"/>
        <w:spacing w:after="0" w:line="480" w:lineRule="auto"/>
        <w:ind w:firstLine="567"/>
        <w:jc w:val="both"/>
        <w:rPr>
          <w:rFonts w:ascii="Times New Roman" w:hAnsi="Times New Roman" w:cs="Times New Roman"/>
        </w:rPr>
      </w:pPr>
      <w:r w:rsidRPr="00D9370F">
        <w:rPr>
          <w:rFonts w:ascii="Times New Roman" w:hAnsi="Times New Roman" w:cs="Times New Roman"/>
          <w:b/>
        </w:rPr>
        <w:t>Ölçeğin Puanlaması:</w:t>
      </w:r>
      <w:r w:rsidRPr="00D9370F">
        <w:rPr>
          <w:rFonts w:ascii="Times New Roman" w:hAnsi="Times New Roman" w:cs="Times New Roman"/>
        </w:rPr>
        <w:t xml:space="preserve"> Alt ölçekleri oluşturan madde sayısı eşit olmadığından her alt ölçekten elde edilen toplam puanların alt ölçekte bulunan madde sayısına bölünmesi sonucunda o alt ölçeğin puanı elde edilir. Bununla birlikte bu ölçek için toplam puan alınabilmektedir. Alt ölçeklerden ve ölçeğin toplamından elde edilen puanlar uygulanan okul öncesi eğitim programının niteliğini belirler. Ölçek puanının artması eğitim programının niteliğinin de artması anlamına gelmektedir. Ölçek puanlanırken olumsuz maddelerin ters kodlanması gerekmektedir. </w:t>
      </w:r>
    </w:p>
    <w:p w:rsidR="008D53DE" w:rsidRDefault="008D53DE" w:rsidP="008D53DE">
      <w:pPr>
        <w:spacing w:after="0" w:line="480" w:lineRule="auto"/>
        <w:jc w:val="center"/>
        <w:rPr>
          <w:rFonts w:ascii="Times New Roman" w:hAnsi="Times New Roman"/>
          <w:b/>
          <w:sz w:val="24"/>
          <w:szCs w:val="24"/>
        </w:rPr>
      </w:pPr>
    </w:p>
    <w:p w:rsidR="008D53DE" w:rsidRDefault="008D53DE" w:rsidP="008D53DE">
      <w:pPr>
        <w:spacing w:after="0" w:line="480" w:lineRule="auto"/>
        <w:jc w:val="center"/>
        <w:rPr>
          <w:rFonts w:ascii="Times New Roman" w:hAnsi="Times New Roman"/>
          <w:b/>
          <w:sz w:val="24"/>
          <w:szCs w:val="24"/>
        </w:rPr>
      </w:pPr>
    </w:p>
    <w:p w:rsidR="00577BD5" w:rsidRPr="009221DB" w:rsidRDefault="00577BD5" w:rsidP="008D53DE">
      <w:pPr>
        <w:spacing w:after="0" w:line="480" w:lineRule="auto"/>
        <w:jc w:val="center"/>
        <w:rPr>
          <w:rFonts w:ascii="Times New Roman" w:hAnsi="Times New Roman"/>
          <w:b/>
          <w:sz w:val="24"/>
          <w:szCs w:val="24"/>
        </w:rPr>
      </w:pPr>
      <w:r w:rsidRPr="009221DB">
        <w:rPr>
          <w:rFonts w:ascii="Times New Roman" w:hAnsi="Times New Roman"/>
          <w:b/>
          <w:sz w:val="24"/>
          <w:szCs w:val="24"/>
        </w:rPr>
        <w:t xml:space="preserve">Makalenin Bilimdeki Yeri </w:t>
      </w:r>
    </w:p>
    <w:p w:rsidR="00577BD5" w:rsidRPr="009221DB" w:rsidRDefault="00577BD5" w:rsidP="00577BD5">
      <w:pPr>
        <w:spacing w:line="480" w:lineRule="auto"/>
        <w:ind w:firstLine="708"/>
        <w:rPr>
          <w:rFonts w:ascii="Times New Roman" w:hAnsi="Times New Roman"/>
          <w:sz w:val="24"/>
          <w:szCs w:val="24"/>
        </w:rPr>
      </w:pPr>
      <w:r w:rsidRPr="009221DB">
        <w:rPr>
          <w:rFonts w:ascii="Times New Roman" w:hAnsi="Times New Roman"/>
          <w:sz w:val="24"/>
          <w:szCs w:val="24"/>
        </w:rPr>
        <w:t>Eğitim Programları ve Öğretim Anabilim Dalı</w:t>
      </w:r>
    </w:p>
    <w:p w:rsidR="00577BD5" w:rsidRPr="009221DB" w:rsidRDefault="00577BD5" w:rsidP="008D53DE">
      <w:pPr>
        <w:spacing w:after="0" w:line="480" w:lineRule="auto"/>
        <w:jc w:val="center"/>
        <w:rPr>
          <w:rFonts w:ascii="Times New Roman" w:hAnsi="Times New Roman"/>
          <w:b/>
          <w:sz w:val="24"/>
          <w:szCs w:val="24"/>
        </w:rPr>
      </w:pPr>
      <w:r w:rsidRPr="009221DB">
        <w:rPr>
          <w:rFonts w:ascii="Times New Roman" w:hAnsi="Times New Roman"/>
          <w:b/>
          <w:sz w:val="24"/>
          <w:szCs w:val="24"/>
        </w:rPr>
        <w:t xml:space="preserve">Makalenin Bilimdeki Özgünlüğü </w:t>
      </w:r>
    </w:p>
    <w:p w:rsidR="00577BD5" w:rsidRPr="006D78D4" w:rsidRDefault="00577BD5" w:rsidP="00577BD5">
      <w:pPr>
        <w:pStyle w:val="GvdeMetni"/>
        <w:spacing w:after="0" w:line="480" w:lineRule="auto"/>
        <w:ind w:firstLine="708"/>
        <w:jc w:val="both"/>
        <w:rPr>
          <w:rFonts w:ascii="Times New Roman" w:hAnsi="Times New Roman" w:cs="Times New Roman"/>
        </w:rPr>
      </w:pPr>
      <w:r w:rsidRPr="009221DB">
        <w:rPr>
          <w:rFonts w:ascii="Times New Roman" w:hAnsi="Times New Roman" w:cs="Times New Roman"/>
        </w:rPr>
        <w:t xml:space="preserve">Bu çalışmada, </w:t>
      </w:r>
      <w:proofErr w:type="spellStart"/>
      <w:r w:rsidRPr="009221DB">
        <w:rPr>
          <w:rFonts w:ascii="Times New Roman" w:hAnsi="Times New Roman" w:cs="Times New Roman"/>
        </w:rPr>
        <w:t>Stufflebeam’ın</w:t>
      </w:r>
      <w:proofErr w:type="spellEnd"/>
      <w:r w:rsidRPr="009221DB">
        <w:rPr>
          <w:rFonts w:ascii="Times New Roman" w:hAnsi="Times New Roman" w:cs="Times New Roman"/>
        </w:rPr>
        <w:t xml:space="preserve"> Bağlam, Girdi, Süreç, Ürün Değerlendirme Modeli temel alınarak okul öncesi eğitim programını değerlendirecek bir ölçme aracının geliştirilmesi amaçlanmıştır. Program değerlendirme çalışmalarının uygulanan programların etkililiğini ortaya koyma açısından önemi göz önünde bulundurulduğunda, okul öncesi eğitim programının hangi boyutlarında ne tür problemlerin bulunduğunu tespit etmek için kullanılabilecek geçerli ve güvenilir bir ölçeğin geliştirilmesinin alana katkı sağlayacağı düşünülmüştür.</w:t>
      </w: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8D53DE" w:rsidRDefault="008D53DE" w:rsidP="00885ED1">
      <w:pPr>
        <w:spacing w:line="360" w:lineRule="auto"/>
        <w:ind w:firstLine="567"/>
        <w:jc w:val="center"/>
        <w:rPr>
          <w:rFonts w:ascii="Times New Roman" w:hAnsi="Times New Roman"/>
          <w:b/>
          <w:sz w:val="24"/>
          <w:szCs w:val="24"/>
        </w:rPr>
      </w:pPr>
    </w:p>
    <w:p w:rsidR="0095707F" w:rsidRPr="00D9370F" w:rsidRDefault="00885ED1" w:rsidP="00885ED1">
      <w:pPr>
        <w:spacing w:line="360" w:lineRule="auto"/>
        <w:ind w:firstLine="567"/>
        <w:jc w:val="center"/>
        <w:rPr>
          <w:rFonts w:ascii="Times New Roman" w:hAnsi="Times New Roman"/>
          <w:b/>
          <w:sz w:val="24"/>
          <w:szCs w:val="24"/>
        </w:rPr>
      </w:pPr>
      <w:r w:rsidRPr="00D9370F">
        <w:rPr>
          <w:rFonts w:ascii="Times New Roman" w:hAnsi="Times New Roman"/>
          <w:b/>
          <w:sz w:val="24"/>
          <w:szCs w:val="24"/>
        </w:rPr>
        <w:t>Kaynakça</w:t>
      </w:r>
    </w:p>
    <w:p w:rsidR="00581B19" w:rsidRPr="00581B19" w:rsidRDefault="00581B19" w:rsidP="000955D5">
      <w:pPr>
        <w:autoSpaceDE w:val="0"/>
        <w:autoSpaceDN w:val="0"/>
        <w:adjustRightInd w:val="0"/>
        <w:spacing w:line="360" w:lineRule="auto"/>
        <w:ind w:left="993" w:hanging="709"/>
        <w:jc w:val="both"/>
        <w:rPr>
          <w:rFonts w:ascii="Times New Roman" w:hAnsi="Times New Roman"/>
          <w:sz w:val="24"/>
          <w:szCs w:val="24"/>
        </w:rPr>
      </w:pPr>
      <w:proofErr w:type="spellStart"/>
      <w:r w:rsidRPr="00581B19">
        <w:rPr>
          <w:rFonts w:ascii="Times New Roman" w:hAnsi="Times New Roman"/>
          <w:sz w:val="24"/>
          <w:szCs w:val="24"/>
        </w:rPr>
        <w:t>Adagideli</w:t>
      </w:r>
      <w:proofErr w:type="spellEnd"/>
      <w:r w:rsidRPr="00581B19">
        <w:rPr>
          <w:rFonts w:ascii="Times New Roman" w:hAnsi="Times New Roman"/>
          <w:sz w:val="24"/>
          <w:szCs w:val="24"/>
        </w:rPr>
        <w:t xml:space="preserve">, F. H. ve </w:t>
      </w:r>
      <w:proofErr w:type="spellStart"/>
      <w:r w:rsidRPr="00581B19">
        <w:rPr>
          <w:rFonts w:ascii="Times New Roman" w:hAnsi="Times New Roman"/>
          <w:sz w:val="24"/>
          <w:szCs w:val="24"/>
        </w:rPr>
        <w:t>Ader</w:t>
      </w:r>
      <w:proofErr w:type="spellEnd"/>
      <w:r w:rsidRPr="00581B19">
        <w:rPr>
          <w:rFonts w:ascii="Times New Roman" w:hAnsi="Times New Roman"/>
          <w:sz w:val="24"/>
          <w:szCs w:val="24"/>
        </w:rPr>
        <w:t xml:space="preserve">, E. (2014). Okul öncesi dönemde </w:t>
      </w:r>
      <w:proofErr w:type="spellStart"/>
      <w:r w:rsidRPr="00581B19">
        <w:rPr>
          <w:rFonts w:ascii="Times New Roman" w:hAnsi="Times New Roman"/>
          <w:sz w:val="24"/>
          <w:szCs w:val="24"/>
        </w:rPr>
        <w:t>üstbiliş</w:t>
      </w:r>
      <w:proofErr w:type="spellEnd"/>
      <w:r w:rsidRPr="00581B19">
        <w:rPr>
          <w:rFonts w:ascii="Times New Roman" w:hAnsi="Times New Roman"/>
          <w:sz w:val="24"/>
          <w:szCs w:val="24"/>
        </w:rPr>
        <w:t xml:space="preserve"> ve </w:t>
      </w:r>
      <w:proofErr w:type="spellStart"/>
      <w:r w:rsidRPr="00581B19">
        <w:rPr>
          <w:rFonts w:ascii="Times New Roman" w:hAnsi="Times New Roman"/>
          <w:sz w:val="24"/>
          <w:szCs w:val="24"/>
        </w:rPr>
        <w:t>özdüzenleme</w:t>
      </w:r>
      <w:proofErr w:type="spellEnd"/>
      <w:r w:rsidRPr="00581B19">
        <w:rPr>
          <w:rFonts w:ascii="Times New Roman" w:hAnsi="Times New Roman"/>
          <w:sz w:val="24"/>
          <w:szCs w:val="24"/>
        </w:rPr>
        <w:t>: değerlendirme, öğretim ve beceriler. G. Sakız (</w:t>
      </w:r>
      <w:proofErr w:type="spellStart"/>
      <w:r w:rsidRPr="00581B19">
        <w:rPr>
          <w:rFonts w:ascii="Times New Roman" w:hAnsi="Times New Roman"/>
          <w:sz w:val="24"/>
          <w:szCs w:val="24"/>
        </w:rPr>
        <w:t>Ed</w:t>
      </w:r>
      <w:proofErr w:type="spellEnd"/>
      <w:r w:rsidRPr="00581B19">
        <w:rPr>
          <w:rFonts w:ascii="Times New Roman" w:hAnsi="Times New Roman"/>
          <w:sz w:val="24"/>
          <w:szCs w:val="24"/>
        </w:rPr>
        <w:t xml:space="preserve">), </w:t>
      </w:r>
      <w:proofErr w:type="spellStart"/>
      <w:r w:rsidRPr="00581B19">
        <w:rPr>
          <w:rFonts w:ascii="Times New Roman" w:hAnsi="Times New Roman"/>
          <w:sz w:val="24"/>
          <w:szCs w:val="24"/>
        </w:rPr>
        <w:t>Özdüzenleme</w:t>
      </w:r>
      <w:proofErr w:type="spellEnd"/>
      <w:r w:rsidRPr="00581B19">
        <w:rPr>
          <w:rFonts w:ascii="Times New Roman" w:hAnsi="Times New Roman"/>
          <w:sz w:val="24"/>
          <w:szCs w:val="24"/>
        </w:rPr>
        <w:t xml:space="preserve">: öğrenmeden öğretime </w:t>
      </w:r>
      <w:proofErr w:type="spellStart"/>
      <w:r w:rsidRPr="00581B19">
        <w:rPr>
          <w:rFonts w:ascii="Times New Roman" w:hAnsi="Times New Roman"/>
          <w:sz w:val="24"/>
          <w:szCs w:val="24"/>
        </w:rPr>
        <w:t>özdüzenleme</w:t>
      </w:r>
      <w:proofErr w:type="spellEnd"/>
      <w:r w:rsidRPr="00581B19">
        <w:rPr>
          <w:rFonts w:ascii="Times New Roman" w:hAnsi="Times New Roman"/>
          <w:sz w:val="24"/>
          <w:szCs w:val="24"/>
        </w:rPr>
        <w:t xml:space="preserve"> davranışlarının gelişimi, stratejiler ve öneriler içinde, s. 130-154. Ankara: Nobel Akademik.</w:t>
      </w:r>
    </w:p>
    <w:p w:rsidR="0095707F" w:rsidRPr="00D9370F" w:rsidRDefault="0095707F" w:rsidP="000955D5">
      <w:pPr>
        <w:autoSpaceDE w:val="0"/>
        <w:autoSpaceDN w:val="0"/>
        <w:adjustRightInd w:val="0"/>
        <w:spacing w:line="360" w:lineRule="auto"/>
        <w:ind w:left="993" w:hanging="709"/>
        <w:jc w:val="both"/>
        <w:rPr>
          <w:rFonts w:ascii="Times New Roman" w:hAnsi="Times New Roman"/>
          <w:bCs/>
          <w:sz w:val="24"/>
          <w:szCs w:val="24"/>
        </w:rPr>
      </w:pPr>
      <w:proofErr w:type="spellStart"/>
      <w:r w:rsidRPr="00D9370F">
        <w:rPr>
          <w:rFonts w:ascii="Times New Roman" w:hAnsi="Times New Roman"/>
          <w:bCs/>
          <w:sz w:val="24"/>
          <w:szCs w:val="24"/>
        </w:rPr>
        <w:t>Aközbek</w:t>
      </w:r>
      <w:proofErr w:type="spellEnd"/>
      <w:r w:rsidRPr="00D9370F">
        <w:rPr>
          <w:rFonts w:ascii="Times New Roman" w:hAnsi="Times New Roman"/>
          <w:bCs/>
          <w:sz w:val="24"/>
          <w:szCs w:val="24"/>
        </w:rPr>
        <w:t xml:space="preserve">, Ö. (2008).  </w:t>
      </w:r>
      <w:r w:rsidRPr="00D9370F">
        <w:rPr>
          <w:rFonts w:ascii="Times New Roman" w:hAnsi="Times New Roman"/>
          <w:bCs/>
          <w:i/>
          <w:sz w:val="24"/>
          <w:szCs w:val="24"/>
        </w:rPr>
        <w:t>Lise I. sınıf matematik öğreti programının CIPP değerlendirme modeli ile öğretmen ve öğrenci görüşlerine göre değerlendirilmesi (genel liseler, ticaret meslek liseleri, endüstri meslek liseleri</w:t>
      </w:r>
      <w:r w:rsidRPr="00D9370F">
        <w:rPr>
          <w:rFonts w:ascii="Times New Roman" w:hAnsi="Times New Roman"/>
          <w:bCs/>
          <w:sz w:val="24"/>
          <w:szCs w:val="24"/>
        </w:rPr>
        <w:t>). Yayınlanmamış</w:t>
      </w:r>
      <w:r w:rsidRPr="00D9370F">
        <w:rPr>
          <w:rFonts w:ascii="Times New Roman" w:hAnsi="Times New Roman"/>
          <w:bCs/>
          <w:i/>
          <w:sz w:val="24"/>
          <w:szCs w:val="24"/>
        </w:rPr>
        <w:t xml:space="preserve"> </w:t>
      </w:r>
      <w:r w:rsidRPr="00D9370F">
        <w:rPr>
          <w:rFonts w:ascii="Times New Roman" w:hAnsi="Times New Roman"/>
          <w:bCs/>
          <w:sz w:val="24"/>
          <w:szCs w:val="24"/>
        </w:rPr>
        <w:t xml:space="preserve">Yüksek Lisans Tezi. Yıldız Teknik Üniversitesi, Sosyal Bilimler Enstitüsü, İstanbul. </w:t>
      </w:r>
    </w:p>
    <w:p w:rsidR="00485C50" w:rsidRDefault="0095707F" w:rsidP="000955D5">
      <w:pPr>
        <w:autoSpaceDE w:val="0"/>
        <w:autoSpaceDN w:val="0"/>
        <w:adjustRightInd w:val="0"/>
        <w:spacing w:line="360" w:lineRule="auto"/>
        <w:ind w:left="993" w:hanging="709"/>
        <w:jc w:val="both"/>
        <w:rPr>
          <w:rFonts w:ascii="Times New Roman" w:hAnsi="Times New Roman"/>
          <w:sz w:val="24"/>
          <w:szCs w:val="24"/>
        </w:rPr>
      </w:pPr>
      <w:r w:rsidRPr="00D9370F">
        <w:rPr>
          <w:rFonts w:ascii="Times New Roman" w:hAnsi="Times New Roman"/>
          <w:sz w:val="24"/>
          <w:szCs w:val="24"/>
        </w:rPr>
        <w:t xml:space="preserve">Başaran, İ. E. (1992). </w:t>
      </w:r>
      <w:r w:rsidRPr="00D9370F">
        <w:rPr>
          <w:rFonts w:ascii="Times New Roman" w:hAnsi="Times New Roman"/>
          <w:i/>
          <w:sz w:val="24"/>
          <w:szCs w:val="24"/>
        </w:rPr>
        <w:t>Eğitime giriş</w:t>
      </w:r>
      <w:r w:rsidRPr="00D9370F">
        <w:rPr>
          <w:rFonts w:ascii="Times New Roman" w:hAnsi="Times New Roman"/>
          <w:sz w:val="24"/>
          <w:szCs w:val="24"/>
        </w:rPr>
        <w:t xml:space="preserve"> (dokuzuncu basım). Ankara: Gül Yayınevi</w:t>
      </w:r>
      <w:r w:rsidR="00485C50">
        <w:rPr>
          <w:rFonts w:ascii="Times New Roman" w:hAnsi="Times New Roman"/>
          <w:sz w:val="24"/>
          <w:szCs w:val="24"/>
        </w:rPr>
        <w:t>.</w:t>
      </w:r>
    </w:p>
    <w:p w:rsidR="00485C50" w:rsidRDefault="00485C50" w:rsidP="000955D5">
      <w:pPr>
        <w:autoSpaceDE w:val="0"/>
        <w:autoSpaceDN w:val="0"/>
        <w:adjustRightInd w:val="0"/>
        <w:spacing w:line="360" w:lineRule="auto"/>
        <w:ind w:left="993" w:hanging="709"/>
        <w:jc w:val="both"/>
        <w:rPr>
          <w:rFonts w:ascii="Times New Roman" w:hAnsi="Times New Roman"/>
          <w:sz w:val="24"/>
          <w:szCs w:val="24"/>
        </w:rPr>
      </w:pPr>
      <w:r w:rsidRPr="00485C50">
        <w:rPr>
          <w:rFonts w:ascii="Times New Roman" w:hAnsi="Times New Roman"/>
          <w:sz w:val="24"/>
          <w:szCs w:val="24"/>
        </w:rPr>
        <w:t xml:space="preserve">Büyüköztürk, Ş. (2012). </w:t>
      </w:r>
      <w:r w:rsidRPr="00485C50">
        <w:rPr>
          <w:rFonts w:ascii="Times New Roman" w:hAnsi="Times New Roman"/>
          <w:i/>
          <w:sz w:val="24"/>
          <w:szCs w:val="24"/>
        </w:rPr>
        <w:t>Sosyal bilimler için veri analizi el kitabı.</w:t>
      </w:r>
      <w:r w:rsidRPr="00485C50">
        <w:rPr>
          <w:rFonts w:ascii="Times New Roman" w:hAnsi="Times New Roman"/>
          <w:sz w:val="24"/>
          <w:szCs w:val="24"/>
        </w:rPr>
        <w:t xml:space="preserve"> Ankara: </w:t>
      </w:r>
      <w:proofErr w:type="spellStart"/>
      <w:r w:rsidRPr="00485C50">
        <w:rPr>
          <w:rFonts w:ascii="Times New Roman" w:hAnsi="Times New Roman"/>
          <w:sz w:val="24"/>
          <w:szCs w:val="24"/>
        </w:rPr>
        <w:t>Pegem</w:t>
      </w:r>
      <w:proofErr w:type="spellEnd"/>
      <w:r w:rsidRPr="00485C50">
        <w:rPr>
          <w:rFonts w:ascii="Times New Roman" w:hAnsi="Times New Roman"/>
          <w:sz w:val="24"/>
          <w:szCs w:val="24"/>
        </w:rPr>
        <w:t xml:space="preserve"> Akademi.</w:t>
      </w:r>
    </w:p>
    <w:p w:rsidR="0095707F" w:rsidRPr="00D9370F" w:rsidRDefault="00485C50" w:rsidP="000955D5">
      <w:pPr>
        <w:autoSpaceDE w:val="0"/>
        <w:autoSpaceDN w:val="0"/>
        <w:adjustRightInd w:val="0"/>
        <w:spacing w:line="360" w:lineRule="auto"/>
        <w:ind w:left="993" w:hanging="709"/>
        <w:jc w:val="both"/>
        <w:rPr>
          <w:rFonts w:ascii="Times New Roman" w:hAnsi="Times New Roman"/>
          <w:sz w:val="24"/>
          <w:szCs w:val="24"/>
        </w:rPr>
      </w:pPr>
      <w:r w:rsidRPr="00485C50">
        <w:rPr>
          <w:rFonts w:ascii="Times New Roman" w:hAnsi="Times New Roman"/>
          <w:sz w:val="24"/>
          <w:szCs w:val="24"/>
        </w:rPr>
        <w:t>Çokluk, Ö</w:t>
      </w:r>
      <w:proofErr w:type="gramStart"/>
      <w:r w:rsidRPr="00485C50">
        <w:rPr>
          <w:rFonts w:ascii="Times New Roman" w:hAnsi="Times New Roman"/>
          <w:sz w:val="24"/>
          <w:szCs w:val="24"/>
        </w:rPr>
        <w:t>.,</w:t>
      </w:r>
      <w:proofErr w:type="gramEnd"/>
      <w:r w:rsidRPr="00485C50">
        <w:rPr>
          <w:rFonts w:ascii="Times New Roman" w:hAnsi="Times New Roman"/>
          <w:sz w:val="24"/>
          <w:szCs w:val="24"/>
        </w:rPr>
        <w:t xml:space="preserve"> Şekercioğlu, G., &amp; Büyüköztürk, Ş. (2010). </w:t>
      </w:r>
      <w:r w:rsidRPr="00485C50">
        <w:rPr>
          <w:rFonts w:ascii="Times New Roman" w:hAnsi="Times New Roman"/>
          <w:i/>
          <w:sz w:val="24"/>
          <w:szCs w:val="24"/>
        </w:rPr>
        <w:t>Sosyal bilimler için çok değişkenli istatistik: SPSS ve LISREL uygulamaları</w:t>
      </w:r>
      <w:r w:rsidRPr="00485C50">
        <w:rPr>
          <w:rFonts w:ascii="Times New Roman" w:hAnsi="Times New Roman"/>
          <w:sz w:val="24"/>
          <w:szCs w:val="24"/>
        </w:rPr>
        <w:t xml:space="preserve">. </w:t>
      </w:r>
      <w:proofErr w:type="spellStart"/>
      <w:r w:rsidRPr="00485C50">
        <w:rPr>
          <w:rFonts w:ascii="Times New Roman" w:hAnsi="Times New Roman"/>
          <w:sz w:val="24"/>
          <w:szCs w:val="24"/>
        </w:rPr>
        <w:t>Pegem</w:t>
      </w:r>
      <w:proofErr w:type="spellEnd"/>
      <w:r w:rsidRPr="00485C50">
        <w:rPr>
          <w:rFonts w:ascii="Times New Roman" w:hAnsi="Times New Roman"/>
          <w:sz w:val="24"/>
          <w:szCs w:val="24"/>
        </w:rPr>
        <w:t xml:space="preserve"> Akademi.</w:t>
      </w:r>
    </w:p>
    <w:p w:rsidR="0095707F" w:rsidRPr="00D9370F" w:rsidRDefault="0095707F" w:rsidP="000955D5">
      <w:pPr>
        <w:autoSpaceDE w:val="0"/>
        <w:autoSpaceDN w:val="0"/>
        <w:adjustRightInd w:val="0"/>
        <w:spacing w:line="360" w:lineRule="auto"/>
        <w:ind w:left="993" w:hanging="709"/>
        <w:jc w:val="both"/>
        <w:rPr>
          <w:rFonts w:ascii="Times New Roman" w:hAnsi="Times New Roman"/>
          <w:sz w:val="24"/>
          <w:szCs w:val="24"/>
        </w:rPr>
      </w:pPr>
      <w:proofErr w:type="spellStart"/>
      <w:r w:rsidRPr="00D9370F">
        <w:rPr>
          <w:rFonts w:ascii="Times New Roman" w:hAnsi="Times New Roman"/>
          <w:sz w:val="24"/>
          <w:szCs w:val="24"/>
        </w:rPr>
        <w:t>Çalışandemir</w:t>
      </w:r>
      <w:proofErr w:type="spellEnd"/>
      <w:r w:rsidRPr="00D9370F">
        <w:rPr>
          <w:rFonts w:ascii="Times New Roman" w:hAnsi="Times New Roman"/>
          <w:sz w:val="24"/>
          <w:szCs w:val="24"/>
        </w:rPr>
        <w:t xml:space="preserve">, F. (2014). </w:t>
      </w:r>
      <w:proofErr w:type="gramStart"/>
      <w:r w:rsidRPr="00D9370F">
        <w:rPr>
          <w:rFonts w:ascii="Times New Roman" w:hAnsi="Times New Roman"/>
          <w:sz w:val="24"/>
          <w:szCs w:val="24"/>
        </w:rPr>
        <w:t xml:space="preserve">Okul öncesi eğitimde program. </w:t>
      </w:r>
      <w:proofErr w:type="gramEnd"/>
      <w:r w:rsidRPr="00D9370F">
        <w:rPr>
          <w:rFonts w:ascii="Times New Roman" w:hAnsi="Times New Roman"/>
          <w:sz w:val="24"/>
          <w:szCs w:val="24"/>
        </w:rPr>
        <w:t xml:space="preserve">(Ed.), </w:t>
      </w:r>
      <w:proofErr w:type="spellStart"/>
      <w:r w:rsidRPr="00D9370F">
        <w:rPr>
          <w:rFonts w:ascii="Times New Roman" w:hAnsi="Times New Roman"/>
          <w:sz w:val="24"/>
          <w:szCs w:val="24"/>
        </w:rPr>
        <w:t>Serdal</w:t>
      </w:r>
      <w:proofErr w:type="spellEnd"/>
      <w:r w:rsidRPr="00D9370F">
        <w:rPr>
          <w:rFonts w:ascii="Times New Roman" w:hAnsi="Times New Roman"/>
          <w:sz w:val="24"/>
          <w:szCs w:val="24"/>
        </w:rPr>
        <w:t xml:space="preserve"> Seven. </w:t>
      </w:r>
      <w:r w:rsidRPr="00D9370F">
        <w:rPr>
          <w:rFonts w:ascii="Times New Roman" w:hAnsi="Times New Roman"/>
          <w:i/>
          <w:sz w:val="24"/>
          <w:szCs w:val="24"/>
        </w:rPr>
        <w:t xml:space="preserve">Okul öncesi eğitime giriş. </w:t>
      </w:r>
      <w:r w:rsidRPr="00D9370F">
        <w:rPr>
          <w:rFonts w:ascii="Times New Roman" w:hAnsi="Times New Roman"/>
          <w:sz w:val="24"/>
          <w:szCs w:val="24"/>
        </w:rPr>
        <w:t xml:space="preserve">Ankara: </w:t>
      </w:r>
      <w:proofErr w:type="spellStart"/>
      <w:r w:rsidRPr="00D9370F">
        <w:rPr>
          <w:rFonts w:ascii="Times New Roman" w:hAnsi="Times New Roman"/>
          <w:sz w:val="24"/>
          <w:szCs w:val="24"/>
        </w:rPr>
        <w:t>Pegem</w:t>
      </w:r>
      <w:proofErr w:type="spellEnd"/>
      <w:r w:rsidRPr="00D9370F">
        <w:rPr>
          <w:rFonts w:ascii="Times New Roman" w:hAnsi="Times New Roman"/>
          <w:sz w:val="24"/>
          <w:szCs w:val="24"/>
        </w:rPr>
        <w:t xml:space="preserve"> Akademi.</w:t>
      </w:r>
    </w:p>
    <w:p w:rsidR="00211AFC" w:rsidRPr="00211AFC" w:rsidRDefault="0095707F" w:rsidP="00211AFC">
      <w:pPr>
        <w:autoSpaceDE w:val="0"/>
        <w:autoSpaceDN w:val="0"/>
        <w:adjustRightInd w:val="0"/>
        <w:spacing w:line="360" w:lineRule="auto"/>
        <w:ind w:left="993" w:hanging="709"/>
        <w:jc w:val="both"/>
        <w:rPr>
          <w:rFonts w:ascii="Times New Roman" w:hAnsi="Times New Roman"/>
          <w:sz w:val="24"/>
          <w:szCs w:val="24"/>
        </w:rPr>
      </w:pPr>
      <w:r w:rsidRPr="00D9370F">
        <w:rPr>
          <w:rFonts w:ascii="Times New Roman" w:hAnsi="Times New Roman"/>
          <w:sz w:val="24"/>
          <w:szCs w:val="24"/>
        </w:rPr>
        <w:t xml:space="preserve">Demirel, Ö. (2009). </w:t>
      </w:r>
      <w:r w:rsidRPr="00D9370F">
        <w:rPr>
          <w:rFonts w:ascii="Times New Roman" w:hAnsi="Times New Roman"/>
          <w:i/>
          <w:iCs/>
          <w:sz w:val="24"/>
          <w:szCs w:val="24"/>
        </w:rPr>
        <w:t>E</w:t>
      </w:r>
      <w:r w:rsidRPr="00D9370F">
        <w:rPr>
          <w:rFonts w:ascii="Times New Roman" w:eastAsia="TimesNewRoman,Italic" w:hAnsi="Times New Roman"/>
          <w:i/>
          <w:iCs/>
          <w:sz w:val="24"/>
          <w:szCs w:val="24"/>
        </w:rPr>
        <w:t>ğ</w:t>
      </w:r>
      <w:r w:rsidRPr="00D9370F">
        <w:rPr>
          <w:rFonts w:ascii="Times New Roman" w:hAnsi="Times New Roman"/>
          <w:i/>
          <w:iCs/>
          <w:sz w:val="24"/>
          <w:szCs w:val="24"/>
        </w:rPr>
        <w:t>itimde program geli</w:t>
      </w:r>
      <w:r w:rsidRPr="00D9370F">
        <w:rPr>
          <w:rFonts w:ascii="Times New Roman" w:eastAsia="TimesNewRoman,Italic" w:hAnsi="Times New Roman"/>
          <w:i/>
          <w:iCs/>
          <w:sz w:val="24"/>
          <w:szCs w:val="24"/>
        </w:rPr>
        <w:t>ş</w:t>
      </w:r>
      <w:r w:rsidRPr="00D9370F">
        <w:rPr>
          <w:rFonts w:ascii="Times New Roman" w:hAnsi="Times New Roman"/>
          <w:i/>
          <w:iCs/>
          <w:sz w:val="24"/>
          <w:szCs w:val="24"/>
        </w:rPr>
        <w:t>tirme</w:t>
      </w:r>
      <w:r w:rsidRPr="00D9370F">
        <w:rPr>
          <w:rFonts w:ascii="Times New Roman" w:hAnsi="Times New Roman"/>
          <w:b/>
          <w:bCs/>
          <w:sz w:val="24"/>
          <w:szCs w:val="24"/>
        </w:rPr>
        <w:t xml:space="preserve">. </w:t>
      </w:r>
      <w:r w:rsidRPr="00D9370F">
        <w:rPr>
          <w:rFonts w:ascii="Times New Roman" w:hAnsi="Times New Roman"/>
          <w:sz w:val="24"/>
          <w:szCs w:val="24"/>
        </w:rPr>
        <w:t xml:space="preserve">Ankara: </w:t>
      </w:r>
      <w:proofErr w:type="spellStart"/>
      <w:r w:rsidRPr="00D9370F">
        <w:rPr>
          <w:rFonts w:ascii="Times New Roman" w:hAnsi="Times New Roman"/>
          <w:sz w:val="24"/>
          <w:szCs w:val="24"/>
        </w:rPr>
        <w:t>Pegem</w:t>
      </w:r>
      <w:proofErr w:type="spellEnd"/>
      <w:r w:rsidRPr="00D9370F">
        <w:rPr>
          <w:rFonts w:ascii="Times New Roman" w:hAnsi="Times New Roman"/>
          <w:sz w:val="24"/>
          <w:szCs w:val="24"/>
        </w:rPr>
        <w:t xml:space="preserve"> Akademi.</w:t>
      </w:r>
    </w:p>
    <w:p w:rsidR="0051524A" w:rsidRDefault="00211AFC" w:rsidP="00760E97">
      <w:pPr>
        <w:pStyle w:val="Default"/>
        <w:spacing w:after="200" w:line="360" w:lineRule="auto"/>
        <w:ind w:left="993" w:hanging="709"/>
        <w:jc w:val="both"/>
        <w:rPr>
          <w:bCs/>
        </w:rPr>
      </w:pPr>
      <w:r>
        <w:t xml:space="preserve">Dilek, H. ve Duman, T. (2014).  </w:t>
      </w:r>
      <w:r w:rsidRPr="00D23613">
        <w:rPr>
          <w:bCs/>
        </w:rPr>
        <w:t>Okul öncesi eğitim programının değerlendirilmesi</w:t>
      </w:r>
      <w:r>
        <w:rPr>
          <w:bCs/>
        </w:rPr>
        <w:t xml:space="preserve">. </w:t>
      </w:r>
      <w:r w:rsidRPr="00D23613">
        <w:rPr>
          <w:bCs/>
          <w:i/>
        </w:rPr>
        <w:t>Gazi Üniversitesi Endüstriyel Sanatlar Eğitim Fakültesi Dergisi</w:t>
      </w:r>
      <w:r>
        <w:rPr>
          <w:bCs/>
          <w:i/>
        </w:rPr>
        <w:t xml:space="preserve">, </w:t>
      </w:r>
      <w:r w:rsidRPr="0074340C">
        <w:rPr>
          <w:bCs/>
          <w:i/>
        </w:rPr>
        <w:t>sayı 33,</w:t>
      </w:r>
      <w:r>
        <w:rPr>
          <w:bCs/>
        </w:rPr>
        <w:t xml:space="preserve"> 143-158</w:t>
      </w:r>
      <w:r w:rsidR="0051524A">
        <w:rPr>
          <w:bCs/>
        </w:rPr>
        <w:t>.</w:t>
      </w:r>
    </w:p>
    <w:p w:rsidR="00FF0E63" w:rsidRDefault="0051524A" w:rsidP="00760E97">
      <w:pPr>
        <w:pStyle w:val="Default"/>
        <w:spacing w:after="200" w:line="360" w:lineRule="auto"/>
        <w:ind w:left="993" w:hanging="709"/>
        <w:jc w:val="both"/>
        <w:rPr>
          <w:bCs/>
        </w:rPr>
      </w:pPr>
      <w:r w:rsidRPr="0051524A">
        <w:rPr>
          <w:bCs/>
        </w:rPr>
        <w:t xml:space="preserve">Erden, M. (1998). </w:t>
      </w:r>
      <w:r w:rsidRPr="0051524A">
        <w:rPr>
          <w:bCs/>
          <w:i/>
        </w:rPr>
        <w:t>Eğitimde program değerlendirme</w:t>
      </w:r>
      <w:r w:rsidRPr="0051524A">
        <w:rPr>
          <w:bCs/>
        </w:rPr>
        <w:t xml:space="preserve">. </w:t>
      </w:r>
      <w:proofErr w:type="gramStart"/>
      <w:r w:rsidRPr="0051524A">
        <w:rPr>
          <w:bCs/>
        </w:rPr>
        <w:t>Ankara: Anı Yayıncılık.</w:t>
      </w:r>
      <w:proofErr w:type="gramEnd"/>
    </w:p>
    <w:p w:rsidR="00211AFC" w:rsidRPr="00211AFC" w:rsidRDefault="00FF0E63" w:rsidP="00760E97">
      <w:pPr>
        <w:pStyle w:val="Default"/>
        <w:spacing w:after="200" w:line="360" w:lineRule="auto"/>
        <w:ind w:left="993" w:hanging="709"/>
        <w:jc w:val="both"/>
        <w:rPr>
          <w:bCs/>
        </w:rPr>
      </w:pPr>
      <w:r w:rsidRPr="00FF0E63">
        <w:rPr>
          <w:bCs/>
        </w:rPr>
        <w:t xml:space="preserve">Erkuş, A. (2012). </w:t>
      </w:r>
      <w:r w:rsidRPr="00FF0E63">
        <w:rPr>
          <w:bCs/>
          <w:i/>
        </w:rPr>
        <w:t>Psikolojide ölçme ve ölçek geliştirme</w:t>
      </w:r>
      <w:r w:rsidRPr="00FF0E63">
        <w:rPr>
          <w:bCs/>
        </w:rPr>
        <w:t xml:space="preserve">. Ankara: </w:t>
      </w:r>
      <w:proofErr w:type="spellStart"/>
      <w:r w:rsidRPr="00FF0E63">
        <w:rPr>
          <w:bCs/>
        </w:rPr>
        <w:t>Pegem</w:t>
      </w:r>
      <w:proofErr w:type="spellEnd"/>
      <w:r w:rsidRPr="00FF0E63">
        <w:rPr>
          <w:bCs/>
        </w:rPr>
        <w:t xml:space="preserve"> Akademi.</w:t>
      </w:r>
      <w:r w:rsidR="00211AFC">
        <w:rPr>
          <w:bCs/>
        </w:rPr>
        <w:t xml:space="preserve"> </w:t>
      </w:r>
    </w:p>
    <w:p w:rsidR="0095707F" w:rsidRPr="00D9370F" w:rsidRDefault="0095707F" w:rsidP="000955D5">
      <w:pPr>
        <w:autoSpaceDE w:val="0"/>
        <w:autoSpaceDN w:val="0"/>
        <w:adjustRightInd w:val="0"/>
        <w:spacing w:line="360" w:lineRule="auto"/>
        <w:ind w:left="993" w:hanging="709"/>
        <w:jc w:val="both"/>
        <w:rPr>
          <w:rFonts w:ascii="Times New Roman" w:hAnsi="Times New Roman"/>
          <w:bCs/>
          <w:sz w:val="24"/>
          <w:szCs w:val="24"/>
        </w:rPr>
      </w:pPr>
      <w:r w:rsidRPr="00D9370F">
        <w:rPr>
          <w:rFonts w:ascii="Times New Roman" w:hAnsi="Times New Roman"/>
          <w:sz w:val="24"/>
          <w:szCs w:val="24"/>
        </w:rPr>
        <w:t xml:space="preserve">Ertürk, S. (2013). </w:t>
      </w:r>
      <w:r w:rsidRPr="00D9370F">
        <w:rPr>
          <w:rFonts w:ascii="Times New Roman" w:hAnsi="Times New Roman"/>
          <w:i/>
          <w:sz w:val="24"/>
          <w:szCs w:val="24"/>
        </w:rPr>
        <w:t xml:space="preserve">Eğitimde “program” geliştirme (6. Baskı). </w:t>
      </w:r>
      <w:r w:rsidRPr="00D9370F">
        <w:rPr>
          <w:rFonts w:ascii="Times New Roman" w:hAnsi="Times New Roman"/>
          <w:sz w:val="24"/>
          <w:szCs w:val="24"/>
        </w:rPr>
        <w:t xml:space="preserve">Ankara: </w:t>
      </w:r>
      <w:proofErr w:type="spellStart"/>
      <w:r w:rsidRPr="00D9370F">
        <w:rPr>
          <w:rFonts w:ascii="Times New Roman" w:hAnsi="Times New Roman"/>
          <w:sz w:val="24"/>
          <w:szCs w:val="24"/>
        </w:rPr>
        <w:t>Edge</w:t>
      </w:r>
      <w:proofErr w:type="spellEnd"/>
      <w:r w:rsidRPr="00D9370F">
        <w:rPr>
          <w:rFonts w:ascii="Times New Roman" w:hAnsi="Times New Roman"/>
          <w:sz w:val="24"/>
          <w:szCs w:val="24"/>
        </w:rPr>
        <w:t xml:space="preserve"> Akademi Yayınları.</w:t>
      </w:r>
      <w:r w:rsidRPr="00D9370F">
        <w:rPr>
          <w:rFonts w:ascii="Times New Roman" w:hAnsi="Times New Roman"/>
          <w:i/>
          <w:sz w:val="24"/>
          <w:szCs w:val="24"/>
        </w:rPr>
        <w:t xml:space="preserve"> </w:t>
      </w:r>
    </w:p>
    <w:p w:rsidR="0095707F" w:rsidRPr="00D9370F" w:rsidRDefault="0095707F" w:rsidP="000955D5">
      <w:pPr>
        <w:autoSpaceDE w:val="0"/>
        <w:autoSpaceDN w:val="0"/>
        <w:adjustRightInd w:val="0"/>
        <w:spacing w:line="360" w:lineRule="auto"/>
        <w:ind w:left="993" w:hanging="709"/>
        <w:jc w:val="both"/>
        <w:rPr>
          <w:rFonts w:ascii="Times New Roman" w:hAnsi="Times New Roman"/>
          <w:iCs/>
          <w:sz w:val="24"/>
          <w:szCs w:val="24"/>
          <w:lang w:val="en-US"/>
        </w:rPr>
      </w:pPr>
      <w:r w:rsidRPr="00D9370F">
        <w:rPr>
          <w:rFonts w:ascii="Times New Roman" w:hAnsi="Times New Roman"/>
          <w:sz w:val="24"/>
          <w:szCs w:val="24"/>
          <w:lang w:val="en-US"/>
        </w:rPr>
        <w:t xml:space="preserve">Fitzpatrick, J. L., Sanders, J. R. &amp; </w:t>
      </w:r>
      <w:proofErr w:type="spellStart"/>
      <w:r w:rsidRPr="00D9370F">
        <w:rPr>
          <w:rFonts w:ascii="Times New Roman" w:hAnsi="Times New Roman"/>
          <w:sz w:val="24"/>
          <w:szCs w:val="24"/>
          <w:lang w:val="en-US"/>
        </w:rPr>
        <w:t>Worthen</w:t>
      </w:r>
      <w:proofErr w:type="spellEnd"/>
      <w:r w:rsidRPr="00D9370F">
        <w:rPr>
          <w:rFonts w:ascii="Times New Roman" w:hAnsi="Times New Roman"/>
          <w:sz w:val="24"/>
          <w:szCs w:val="24"/>
          <w:lang w:val="en-US"/>
        </w:rPr>
        <w:t xml:space="preserve">, B. R. (2004). </w:t>
      </w:r>
      <w:r w:rsidRPr="00D9370F">
        <w:rPr>
          <w:rFonts w:ascii="Times New Roman" w:hAnsi="Times New Roman"/>
          <w:i/>
          <w:sz w:val="24"/>
          <w:szCs w:val="24"/>
          <w:lang w:val="en-US"/>
        </w:rPr>
        <w:t>Program evaluation: alternative approaches and practical guidelines</w:t>
      </w:r>
      <w:r w:rsidRPr="00D9370F">
        <w:rPr>
          <w:rFonts w:ascii="Times New Roman" w:hAnsi="Times New Roman"/>
          <w:i/>
          <w:iCs/>
          <w:sz w:val="24"/>
          <w:szCs w:val="24"/>
          <w:lang w:val="en-US"/>
        </w:rPr>
        <w:t xml:space="preserve">. </w:t>
      </w:r>
      <w:r w:rsidRPr="00D9370F">
        <w:rPr>
          <w:rFonts w:ascii="Times New Roman" w:hAnsi="Times New Roman"/>
          <w:iCs/>
          <w:sz w:val="24"/>
          <w:szCs w:val="24"/>
          <w:lang w:val="en-US"/>
        </w:rPr>
        <w:t xml:space="preserve">Boston: Pearson Education, Inc. </w:t>
      </w:r>
    </w:p>
    <w:p w:rsidR="00092A32" w:rsidRDefault="0095707F" w:rsidP="00092A32">
      <w:pPr>
        <w:autoSpaceDE w:val="0"/>
        <w:autoSpaceDN w:val="0"/>
        <w:adjustRightInd w:val="0"/>
        <w:spacing w:line="360" w:lineRule="auto"/>
        <w:ind w:left="993" w:hanging="709"/>
        <w:jc w:val="both"/>
        <w:rPr>
          <w:rFonts w:ascii="Times New Roman" w:hAnsi="Times New Roman"/>
          <w:iCs/>
          <w:sz w:val="24"/>
          <w:szCs w:val="24"/>
        </w:rPr>
      </w:pPr>
      <w:r w:rsidRPr="00D9370F">
        <w:rPr>
          <w:rFonts w:ascii="Times New Roman" w:hAnsi="Times New Roman"/>
          <w:iCs/>
          <w:sz w:val="24"/>
          <w:szCs w:val="24"/>
        </w:rPr>
        <w:lastRenderedPageBreak/>
        <w:t>Güven, G. ve Efe-</w:t>
      </w:r>
      <w:proofErr w:type="spellStart"/>
      <w:r w:rsidRPr="00D9370F">
        <w:rPr>
          <w:rFonts w:ascii="Times New Roman" w:hAnsi="Times New Roman"/>
          <w:iCs/>
          <w:sz w:val="24"/>
          <w:szCs w:val="24"/>
        </w:rPr>
        <w:t>Azkeskin</w:t>
      </w:r>
      <w:proofErr w:type="spellEnd"/>
      <w:r w:rsidRPr="00D9370F">
        <w:rPr>
          <w:rFonts w:ascii="Times New Roman" w:hAnsi="Times New Roman"/>
          <w:iCs/>
          <w:sz w:val="24"/>
          <w:szCs w:val="24"/>
        </w:rPr>
        <w:t xml:space="preserve">, K. (2010). Erken çocukluk eğitimi ve okul öncesi eğitim. (Ed.), İbrahim H. Diken. </w:t>
      </w:r>
      <w:proofErr w:type="gramStart"/>
      <w:r w:rsidRPr="00D9370F">
        <w:rPr>
          <w:rFonts w:ascii="Times New Roman" w:hAnsi="Times New Roman"/>
          <w:i/>
          <w:iCs/>
          <w:sz w:val="24"/>
          <w:szCs w:val="24"/>
        </w:rPr>
        <w:t xml:space="preserve">Erken çocukluk eğitimi. </w:t>
      </w:r>
      <w:proofErr w:type="gramEnd"/>
      <w:r w:rsidRPr="00D9370F">
        <w:rPr>
          <w:rFonts w:ascii="Times New Roman" w:hAnsi="Times New Roman"/>
          <w:iCs/>
          <w:sz w:val="24"/>
          <w:szCs w:val="24"/>
        </w:rPr>
        <w:t xml:space="preserve">Ankara: </w:t>
      </w:r>
      <w:proofErr w:type="spellStart"/>
      <w:r w:rsidRPr="00D9370F">
        <w:rPr>
          <w:rFonts w:ascii="Times New Roman" w:hAnsi="Times New Roman"/>
          <w:iCs/>
          <w:sz w:val="24"/>
          <w:szCs w:val="24"/>
        </w:rPr>
        <w:t>Pegem</w:t>
      </w:r>
      <w:proofErr w:type="spellEnd"/>
      <w:r w:rsidRPr="00D9370F">
        <w:rPr>
          <w:rFonts w:ascii="Times New Roman" w:hAnsi="Times New Roman"/>
          <w:iCs/>
          <w:sz w:val="24"/>
          <w:szCs w:val="24"/>
        </w:rPr>
        <w:t xml:space="preserve"> Akademi.</w:t>
      </w:r>
    </w:p>
    <w:p w:rsidR="00211AFC" w:rsidRDefault="00211AFC" w:rsidP="00760E97">
      <w:pPr>
        <w:pStyle w:val="Default"/>
        <w:spacing w:after="200" w:line="360" w:lineRule="auto"/>
        <w:ind w:left="993" w:hanging="709"/>
        <w:jc w:val="both"/>
        <w:rPr>
          <w:bCs/>
          <w:iCs/>
        </w:rPr>
      </w:pPr>
      <w:r>
        <w:rPr>
          <w:bCs/>
        </w:rPr>
        <w:t xml:space="preserve">Göle, M. O. ve Temel, Z. F. (2015). </w:t>
      </w:r>
      <w:r w:rsidRPr="00C83367">
        <w:rPr>
          <w:bCs/>
        </w:rPr>
        <w:t>Okul öncesi öğretmenlerinin nitelikli bir okul öncesi eğitim programında bulunması gereken özelliklere ilişkin görüşlerinin incelenmesi</w:t>
      </w:r>
      <w:r>
        <w:rPr>
          <w:bCs/>
        </w:rPr>
        <w:t xml:space="preserve">. </w:t>
      </w:r>
      <w:r w:rsidRPr="00C83367">
        <w:rPr>
          <w:i/>
          <w:iCs/>
        </w:rPr>
        <w:t xml:space="preserve">Mersin Üniversitesi Eğitim Fakültesi Dergisi, </w:t>
      </w:r>
      <w:r w:rsidRPr="0074340C">
        <w:rPr>
          <w:bCs/>
          <w:i/>
          <w:iCs/>
        </w:rPr>
        <w:t>11(3),</w:t>
      </w:r>
      <w:r w:rsidRPr="00C83367">
        <w:rPr>
          <w:bCs/>
          <w:iCs/>
        </w:rPr>
        <w:t xml:space="preserve"> 663-684</w:t>
      </w:r>
      <w:r>
        <w:rPr>
          <w:bCs/>
          <w:iCs/>
        </w:rPr>
        <w:t>.</w:t>
      </w:r>
    </w:p>
    <w:p w:rsidR="00211AFC" w:rsidRPr="00211AFC" w:rsidRDefault="00211AFC" w:rsidP="00211AFC">
      <w:pPr>
        <w:spacing w:line="360" w:lineRule="auto"/>
        <w:ind w:left="993" w:hanging="709"/>
        <w:jc w:val="both"/>
        <w:rPr>
          <w:rFonts w:ascii="Times New Roman" w:hAnsi="Times New Roman"/>
          <w:sz w:val="24"/>
          <w:szCs w:val="24"/>
        </w:rPr>
      </w:pPr>
      <w:r w:rsidRPr="00880968">
        <w:rPr>
          <w:rFonts w:ascii="Times New Roman" w:hAnsi="Times New Roman"/>
          <w:bCs/>
          <w:sz w:val="24"/>
          <w:szCs w:val="24"/>
        </w:rPr>
        <w:t>Göle, M. O. ve Temel, Z. F. (2015</w:t>
      </w:r>
      <w:r>
        <w:rPr>
          <w:rFonts w:ascii="Times New Roman" w:hAnsi="Times New Roman"/>
          <w:bCs/>
          <w:sz w:val="24"/>
          <w:szCs w:val="24"/>
        </w:rPr>
        <w:t>, Haziran</w:t>
      </w:r>
      <w:r w:rsidRPr="00880968">
        <w:rPr>
          <w:rFonts w:ascii="Times New Roman" w:hAnsi="Times New Roman"/>
          <w:bCs/>
          <w:sz w:val="24"/>
          <w:szCs w:val="24"/>
        </w:rPr>
        <w:t xml:space="preserve">). </w:t>
      </w:r>
      <w:r w:rsidRPr="00863232">
        <w:rPr>
          <w:rFonts w:ascii="Times New Roman" w:hAnsi="Times New Roman"/>
          <w:bCs/>
          <w:i/>
          <w:sz w:val="24"/>
          <w:szCs w:val="24"/>
        </w:rPr>
        <w:t>Program niteliği değerlendirme ölçeği geliştirme, geçerlik ve güvenirlik çalışması.</w:t>
      </w:r>
      <w:r>
        <w:rPr>
          <w:rFonts w:ascii="Times New Roman" w:hAnsi="Times New Roman"/>
          <w:bCs/>
          <w:sz w:val="24"/>
          <w:szCs w:val="24"/>
        </w:rPr>
        <w:t xml:space="preserve"> II. Uluslararası Avrasya Eğitim Araştırmaları Kongresi, Hacettepe Üniversitesi, Ankara. </w:t>
      </w:r>
    </w:p>
    <w:p w:rsidR="00211AFC" w:rsidRPr="00211AFC" w:rsidRDefault="00211AFC" w:rsidP="00760E97">
      <w:pPr>
        <w:autoSpaceDE w:val="0"/>
        <w:autoSpaceDN w:val="0"/>
        <w:adjustRightInd w:val="0"/>
        <w:spacing w:line="360" w:lineRule="auto"/>
        <w:ind w:left="993" w:hanging="709"/>
        <w:jc w:val="both"/>
        <w:rPr>
          <w:rFonts w:ascii="Times New Roman" w:hAnsi="Times New Roman"/>
          <w:bCs/>
          <w:sz w:val="24"/>
          <w:szCs w:val="24"/>
        </w:rPr>
      </w:pPr>
      <w:r w:rsidRPr="0050169D">
        <w:rPr>
          <w:rFonts w:ascii="Times New Roman" w:hAnsi="Times New Roman"/>
          <w:bCs/>
          <w:sz w:val="24"/>
          <w:szCs w:val="24"/>
        </w:rPr>
        <w:t xml:space="preserve">Gelişli, Y. ve Yazıcı, E. (2012). Türkiye’de uygulanan okul öncesi eğitim programlarının tarihsel süreç içerisinde değerlendirilmesi. </w:t>
      </w:r>
      <w:r w:rsidRPr="0050169D">
        <w:rPr>
          <w:rFonts w:ascii="Times New Roman" w:hAnsi="Times New Roman"/>
          <w:bCs/>
          <w:i/>
          <w:sz w:val="24"/>
          <w:szCs w:val="24"/>
        </w:rPr>
        <w:t xml:space="preserve">Gazi Üniversitesi Endüstriyel Sanatlar Eğitim Fakültesi </w:t>
      </w:r>
      <w:r w:rsidRPr="0074340C">
        <w:rPr>
          <w:rFonts w:ascii="Times New Roman" w:hAnsi="Times New Roman"/>
          <w:bCs/>
          <w:i/>
          <w:sz w:val="24"/>
          <w:szCs w:val="24"/>
        </w:rPr>
        <w:t>Dergisi, sayı: 29,</w:t>
      </w:r>
      <w:r>
        <w:rPr>
          <w:rFonts w:ascii="Times New Roman" w:hAnsi="Times New Roman"/>
          <w:bCs/>
          <w:sz w:val="24"/>
          <w:szCs w:val="24"/>
        </w:rPr>
        <w:t xml:space="preserve"> </w:t>
      </w:r>
      <w:r w:rsidRPr="0050169D">
        <w:rPr>
          <w:rFonts w:ascii="Times New Roman" w:hAnsi="Times New Roman"/>
          <w:bCs/>
          <w:sz w:val="24"/>
          <w:szCs w:val="24"/>
        </w:rPr>
        <w:t>85-93</w:t>
      </w:r>
      <w:r>
        <w:rPr>
          <w:rFonts w:ascii="Times New Roman" w:hAnsi="Times New Roman"/>
          <w:bCs/>
          <w:sz w:val="24"/>
          <w:szCs w:val="24"/>
        </w:rPr>
        <w:t xml:space="preserve">. </w:t>
      </w:r>
    </w:p>
    <w:p w:rsidR="00092A32" w:rsidRPr="00092A32" w:rsidRDefault="00CE1169" w:rsidP="00092A32">
      <w:pPr>
        <w:autoSpaceDE w:val="0"/>
        <w:autoSpaceDN w:val="0"/>
        <w:adjustRightInd w:val="0"/>
        <w:spacing w:line="360" w:lineRule="auto"/>
        <w:ind w:left="993" w:hanging="709"/>
        <w:jc w:val="both"/>
        <w:rPr>
          <w:rFonts w:ascii="Times New Roman" w:hAnsi="Times New Roman"/>
          <w:iCs/>
          <w:sz w:val="24"/>
          <w:szCs w:val="24"/>
        </w:rPr>
      </w:pPr>
      <w:r>
        <w:rPr>
          <w:rFonts w:ascii="Times New Roman" w:hAnsi="Times New Roman"/>
          <w:sz w:val="24"/>
          <w:szCs w:val="24"/>
        </w:rPr>
        <w:t>Ilgar</w:t>
      </w:r>
      <w:r w:rsidR="008468E5">
        <w:rPr>
          <w:rFonts w:ascii="Times New Roman" w:hAnsi="Times New Roman"/>
          <w:sz w:val="24"/>
          <w:szCs w:val="24"/>
        </w:rPr>
        <w:t>,</w:t>
      </w:r>
      <w:r>
        <w:rPr>
          <w:rFonts w:ascii="Times New Roman" w:hAnsi="Times New Roman"/>
          <w:sz w:val="24"/>
          <w:szCs w:val="24"/>
        </w:rPr>
        <w:t xml:space="preserve"> L</w:t>
      </w:r>
      <w:proofErr w:type="gramStart"/>
      <w:r>
        <w:rPr>
          <w:rFonts w:ascii="Times New Roman" w:hAnsi="Times New Roman"/>
          <w:sz w:val="24"/>
          <w:szCs w:val="24"/>
        </w:rPr>
        <w:t>.,</w:t>
      </w:r>
      <w:proofErr w:type="gramEnd"/>
      <w:r>
        <w:rPr>
          <w:rFonts w:ascii="Times New Roman" w:hAnsi="Times New Roman"/>
          <w:sz w:val="24"/>
          <w:szCs w:val="24"/>
        </w:rPr>
        <w:t xml:space="preserve"> Ilgar</w:t>
      </w:r>
      <w:r w:rsidR="008468E5">
        <w:rPr>
          <w:rFonts w:ascii="Times New Roman" w:hAnsi="Times New Roman"/>
          <w:sz w:val="24"/>
          <w:szCs w:val="24"/>
        </w:rPr>
        <w:t>, Ş.</w:t>
      </w:r>
      <w:r>
        <w:rPr>
          <w:rFonts w:ascii="Times New Roman" w:hAnsi="Times New Roman"/>
          <w:sz w:val="24"/>
          <w:szCs w:val="24"/>
        </w:rPr>
        <w:t xml:space="preserve"> ve </w:t>
      </w:r>
      <w:proofErr w:type="spellStart"/>
      <w:r>
        <w:rPr>
          <w:rFonts w:ascii="Times New Roman" w:hAnsi="Times New Roman"/>
          <w:sz w:val="24"/>
          <w:szCs w:val="24"/>
        </w:rPr>
        <w:t>Eg</w:t>
      </w:r>
      <w:r w:rsidR="00092A32">
        <w:rPr>
          <w:rFonts w:ascii="Times New Roman" w:hAnsi="Times New Roman"/>
          <w:sz w:val="24"/>
          <w:szCs w:val="24"/>
        </w:rPr>
        <w:t>ercioğlu</w:t>
      </w:r>
      <w:proofErr w:type="spellEnd"/>
      <w:r w:rsidR="00092A32">
        <w:rPr>
          <w:rFonts w:ascii="Times New Roman" w:hAnsi="Times New Roman"/>
          <w:sz w:val="24"/>
          <w:szCs w:val="24"/>
        </w:rPr>
        <w:t xml:space="preserve">-Gösterişli N. (2011). </w:t>
      </w:r>
      <w:proofErr w:type="spellStart"/>
      <w:r w:rsidR="00092A32">
        <w:rPr>
          <w:rFonts w:ascii="Times New Roman" w:hAnsi="Times New Roman"/>
          <w:bCs/>
          <w:sz w:val="24"/>
          <w:szCs w:val="24"/>
        </w:rPr>
        <w:t>The</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significance</w:t>
      </w:r>
      <w:proofErr w:type="spellEnd"/>
      <w:r w:rsidR="00092A32">
        <w:rPr>
          <w:rFonts w:ascii="Times New Roman" w:hAnsi="Times New Roman"/>
          <w:bCs/>
          <w:sz w:val="24"/>
          <w:szCs w:val="24"/>
        </w:rPr>
        <w:t xml:space="preserve"> of </w:t>
      </w:r>
      <w:proofErr w:type="spellStart"/>
      <w:r w:rsidR="00092A32">
        <w:rPr>
          <w:rFonts w:ascii="Times New Roman" w:hAnsi="Times New Roman"/>
          <w:bCs/>
          <w:sz w:val="24"/>
          <w:szCs w:val="24"/>
        </w:rPr>
        <w:t>preschool</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education</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and</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frequently</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encountered</w:t>
      </w:r>
      <w:proofErr w:type="spellEnd"/>
      <w:r w:rsidR="00092A32">
        <w:rPr>
          <w:rFonts w:ascii="Times New Roman" w:hAnsi="Times New Roman"/>
          <w:bCs/>
          <w:sz w:val="24"/>
          <w:szCs w:val="24"/>
        </w:rPr>
        <w:t xml:space="preserve"> </w:t>
      </w:r>
      <w:proofErr w:type="spellStart"/>
      <w:r w:rsidR="00092A32">
        <w:rPr>
          <w:rFonts w:ascii="Times New Roman" w:hAnsi="Times New Roman"/>
          <w:bCs/>
          <w:sz w:val="24"/>
          <w:szCs w:val="24"/>
        </w:rPr>
        <w:t>problems</w:t>
      </w:r>
      <w:proofErr w:type="spellEnd"/>
      <w:r w:rsidR="00092A32">
        <w:rPr>
          <w:rFonts w:ascii="Times New Roman" w:hAnsi="Times New Roman"/>
          <w:bCs/>
          <w:sz w:val="24"/>
          <w:szCs w:val="24"/>
        </w:rPr>
        <w:t xml:space="preserve"> in </w:t>
      </w:r>
      <w:proofErr w:type="spellStart"/>
      <w:r w:rsidR="00092A32">
        <w:rPr>
          <w:rFonts w:ascii="Times New Roman" w:hAnsi="Times New Roman"/>
          <w:bCs/>
          <w:sz w:val="24"/>
          <w:szCs w:val="24"/>
        </w:rPr>
        <w:t>p</w:t>
      </w:r>
      <w:r w:rsidR="00092A32" w:rsidRPr="00BD34A2">
        <w:rPr>
          <w:rFonts w:ascii="Times New Roman" w:hAnsi="Times New Roman"/>
          <w:bCs/>
          <w:sz w:val="24"/>
          <w:szCs w:val="24"/>
        </w:rPr>
        <w:t>reschool</w:t>
      </w:r>
      <w:proofErr w:type="spellEnd"/>
      <w:r w:rsidR="00092A32">
        <w:rPr>
          <w:rFonts w:ascii="Times New Roman" w:hAnsi="Times New Roman"/>
          <w:sz w:val="24"/>
          <w:szCs w:val="24"/>
        </w:rPr>
        <w:t xml:space="preserve"> </w:t>
      </w:r>
      <w:proofErr w:type="spellStart"/>
      <w:r w:rsidR="00092A32">
        <w:rPr>
          <w:rFonts w:ascii="Times New Roman" w:hAnsi="Times New Roman"/>
          <w:bCs/>
          <w:sz w:val="24"/>
          <w:szCs w:val="24"/>
        </w:rPr>
        <w:t>educati</w:t>
      </w:r>
      <w:r w:rsidR="00092A32" w:rsidRPr="00BD34A2">
        <w:rPr>
          <w:rFonts w:ascii="Times New Roman" w:hAnsi="Times New Roman"/>
          <w:bCs/>
          <w:sz w:val="24"/>
          <w:szCs w:val="24"/>
        </w:rPr>
        <w:t>on</w:t>
      </w:r>
      <w:proofErr w:type="spellEnd"/>
      <w:r w:rsidR="00092A32" w:rsidRPr="00BD34A2">
        <w:rPr>
          <w:rFonts w:ascii="Times New Roman" w:hAnsi="Times New Roman"/>
          <w:bCs/>
          <w:sz w:val="24"/>
          <w:szCs w:val="24"/>
        </w:rPr>
        <w:t xml:space="preserve">, </w:t>
      </w:r>
      <w:r w:rsidR="00092A32" w:rsidRPr="00BD34A2">
        <w:rPr>
          <w:rFonts w:ascii="Times New Roman" w:hAnsi="Times New Roman"/>
          <w:i/>
          <w:iCs/>
          <w:sz w:val="24"/>
          <w:szCs w:val="24"/>
        </w:rPr>
        <w:t xml:space="preserve">International </w:t>
      </w:r>
      <w:proofErr w:type="spellStart"/>
      <w:r w:rsidR="00092A32" w:rsidRPr="00BD34A2">
        <w:rPr>
          <w:rFonts w:ascii="Times New Roman" w:hAnsi="Times New Roman"/>
          <w:i/>
          <w:iCs/>
          <w:sz w:val="24"/>
          <w:szCs w:val="24"/>
        </w:rPr>
        <w:t>Journal</w:t>
      </w:r>
      <w:proofErr w:type="spellEnd"/>
      <w:r w:rsidR="00092A32" w:rsidRPr="00BD34A2">
        <w:rPr>
          <w:rFonts w:ascii="Times New Roman" w:hAnsi="Times New Roman"/>
          <w:i/>
          <w:iCs/>
          <w:sz w:val="24"/>
          <w:szCs w:val="24"/>
        </w:rPr>
        <w:t xml:space="preserve"> of </w:t>
      </w:r>
      <w:proofErr w:type="spellStart"/>
      <w:r w:rsidR="00092A32" w:rsidRPr="00BD34A2">
        <w:rPr>
          <w:rFonts w:ascii="Times New Roman" w:hAnsi="Times New Roman"/>
          <w:i/>
          <w:iCs/>
          <w:sz w:val="24"/>
          <w:szCs w:val="24"/>
        </w:rPr>
        <w:t>Arts</w:t>
      </w:r>
      <w:proofErr w:type="spellEnd"/>
      <w:r w:rsidR="00092A32" w:rsidRPr="00BD34A2">
        <w:rPr>
          <w:rFonts w:ascii="Times New Roman" w:hAnsi="Times New Roman"/>
          <w:i/>
          <w:iCs/>
          <w:sz w:val="24"/>
          <w:szCs w:val="24"/>
        </w:rPr>
        <w:t xml:space="preserve"> &amp; </w:t>
      </w:r>
      <w:proofErr w:type="spellStart"/>
      <w:r w:rsidR="00092A32" w:rsidRPr="00BD34A2">
        <w:rPr>
          <w:rFonts w:ascii="Times New Roman" w:hAnsi="Times New Roman"/>
          <w:i/>
          <w:iCs/>
          <w:sz w:val="24"/>
          <w:szCs w:val="24"/>
        </w:rPr>
        <w:t>Sciences</w:t>
      </w:r>
      <w:proofErr w:type="spellEnd"/>
      <w:r w:rsidR="00092A32" w:rsidRPr="00BD34A2">
        <w:rPr>
          <w:rFonts w:ascii="Times New Roman" w:hAnsi="Times New Roman"/>
          <w:i/>
          <w:iCs/>
          <w:sz w:val="24"/>
          <w:szCs w:val="24"/>
        </w:rPr>
        <w:t>,</w:t>
      </w:r>
      <w:r w:rsidR="00092A32" w:rsidRPr="00BD34A2">
        <w:rPr>
          <w:rFonts w:ascii="Times New Roman" w:hAnsi="Times New Roman"/>
          <w:sz w:val="24"/>
          <w:szCs w:val="24"/>
        </w:rPr>
        <w:t xml:space="preserve"> </w:t>
      </w:r>
      <w:r w:rsidR="00092A32" w:rsidRPr="00BD34A2">
        <w:rPr>
          <w:rFonts w:ascii="Times New Roman" w:hAnsi="Times New Roman"/>
          <w:i/>
          <w:sz w:val="24"/>
          <w:szCs w:val="24"/>
        </w:rPr>
        <w:t>4(21),</w:t>
      </w:r>
      <w:r w:rsidR="00092A32">
        <w:rPr>
          <w:rFonts w:ascii="Times New Roman" w:hAnsi="Times New Roman"/>
          <w:sz w:val="24"/>
          <w:szCs w:val="24"/>
        </w:rPr>
        <w:t xml:space="preserve"> </w:t>
      </w:r>
      <w:r w:rsidR="00092A32" w:rsidRPr="00BD34A2">
        <w:rPr>
          <w:rFonts w:ascii="Times New Roman" w:hAnsi="Times New Roman"/>
          <w:sz w:val="24"/>
          <w:szCs w:val="24"/>
        </w:rPr>
        <w:t>355–360</w:t>
      </w:r>
      <w:r w:rsidR="00092A32">
        <w:rPr>
          <w:rFonts w:ascii="Times New Roman" w:hAnsi="Times New Roman"/>
          <w:sz w:val="24"/>
          <w:szCs w:val="24"/>
        </w:rPr>
        <w:t xml:space="preserve">. </w:t>
      </w:r>
    </w:p>
    <w:p w:rsidR="000A5CE6" w:rsidRPr="000A5CE6" w:rsidRDefault="00092A32" w:rsidP="000A5CE6">
      <w:pPr>
        <w:spacing w:line="360" w:lineRule="auto"/>
        <w:ind w:left="993" w:hanging="709"/>
        <w:jc w:val="both"/>
        <w:rPr>
          <w:rFonts w:ascii="Times New Roman" w:hAnsi="Times New Roman"/>
          <w:sz w:val="24"/>
          <w:szCs w:val="24"/>
        </w:rPr>
      </w:pPr>
      <w:r w:rsidRPr="00092A32">
        <w:rPr>
          <w:rFonts w:ascii="Times New Roman" w:hAnsi="Times New Roman"/>
          <w:sz w:val="24"/>
          <w:szCs w:val="24"/>
        </w:rPr>
        <w:t>Köksal, O</w:t>
      </w:r>
      <w:proofErr w:type="gramStart"/>
      <w:r w:rsidRPr="00092A32">
        <w:rPr>
          <w:rFonts w:ascii="Times New Roman" w:hAnsi="Times New Roman"/>
          <w:sz w:val="24"/>
          <w:szCs w:val="24"/>
        </w:rPr>
        <w:t>.,</w:t>
      </w:r>
      <w:proofErr w:type="gramEnd"/>
      <w:r w:rsidRPr="00092A32">
        <w:rPr>
          <w:rFonts w:ascii="Times New Roman" w:hAnsi="Times New Roman"/>
          <w:sz w:val="24"/>
          <w:szCs w:val="24"/>
        </w:rPr>
        <w:t xml:space="preserve"> Balaban-</w:t>
      </w:r>
      <w:proofErr w:type="spellStart"/>
      <w:r w:rsidR="000A5CE6" w:rsidRPr="00092A32">
        <w:rPr>
          <w:rFonts w:ascii="Times New Roman" w:hAnsi="Times New Roman"/>
          <w:sz w:val="24"/>
          <w:szCs w:val="24"/>
        </w:rPr>
        <w:t>Dağal</w:t>
      </w:r>
      <w:proofErr w:type="spellEnd"/>
      <w:r w:rsidR="000A5CE6" w:rsidRPr="00092A32">
        <w:rPr>
          <w:rFonts w:ascii="Times New Roman" w:hAnsi="Times New Roman"/>
          <w:sz w:val="24"/>
          <w:szCs w:val="24"/>
        </w:rPr>
        <w:t>, A. ve D</w:t>
      </w:r>
      <w:r>
        <w:rPr>
          <w:rFonts w:ascii="Times New Roman" w:hAnsi="Times New Roman"/>
          <w:sz w:val="24"/>
          <w:szCs w:val="24"/>
        </w:rPr>
        <w:t>uman A. (2016). Okul öncesi öğretmenlerinin okul ö</w:t>
      </w:r>
      <w:r w:rsidR="000A5CE6" w:rsidRPr="00092A32">
        <w:rPr>
          <w:rFonts w:ascii="Times New Roman" w:hAnsi="Times New Roman"/>
          <w:sz w:val="24"/>
          <w:szCs w:val="24"/>
        </w:rPr>
        <w:t xml:space="preserve">ncesi </w:t>
      </w:r>
      <w:r>
        <w:rPr>
          <w:rFonts w:ascii="Times New Roman" w:hAnsi="Times New Roman"/>
          <w:sz w:val="24"/>
          <w:szCs w:val="24"/>
        </w:rPr>
        <w:t>eğitim programı hakkındaki görüşlerinin b</w:t>
      </w:r>
      <w:r w:rsidR="000A5CE6" w:rsidRPr="00092A32">
        <w:rPr>
          <w:rFonts w:ascii="Times New Roman" w:hAnsi="Times New Roman"/>
          <w:sz w:val="24"/>
          <w:szCs w:val="24"/>
        </w:rPr>
        <w:t xml:space="preserve">elirlenmesi. </w:t>
      </w:r>
      <w:proofErr w:type="spellStart"/>
      <w:r w:rsidR="000A5CE6" w:rsidRPr="00092A32">
        <w:rPr>
          <w:rFonts w:ascii="Times New Roman" w:hAnsi="Times New Roman"/>
          <w:bCs/>
          <w:i/>
          <w:iCs/>
          <w:sz w:val="24"/>
          <w:szCs w:val="24"/>
        </w:rPr>
        <w:t>The</w:t>
      </w:r>
      <w:proofErr w:type="spellEnd"/>
      <w:r w:rsidR="000A5CE6" w:rsidRPr="00092A32">
        <w:rPr>
          <w:rFonts w:ascii="Times New Roman" w:hAnsi="Times New Roman"/>
          <w:bCs/>
          <w:i/>
          <w:iCs/>
          <w:sz w:val="24"/>
          <w:szCs w:val="24"/>
        </w:rPr>
        <w:t xml:space="preserve"> </w:t>
      </w:r>
      <w:proofErr w:type="spellStart"/>
      <w:r w:rsidR="000A5CE6" w:rsidRPr="00092A32">
        <w:rPr>
          <w:rFonts w:ascii="Times New Roman" w:hAnsi="Times New Roman"/>
          <w:bCs/>
          <w:i/>
          <w:iCs/>
          <w:sz w:val="24"/>
          <w:szCs w:val="24"/>
        </w:rPr>
        <w:t>Journal</w:t>
      </w:r>
      <w:proofErr w:type="spellEnd"/>
      <w:r w:rsidR="000A5CE6" w:rsidRPr="00092A32">
        <w:rPr>
          <w:rFonts w:ascii="Times New Roman" w:hAnsi="Times New Roman"/>
          <w:bCs/>
          <w:i/>
          <w:iCs/>
          <w:sz w:val="24"/>
          <w:szCs w:val="24"/>
        </w:rPr>
        <w:t xml:space="preserve"> of </w:t>
      </w:r>
      <w:proofErr w:type="spellStart"/>
      <w:r w:rsidR="000A5CE6" w:rsidRPr="00092A32">
        <w:rPr>
          <w:rFonts w:ascii="Times New Roman" w:hAnsi="Times New Roman"/>
          <w:bCs/>
          <w:i/>
          <w:iCs/>
          <w:sz w:val="24"/>
          <w:szCs w:val="24"/>
        </w:rPr>
        <w:t>Academic</w:t>
      </w:r>
      <w:proofErr w:type="spellEnd"/>
      <w:r w:rsidR="000A5CE6" w:rsidRPr="00092A32">
        <w:rPr>
          <w:rFonts w:ascii="Times New Roman" w:hAnsi="Times New Roman"/>
          <w:bCs/>
          <w:i/>
          <w:iCs/>
          <w:sz w:val="24"/>
          <w:szCs w:val="24"/>
        </w:rPr>
        <w:t xml:space="preserve"> </w:t>
      </w:r>
      <w:proofErr w:type="spellStart"/>
      <w:r w:rsidR="000A5CE6" w:rsidRPr="00092A32">
        <w:rPr>
          <w:rFonts w:ascii="Times New Roman" w:hAnsi="Times New Roman"/>
          <w:bCs/>
          <w:i/>
          <w:iCs/>
          <w:sz w:val="24"/>
          <w:szCs w:val="24"/>
        </w:rPr>
        <w:t>Social</w:t>
      </w:r>
      <w:proofErr w:type="spellEnd"/>
      <w:r w:rsidR="000A5CE6" w:rsidRPr="00092A32">
        <w:rPr>
          <w:rFonts w:ascii="Times New Roman" w:hAnsi="Times New Roman"/>
          <w:bCs/>
          <w:i/>
          <w:iCs/>
          <w:sz w:val="24"/>
          <w:szCs w:val="24"/>
        </w:rPr>
        <w:t xml:space="preserve"> </w:t>
      </w:r>
      <w:proofErr w:type="spellStart"/>
      <w:r w:rsidR="000A5CE6" w:rsidRPr="00092A32">
        <w:rPr>
          <w:rFonts w:ascii="Times New Roman" w:hAnsi="Times New Roman"/>
          <w:bCs/>
          <w:i/>
          <w:iCs/>
          <w:sz w:val="24"/>
          <w:szCs w:val="24"/>
        </w:rPr>
        <w:t>Science</w:t>
      </w:r>
      <w:proofErr w:type="spellEnd"/>
      <w:r w:rsidR="000A5CE6" w:rsidRPr="00092A32">
        <w:rPr>
          <w:rFonts w:ascii="Times New Roman" w:hAnsi="Times New Roman"/>
          <w:bCs/>
          <w:i/>
          <w:iCs/>
          <w:sz w:val="24"/>
          <w:szCs w:val="24"/>
        </w:rPr>
        <w:t xml:space="preserve"> </w:t>
      </w:r>
      <w:proofErr w:type="spellStart"/>
      <w:r w:rsidR="000A5CE6" w:rsidRPr="00092A32">
        <w:rPr>
          <w:rFonts w:ascii="Times New Roman" w:hAnsi="Times New Roman"/>
          <w:bCs/>
          <w:i/>
          <w:iCs/>
          <w:sz w:val="24"/>
          <w:szCs w:val="24"/>
        </w:rPr>
        <w:t>Studies</w:t>
      </w:r>
      <w:proofErr w:type="spellEnd"/>
      <w:r w:rsidR="000A5CE6" w:rsidRPr="00092A32">
        <w:rPr>
          <w:rFonts w:ascii="Times New Roman" w:hAnsi="Times New Roman"/>
          <w:bCs/>
          <w:i/>
          <w:iCs/>
          <w:sz w:val="24"/>
          <w:szCs w:val="24"/>
        </w:rPr>
        <w:t xml:space="preserve">, 4(46), </w:t>
      </w:r>
      <w:r w:rsidR="000A5CE6" w:rsidRPr="00092A32">
        <w:rPr>
          <w:rFonts w:ascii="Times New Roman" w:hAnsi="Times New Roman"/>
          <w:bCs/>
          <w:iCs/>
          <w:sz w:val="24"/>
          <w:szCs w:val="24"/>
        </w:rPr>
        <w:t>379-394.</w:t>
      </w:r>
      <w:r w:rsidR="000A5CE6" w:rsidRPr="00AF59A5">
        <w:rPr>
          <w:rFonts w:ascii="Times New Roman" w:hAnsi="Times New Roman"/>
          <w:bCs/>
          <w:iCs/>
          <w:sz w:val="24"/>
          <w:szCs w:val="24"/>
        </w:rPr>
        <w:t xml:space="preserve"> </w:t>
      </w:r>
    </w:p>
    <w:p w:rsidR="0095707F" w:rsidRPr="00D9370F" w:rsidRDefault="0095707F" w:rsidP="000955D5">
      <w:pPr>
        <w:spacing w:line="360" w:lineRule="auto"/>
        <w:ind w:left="993" w:hanging="709"/>
        <w:jc w:val="both"/>
        <w:rPr>
          <w:rFonts w:ascii="Times New Roman" w:hAnsi="Times New Roman"/>
          <w:sz w:val="24"/>
          <w:szCs w:val="24"/>
        </w:rPr>
      </w:pPr>
      <w:proofErr w:type="spellStart"/>
      <w:r w:rsidRPr="00D9370F">
        <w:rPr>
          <w:rFonts w:ascii="Times New Roman" w:hAnsi="Times New Roman"/>
          <w:sz w:val="24"/>
          <w:szCs w:val="24"/>
        </w:rPr>
        <w:t>Karaköse</w:t>
      </w:r>
      <w:proofErr w:type="spellEnd"/>
      <w:r w:rsidRPr="00D9370F">
        <w:rPr>
          <w:rFonts w:ascii="Times New Roman" w:hAnsi="Times New Roman"/>
          <w:sz w:val="24"/>
          <w:szCs w:val="24"/>
        </w:rPr>
        <w:t>, T. (2012). Türk eğitim sisteminin yapısı ve özellikleri.</w:t>
      </w:r>
      <w:r w:rsidRPr="00D9370F">
        <w:rPr>
          <w:rFonts w:ascii="Times New Roman" w:hAnsi="Times New Roman"/>
          <w:i/>
          <w:sz w:val="24"/>
          <w:szCs w:val="24"/>
        </w:rPr>
        <w:t xml:space="preserve"> </w:t>
      </w:r>
      <w:r w:rsidRPr="00D9370F">
        <w:rPr>
          <w:rFonts w:ascii="Times New Roman" w:hAnsi="Times New Roman"/>
          <w:sz w:val="24"/>
          <w:szCs w:val="24"/>
        </w:rPr>
        <w:t xml:space="preserve">(Ed.), Hasan Basri </w:t>
      </w:r>
      <w:proofErr w:type="spellStart"/>
      <w:r w:rsidRPr="00D9370F">
        <w:rPr>
          <w:rFonts w:ascii="Times New Roman" w:hAnsi="Times New Roman"/>
          <w:sz w:val="24"/>
          <w:szCs w:val="24"/>
        </w:rPr>
        <w:t>Memduhoğlu</w:t>
      </w:r>
      <w:proofErr w:type="spellEnd"/>
      <w:r w:rsidRPr="00D9370F">
        <w:rPr>
          <w:rFonts w:ascii="Times New Roman" w:hAnsi="Times New Roman"/>
          <w:sz w:val="24"/>
          <w:szCs w:val="24"/>
        </w:rPr>
        <w:t xml:space="preserve"> ve Kürşad Yılmaz.</w:t>
      </w:r>
      <w:r w:rsidRPr="00D9370F">
        <w:rPr>
          <w:rFonts w:ascii="Times New Roman" w:hAnsi="Times New Roman"/>
          <w:i/>
          <w:sz w:val="24"/>
          <w:szCs w:val="24"/>
        </w:rPr>
        <w:t xml:space="preserve"> Eğitim Bilimine Giriş</w:t>
      </w:r>
      <w:r w:rsidRPr="00D9370F">
        <w:rPr>
          <w:rFonts w:ascii="Times New Roman" w:hAnsi="Times New Roman"/>
          <w:sz w:val="24"/>
          <w:szCs w:val="24"/>
        </w:rPr>
        <w:t xml:space="preserve"> içinde. Ankara: </w:t>
      </w:r>
      <w:proofErr w:type="spellStart"/>
      <w:r w:rsidRPr="00D9370F">
        <w:rPr>
          <w:rFonts w:ascii="Times New Roman" w:hAnsi="Times New Roman"/>
          <w:sz w:val="24"/>
          <w:szCs w:val="24"/>
        </w:rPr>
        <w:t>Pegem</w:t>
      </w:r>
      <w:proofErr w:type="spellEnd"/>
      <w:r w:rsidRPr="00D9370F">
        <w:rPr>
          <w:rFonts w:ascii="Times New Roman" w:hAnsi="Times New Roman"/>
          <w:sz w:val="24"/>
          <w:szCs w:val="24"/>
        </w:rPr>
        <w:t xml:space="preserve"> Akademi. </w:t>
      </w:r>
    </w:p>
    <w:p w:rsidR="0095707F" w:rsidRPr="00D9370F" w:rsidRDefault="0095707F" w:rsidP="000955D5">
      <w:pPr>
        <w:tabs>
          <w:tab w:val="left" w:pos="-567"/>
          <w:tab w:val="right" w:pos="9072"/>
        </w:tabs>
        <w:spacing w:line="360" w:lineRule="auto"/>
        <w:ind w:left="993" w:right="-144" w:hanging="709"/>
        <w:jc w:val="both"/>
        <w:rPr>
          <w:rFonts w:ascii="Times New Roman" w:hAnsi="Times New Roman"/>
          <w:bCs/>
          <w:sz w:val="24"/>
          <w:szCs w:val="24"/>
        </w:rPr>
      </w:pPr>
      <w:r w:rsidRPr="00D9370F">
        <w:rPr>
          <w:rFonts w:ascii="Times New Roman" w:hAnsi="Times New Roman"/>
          <w:bCs/>
          <w:sz w:val="24"/>
          <w:szCs w:val="24"/>
        </w:rPr>
        <w:t xml:space="preserve">Karataş, H. (2007). </w:t>
      </w:r>
      <w:r w:rsidRPr="00D9370F">
        <w:rPr>
          <w:rFonts w:ascii="Times New Roman" w:hAnsi="Times New Roman"/>
          <w:bCs/>
          <w:i/>
          <w:sz w:val="24"/>
          <w:szCs w:val="24"/>
        </w:rPr>
        <w:t xml:space="preserve">Yıldız teknik üniversitesi modern diller bölümü İngilizce II dersi öğretim programının öğretmen ve öğrenci görüşlerine göre bağlam, girdi, süreç ve ürün (CIPP) modeli ile değerlendirilmesi. </w:t>
      </w:r>
      <w:r w:rsidRPr="00D9370F">
        <w:rPr>
          <w:rFonts w:ascii="Times New Roman" w:hAnsi="Times New Roman"/>
          <w:bCs/>
          <w:sz w:val="24"/>
          <w:szCs w:val="24"/>
        </w:rPr>
        <w:t>Yayınlanmamış</w:t>
      </w:r>
      <w:r w:rsidRPr="00D9370F">
        <w:rPr>
          <w:rFonts w:ascii="Times New Roman" w:hAnsi="Times New Roman"/>
          <w:bCs/>
          <w:i/>
          <w:sz w:val="24"/>
          <w:szCs w:val="24"/>
        </w:rPr>
        <w:t xml:space="preserve"> </w:t>
      </w:r>
      <w:r w:rsidRPr="00D9370F">
        <w:rPr>
          <w:rFonts w:ascii="Times New Roman" w:hAnsi="Times New Roman"/>
          <w:bCs/>
          <w:sz w:val="24"/>
          <w:szCs w:val="24"/>
        </w:rPr>
        <w:t xml:space="preserve">Yüksek Lisans Tezi. Yıldız Teknik Üniversitesi Sosyal Bilimler Enstitüsü, İstanbul. </w:t>
      </w:r>
    </w:p>
    <w:p w:rsidR="0095707F" w:rsidRPr="00D9370F" w:rsidRDefault="0095707F" w:rsidP="000955D5">
      <w:pPr>
        <w:autoSpaceDE w:val="0"/>
        <w:autoSpaceDN w:val="0"/>
        <w:adjustRightInd w:val="0"/>
        <w:spacing w:line="360" w:lineRule="auto"/>
        <w:ind w:left="993" w:hanging="709"/>
        <w:jc w:val="both"/>
        <w:rPr>
          <w:rFonts w:ascii="Times New Roman" w:eastAsia="TTE16DE690t00" w:hAnsi="Times New Roman"/>
          <w:sz w:val="24"/>
          <w:szCs w:val="24"/>
        </w:rPr>
      </w:pPr>
      <w:r w:rsidRPr="00D9370F">
        <w:rPr>
          <w:rFonts w:ascii="Times New Roman" w:eastAsia="TTE16DE690t00" w:hAnsi="Times New Roman"/>
          <w:sz w:val="24"/>
          <w:szCs w:val="24"/>
        </w:rPr>
        <w:t xml:space="preserve">Karataş, H. ve Fer, S.  (2009). Yıldız teknik üniversitesi İngilizce öğretim programının CIPP modeli kullanılarak değerlendirilmesi.  </w:t>
      </w:r>
      <w:r w:rsidRPr="00D9370F">
        <w:rPr>
          <w:rFonts w:ascii="Times New Roman" w:eastAsia="TTE16DE690t00" w:hAnsi="Times New Roman"/>
          <w:i/>
          <w:sz w:val="24"/>
          <w:szCs w:val="24"/>
        </w:rPr>
        <w:t>Eğitim ve Bilim, 34(153),</w:t>
      </w:r>
      <w:r w:rsidRPr="00D9370F">
        <w:rPr>
          <w:rFonts w:ascii="Times New Roman" w:eastAsia="TTE16DE690t00" w:hAnsi="Times New Roman"/>
          <w:sz w:val="24"/>
          <w:szCs w:val="24"/>
        </w:rPr>
        <w:t xml:space="preserve"> 47-60. </w:t>
      </w:r>
    </w:p>
    <w:p w:rsidR="0095707F" w:rsidRPr="00D9370F" w:rsidRDefault="0095707F" w:rsidP="000955D5">
      <w:pPr>
        <w:autoSpaceDE w:val="0"/>
        <w:autoSpaceDN w:val="0"/>
        <w:adjustRightInd w:val="0"/>
        <w:spacing w:line="360" w:lineRule="auto"/>
        <w:ind w:left="993" w:hanging="709"/>
        <w:jc w:val="both"/>
        <w:rPr>
          <w:rFonts w:ascii="Times New Roman" w:eastAsia="TTE16DE690t00" w:hAnsi="Times New Roman"/>
          <w:sz w:val="24"/>
          <w:szCs w:val="24"/>
        </w:rPr>
      </w:pPr>
      <w:r w:rsidRPr="00D9370F">
        <w:rPr>
          <w:rFonts w:ascii="Times New Roman" w:eastAsia="TTE16DE690t00" w:hAnsi="Times New Roman"/>
          <w:sz w:val="24"/>
          <w:szCs w:val="24"/>
        </w:rPr>
        <w:t xml:space="preserve">Katrancı, M. (2014). Okul öncesi eğitim ve önemi. </w:t>
      </w:r>
      <w:r w:rsidRPr="00D9370F">
        <w:rPr>
          <w:rFonts w:ascii="Times New Roman" w:hAnsi="Times New Roman"/>
          <w:sz w:val="24"/>
          <w:szCs w:val="24"/>
        </w:rPr>
        <w:t xml:space="preserve">(Ed.), </w:t>
      </w:r>
      <w:proofErr w:type="spellStart"/>
      <w:r w:rsidRPr="00D9370F">
        <w:rPr>
          <w:rFonts w:ascii="Times New Roman" w:hAnsi="Times New Roman"/>
          <w:sz w:val="24"/>
          <w:szCs w:val="24"/>
        </w:rPr>
        <w:t>Serdal</w:t>
      </w:r>
      <w:proofErr w:type="spellEnd"/>
      <w:r w:rsidRPr="00D9370F">
        <w:rPr>
          <w:rFonts w:ascii="Times New Roman" w:hAnsi="Times New Roman"/>
          <w:sz w:val="24"/>
          <w:szCs w:val="24"/>
        </w:rPr>
        <w:t xml:space="preserve"> Seven. </w:t>
      </w:r>
      <w:r w:rsidRPr="00D9370F">
        <w:rPr>
          <w:rFonts w:ascii="Times New Roman" w:hAnsi="Times New Roman"/>
          <w:i/>
          <w:sz w:val="24"/>
          <w:szCs w:val="24"/>
        </w:rPr>
        <w:t xml:space="preserve">Okul öncesi eğitime giriş. </w:t>
      </w:r>
      <w:r w:rsidRPr="00D9370F">
        <w:rPr>
          <w:rFonts w:ascii="Times New Roman" w:hAnsi="Times New Roman"/>
          <w:sz w:val="24"/>
          <w:szCs w:val="24"/>
        </w:rPr>
        <w:t xml:space="preserve">Ankara: </w:t>
      </w:r>
      <w:proofErr w:type="spellStart"/>
      <w:r w:rsidRPr="00D9370F">
        <w:rPr>
          <w:rFonts w:ascii="Times New Roman" w:hAnsi="Times New Roman"/>
          <w:sz w:val="24"/>
          <w:szCs w:val="24"/>
        </w:rPr>
        <w:t>Pegem</w:t>
      </w:r>
      <w:proofErr w:type="spellEnd"/>
      <w:r w:rsidRPr="00D9370F">
        <w:rPr>
          <w:rFonts w:ascii="Times New Roman" w:hAnsi="Times New Roman"/>
          <w:sz w:val="24"/>
          <w:szCs w:val="24"/>
        </w:rPr>
        <w:t xml:space="preserve"> Akademi. </w:t>
      </w:r>
    </w:p>
    <w:p w:rsidR="0095707F" w:rsidRPr="00D9370F" w:rsidRDefault="0095707F" w:rsidP="000955D5">
      <w:pPr>
        <w:spacing w:line="360" w:lineRule="auto"/>
        <w:ind w:left="993" w:hanging="709"/>
        <w:jc w:val="both"/>
        <w:rPr>
          <w:rFonts w:ascii="Times New Roman" w:hAnsi="Times New Roman"/>
          <w:sz w:val="24"/>
          <w:szCs w:val="24"/>
        </w:rPr>
      </w:pPr>
      <w:r w:rsidRPr="00D9370F">
        <w:rPr>
          <w:rFonts w:ascii="Times New Roman" w:hAnsi="Times New Roman"/>
          <w:sz w:val="24"/>
          <w:szCs w:val="24"/>
        </w:rPr>
        <w:lastRenderedPageBreak/>
        <w:t xml:space="preserve">Kumral, O. ve </w:t>
      </w:r>
      <w:proofErr w:type="spellStart"/>
      <w:r w:rsidRPr="00D9370F">
        <w:rPr>
          <w:rFonts w:ascii="Times New Roman" w:hAnsi="Times New Roman"/>
          <w:sz w:val="24"/>
          <w:szCs w:val="24"/>
        </w:rPr>
        <w:t>Saracaloğlu</w:t>
      </w:r>
      <w:proofErr w:type="spellEnd"/>
      <w:r w:rsidRPr="00D9370F">
        <w:rPr>
          <w:rFonts w:ascii="Times New Roman" w:hAnsi="Times New Roman"/>
          <w:sz w:val="24"/>
          <w:szCs w:val="24"/>
        </w:rPr>
        <w:t>, A. S. (2011). Eğitim programlarının değerlendirilmesi ve eğitsel eleştiri modeli. </w:t>
      </w:r>
      <w:r w:rsidRPr="00D9370F">
        <w:rPr>
          <w:rFonts w:ascii="Times New Roman" w:hAnsi="Times New Roman"/>
          <w:i/>
          <w:iCs/>
          <w:sz w:val="24"/>
          <w:szCs w:val="24"/>
        </w:rPr>
        <w:t>Uluslararası Eğitim Programları ve Öğretim Çalışmaları Dergisi</w:t>
      </w:r>
      <w:r w:rsidRPr="00D9370F">
        <w:rPr>
          <w:rFonts w:ascii="Times New Roman" w:hAnsi="Times New Roman"/>
          <w:i/>
          <w:sz w:val="24"/>
          <w:szCs w:val="24"/>
        </w:rPr>
        <w:t>, </w:t>
      </w:r>
      <w:r w:rsidRPr="00D9370F">
        <w:rPr>
          <w:rFonts w:ascii="Times New Roman" w:hAnsi="Times New Roman"/>
          <w:i/>
          <w:iCs/>
          <w:sz w:val="24"/>
          <w:szCs w:val="24"/>
        </w:rPr>
        <w:t>1</w:t>
      </w:r>
      <w:r w:rsidRPr="00D9370F">
        <w:rPr>
          <w:rFonts w:ascii="Times New Roman" w:hAnsi="Times New Roman"/>
          <w:i/>
          <w:sz w:val="24"/>
          <w:szCs w:val="24"/>
        </w:rPr>
        <w:t>(2),</w:t>
      </w:r>
      <w:r w:rsidRPr="00D9370F">
        <w:rPr>
          <w:rFonts w:ascii="Times New Roman" w:hAnsi="Times New Roman"/>
          <w:sz w:val="24"/>
          <w:szCs w:val="24"/>
        </w:rPr>
        <w:t xml:space="preserve"> 15-29.</w:t>
      </w:r>
    </w:p>
    <w:p w:rsidR="0095707F" w:rsidRPr="00D9370F" w:rsidRDefault="0095707F" w:rsidP="000955D5">
      <w:pPr>
        <w:spacing w:line="360" w:lineRule="auto"/>
        <w:ind w:left="993" w:hanging="709"/>
        <w:jc w:val="both"/>
        <w:rPr>
          <w:rFonts w:ascii="Times New Roman" w:hAnsi="Times New Roman"/>
          <w:sz w:val="24"/>
          <w:szCs w:val="24"/>
        </w:rPr>
      </w:pPr>
      <w:proofErr w:type="spellStart"/>
      <w:r w:rsidRPr="00D9370F">
        <w:rPr>
          <w:rFonts w:ascii="Times New Roman" w:hAnsi="Times New Roman"/>
          <w:sz w:val="24"/>
          <w:szCs w:val="24"/>
        </w:rPr>
        <w:t>Lewy</w:t>
      </w:r>
      <w:proofErr w:type="spellEnd"/>
      <w:r w:rsidRPr="00D9370F">
        <w:rPr>
          <w:rFonts w:ascii="Times New Roman" w:hAnsi="Times New Roman"/>
          <w:sz w:val="24"/>
          <w:szCs w:val="24"/>
        </w:rPr>
        <w:t xml:space="preserve">, A. (1977). </w:t>
      </w:r>
      <w:proofErr w:type="spellStart"/>
      <w:r w:rsidRPr="00D9370F">
        <w:rPr>
          <w:rFonts w:ascii="Times New Roman" w:hAnsi="Times New Roman"/>
          <w:i/>
          <w:sz w:val="24"/>
          <w:szCs w:val="24"/>
        </w:rPr>
        <w:t>Handbook</w:t>
      </w:r>
      <w:proofErr w:type="spellEnd"/>
      <w:r w:rsidRPr="00D9370F">
        <w:rPr>
          <w:rFonts w:ascii="Times New Roman" w:hAnsi="Times New Roman"/>
          <w:i/>
          <w:sz w:val="24"/>
          <w:szCs w:val="24"/>
        </w:rPr>
        <w:t xml:space="preserve"> of </w:t>
      </w:r>
      <w:proofErr w:type="spellStart"/>
      <w:r w:rsidRPr="00D9370F">
        <w:rPr>
          <w:rFonts w:ascii="Times New Roman" w:hAnsi="Times New Roman"/>
          <w:i/>
          <w:sz w:val="24"/>
          <w:szCs w:val="24"/>
        </w:rPr>
        <w:t>curriculum</w:t>
      </w:r>
      <w:proofErr w:type="spellEnd"/>
      <w:r w:rsidRPr="00D9370F">
        <w:rPr>
          <w:rFonts w:ascii="Times New Roman" w:hAnsi="Times New Roman"/>
          <w:i/>
          <w:sz w:val="24"/>
          <w:szCs w:val="24"/>
        </w:rPr>
        <w:t xml:space="preserve"> </w:t>
      </w:r>
      <w:proofErr w:type="spellStart"/>
      <w:r w:rsidRPr="00D9370F">
        <w:rPr>
          <w:rFonts w:ascii="Times New Roman" w:hAnsi="Times New Roman"/>
          <w:i/>
          <w:sz w:val="24"/>
          <w:szCs w:val="24"/>
        </w:rPr>
        <w:t>evaluation</w:t>
      </w:r>
      <w:proofErr w:type="spellEnd"/>
      <w:r w:rsidRPr="00D9370F">
        <w:rPr>
          <w:rFonts w:ascii="Times New Roman" w:hAnsi="Times New Roman"/>
          <w:i/>
          <w:sz w:val="24"/>
          <w:szCs w:val="24"/>
        </w:rPr>
        <w:t xml:space="preserve">. </w:t>
      </w:r>
      <w:r w:rsidRPr="00D9370F">
        <w:rPr>
          <w:rFonts w:ascii="Times New Roman" w:hAnsi="Times New Roman"/>
          <w:sz w:val="24"/>
          <w:szCs w:val="24"/>
        </w:rPr>
        <w:t xml:space="preserve">New York: </w:t>
      </w:r>
      <w:proofErr w:type="spellStart"/>
      <w:r w:rsidRPr="00D9370F">
        <w:rPr>
          <w:rFonts w:ascii="Times New Roman" w:hAnsi="Times New Roman"/>
          <w:sz w:val="24"/>
          <w:szCs w:val="24"/>
        </w:rPr>
        <w:t>Longman</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Inc</w:t>
      </w:r>
      <w:proofErr w:type="spellEnd"/>
      <w:r w:rsidRPr="00D9370F">
        <w:rPr>
          <w:rFonts w:ascii="Times New Roman" w:hAnsi="Times New Roman"/>
          <w:sz w:val="24"/>
          <w:szCs w:val="24"/>
        </w:rPr>
        <w:t xml:space="preserve">. </w:t>
      </w:r>
    </w:p>
    <w:p w:rsidR="0095707F" w:rsidRPr="00D9370F" w:rsidRDefault="0095707F" w:rsidP="000955D5">
      <w:pPr>
        <w:spacing w:line="360" w:lineRule="auto"/>
        <w:ind w:left="993" w:hanging="709"/>
        <w:jc w:val="both"/>
        <w:rPr>
          <w:rFonts w:ascii="Times New Roman" w:hAnsi="Times New Roman"/>
          <w:sz w:val="24"/>
          <w:szCs w:val="24"/>
        </w:rPr>
      </w:pPr>
      <w:r w:rsidRPr="00D9370F">
        <w:rPr>
          <w:rFonts w:ascii="Times New Roman" w:hAnsi="Times New Roman"/>
          <w:sz w:val="24"/>
          <w:szCs w:val="24"/>
        </w:rPr>
        <w:t xml:space="preserve">MEB, (1973). </w:t>
      </w:r>
      <w:r w:rsidRPr="00D9370F">
        <w:rPr>
          <w:rFonts w:ascii="Times New Roman" w:hAnsi="Times New Roman"/>
          <w:i/>
          <w:sz w:val="24"/>
          <w:szCs w:val="24"/>
        </w:rPr>
        <w:t xml:space="preserve">Milli eğitim temel kanunu. </w:t>
      </w:r>
      <w:hyperlink r:id="rId9" w:history="1">
        <w:r w:rsidRPr="00D9370F">
          <w:rPr>
            <w:rStyle w:val="Kpr"/>
            <w:rFonts w:ascii="Times New Roman" w:hAnsi="Times New Roman"/>
            <w:sz w:val="24"/>
            <w:szCs w:val="24"/>
          </w:rPr>
          <w:t>http://mevzuat.meb.gov.tr/html/temkanun_0/temelkanun_0.html</w:t>
        </w:r>
        <w:r w:rsidRPr="00D9370F">
          <w:rPr>
            <w:rStyle w:val="Kpr"/>
            <w:rFonts w:ascii="Times New Roman" w:hAnsi="Times New Roman"/>
            <w:color w:val="auto"/>
            <w:sz w:val="24"/>
            <w:szCs w:val="24"/>
            <w:u w:val="none"/>
          </w:rPr>
          <w:t xml:space="preserve"> adresinden</w:t>
        </w:r>
        <w:r w:rsidRPr="00D9370F">
          <w:rPr>
            <w:rStyle w:val="Kpr"/>
            <w:rFonts w:ascii="Times New Roman" w:hAnsi="Times New Roman"/>
            <w:i/>
            <w:color w:val="auto"/>
            <w:sz w:val="24"/>
            <w:szCs w:val="24"/>
            <w:u w:val="none"/>
          </w:rPr>
          <w:t xml:space="preserve"> </w:t>
        </w:r>
        <w:r w:rsidRPr="00D9370F">
          <w:rPr>
            <w:rStyle w:val="Kpr"/>
            <w:rFonts w:ascii="Times New Roman" w:hAnsi="Times New Roman"/>
            <w:color w:val="auto"/>
            <w:sz w:val="24"/>
            <w:szCs w:val="24"/>
            <w:u w:val="none"/>
          </w:rPr>
          <w:t>02.03.2015</w:t>
        </w:r>
      </w:hyperlink>
      <w:r w:rsidRPr="00D9370F">
        <w:rPr>
          <w:rFonts w:ascii="Times New Roman" w:hAnsi="Times New Roman"/>
          <w:sz w:val="24"/>
          <w:szCs w:val="24"/>
        </w:rPr>
        <w:t xml:space="preserve"> tarihinde alınmıştır. </w:t>
      </w:r>
    </w:p>
    <w:p w:rsidR="00E24470" w:rsidRDefault="0095707F" w:rsidP="000955D5">
      <w:pPr>
        <w:spacing w:line="360" w:lineRule="auto"/>
        <w:ind w:left="993" w:hanging="709"/>
        <w:jc w:val="both"/>
        <w:rPr>
          <w:rFonts w:ascii="Times New Roman" w:hAnsi="Times New Roman"/>
          <w:sz w:val="24"/>
          <w:szCs w:val="24"/>
        </w:rPr>
      </w:pPr>
      <w:r w:rsidRPr="00D9370F">
        <w:rPr>
          <w:rFonts w:ascii="Times New Roman" w:hAnsi="Times New Roman"/>
          <w:sz w:val="24"/>
          <w:szCs w:val="24"/>
        </w:rPr>
        <w:t xml:space="preserve">MEB, (2013). </w:t>
      </w:r>
      <w:r w:rsidRPr="00D9370F">
        <w:rPr>
          <w:rFonts w:ascii="Times New Roman" w:hAnsi="Times New Roman"/>
          <w:i/>
          <w:sz w:val="24"/>
          <w:szCs w:val="24"/>
        </w:rPr>
        <w:t>Okul öncesi eğitim programı</w:t>
      </w:r>
      <w:r w:rsidRPr="00D9370F">
        <w:rPr>
          <w:rFonts w:ascii="Times New Roman" w:hAnsi="Times New Roman"/>
          <w:sz w:val="24"/>
          <w:szCs w:val="24"/>
        </w:rPr>
        <w:t xml:space="preserve">. </w:t>
      </w:r>
      <w:proofErr w:type="gramStart"/>
      <w:r w:rsidRPr="00D9370F">
        <w:rPr>
          <w:rFonts w:ascii="Times New Roman" w:hAnsi="Times New Roman"/>
          <w:sz w:val="24"/>
          <w:szCs w:val="24"/>
        </w:rPr>
        <w:t>Ankara: MEB Yayınları</w:t>
      </w:r>
      <w:r w:rsidR="00E24470">
        <w:rPr>
          <w:rFonts w:ascii="Times New Roman" w:hAnsi="Times New Roman"/>
          <w:sz w:val="24"/>
          <w:szCs w:val="24"/>
        </w:rPr>
        <w:t>.</w:t>
      </w:r>
      <w:proofErr w:type="gramEnd"/>
    </w:p>
    <w:p w:rsidR="0095707F" w:rsidRPr="00D9370F" w:rsidRDefault="00E24470" w:rsidP="000955D5">
      <w:pPr>
        <w:spacing w:line="360" w:lineRule="auto"/>
        <w:ind w:left="993" w:hanging="709"/>
        <w:jc w:val="both"/>
        <w:rPr>
          <w:rFonts w:ascii="Times New Roman" w:hAnsi="Times New Roman"/>
          <w:sz w:val="24"/>
          <w:szCs w:val="24"/>
        </w:rPr>
      </w:pPr>
      <w:r w:rsidRPr="00E24470">
        <w:rPr>
          <w:rFonts w:ascii="Times New Roman" w:hAnsi="Times New Roman"/>
          <w:sz w:val="24"/>
          <w:szCs w:val="24"/>
        </w:rPr>
        <w:t xml:space="preserve">Oktay, A. (1999). </w:t>
      </w:r>
      <w:proofErr w:type="gramStart"/>
      <w:r w:rsidRPr="00E24470">
        <w:rPr>
          <w:rFonts w:ascii="Times New Roman" w:hAnsi="Times New Roman"/>
          <w:i/>
          <w:sz w:val="24"/>
          <w:szCs w:val="24"/>
        </w:rPr>
        <w:t>Yaşamın sihirli yılları: Okul öncesi dönem</w:t>
      </w:r>
      <w:r w:rsidRPr="00E24470">
        <w:rPr>
          <w:rFonts w:ascii="Times New Roman" w:hAnsi="Times New Roman"/>
          <w:sz w:val="24"/>
          <w:szCs w:val="24"/>
        </w:rPr>
        <w:t xml:space="preserve">. </w:t>
      </w:r>
      <w:proofErr w:type="gramEnd"/>
      <w:r w:rsidRPr="00E24470">
        <w:rPr>
          <w:rFonts w:ascii="Times New Roman" w:hAnsi="Times New Roman"/>
          <w:sz w:val="24"/>
          <w:szCs w:val="24"/>
        </w:rPr>
        <w:t>İstanbul: Epsilon</w:t>
      </w:r>
      <w:proofErr w:type="gramStart"/>
      <w:r w:rsidRPr="00E24470">
        <w:rPr>
          <w:rFonts w:ascii="Times New Roman" w:hAnsi="Times New Roman"/>
          <w:sz w:val="24"/>
          <w:szCs w:val="24"/>
        </w:rPr>
        <w:t>.</w:t>
      </w:r>
      <w:r w:rsidR="0095707F" w:rsidRPr="00D9370F">
        <w:rPr>
          <w:rFonts w:ascii="Times New Roman" w:hAnsi="Times New Roman"/>
          <w:sz w:val="24"/>
          <w:szCs w:val="24"/>
        </w:rPr>
        <w:t>.</w:t>
      </w:r>
      <w:proofErr w:type="gramEnd"/>
    </w:p>
    <w:p w:rsidR="0095707F" w:rsidRPr="00D9370F" w:rsidRDefault="0095707F" w:rsidP="000955D5">
      <w:pPr>
        <w:spacing w:line="360" w:lineRule="auto"/>
        <w:ind w:left="993" w:hanging="709"/>
        <w:jc w:val="both"/>
        <w:rPr>
          <w:rFonts w:ascii="Times New Roman" w:hAnsi="Times New Roman"/>
          <w:sz w:val="24"/>
          <w:szCs w:val="24"/>
        </w:rPr>
      </w:pPr>
      <w:proofErr w:type="spellStart"/>
      <w:r w:rsidRPr="00D9370F">
        <w:rPr>
          <w:rFonts w:ascii="Times New Roman" w:hAnsi="Times New Roman"/>
          <w:sz w:val="24"/>
          <w:szCs w:val="24"/>
        </w:rPr>
        <w:t>Ornstein</w:t>
      </w:r>
      <w:proofErr w:type="spellEnd"/>
      <w:r w:rsidRPr="00D9370F">
        <w:rPr>
          <w:rFonts w:ascii="Times New Roman" w:hAnsi="Times New Roman"/>
          <w:sz w:val="24"/>
          <w:szCs w:val="24"/>
        </w:rPr>
        <w:t xml:space="preserve">, A. C. ve </w:t>
      </w:r>
      <w:proofErr w:type="spellStart"/>
      <w:r w:rsidRPr="00D9370F">
        <w:rPr>
          <w:rFonts w:ascii="Times New Roman" w:hAnsi="Times New Roman"/>
          <w:sz w:val="24"/>
          <w:szCs w:val="24"/>
        </w:rPr>
        <w:t>Hunkins</w:t>
      </w:r>
      <w:proofErr w:type="spellEnd"/>
      <w:r w:rsidRPr="00D9370F">
        <w:rPr>
          <w:rFonts w:ascii="Times New Roman" w:hAnsi="Times New Roman"/>
          <w:sz w:val="24"/>
          <w:szCs w:val="24"/>
        </w:rPr>
        <w:t xml:space="preserve">, F. P. (2004). </w:t>
      </w:r>
      <w:proofErr w:type="spellStart"/>
      <w:r w:rsidRPr="00D9370F">
        <w:rPr>
          <w:rFonts w:ascii="Times New Roman" w:hAnsi="Times New Roman"/>
          <w:i/>
          <w:sz w:val="24"/>
          <w:szCs w:val="24"/>
        </w:rPr>
        <w:t>Curriculum</w:t>
      </w:r>
      <w:proofErr w:type="spellEnd"/>
      <w:r w:rsidRPr="00D9370F">
        <w:rPr>
          <w:rFonts w:ascii="Times New Roman" w:hAnsi="Times New Roman"/>
          <w:i/>
          <w:sz w:val="24"/>
          <w:szCs w:val="24"/>
        </w:rPr>
        <w:t xml:space="preserve">: </w:t>
      </w:r>
      <w:proofErr w:type="spellStart"/>
      <w:r w:rsidRPr="00D9370F">
        <w:rPr>
          <w:rFonts w:ascii="Times New Roman" w:hAnsi="Times New Roman"/>
          <w:i/>
          <w:sz w:val="24"/>
          <w:szCs w:val="24"/>
        </w:rPr>
        <w:t>Foundations</w:t>
      </w:r>
      <w:proofErr w:type="spellEnd"/>
      <w:r w:rsidRPr="00D9370F">
        <w:rPr>
          <w:rFonts w:ascii="Times New Roman" w:hAnsi="Times New Roman"/>
          <w:i/>
          <w:sz w:val="24"/>
          <w:szCs w:val="24"/>
        </w:rPr>
        <w:t xml:space="preserve">, </w:t>
      </w:r>
      <w:proofErr w:type="spellStart"/>
      <w:r w:rsidRPr="00D9370F">
        <w:rPr>
          <w:rFonts w:ascii="Times New Roman" w:hAnsi="Times New Roman"/>
          <w:i/>
          <w:sz w:val="24"/>
          <w:szCs w:val="24"/>
        </w:rPr>
        <w:t>principles</w:t>
      </w:r>
      <w:proofErr w:type="spellEnd"/>
      <w:r w:rsidRPr="00D9370F">
        <w:rPr>
          <w:rFonts w:ascii="Times New Roman" w:hAnsi="Times New Roman"/>
          <w:i/>
          <w:sz w:val="24"/>
          <w:szCs w:val="24"/>
        </w:rPr>
        <w:t xml:space="preserve"> </w:t>
      </w:r>
      <w:proofErr w:type="spellStart"/>
      <w:r w:rsidRPr="00D9370F">
        <w:rPr>
          <w:rFonts w:ascii="Times New Roman" w:hAnsi="Times New Roman"/>
          <w:i/>
          <w:sz w:val="24"/>
          <w:szCs w:val="24"/>
        </w:rPr>
        <w:t>and</w:t>
      </w:r>
      <w:proofErr w:type="spellEnd"/>
      <w:r w:rsidRPr="00D9370F">
        <w:rPr>
          <w:rFonts w:ascii="Times New Roman" w:hAnsi="Times New Roman"/>
          <w:i/>
          <w:sz w:val="24"/>
          <w:szCs w:val="24"/>
        </w:rPr>
        <w:t xml:space="preserve"> </w:t>
      </w:r>
      <w:proofErr w:type="spellStart"/>
      <w:r w:rsidRPr="00D9370F">
        <w:rPr>
          <w:rFonts w:ascii="Times New Roman" w:hAnsi="Times New Roman"/>
          <w:i/>
          <w:sz w:val="24"/>
          <w:szCs w:val="24"/>
        </w:rPr>
        <w:t>issues</w:t>
      </w:r>
      <w:proofErr w:type="spellEnd"/>
      <w:r w:rsidRPr="00D9370F">
        <w:rPr>
          <w:rFonts w:ascii="Times New Roman" w:hAnsi="Times New Roman"/>
          <w:i/>
          <w:sz w:val="24"/>
          <w:szCs w:val="24"/>
        </w:rPr>
        <w:t xml:space="preserve">. </w:t>
      </w:r>
      <w:r w:rsidRPr="00D9370F">
        <w:rPr>
          <w:rFonts w:ascii="Times New Roman" w:hAnsi="Times New Roman"/>
          <w:sz w:val="24"/>
          <w:szCs w:val="24"/>
        </w:rPr>
        <w:t xml:space="preserve">Boston: </w:t>
      </w:r>
      <w:proofErr w:type="spellStart"/>
      <w:r w:rsidRPr="00D9370F">
        <w:rPr>
          <w:rFonts w:ascii="Times New Roman" w:hAnsi="Times New Roman"/>
          <w:sz w:val="24"/>
          <w:szCs w:val="24"/>
        </w:rPr>
        <w:t>Pearson</w:t>
      </w:r>
      <w:proofErr w:type="spellEnd"/>
      <w:r w:rsidRPr="00D9370F">
        <w:rPr>
          <w:rFonts w:ascii="Times New Roman" w:hAnsi="Times New Roman"/>
          <w:sz w:val="24"/>
          <w:szCs w:val="24"/>
        </w:rPr>
        <w:t>/</w:t>
      </w:r>
      <w:proofErr w:type="spellStart"/>
      <w:r w:rsidRPr="00D9370F">
        <w:rPr>
          <w:rFonts w:ascii="Times New Roman" w:hAnsi="Times New Roman"/>
          <w:sz w:val="24"/>
          <w:szCs w:val="24"/>
        </w:rPr>
        <w:t>Allyn</w:t>
      </w:r>
      <w:proofErr w:type="spellEnd"/>
      <w:r w:rsidRPr="00D9370F">
        <w:rPr>
          <w:rFonts w:ascii="Times New Roman" w:hAnsi="Times New Roman"/>
          <w:sz w:val="24"/>
          <w:szCs w:val="24"/>
        </w:rPr>
        <w:t xml:space="preserve"> </w:t>
      </w:r>
      <w:proofErr w:type="spellStart"/>
      <w:r w:rsidRPr="00D9370F">
        <w:rPr>
          <w:rFonts w:ascii="Times New Roman" w:hAnsi="Times New Roman"/>
          <w:sz w:val="24"/>
          <w:szCs w:val="24"/>
        </w:rPr>
        <w:t>and</w:t>
      </w:r>
      <w:proofErr w:type="spellEnd"/>
      <w:r w:rsidRPr="00D9370F">
        <w:rPr>
          <w:rFonts w:ascii="Times New Roman" w:hAnsi="Times New Roman"/>
          <w:sz w:val="24"/>
          <w:szCs w:val="24"/>
        </w:rPr>
        <w:t xml:space="preserve"> Bacon.</w:t>
      </w:r>
    </w:p>
    <w:p w:rsidR="0095707F" w:rsidRDefault="0095707F" w:rsidP="000955D5">
      <w:pPr>
        <w:spacing w:line="360" w:lineRule="auto"/>
        <w:ind w:left="993" w:hanging="709"/>
        <w:jc w:val="both"/>
        <w:rPr>
          <w:rFonts w:ascii="Times New Roman" w:hAnsi="Times New Roman"/>
          <w:sz w:val="24"/>
          <w:szCs w:val="24"/>
        </w:rPr>
      </w:pPr>
      <w:r w:rsidRPr="00D9370F">
        <w:rPr>
          <w:rFonts w:ascii="Times New Roman" w:hAnsi="Times New Roman"/>
          <w:sz w:val="24"/>
          <w:szCs w:val="24"/>
        </w:rPr>
        <w:t>Özdemir, S. M. (2009). Eğitimde program değerlendirme ve Türkiye’de eğitim programlarını değerlendirme çalışmalarının incelenmesi. </w:t>
      </w:r>
      <w:r w:rsidRPr="00D9370F">
        <w:rPr>
          <w:rFonts w:ascii="Times New Roman" w:hAnsi="Times New Roman"/>
          <w:i/>
          <w:iCs/>
          <w:sz w:val="24"/>
          <w:szCs w:val="24"/>
        </w:rPr>
        <w:t>Yüzüncü Yıl Üniversitesi Eğitim Fakültesi Dergisi</w:t>
      </w:r>
      <w:r w:rsidRPr="00D9370F">
        <w:rPr>
          <w:rFonts w:ascii="Times New Roman" w:hAnsi="Times New Roman"/>
          <w:sz w:val="24"/>
          <w:szCs w:val="24"/>
        </w:rPr>
        <w:t>, </w:t>
      </w:r>
      <w:r w:rsidRPr="00D9370F">
        <w:rPr>
          <w:rFonts w:ascii="Times New Roman" w:hAnsi="Times New Roman"/>
          <w:i/>
          <w:iCs/>
          <w:sz w:val="24"/>
          <w:szCs w:val="24"/>
        </w:rPr>
        <w:t>6</w:t>
      </w:r>
      <w:r w:rsidRPr="00D9370F">
        <w:rPr>
          <w:rFonts w:ascii="Times New Roman" w:hAnsi="Times New Roman"/>
          <w:sz w:val="24"/>
          <w:szCs w:val="24"/>
        </w:rPr>
        <w:t>(2), 126-149.</w:t>
      </w:r>
    </w:p>
    <w:p w:rsidR="00583A42" w:rsidRDefault="00312E4F" w:rsidP="00760E97">
      <w:pPr>
        <w:pStyle w:val="Default"/>
        <w:spacing w:after="200" w:line="360" w:lineRule="auto"/>
        <w:ind w:left="993" w:hanging="709"/>
        <w:jc w:val="both"/>
        <w:rPr>
          <w:bCs/>
        </w:rPr>
      </w:pPr>
      <w:r w:rsidRPr="009C4581">
        <w:t xml:space="preserve">Sapsağlam, Ö. (2013). </w:t>
      </w:r>
      <w:r w:rsidRPr="009C4581">
        <w:rPr>
          <w:bCs/>
          <w:color w:val="auto"/>
        </w:rPr>
        <w:t xml:space="preserve">Değerlendirme boyutuyla okul öncesi eğitim programları (1952-2013).  </w:t>
      </w:r>
      <w:r w:rsidRPr="009C4581">
        <w:rPr>
          <w:bCs/>
          <w:i/>
        </w:rPr>
        <w:t xml:space="preserve">Uluslararası Türk Eğitim Bilimleri Dergisi, </w:t>
      </w:r>
      <w:r w:rsidRPr="0074340C">
        <w:rPr>
          <w:bCs/>
          <w:i/>
        </w:rPr>
        <w:t>yıl, 1, sayı, 1</w:t>
      </w:r>
      <w:r w:rsidR="00583A42">
        <w:rPr>
          <w:bCs/>
          <w:i/>
        </w:rPr>
        <w:t>.</w:t>
      </w:r>
    </w:p>
    <w:p w:rsidR="00312E4F" w:rsidRPr="00312E4F" w:rsidRDefault="00583A42" w:rsidP="00760E97">
      <w:pPr>
        <w:pStyle w:val="Default"/>
        <w:spacing w:after="200" w:line="360" w:lineRule="auto"/>
        <w:ind w:left="993" w:hanging="709"/>
        <w:jc w:val="both"/>
        <w:rPr>
          <w:bCs/>
          <w:i/>
        </w:rPr>
      </w:pPr>
      <w:r w:rsidRPr="00583A42">
        <w:rPr>
          <w:bCs/>
        </w:rPr>
        <w:t xml:space="preserve">Selvi, H. ve Bıçak, B. (2013). </w:t>
      </w:r>
      <w:proofErr w:type="spellStart"/>
      <w:r w:rsidRPr="00583A42">
        <w:rPr>
          <w:bCs/>
        </w:rPr>
        <w:t>Stufflebeam’in</w:t>
      </w:r>
      <w:proofErr w:type="spellEnd"/>
      <w:r w:rsidRPr="00583A42">
        <w:rPr>
          <w:bCs/>
        </w:rPr>
        <w:t xml:space="preserve"> program değerlendirme modeliyle milli eğitim bakanlığı sürücü kurslarında kullanılan sürücü eğitim programının değerlendirilmesi. </w:t>
      </w:r>
      <w:r w:rsidRPr="00583A42">
        <w:rPr>
          <w:bCs/>
          <w:i/>
        </w:rPr>
        <w:t>Eğitim Fakültesi Dergisi</w:t>
      </w:r>
      <w:r w:rsidRPr="00583A42">
        <w:rPr>
          <w:bCs/>
        </w:rPr>
        <w:t>, 9(2), 315-325.</w:t>
      </w:r>
      <w:r w:rsidR="00312E4F">
        <w:rPr>
          <w:bCs/>
          <w:i/>
        </w:rPr>
        <w:t xml:space="preserve"> </w:t>
      </w:r>
    </w:p>
    <w:p w:rsidR="003643F0" w:rsidRDefault="0095707F" w:rsidP="000955D5">
      <w:pPr>
        <w:spacing w:line="360" w:lineRule="auto"/>
        <w:ind w:left="993" w:hanging="709"/>
        <w:jc w:val="both"/>
        <w:rPr>
          <w:rFonts w:ascii="Times New Roman" w:hAnsi="Times New Roman"/>
          <w:sz w:val="24"/>
          <w:szCs w:val="24"/>
        </w:rPr>
      </w:pPr>
      <w:r w:rsidRPr="00D9370F">
        <w:rPr>
          <w:rFonts w:ascii="Times New Roman" w:hAnsi="Times New Roman"/>
          <w:sz w:val="24"/>
          <w:szCs w:val="24"/>
        </w:rPr>
        <w:t xml:space="preserve">Semerci, Ç. ve Meral, E. (2007) Lisansüstü Eğitimde Program Değerlendirmeye İlişkin Tezlerin Meta Değerlendirmesi (Fırat Üniversitesi Örneği). </w:t>
      </w:r>
      <w:hyperlink r:id="rId10" w:history="1">
        <w:r w:rsidRPr="00D9370F">
          <w:rPr>
            <w:rStyle w:val="Kpr"/>
            <w:rFonts w:ascii="Times New Roman" w:hAnsi="Times New Roman"/>
            <w:sz w:val="24"/>
            <w:szCs w:val="24"/>
          </w:rPr>
          <w:t>http://egtbil.bartin.edu.tr/files/makale2.pdf adresinden 29.10.2014</w:t>
        </w:r>
      </w:hyperlink>
      <w:r w:rsidRPr="00D9370F">
        <w:rPr>
          <w:rFonts w:ascii="Times New Roman" w:hAnsi="Times New Roman"/>
          <w:sz w:val="24"/>
          <w:szCs w:val="24"/>
        </w:rPr>
        <w:t xml:space="preserve"> tarihinde alınmıştır</w:t>
      </w:r>
      <w:r w:rsidR="003643F0">
        <w:rPr>
          <w:rFonts w:ascii="Times New Roman" w:hAnsi="Times New Roman"/>
          <w:sz w:val="24"/>
          <w:szCs w:val="24"/>
        </w:rPr>
        <w:t>.</w:t>
      </w:r>
    </w:p>
    <w:p w:rsidR="003643F0" w:rsidRDefault="003643F0" w:rsidP="000955D5">
      <w:pPr>
        <w:spacing w:line="360" w:lineRule="auto"/>
        <w:ind w:left="993" w:hanging="709"/>
        <w:jc w:val="both"/>
        <w:rPr>
          <w:rFonts w:ascii="Times New Roman" w:hAnsi="Times New Roman"/>
          <w:sz w:val="24"/>
          <w:szCs w:val="24"/>
        </w:rPr>
      </w:pPr>
      <w:r w:rsidRPr="003643F0">
        <w:rPr>
          <w:rFonts w:ascii="Times New Roman" w:hAnsi="Times New Roman"/>
          <w:sz w:val="24"/>
          <w:szCs w:val="24"/>
        </w:rPr>
        <w:t>Senemoğlu, N. (1994). Okulöncesi eğitim programı hangi yeterlikleri kazandırmalıdır</w:t>
      </w:r>
      <w:proofErr w:type="gramStart"/>
      <w:r w:rsidRPr="003643F0">
        <w:rPr>
          <w:rFonts w:ascii="Times New Roman" w:hAnsi="Times New Roman"/>
          <w:sz w:val="24"/>
          <w:szCs w:val="24"/>
        </w:rPr>
        <w:t>?.</w:t>
      </w:r>
      <w:proofErr w:type="gramEnd"/>
      <w:r w:rsidRPr="003643F0">
        <w:rPr>
          <w:rFonts w:ascii="Times New Roman" w:hAnsi="Times New Roman"/>
          <w:sz w:val="24"/>
          <w:szCs w:val="24"/>
        </w:rPr>
        <w:t xml:space="preserve"> </w:t>
      </w:r>
      <w:r w:rsidRPr="003643F0">
        <w:rPr>
          <w:rFonts w:ascii="Times New Roman" w:hAnsi="Times New Roman"/>
          <w:i/>
          <w:sz w:val="24"/>
          <w:szCs w:val="24"/>
        </w:rPr>
        <w:t>Hacettepe Üniversitesi Eğitim Fakültesi Dergisi</w:t>
      </w:r>
      <w:r w:rsidRPr="003643F0">
        <w:rPr>
          <w:rFonts w:ascii="Times New Roman" w:hAnsi="Times New Roman"/>
          <w:sz w:val="24"/>
          <w:szCs w:val="24"/>
        </w:rPr>
        <w:t>, 10(10), 21-30.</w:t>
      </w:r>
    </w:p>
    <w:p w:rsidR="0095707F" w:rsidRPr="00D9370F" w:rsidRDefault="003643F0" w:rsidP="000955D5">
      <w:pPr>
        <w:spacing w:line="360" w:lineRule="auto"/>
        <w:ind w:left="993" w:hanging="709"/>
        <w:jc w:val="both"/>
        <w:rPr>
          <w:rFonts w:ascii="Times New Roman" w:hAnsi="Times New Roman"/>
          <w:sz w:val="24"/>
          <w:szCs w:val="24"/>
        </w:rPr>
      </w:pPr>
      <w:proofErr w:type="spellStart"/>
      <w:r w:rsidRPr="003643F0">
        <w:rPr>
          <w:rFonts w:ascii="Times New Roman" w:hAnsi="Times New Roman"/>
          <w:sz w:val="24"/>
          <w:szCs w:val="24"/>
        </w:rPr>
        <w:t>Stufflebeam</w:t>
      </w:r>
      <w:proofErr w:type="spellEnd"/>
      <w:r w:rsidRPr="003643F0">
        <w:rPr>
          <w:rFonts w:ascii="Times New Roman" w:hAnsi="Times New Roman"/>
          <w:sz w:val="24"/>
          <w:szCs w:val="24"/>
        </w:rPr>
        <w:t>, D. L</w:t>
      </w:r>
      <w:proofErr w:type="gramStart"/>
      <w:r w:rsidRPr="003643F0">
        <w:rPr>
          <w:rFonts w:ascii="Times New Roman" w:hAnsi="Times New Roman"/>
          <w:sz w:val="24"/>
          <w:szCs w:val="24"/>
        </w:rPr>
        <w:t>.,</w:t>
      </w:r>
      <w:proofErr w:type="gramEnd"/>
      <w:r w:rsidRPr="003643F0">
        <w:rPr>
          <w:rFonts w:ascii="Times New Roman" w:hAnsi="Times New Roman"/>
          <w:sz w:val="24"/>
          <w:szCs w:val="24"/>
        </w:rPr>
        <w:t xml:space="preserve"> </w:t>
      </w:r>
      <w:proofErr w:type="spellStart"/>
      <w:r w:rsidRPr="003643F0">
        <w:rPr>
          <w:rFonts w:ascii="Times New Roman" w:hAnsi="Times New Roman"/>
          <w:sz w:val="24"/>
          <w:szCs w:val="24"/>
        </w:rPr>
        <w:t>Madaus</w:t>
      </w:r>
      <w:proofErr w:type="spellEnd"/>
      <w:r w:rsidRPr="003643F0">
        <w:rPr>
          <w:rFonts w:ascii="Times New Roman" w:hAnsi="Times New Roman"/>
          <w:sz w:val="24"/>
          <w:szCs w:val="24"/>
        </w:rPr>
        <w:t xml:space="preserve">, G. F., &amp; </w:t>
      </w:r>
      <w:proofErr w:type="spellStart"/>
      <w:r w:rsidRPr="003643F0">
        <w:rPr>
          <w:rFonts w:ascii="Times New Roman" w:hAnsi="Times New Roman"/>
          <w:sz w:val="24"/>
          <w:szCs w:val="24"/>
        </w:rPr>
        <w:t>Kellaghan</w:t>
      </w:r>
      <w:proofErr w:type="spellEnd"/>
      <w:r w:rsidRPr="003643F0">
        <w:rPr>
          <w:rFonts w:ascii="Times New Roman" w:hAnsi="Times New Roman"/>
          <w:sz w:val="24"/>
          <w:szCs w:val="24"/>
        </w:rPr>
        <w:t xml:space="preserve">, T. (2002). Evaluation </w:t>
      </w:r>
      <w:proofErr w:type="spellStart"/>
      <w:r w:rsidRPr="003643F0">
        <w:rPr>
          <w:rFonts w:ascii="Times New Roman" w:hAnsi="Times New Roman"/>
          <w:sz w:val="24"/>
          <w:szCs w:val="24"/>
        </w:rPr>
        <w:t>models</w:t>
      </w:r>
      <w:proofErr w:type="spellEnd"/>
      <w:r w:rsidRPr="003643F0">
        <w:rPr>
          <w:rFonts w:ascii="Times New Roman" w:hAnsi="Times New Roman"/>
          <w:sz w:val="24"/>
          <w:szCs w:val="24"/>
        </w:rPr>
        <w:t xml:space="preserve">: </w:t>
      </w:r>
      <w:proofErr w:type="spellStart"/>
      <w:r w:rsidRPr="003643F0">
        <w:rPr>
          <w:rFonts w:ascii="Times New Roman" w:hAnsi="Times New Roman"/>
          <w:i/>
          <w:sz w:val="24"/>
          <w:szCs w:val="24"/>
        </w:rPr>
        <w:t>Viewpoints</w:t>
      </w:r>
      <w:proofErr w:type="spellEnd"/>
      <w:r w:rsidRPr="003643F0">
        <w:rPr>
          <w:rFonts w:ascii="Times New Roman" w:hAnsi="Times New Roman"/>
          <w:i/>
          <w:sz w:val="24"/>
          <w:szCs w:val="24"/>
        </w:rPr>
        <w:t xml:space="preserve"> on </w:t>
      </w:r>
      <w:proofErr w:type="spellStart"/>
      <w:r w:rsidRPr="003643F0">
        <w:rPr>
          <w:rFonts w:ascii="Times New Roman" w:hAnsi="Times New Roman"/>
          <w:i/>
          <w:sz w:val="24"/>
          <w:szCs w:val="24"/>
        </w:rPr>
        <w:t>educational</w:t>
      </w:r>
      <w:proofErr w:type="spellEnd"/>
      <w:r w:rsidRPr="003643F0">
        <w:rPr>
          <w:rFonts w:ascii="Times New Roman" w:hAnsi="Times New Roman"/>
          <w:i/>
          <w:sz w:val="24"/>
          <w:szCs w:val="24"/>
        </w:rPr>
        <w:t xml:space="preserve"> </w:t>
      </w:r>
      <w:proofErr w:type="spellStart"/>
      <w:r w:rsidRPr="003643F0">
        <w:rPr>
          <w:rFonts w:ascii="Times New Roman" w:hAnsi="Times New Roman"/>
          <w:i/>
          <w:sz w:val="24"/>
          <w:szCs w:val="24"/>
        </w:rPr>
        <w:t>and</w:t>
      </w:r>
      <w:proofErr w:type="spellEnd"/>
      <w:r w:rsidRPr="003643F0">
        <w:rPr>
          <w:rFonts w:ascii="Times New Roman" w:hAnsi="Times New Roman"/>
          <w:i/>
          <w:sz w:val="24"/>
          <w:szCs w:val="24"/>
        </w:rPr>
        <w:t xml:space="preserve"> </w:t>
      </w:r>
      <w:proofErr w:type="spellStart"/>
      <w:r w:rsidRPr="003643F0">
        <w:rPr>
          <w:rFonts w:ascii="Times New Roman" w:hAnsi="Times New Roman"/>
          <w:i/>
          <w:sz w:val="24"/>
          <w:szCs w:val="24"/>
        </w:rPr>
        <w:t>human</w:t>
      </w:r>
      <w:proofErr w:type="spellEnd"/>
      <w:r w:rsidRPr="003643F0">
        <w:rPr>
          <w:rFonts w:ascii="Times New Roman" w:hAnsi="Times New Roman"/>
          <w:i/>
          <w:sz w:val="24"/>
          <w:szCs w:val="24"/>
        </w:rPr>
        <w:t xml:space="preserve"> </w:t>
      </w:r>
      <w:proofErr w:type="spellStart"/>
      <w:r w:rsidRPr="003643F0">
        <w:rPr>
          <w:rFonts w:ascii="Times New Roman" w:hAnsi="Times New Roman"/>
          <w:i/>
          <w:sz w:val="24"/>
          <w:szCs w:val="24"/>
        </w:rPr>
        <w:t>services</w:t>
      </w:r>
      <w:proofErr w:type="spellEnd"/>
      <w:r w:rsidRPr="003643F0">
        <w:rPr>
          <w:rFonts w:ascii="Times New Roman" w:hAnsi="Times New Roman"/>
          <w:i/>
          <w:sz w:val="24"/>
          <w:szCs w:val="24"/>
        </w:rPr>
        <w:t xml:space="preserve"> </w:t>
      </w:r>
      <w:proofErr w:type="spellStart"/>
      <w:r w:rsidRPr="003643F0">
        <w:rPr>
          <w:rFonts w:ascii="Times New Roman" w:hAnsi="Times New Roman"/>
          <w:i/>
          <w:sz w:val="24"/>
          <w:szCs w:val="24"/>
        </w:rPr>
        <w:t>evaluation</w:t>
      </w:r>
      <w:proofErr w:type="spellEnd"/>
      <w:r w:rsidRPr="003643F0">
        <w:rPr>
          <w:rFonts w:ascii="Times New Roman" w:hAnsi="Times New Roman"/>
          <w:i/>
          <w:sz w:val="24"/>
          <w:szCs w:val="24"/>
        </w:rPr>
        <w:t>.</w:t>
      </w:r>
      <w:r w:rsidRPr="003643F0">
        <w:rPr>
          <w:rFonts w:ascii="Times New Roman" w:hAnsi="Times New Roman"/>
          <w:sz w:val="24"/>
          <w:szCs w:val="24"/>
        </w:rPr>
        <w:t xml:space="preserve"> </w:t>
      </w:r>
      <w:proofErr w:type="spellStart"/>
      <w:r w:rsidRPr="003643F0">
        <w:rPr>
          <w:rFonts w:ascii="Times New Roman" w:hAnsi="Times New Roman"/>
          <w:sz w:val="24"/>
          <w:szCs w:val="24"/>
        </w:rPr>
        <w:t>Dordrechts</w:t>
      </w:r>
      <w:proofErr w:type="spellEnd"/>
      <w:r w:rsidRPr="003643F0">
        <w:rPr>
          <w:rFonts w:ascii="Times New Roman" w:hAnsi="Times New Roman"/>
          <w:sz w:val="24"/>
          <w:szCs w:val="24"/>
        </w:rPr>
        <w:t xml:space="preserve">: </w:t>
      </w:r>
      <w:proofErr w:type="spellStart"/>
      <w:r w:rsidRPr="003643F0">
        <w:rPr>
          <w:rFonts w:ascii="Times New Roman" w:hAnsi="Times New Roman"/>
          <w:sz w:val="24"/>
          <w:szCs w:val="24"/>
        </w:rPr>
        <w:t>Springer</w:t>
      </w:r>
      <w:proofErr w:type="spellEnd"/>
      <w:r w:rsidRPr="003643F0">
        <w:rPr>
          <w:rFonts w:ascii="Times New Roman" w:hAnsi="Times New Roman"/>
          <w:sz w:val="24"/>
          <w:szCs w:val="24"/>
        </w:rPr>
        <w:t>.</w:t>
      </w:r>
    </w:p>
    <w:p w:rsidR="0095707F" w:rsidRPr="00D9370F" w:rsidRDefault="0095707F" w:rsidP="000955D5">
      <w:pPr>
        <w:pStyle w:val="Default"/>
        <w:spacing w:line="360" w:lineRule="auto"/>
        <w:ind w:left="993" w:hanging="709"/>
        <w:jc w:val="both"/>
        <w:rPr>
          <w:iCs/>
          <w:color w:val="auto"/>
          <w:lang w:val="en-US"/>
        </w:rPr>
      </w:pPr>
      <w:proofErr w:type="spellStart"/>
      <w:r w:rsidRPr="00D9370F">
        <w:rPr>
          <w:bCs/>
          <w:color w:val="auto"/>
          <w:lang w:val="en-US"/>
        </w:rPr>
        <w:lastRenderedPageBreak/>
        <w:t>Tiantong</w:t>
      </w:r>
      <w:proofErr w:type="spellEnd"/>
      <w:r w:rsidRPr="00D9370F">
        <w:rPr>
          <w:bCs/>
          <w:color w:val="auto"/>
          <w:lang w:val="en-US"/>
        </w:rPr>
        <w:t xml:space="preserve">, M. &amp; </w:t>
      </w:r>
      <w:proofErr w:type="spellStart"/>
      <w:r w:rsidRPr="00D9370F">
        <w:rPr>
          <w:bCs/>
          <w:color w:val="auto"/>
          <w:lang w:val="en-US"/>
        </w:rPr>
        <w:t>Tongchin</w:t>
      </w:r>
      <w:proofErr w:type="spellEnd"/>
      <w:r w:rsidRPr="00D9370F">
        <w:rPr>
          <w:bCs/>
          <w:color w:val="auto"/>
          <w:lang w:val="en-US"/>
        </w:rPr>
        <w:t xml:space="preserve">, P. (2013). A multiple intelligences supported web-based collaborative learning model using </w:t>
      </w:r>
      <w:proofErr w:type="spellStart"/>
      <w:r w:rsidRPr="00D9370F">
        <w:rPr>
          <w:bCs/>
          <w:color w:val="auto"/>
          <w:lang w:val="en-US"/>
        </w:rPr>
        <w:t>Stufflebeam’s</w:t>
      </w:r>
      <w:proofErr w:type="spellEnd"/>
      <w:r w:rsidRPr="00D9370F">
        <w:rPr>
          <w:bCs/>
          <w:color w:val="auto"/>
          <w:lang w:val="en-US"/>
        </w:rPr>
        <w:t xml:space="preserve"> CIPP evaluation model.</w:t>
      </w:r>
      <w:r w:rsidRPr="00D9370F">
        <w:rPr>
          <w:i/>
          <w:iCs/>
          <w:color w:val="auto"/>
          <w:lang w:val="en-US"/>
        </w:rPr>
        <w:t xml:space="preserve"> International Journal of Humanities and Social Science, 3(7), </w:t>
      </w:r>
      <w:r w:rsidRPr="00D9370F">
        <w:rPr>
          <w:iCs/>
          <w:color w:val="auto"/>
          <w:lang w:val="en-US"/>
        </w:rPr>
        <w:t>157-165</w:t>
      </w:r>
      <w:r w:rsidRPr="00D9370F">
        <w:rPr>
          <w:i/>
          <w:iCs/>
          <w:color w:val="auto"/>
          <w:lang w:val="en-US"/>
        </w:rPr>
        <w:t xml:space="preserve">. </w:t>
      </w:r>
    </w:p>
    <w:p w:rsidR="0095707F" w:rsidRPr="00D9370F" w:rsidRDefault="0095707F" w:rsidP="000955D5">
      <w:pPr>
        <w:tabs>
          <w:tab w:val="left" w:pos="-567"/>
          <w:tab w:val="right" w:pos="9072"/>
        </w:tabs>
        <w:spacing w:line="360" w:lineRule="auto"/>
        <w:ind w:left="993" w:right="-144" w:hanging="709"/>
        <w:jc w:val="both"/>
        <w:rPr>
          <w:rFonts w:ascii="Times New Roman" w:hAnsi="Times New Roman"/>
          <w:bCs/>
          <w:sz w:val="24"/>
          <w:szCs w:val="24"/>
        </w:rPr>
      </w:pPr>
      <w:proofErr w:type="spellStart"/>
      <w:r w:rsidRPr="00D9370F">
        <w:rPr>
          <w:rFonts w:ascii="Times New Roman" w:hAnsi="Times New Roman"/>
          <w:sz w:val="24"/>
          <w:szCs w:val="24"/>
          <w:lang w:val="en-US"/>
        </w:rPr>
        <w:t>Tunç</w:t>
      </w:r>
      <w:proofErr w:type="spellEnd"/>
      <w:r w:rsidRPr="00D9370F">
        <w:rPr>
          <w:rFonts w:ascii="Times New Roman" w:hAnsi="Times New Roman"/>
          <w:sz w:val="24"/>
          <w:szCs w:val="24"/>
          <w:lang w:val="en-US"/>
        </w:rPr>
        <w:t xml:space="preserve">, F. (2010). </w:t>
      </w:r>
      <w:r w:rsidRPr="00D9370F">
        <w:rPr>
          <w:rFonts w:ascii="Times New Roman" w:hAnsi="Times New Roman"/>
          <w:i/>
          <w:sz w:val="24"/>
          <w:szCs w:val="24"/>
          <w:lang w:val="en-US"/>
        </w:rPr>
        <w:t xml:space="preserve">Evaluatıon of an Englısh language teachıng program at a publıc unıversıty usıng CIPP model. </w:t>
      </w:r>
      <w:r w:rsidRPr="00D9370F">
        <w:rPr>
          <w:rFonts w:ascii="Times New Roman" w:hAnsi="Times New Roman"/>
          <w:bCs/>
          <w:sz w:val="24"/>
          <w:szCs w:val="24"/>
        </w:rPr>
        <w:t>Yayınlanmamış</w:t>
      </w:r>
      <w:r w:rsidRPr="00D9370F">
        <w:rPr>
          <w:rFonts w:ascii="Times New Roman" w:hAnsi="Times New Roman"/>
          <w:bCs/>
          <w:i/>
          <w:sz w:val="24"/>
          <w:szCs w:val="24"/>
        </w:rPr>
        <w:t xml:space="preserve"> </w:t>
      </w:r>
      <w:r w:rsidRPr="00D9370F">
        <w:rPr>
          <w:rFonts w:ascii="Times New Roman" w:hAnsi="Times New Roman"/>
          <w:bCs/>
          <w:sz w:val="24"/>
          <w:szCs w:val="24"/>
        </w:rPr>
        <w:t xml:space="preserve">Yüksek Lisans Tezi. Ortadoğu Teknik Üniversitesi Sosyal Bilimler Enstitüsü, Ankara. </w:t>
      </w:r>
    </w:p>
    <w:p w:rsidR="0095707F" w:rsidRPr="00D9370F" w:rsidRDefault="0095707F" w:rsidP="000955D5">
      <w:pPr>
        <w:autoSpaceDE w:val="0"/>
        <w:autoSpaceDN w:val="0"/>
        <w:adjustRightInd w:val="0"/>
        <w:spacing w:line="360" w:lineRule="auto"/>
        <w:ind w:left="993" w:hanging="709"/>
        <w:jc w:val="both"/>
        <w:rPr>
          <w:rFonts w:ascii="Times New Roman" w:eastAsia="Times New Roman" w:hAnsi="Times New Roman"/>
          <w:sz w:val="24"/>
          <w:szCs w:val="24"/>
          <w:lang w:val="en-US" w:eastAsia="tr-TR"/>
        </w:rPr>
      </w:pPr>
      <w:r w:rsidRPr="00D9370F">
        <w:rPr>
          <w:rFonts w:ascii="Times New Roman" w:eastAsia="Times New Roman" w:hAnsi="Times New Roman"/>
          <w:sz w:val="24"/>
          <w:szCs w:val="24"/>
          <w:lang w:val="en-US" w:eastAsia="tr-TR"/>
        </w:rPr>
        <w:t xml:space="preserve">Tyler, R.W. (1949). </w:t>
      </w:r>
      <w:r w:rsidRPr="00D9370F">
        <w:rPr>
          <w:rFonts w:ascii="Times New Roman" w:eastAsia="Times New Roman" w:hAnsi="Times New Roman"/>
          <w:i/>
          <w:sz w:val="24"/>
          <w:szCs w:val="24"/>
          <w:lang w:val="en-US" w:eastAsia="tr-TR"/>
        </w:rPr>
        <w:t>The basic principles of curriculum and instruction.</w:t>
      </w:r>
      <w:r w:rsidRPr="00D9370F">
        <w:rPr>
          <w:rFonts w:ascii="Times New Roman" w:eastAsia="Times New Roman" w:hAnsi="Times New Roman"/>
          <w:sz w:val="24"/>
          <w:szCs w:val="24"/>
          <w:lang w:val="en-US" w:eastAsia="tr-TR"/>
        </w:rPr>
        <w:t xml:space="preserve"> Chicago: University of Chicago Pres. </w:t>
      </w:r>
    </w:p>
    <w:p w:rsidR="0095707F" w:rsidRPr="00D9370F" w:rsidRDefault="0095707F" w:rsidP="000955D5">
      <w:pPr>
        <w:autoSpaceDE w:val="0"/>
        <w:autoSpaceDN w:val="0"/>
        <w:adjustRightInd w:val="0"/>
        <w:spacing w:line="360" w:lineRule="auto"/>
        <w:ind w:left="993" w:hanging="709"/>
        <w:jc w:val="both"/>
        <w:rPr>
          <w:rFonts w:ascii="Times New Roman" w:hAnsi="Times New Roman"/>
          <w:bCs/>
          <w:sz w:val="24"/>
          <w:szCs w:val="24"/>
        </w:rPr>
      </w:pPr>
      <w:r w:rsidRPr="00D9370F">
        <w:rPr>
          <w:rFonts w:ascii="Times New Roman" w:hAnsi="Times New Roman"/>
          <w:sz w:val="24"/>
          <w:szCs w:val="24"/>
        </w:rPr>
        <w:t>Ünal, M. (</w:t>
      </w:r>
      <w:r w:rsidRPr="00D9370F">
        <w:rPr>
          <w:rFonts w:ascii="Times New Roman" w:hAnsi="Times New Roman"/>
          <w:bCs/>
          <w:sz w:val="24"/>
          <w:szCs w:val="24"/>
        </w:rPr>
        <w:t xml:space="preserve">2011). </w:t>
      </w:r>
      <w:r w:rsidRPr="00D9370F">
        <w:rPr>
          <w:rFonts w:ascii="Times New Roman" w:hAnsi="Times New Roman"/>
          <w:i/>
          <w:sz w:val="24"/>
          <w:szCs w:val="24"/>
        </w:rPr>
        <w:t xml:space="preserve">Avrupa birliği </w:t>
      </w:r>
      <w:proofErr w:type="spellStart"/>
      <w:r w:rsidRPr="00D9370F">
        <w:rPr>
          <w:rFonts w:ascii="Times New Roman" w:hAnsi="Times New Roman"/>
          <w:i/>
          <w:sz w:val="24"/>
          <w:szCs w:val="24"/>
        </w:rPr>
        <w:t>Erasmus</w:t>
      </w:r>
      <w:proofErr w:type="spellEnd"/>
      <w:r w:rsidRPr="00D9370F">
        <w:rPr>
          <w:rFonts w:ascii="Times New Roman" w:hAnsi="Times New Roman"/>
          <w:i/>
          <w:sz w:val="24"/>
          <w:szCs w:val="24"/>
        </w:rPr>
        <w:t xml:space="preserve"> öğrenci öğrenim hareketliliği programının CIPP (bağlam, girdi, süreç, ürün) modeline göre değerlendirilmesi. </w:t>
      </w:r>
      <w:r w:rsidRPr="00D9370F">
        <w:rPr>
          <w:rFonts w:ascii="Times New Roman" w:hAnsi="Times New Roman"/>
          <w:sz w:val="24"/>
          <w:szCs w:val="24"/>
        </w:rPr>
        <w:t xml:space="preserve">Doktora Tezi. ISBN: 978-605-5197-15-5, </w:t>
      </w:r>
      <w:r w:rsidRPr="00D9370F">
        <w:rPr>
          <w:rFonts w:ascii="Times New Roman" w:hAnsi="Times New Roman"/>
          <w:bCs/>
          <w:sz w:val="24"/>
          <w:szCs w:val="24"/>
        </w:rPr>
        <w:t xml:space="preserve">Ankara. </w:t>
      </w:r>
    </w:p>
    <w:p w:rsidR="0095707F" w:rsidRPr="00D9370F" w:rsidRDefault="0095707F" w:rsidP="000955D5">
      <w:pPr>
        <w:autoSpaceDE w:val="0"/>
        <w:autoSpaceDN w:val="0"/>
        <w:adjustRightInd w:val="0"/>
        <w:spacing w:line="360" w:lineRule="auto"/>
        <w:ind w:left="993" w:hanging="709"/>
        <w:jc w:val="both"/>
        <w:rPr>
          <w:rFonts w:ascii="Times New Roman" w:hAnsi="Times New Roman"/>
          <w:bCs/>
          <w:sz w:val="24"/>
          <w:szCs w:val="24"/>
        </w:rPr>
      </w:pPr>
      <w:r w:rsidRPr="00D9370F">
        <w:rPr>
          <w:rFonts w:ascii="Times New Roman" w:hAnsi="Times New Roman"/>
          <w:sz w:val="24"/>
          <w:szCs w:val="24"/>
        </w:rPr>
        <w:t xml:space="preserve">Yüksel, İ. ve Sağlam, M. (2012). </w:t>
      </w:r>
      <w:r w:rsidRPr="00D9370F">
        <w:rPr>
          <w:rFonts w:ascii="Times New Roman" w:hAnsi="Times New Roman"/>
          <w:i/>
          <w:sz w:val="24"/>
          <w:szCs w:val="24"/>
        </w:rPr>
        <w:t xml:space="preserve">Eğitimde program değerlendirme. </w:t>
      </w:r>
      <w:r w:rsidRPr="00D9370F">
        <w:rPr>
          <w:rFonts w:ascii="Times New Roman" w:hAnsi="Times New Roman"/>
          <w:sz w:val="24"/>
          <w:szCs w:val="24"/>
        </w:rPr>
        <w:t xml:space="preserve">Ankara: </w:t>
      </w:r>
      <w:proofErr w:type="spellStart"/>
      <w:r w:rsidRPr="00D9370F">
        <w:rPr>
          <w:rFonts w:ascii="Times New Roman" w:hAnsi="Times New Roman"/>
          <w:sz w:val="24"/>
          <w:szCs w:val="24"/>
        </w:rPr>
        <w:t>Pegem</w:t>
      </w:r>
      <w:proofErr w:type="spellEnd"/>
      <w:r w:rsidRPr="00D9370F">
        <w:rPr>
          <w:rFonts w:ascii="Times New Roman" w:hAnsi="Times New Roman"/>
          <w:sz w:val="24"/>
          <w:szCs w:val="24"/>
        </w:rPr>
        <w:t xml:space="preserve"> Akademi.</w:t>
      </w:r>
    </w:p>
    <w:p w:rsidR="00885ED1" w:rsidRDefault="0095707F" w:rsidP="004F285F">
      <w:pPr>
        <w:pStyle w:val="Default"/>
        <w:spacing w:line="360" w:lineRule="auto"/>
        <w:ind w:left="993" w:hanging="709"/>
        <w:jc w:val="both"/>
        <w:rPr>
          <w:lang w:val="en-US"/>
        </w:rPr>
      </w:pPr>
      <w:r w:rsidRPr="00D9370F">
        <w:rPr>
          <w:lang w:val="en-US"/>
        </w:rPr>
        <w:t xml:space="preserve">Zhang, G., Zeller, N., Griffith R., Metcalf, D., Williams, J., Shea C. &amp; </w:t>
      </w:r>
      <w:proofErr w:type="spellStart"/>
      <w:r w:rsidRPr="00D9370F">
        <w:rPr>
          <w:lang w:val="en-US"/>
        </w:rPr>
        <w:t>Misulis</w:t>
      </w:r>
      <w:proofErr w:type="spellEnd"/>
      <w:r w:rsidRPr="00D9370F">
        <w:rPr>
          <w:lang w:val="en-US"/>
        </w:rPr>
        <w:t xml:space="preserve"> K. (2011).  Using the context, ınput, process, and product evaluation model (CIPP) as a comprehensive framework to guide the planning, ımplementation, and assessment of service-learning programs.  </w:t>
      </w:r>
      <w:r w:rsidRPr="00D9370F">
        <w:rPr>
          <w:i/>
          <w:lang w:val="en-US"/>
        </w:rPr>
        <w:t xml:space="preserve">Journal of Higher Education Outreach and Engagement, 15(4), </w:t>
      </w:r>
      <w:r w:rsidRPr="00D9370F">
        <w:rPr>
          <w:lang w:val="en-US"/>
        </w:rPr>
        <w:t>57-84.</w:t>
      </w:r>
    </w:p>
    <w:p w:rsidR="00885ED1" w:rsidRDefault="00885ED1" w:rsidP="00885ED1">
      <w:pPr>
        <w:pStyle w:val="Default"/>
        <w:spacing w:line="360" w:lineRule="auto"/>
        <w:ind w:left="284" w:firstLine="567"/>
        <w:jc w:val="both"/>
        <w:rPr>
          <w:lang w:val="en-US"/>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B5292" w:rsidRDefault="006B5292" w:rsidP="00885ED1">
      <w:pPr>
        <w:spacing w:after="0" w:line="240" w:lineRule="auto"/>
        <w:ind w:firstLine="567"/>
        <w:jc w:val="both"/>
        <w:rPr>
          <w:rFonts w:ascii="Times New Roman" w:eastAsia="Times New Roman" w:hAnsi="Times New Roman"/>
          <w:b/>
          <w:sz w:val="24"/>
          <w:szCs w:val="24"/>
        </w:rPr>
      </w:pPr>
    </w:p>
    <w:p w:rsidR="00603B1D" w:rsidRDefault="00603B1D" w:rsidP="00603B1D">
      <w:pPr>
        <w:spacing w:after="0" w:line="240" w:lineRule="auto"/>
        <w:jc w:val="both"/>
        <w:rPr>
          <w:rFonts w:ascii="Times New Roman" w:eastAsia="Times New Roman" w:hAnsi="Times New Roman"/>
          <w:b/>
          <w:sz w:val="24"/>
          <w:szCs w:val="24"/>
        </w:rPr>
      </w:pPr>
    </w:p>
    <w:p w:rsidR="00E9677A" w:rsidRDefault="00E9677A" w:rsidP="00603B1D">
      <w:pPr>
        <w:spacing w:after="0" w:line="240" w:lineRule="auto"/>
        <w:jc w:val="both"/>
        <w:rPr>
          <w:rFonts w:ascii="Times New Roman" w:eastAsia="Times New Roman" w:hAnsi="Times New Roman"/>
          <w:b/>
          <w:sz w:val="24"/>
          <w:szCs w:val="24"/>
        </w:rPr>
      </w:pPr>
    </w:p>
    <w:p w:rsidR="0095707F" w:rsidRPr="00D9370F" w:rsidRDefault="0095707F" w:rsidP="00885ED1">
      <w:pPr>
        <w:spacing w:after="0" w:line="240" w:lineRule="auto"/>
        <w:ind w:firstLine="567"/>
        <w:jc w:val="both"/>
        <w:rPr>
          <w:rFonts w:ascii="Times New Roman" w:eastAsia="Times New Roman" w:hAnsi="Times New Roman"/>
          <w:b/>
          <w:sz w:val="24"/>
          <w:szCs w:val="24"/>
        </w:rPr>
      </w:pPr>
      <w:r w:rsidRPr="00D9370F">
        <w:rPr>
          <w:rFonts w:ascii="Times New Roman" w:eastAsia="Times New Roman" w:hAnsi="Times New Roman"/>
          <w:b/>
          <w:sz w:val="24"/>
          <w:szCs w:val="24"/>
        </w:rPr>
        <w:t xml:space="preserve">Ek 1. Okul Öncesi Eğitim Programı Değerlendirme Ölçeği </w:t>
      </w:r>
    </w:p>
    <w:p w:rsidR="0095707F" w:rsidRPr="00D9370F" w:rsidRDefault="0095707F" w:rsidP="00885ED1">
      <w:pPr>
        <w:spacing w:after="0" w:line="240" w:lineRule="auto"/>
        <w:ind w:firstLine="567"/>
        <w:jc w:val="both"/>
        <w:rPr>
          <w:rFonts w:ascii="Times New Roman" w:eastAsia="Times New Roman" w:hAnsi="Times New Roman"/>
          <w:b/>
          <w:sz w:val="24"/>
          <w:szCs w:val="24"/>
        </w:rPr>
      </w:pPr>
      <w:r w:rsidRPr="00D9370F">
        <w:rPr>
          <w:rFonts w:ascii="Times New Roman" w:eastAsia="Times New Roman" w:hAnsi="Times New Roman"/>
          <w:b/>
          <w:sz w:val="24"/>
          <w:szCs w:val="24"/>
        </w:rPr>
        <w:t>Bağlam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 Okul Öncesi Eğitim Programı bir eğitim-öğretim yılı süresi içinde uygulanabilir.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2. Okul Öncesi Eğitim Programında bölgesel özellikler dikkate alınmıştır.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3. Okul Öncesi Eğitim Programında teknolojik yenilikler dikkate alınmıştır.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4. *Okul Öncesi Eğitim Programının, mevcut eğitim sistemi içerisinde uygulanması zordur.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5. *Okul öncesi öğretmenlerine program hakkında yeterli eğitim verilmemiştir.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6. Okul Öncesi Eğitim Programının pilot uygulamasında farklı </w:t>
      </w:r>
      <w:proofErr w:type="spellStart"/>
      <w:r w:rsidRPr="00D9370F">
        <w:rPr>
          <w:rFonts w:ascii="Times New Roman" w:eastAsia="Times New Roman" w:hAnsi="Times New Roman"/>
          <w:sz w:val="24"/>
          <w:szCs w:val="24"/>
        </w:rPr>
        <w:t>sosyo</w:t>
      </w:r>
      <w:proofErr w:type="spellEnd"/>
      <w:r w:rsidRPr="00D9370F">
        <w:rPr>
          <w:rFonts w:ascii="Times New Roman" w:eastAsia="Times New Roman" w:hAnsi="Times New Roman"/>
          <w:sz w:val="24"/>
          <w:szCs w:val="24"/>
        </w:rPr>
        <w:t>-ekonomik düzeye sahip iller dikkate alınmıştır.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7. Okul Öncesi Eğitim Programında eğitimdeki güncel gelişmeler dikkate alınmıştır.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8. Okul Öncesi Eğitim Programı ilkokul programını destekler niteliktedir.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9. Okul öncesi eğitim kurumlarının fiziksel ortamları programın uygulanmasına elverişlidir.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10. Öğrenme merkezlerinin düzenlenmesi için yeterli araç-gereç mevcuttur.</w:t>
      </w:r>
    </w:p>
    <w:p w:rsidR="0095707F" w:rsidRPr="00D9370F" w:rsidRDefault="0095707F" w:rsidP="00885ED1">
      <w:pPr>
        <w:spacing w:after="0" w:line="240" w:lineRule="auto"/>
        <w:ind w:firstLine="567"/>
        <w:jc w:val="both"/>
        <w:rPr>
          <w:rFonts w:ascii="Times New Roman" w:eastAsia="Times New Roman" w:hAnsi="Times New Roman"/>
          <w:b/>
          <w:sz w:val="24"/>
          <w:szCs w:val="24"/>
        </w:rPr>
      </w:pPr>
      <w:r w:rsidRPr="00D9370F">
        <w:rPr>
          <w:rFonts w:ascii="Times New Roman" w:eastAsia="Times New Roman" w:hAnsi="Times New Roman"/>
          <w:b/>
          <w:sz w:val="24"/>
          <w:szCs w:val="24"/>
        </w:rPr>
        <w:t>Girdi</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 *Okul Öncesi Eğitim Programında “aylık plan” hazırlanması uygun değildir.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2. Okul Öncesi Eğitim Programı kapsamında uygulanan etkinlikler çocukların gelişim düzeyine uygundur.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3. *Okul Öncesi Eğitim Programı kapsamında uygulanan etkinlikler kazanımlar ile uyumlu değildir.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4. *Çocukların fiziksel gelişim düzeyleri Okul Öncesi Eğitim Programının uygulanabilmesi için yeterli değildir.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5. *Çocukların bilişsel gelişim düzeyleri Okul Öncesi Eğitim Programının uygulanabilmesi için yeterli değildir.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6. *Okul Öncesi Eğitim Programında aile faktörü göz ardı edilmiştir.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7. *Okul Öncesi Eğitim Programı kapsamında kullanılan öğrenme materyalleri çocukların motor gelişim düzeylerine uygun değildir.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8. *Öğrenme-öğretme sürecinde uygulanan etkinlikler çocuklar için ilgi çekici değildir. </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9. *Okul Öncesi Eğitim Programında çocukların bireysel farklılıkları göz ardı edilmiştir.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10. *Okul Öncesi Eğitim Programı çocukların gereksinimlerine uygun değildir.</w:t>
      </w:r>
    </w:p>
    <w:p w:rsidR="0095707F" w:rsidRPr="00D9370F" w:rsidRDefault="0095707F" w:rsidP="00885ED1">
      <w:pPr>
        <w:spacing w:after="0" w:line="240" w:lineRule="auto"/>
        <w:ind w:firstLine="567"/>
        <w:jc w:val="both"/>
        <w:rPr>
          <w:rFonts w:ascii="Times New Roman" w:eastAsia="Times New Roman" w:hAnsi="Times New Roman"/>
          <w:b/>
          <w:sz w:val="24"/>
          <w:szCs w:val="24"/>
        </w:rPr>
      </w:pPr>
      <w:r w:rsidRPr="00D9370F">
        <w:rPr>
          <w:rFonts w:ascii="Times New Roman" w:eastAsia="Times New Roman" w:hAnsi="Times New Roman"/>
          <w:b/>
          <w:sz w:val="24"/>
          <w:szCs w:val="24"/>
        </w:rPr>
        <w:t>Süreç</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 Etkinliklerde farklı öğretim yöntem ve teknikleri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2. Öğrenme-öğretme sürecinde işbirlikli çalışma gerektiren etkinliklere yer veririm.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3. Öğrenme-öğretme sürecinde aktif öğrenme etkinliklerine yer veririm.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4. Öğrenme-öğretme sürecinde çocuk merkezli etkinliklere yer veririm.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5. Süreç içinde çocukları düzenli olarak değerlendiririm.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6. Çocuklara ilgilerini çekecek ev uygulamaları veririm.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7. Süreç içinde ölçme ve değerlendirme tekniklerini etkili şekilde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8. Süreç içinde kazanımları çocukların seviyesine göre düzenlerim.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9. Aylık “kazanım-gösterge </w:t>
      </w:r>
      <w:proofErr w:type="spellStart"/>
      <w:r w:rsidRPr="00D9370F">
        <w:rPr>
          <w:rFonts w:ascii="Times New Roman" w:eastAsia="Times New Roman" w:hAnsi="Times New Roman"/>
          <w:sz w:val="24"/>
          <w:szCs w:val="24"/>
        </w:rPr>
        <w:t>tablosu”nu</w:t>
      </w:r>
      <w:proofErr w:type="spellEnd"/>
      <w:r w:rsidRPr="00D9370F">
        <w:rPr>
          <w:rFonts w:ascii="Times New Roman" w:eastAsia="Times New Roman" w:hAnsi="Times New Roman"/>
          <w:sz w:val="24"/>
          <w:szCs w:val="24"/>
        </w:rPr>
        <w:t xml:space="preserve"> süreçte etkin şekilde kullanırım. </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lastRenderedPageBreak/>
        <w:t>10. Aylık “kavram kontrol tablosu” ile çocukların kavram gelişimini sistematik olarak takip ederim.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11. Süreçte “öğrenme </w:t>
      </w:r>
      <w:proofErr w:type="spellStart"/>
      <w:r w:rsidRPr="00D9370F">
        <w:rPr>
          <w:rFonts w:ascii="Times New Roman" w:eastAsia="Times New Roman" w:hAnsi="Times New Roman"/>
          <w:sz w:val="24"/>
          <w:szCs w:val="24"/>
        </w:rPr>
        <w:t>merkezleri”ni</w:t>
      </w:r>
      <w:proofErr w:type="spellEnd"/>
      <w:r w:rsidRPr="00D9370F">
        <w:rPr>
          <w:rFonts w:ascii="Times New Roman" w:eastAsia="Times New Roman" w:hAnsi="Times New Roman"/>
          <w:sz w:val="24"/>
          <w:szCs w:val="24"/>
        </w:rPr>
        <w:t xml:space="preserve"> etkili şekilde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12. Süreçte ihtiyaca göre öğrenme merkezi eklerim veya çıkarırım.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13. Süreçte “bütünleştirilmiş etkinlik </w:t>
      </w:r>
      <w:proofErr w:type="spellStart"/>
      <w:r w:rsidRPr="00D9370F">
        <w:rPr>
          <w:rFonts w:ascii="Times New Roman" w:eastAsia="Times New Roman" w:hAnsi="Times New Roman"/>
          <w:sz w:val="24"/>
          <w:szCs w:val="24"/>
        </w:rPr>
        <w:t>formatı”nı</w:t>
      </w:r>
      <w:proofErr w:type="spellEnd"/>
      <w:r w:rsidRPr="00D9370F">
        <w:rPr>
          <w:rFonts w:ascii="Times New Roman" w:eastAsia="Times New Roman" w:hAnsi="Times New Roman"/>
          <w:sz w:val="24"/>
          <w:szCs w:val="24"/>
        </w:rPr>
        <w:t xml:space="preserve"> etkin bir şekilde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14. Süreçte ihtiyaca göre öğrenme ortamlarını düzenlerim.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15. Süreçte çocuğu tanıma etkinlikleri-teknikleri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16. Düzenli olarak günü değerlendirme çalışması yaparım.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17. Günlük eğitim akışı içerisinde etkinlikleri çocukların düzeyine göre uyarlarım.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18. Günlük eğitim akışı içerisinde “oyun </w:t>
      </w:r>
      <w:proofErr w:type="spellStart"/>
      <w:r w:rsidRPr="00D9370F">
        <w:rPr>
          <w:rFonts w:ascii="Times New Roman" w:eastAsia="Times New Roman" w:hAnsi="Times New Roman"/>
          <w:sz w:val="24"/>
          <w:szCs w:val="24"/>
        </w:rPr>
        <w:t>zamanı”nı</w:t>
      </w:r>
      <w:proofErr w:type="spellEnd"/>
      <w:r w:rsidRPr="00D9370F">
        <w:rPr>
          <w:rFonts w:ascii="Times New Roman" w:eastAsia="Times New Roman" w:hAnsi="Times New Roman"/>
          <w:sz w:val="24"/>
          <w:szCs w:val="24"/>
        </w:rPr>
        <w:t xml:space="preserve"> etkili bir şekilde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19. Günlük eğitim akışı içerisinde “güne başlama </w:t>
      </w:r>
      <w:proofErr w:type="spellStart"/>
      <w:r w:rsidRPr="00D9370F">
        <w:rPr>
          <w:rFonts w:ascii="Times New Roman" w:eastAsia="Times New Roman" w:hAnsi="Times New Roman"/>
          <w:sz w:val="24"/>
          <w:szCs w:val="24"/>
        </w:rPr>
        <w:t>zamanı”nı</w:t>
      </w:r>
      <w:proofErr w:type="spellEnd"/>
      <w:r w:rsidRPr="00D9370F">
        <w:rPr>
          <w:rFonts w:ascii="Times New Roman" w:eastAsia="Times New Roman" w:hAnsi="Times New Roman"/>
          <w:sz w:val="24"/>
          <w:szCs w:val="24"/>
        </w:rPr>
        <w:t xml:space="preserve"> etkili bir şekilde kullanırım.</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 xml:space="preserve">20. Günlük eğitim akışı içerisinde “dinlenme </w:t>
      </w:r>
      <w:proofErr w:type="spellStart"/>
      <w:r w:rsidRPr="00D9370F">
        <w:rPr>
          <w:rFonts w:ascii="Times New Roman" w:eastAsia="Times New Roman" w:hAnsi="Times New Roman"/>
          <w:sz w:val="24"/>
          <w:szCs w:val="24"/>
        </w:rPr>
        <w:t>zamanı”nı</w:t>
      </w:r>
      <w:proofErr w:type="spellEnd"/>
      <w:r w:rsidRPr="00D9370F">
        <w:rPr>
          <w:rFonts w:ascii="Times New Roman" w:eastAsia="Times New Roman" w:hAnsi="Times New Roman"/>
          <w:sz w:val="24"/>
          <w:szCs w:val="24"/>
        </w:rPr>
        <w:t xml:space="preserve"> etkili bir şekilde kullanırım.</w:t>
      </w:r>
    </w:p>
    <w:p w:rsidR="0095707F" w:rsidRPr="00D9370F" w:rsidRDefault="0095707F" w:rsidP="00885ED1">
      <w:pPr>
        <w:spacing w:after="0" w:line="240" w:lineRule="auto"/>
        <w:ind w:firstLine="567"/>
        <w:jc w:val="both"/>
        <w:rPr>
          <w:rFonts w:ascii="Times New Roman" w:eastAsia="Times New Roman" w:hAnsi="Times New Roman"/>
          <w:b/>
          <w:sz w:val="24"/>
          <w:szCs w:val="24"/>
        </w:rPr>
      </w:pPr>
      <w:r w:rsidRPr="00D9370F">
        <w:rPr>
          <w:rFonts w:ascii="Times New Roman" w:eastAsia="Times New Roman" w:hAnsi="Times New Roman"/>
          <w:b/>
          <w:sz w:val="24"/>
          <w:szCs w:val="24"/>
        </w:rPr>
        <w:t>Ürün</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 Okul Öncesi Eğitim Programı çocukları ilkokula hazırlamada etkili olmuştur.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2. Okul Öncesi Eğitim Programı çocukların eleştirel düşünme becerilerini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3. Okul Öncesi Eğitim Programı çocukların problem çözme becerilerini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4. Okul Öncesi Eğitim Programı çocukların bilgiyi kullanma becerilerini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5. Okul Öncesi Eğitim Programı çocukların sosyal-duygusal gelişim özelliklerini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6. Okul Öncesi Eğitim Programı çocukların motor gelişim özelliklerini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7. Okul Öncesi Eğitim Programı çocukların bilişsel gelişim özelliklerini geliştirmiştir.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8. Bütünleştirilmiş etkinlik formatı çocukların çok yönlü gelişimini sağlamıştır.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9. *Okul Öncesi Eğitim Programı aileden kaynaklanan problemlerin çözümünde etkili olmamıştır.</w:t>
      </w:r>
    </w:p>
    <w:p w:rsidR="0095707F" w:rsidRPr="00D9370F" w:rsidRDefault="0095707F" w:rsidP="00885ED1">
      <w:pPr>
        <w:spacing w:after="0" w:line="240" w:lineRule="auto"/>
        <w:ind w:firstLine="567"/>
        <w:jc w:val="both"/>
        <w:rPr>
          <w:rFonts w:ascii="Times New Roman" w:eastAsia="Times New Roman" w:hAnsi="Times New Roman"/>
          <w:sz w:val="24"/>
          <w:szCs w:val="24"/>
        </w:rPr>
      </w:pPr>
      <w:r w:rsidRPr="00D9370F">
        <w:rPr>
          <w:rFonts w:ascii="Times New Roman" w:eastAsia="Times New Roman" w:hAnsi="Times New Roman"/>
          <w:sz w:val="24"/>
          <w:szCs w:val="24"/>
        </w:rPr>
        <w:t>10. Okul Öncesi Eğitim Programı çocukların okul yaşamına uyumunu sağlamıştır.</w:t>
      </w:r>
    </w:p>
    <w:p w:rsidR="0095707F" w:rsidRPr="00D9370F" w:rsidRDefault="0095707F" w:rsidP="00885ED1">
      <w:pPr>
        <w:spacing w:after="0" w:line="240" w:lineRule="auto"/>
        <w:ind w:firstLine="567"/>
        <w:rPr>
          <w:rFonts w:ascii="Times New Roman" w:eastAsia="Times New Roman" w:hAnsi="Times New Roman"/>
          <w:b/>
          <w:sz w:val="24"/>
          <w:szCs w:val="24"/>
        </w:rPr>
      </w:pPr>
      <w:r w:rsidRPr="00D9370F">
        <w:rPr>
          <w:rFonts w:ascii="Times New Roman" w:eastAsia="Times New Roman" w:hAnsi="Times New Roman"/>
          <w:b/>
          <w:sz w:val="24"/>
          <w:szCs w:val="24"/>
        </w:rPr>
        <w:t xml:space="preserve">NOT: (*) ile belirtilen maddeler olumsuz maddelerdir. </w:t>
      </w:r>
    </w:p>
    <w:p w:rsidR="00D9370F" w:rsidRPr="00D9370F" w:rsidRDefault="00D9370F" w:rsidP="00885ED1">
      <w:pPr>
        <w:spacing w:line="360" w:lineRule="auto"/>
        <w:ind w:firstLine="567"/>
        <w:rPr>
          <w:rFonts w:ascii="Times New Roman" w:hAnsi="Times New Roman"/>
          <w:sz w:val="24"/>
          <w:szCs w:val="24"/>
        </w:rPr>
      </w:pPr>
    </w:p>
    <w:sectPr w:rsidR="00D9370F" w:rsidRPr="00D9370F" w:rsidSect="007A5EEE">
      <w:headerReference w:type="default" r:id="rId11"/>
      <w:footerReference w:type="default" r:id="rId12"/>
      <w:pgSz w:w="11906" w:h="16838"/>
      <w:pgMar w:top="1440" w:right="1440" w:bottom="1440" w:left="1440" w:header="709" w:footer="709" w:gutter="0"/>
      <w:pgNumType w:start="6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39" w:rsidRDefault="00354239">
      <w:pPr>
        <w:spacing w:after="0" w:line="240" w:lineRule="auto"/>
      </w:pPr>
      <w:r>
        <w:separator/>
      </w:r>
    </w:p>
  </w:endnote>
  <w:endnote w:type="continuationSeparator" w:id="0">
    <w:p w:rsidR="00354239" w:rsidRDefault="0035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PAIIB+TimesNewRoman">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TTE16DE690t00">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122572"/>
      <w:docPartObj>
        <w:docPartGallery w:val="Page Numbers (Bottom of Page)"/>
        <w:docPartUnique/>
      </w:docPartObj>
    </w:sdtPr>
    <w:sdtEndPr/>
    <w:sdtContent>
      <w:p w:rsidR="007E7477" w:rsidRDefault="00C64796">
        <w:pPr>
          <w:pStyle w:val="Altbilgi"/>
          <w:jc w:val="center"/>
        </w:pPr>
        <w:r w:rsidRPr="007A5EEE">
          <w:rPr>
            <w:rFonts w:ascii="Times New Roman" w:hAnsi="Times New Roman"/>
            <w:sz w:val="24"/>
            <w:szCs w:val="24"/>
          </w:rPr>
          <w:fldChar w:fldCharType="begin"/>
        </w:r>
        <w:r w:rsidR="007E7477" w:rsidRPr="007A5EEE">
          <w:rPr>
            <w:rFonts w:ascii="Times New Roman" w:hAnsi="Times New Roman"/>
            <w:sz w:val="24"/>
            <w:szCs w:val="24"/>
          </w:rPr>
          <w:instrText>PAGE   \* MERGEFORMAT</w:instrText>
        </w:r>
        <w:r w:rsidRPr="007A5EEE">
          <w:rPr>
            <w:rFonts w:ascii="Times New Roman" w:hAnsi="Times New Roman"/>
            <w:sz w:val="24"/>
            <w:szCs w:val="24"/>
          </w:rPr>
          <w:fldChar w:fldCharType="separate"/>
        </w:r>
        <w:r w:rsidR="00DB74A7">
          <w:rPr>
            <w:rFonts w:ascii="Times New Roman" w:hAnsi="Times New Roman"/>
            <w:noProof/>
            <w:sz w:val="24"/>
            <w:szCs w:val="24"/>
          </w:rPr>
          <w:t>657</w:t>
        </w:r>
        <w:r w:rsidRPr="007A5EEE">
          <w:rPr>
            <w:rFonts w:ascii="Times New Roman" w:hAnsi="Times New Roman"/>
            <w:sz w:val="24"/>
            <w:szCs w:val="24"/>
          </w:rPr>
          <w:fldChar w:fldCharType="end"/>
        </w:r>
      </w:p>
    </w:sdtContent>
  </w:sdt>
  <w:p w:rsidR="007E7477" w:rsidRDefault="007E74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39" w:rsidRDefault="00354239">
      <w:pPr>
        <w:spacing w:after="0" w:line="240" w:lineRule="auto"/>
      </w:pPr>
      <w:r>
        <w:separator/>
      </w:r>
    </w:p>
  </w:footnote>
  <w:footnote w:type="continuationSeparator" w:id="0">
    <w:p w:rsidR="00354239" w:rsidRDefault="00354239">
      <w:pPr>
        <w:spacing w:after="0" w:line="240" w:lineRule="auto"/>
      </w:pPr>
      <w:r>
        <w:continuationSeparator/>
      </w:r>
    </w:p>
  </w:footnote>
  <w:footnote w:id="1">
    <w:p w:rsidR="007E7477" w:rsidRPr="00B20980" w:rsidRDefault="007E7477" w:rsidP="008D53DE">
      <w:pPr>
        <w:pStyle w:val="DipnotMetni"/>
        <w:rPr>
          <w:sz w:val="20"/>
        </w:rPr>
      </w:pPr>
      <w:r w:rsidRPr="00B20980">
        <w:rPr>
          <w:rStyle w:val="DipnotBavurusu"/>
          <w:sz w:val="20"/>
        </w:rPr>
        <w:t>*</w:t>
      </w:r>
      <w:r w:rsidRPr="00B20980">
        <w:rPr>
          <w:sz w:val="20"/>
        </w:rPr>
        <w:t xml:space="preserve"> Yrd. Doç. Dr</w:t>
      </w:r>
      <w:proofErr w:type="gramStart"/>
      <w:r w:rsidRPr="00B20980">
        <w:rPr>
          <w:sz w:val="20"/>
        </w:rPr>
        <w:t>.,</w:t>
      </w:r>
      <w:proofErr w:type="gramEnd"/>
      <w:r w:rsidRPr="00B20980">
        <w:rPr>
          <w:sz w:val="20"/>
        </w:rPr>
        <w:t xml:space="preserve"> Yüzüncü Yıl Üniversitesi, Eğitim Fakültesi,  </w:t>
      </w:r>
      <w:hyperlink r:id="rId1" w:history="1">
        <w:r w:rsidRPr="00B20980">
          <w:rPr>
            <w:rStyle w:val="Kpr"/>
            <w:sz w:val="20"/>
          </w:rPr>
          <w:t>maslan4773@gmail.com</w:t>
        </w:r>
      </w:hyperlink>
    </w:p>
  </w:footnote>
  <w:footnote w:id="2">
    <w:p w:rsidR="007E7477" w:rsidRPr="00B20980" w:rsidRDefault="007E7477" w:rsidP="008D53DE">
      <w:pPr>
        <w:pStyle w:val="DipnotMetni"/>
        <w:rPr>
          <w:sz w:val="20"/>
        </w:rPr>
      </w:pPr>
      <w:r w:rsidRPr="00B20980">
        <w:rPr>
          <w:rStyle w:val="DipnotBavurusu"/>
          <w:sz w:val="20"/>
        </w:rPr>
        <w:t>**</w:t>
      </w:r>
      <w:r w:rsidRPr="00B20980">
        <w:rPr>
          <w:sz w:val="20"/>
        </w:rPr>
        <w:t xml:space="preserve"> Doktora Öğrencisi, Yüzüncü Yıl Üniversitesi, Eğitim Bilimleri Enstitüsü, </w:t>
      </w:r>
      <w:hyperlink r:id="rId2" w:history="1">
        <w:r w:rsidRPr="00B20980">
          <w:rPr>
            <w:rStyle w:val="Kpr"/>
            <w:sz w:val="20"/>
          </w:rPr>
          <w:t>h_soyalp@hotmail.com</w:t>
        </w:r>
      </w:hyperlink>
    </w:p>
  </w:footnote>
  <w:footnote w:id="3">
    <w:p w:rsidR="007E7477" w:rsidRPr="00B20980" w:rsidRDefault="007E7477" w:rsidP="008D53DE">
      <w:pPr>
        <w:pStyle w:val="DipnotMetni"/>
        <w:rPr>
          <w:sz w:val="20"/>
        </w:rPr>
      </w:pPr>
      <w:r w:rsidRPr="00B20980">
        <w:rPr>
          <w:rStyle w:val="DipnotBavurusu"/>
          <w:sz w:val="20"/>
        </w:rPr>
        <w:t>***</w:t>
      </w:r>
      <w:r w:rsidRPr="00B20980">
        <w:rPr>
          <w:sz w:val="20"/>
        </w:rPr>
        <w:t xml:space="preserve"> Arş. Gör</w:t>
      </w:r>
      <w:proofErr w:type="gramStart"/>
      <w:r w:rsidRPr="00B20980">
        <w:rPr>
          <w:sz w:val="20"/>
        </w:rPr>
        <w:t>.,</w:t>
      </w:r>
      <w:proofErr w:type="gramEnd"/>
      <w:r w:rsidRPr="00B20980">
        <w:rPr>
          <w:sz w:val="20"/>
        </w:rPr>
        <w:t xml:space="preserve">  Hakkari Üniversitesi, Eğitim Fakültesi, </w:t>
      </w:r>
      <w:hyperlink r:id="rId3" w:history="1">
        <w:r w:rsidRPr="00B20980">
          <w:rPr>
            <w:rStyle w:val="Kpr"/>
            <w:sz w:val="20"/>
          </w:rPr>
          <w:t>osman_karahan_23@hotmail.com</w:t>
        </w:r>
      </w:hyperlink>
    </w:p>
  </w:footnote>
  <w:footnote w:id="4">
    <w:p w:rsidR="007E7477" w:rsidRPr="00B20980" w:rsidRDefault="007E7477" w:rsidP="008D53DE">
      <w:pPr>
        <w:pStyle w:val="DipnotMetni"/>
        <w:rPr>
          <w:sz w:val="20"/>
        </w:rPr>
      </w:pPr>
      <w:r w:rsidRPr="00B20980">
        <w:rPr>
          <w:rStyle w:val="DipnotBavurusu"/>
          <w:sz w:val="20"/>
        </w:rPr>
        <w:t>****</w:t>
      </w:r>
      <w:r w:rsidRPr="00B20980">
        <w:rPr>
          <w:sz w:val="20"/>
        </w:rPr>
        <w:t xml:space="preserve"> Doktora Öğrencisi, Yüzüncü Yıl Üniversitesi, Eğitim Bilimleri Enstitüsü, </w:t>
      </w:r>
      <w:hyperlink r:id="rId4" w:history="1">
        <w:r w:rsidRPr="00B20980">
          <w:rPr>
            <w:rStyle w:val="Kpr"/>
            <w:sz w:val="20"/>
          </w:rPr>
          <w:t>mhmmtaltnts@gmail.com</w:t>
        </w:r>
      </w:hyperlink>
      <w:r w:rsidRPr="00B20980">
        <w:rPr>
          <w:sz w:val="20"/>
        </w:rPr>
        <w:br/>
      </w:r>
    </w:p>
    <w:p w:rsidR="007E7477" w:rsidRPr="00B20980" w:rsidRDefault="007E7477" w:rsidP="00B20980">
      <w:pPr>
        <w:rPr>
          <w:rFonts w:ascii="Times New Roman" w:hAnsi="Times New Roman"/>
          <w:sz w:val="20"/>
          <w:szCs w:val="20"/>
        </w:rPr>
      </w:pPr>
      <w:r w:rsidRPr="00B20980">
        <w:rPr>
          <w:rFonts w:ascii="Times New Roman" w:hAnsi="Times New Roman"/>
          <w:b/>
          <w:sz w:val="20"/>
          <w:szCs w:val="20"/>
        </w:rPr>
        <w:t>_________________________________________________________________________</w:t>
      </w:r>
      <w:r w:rsidRPr="00B20980">
        <w:rPr>
          <w:rFonts w:ascii="Times New Roman" w:hAnsi="Times New Roman"/>
          <w:b/>
          <w:sz w:val="20"/>
          <w:szCs w:val="20"/>
        </w:rPr>
        <w:br/>
      </w:r>
      <w:r w:rsidRPr="00B20980">
        <w:rPr>
          <w:rFonts w:ascii="Times New Roman" w:hAnsi="Times New Roman"/>
          <w:b/>
          <w:sz w:val="20"/>
          <w:szCs w:val="20"/>
        </w:rPr>
        <w:br/>
        <w:t>Gönderim:</w:t>
      </w:r>
      <w:r w:rsidRPr="00B20980">
        <w:rPr>
          <w:rFonts w:ascii="Times New Roman" w:hAnsi="Times New Roman"/>
          <w:sz w:val="20"/>
          <w:szCs w:val="20"/>
        </w:rPr>
        <w:t>1</w:t>
      </w:r>
      <w:r>
        <w:rPr>
          <w:rFonts w:ascii="Times New Roman" w:hAnsi="Times New Roman"/>
          <w:sz w:val="20"/>
          <w:szCs w:val="20"/>
        </w:rPr>
        <w:t>9</w:t>
      </w:r>
      <w:r w:rsidRPr="00B20980">
        <w:rPr>
          <w:rFonts w:ascii="Times New Roman" w:hAnsi="Times New Roman"/>
          <w:sz w:val="20"/>
          <w:szCs w:val="20"/>
        </w:rPr>
        <w:t>.0</w:t>
      </w:r>
      <w:r>
        <w:rPr>
          <w:rFonts w:ascii="Times New Roman" w:hAnsi="Times New Roman"/>
          <w:sz w:val="20"/>
          <w:szCs w:val="20"/>
        </w:rPr>
        <w:t>1</w:t>
      </w:r>
      <w:r w:rsidRPr="00B20980">
        <w:rPr>
          <w:rFonts w:ascii="Times New Roman" w:hAnsi="Times New Roman"/>
          <w:sz w:val="20"/>
          <w:szCs w:val="20"/>
        </w:rPr>
        <w:t xml:space="preserve">.2016                           </w:t>
      </w:r>
      <w:r w:rsidRPr="00B20980">
        <w:rPr>
          <w:rFonts w:ascii="Times New Roman" w:hAnsi="Times New Roman"/>
          <w:b/>
          <w:sz w:val="20"/>
          <w:szCs w:val="20"/>
        </w:rPr>
        <w:t>Kabul:</w:t>
      </w:r>
      <w:r w:rsidRPr="00B20980">
        <w:rPr>
          <w:rFonts w:ascii="Times New Roman" w:hAnsi="Times New Roman"/>
          <w:sz w:val="20"/>
          <w:szCs w:val="20"/>
        </w:rPr>
        <w:t xml:space="preserve"> 22.08.2016                      </w:t>
      </w:r>
      <w:r w:rsidRPr="00B20980">
        <w:rPr>
          <w:rFonts w:ascii="Times New Roman" w:hAnsi="Times New Roman"/>
          <w:b/>
          <w:sz w:val="20"/>
          <w:szCs w:val="20"/>
        </w:rPr>
        <w:t>Yayın:</w:t>
      </w:r>
      <w:r w:rsidRPr="00B20980">
        <w:rPr>
          <w:rFonts w:ascii="Times New Roman" w:hAnsi="Times New Roman"/>
          <w:sz w:val="20"/>
          <w:szCs w:val="20"/>
        </w:rPr>
        <w:t xml:space="preserve"> </w:t>
      </w:r>
      <w:r>
        <w:rPr>
          <w:rFonts w:ascii="Times New Roman" w:hAnsi="Times New Roman"/>
          <w:sz w:val="20"/>
          <w:szCs w:val="20"/>
        </w:rPr>
        <w:t>22</w:t>
      </w:r>
      <w:r w:rsidRPr="00B20980">
        <w:rPr>
          <w:rFonts w:ascii="Times New Roman" w:hAnsi="Times New Roman"/>
          <w:sz w:val="20"/>
          <w:szCs w:val="20"/>
        </w:rPr>
        <w:t>.09.2016</w:t>
      </w:r>
      <w:r w:rsidRPr="00B20980">
        <w:rPr>
          <w:rFonts w:ascii="Times New Roman" w:hAnsi="Times New Roman"/>
          <w:sz w:val="20"/>
          <w:szCs w:val="20"/>
        </w:rPr>
        <w:br/>
        <w:t>___________________________________________________________________________</w:t>
      </w:r>
    </w:p>
    <w:p w:rsidR="007E7477" w:rsidRDefault="007E7477" w:rsidP="008D53DE">
      <w:pPr>
        <w:pStyle w:val="DipnotMetni"/>
      </w:pPr>
    </w:p>
    <w:p w:rsidR="007E7477" w:rsidRDefault="007E7477" w:rsidP="008D53D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77" w:rsidRPr="008B38D6" w:rsidRDefault="007E7477" w:rsidP="004060D7">
    <w:pPr>
      <w:pStyle w:val="stbilgi"/>
      <w:tabs>
        <w:tab w:val="left" w:pos="300"/>
        <w:tab w:val="right" w:pos="9026"/>
      </w:tabs>
      <w:rPr>
        <w:b/>
        <w:color w:val="1C4CE4"/>
        <w:sz w:val="16"/>
        <w:szCs w:val="16"/>
      </w:rPr>
    </w:pPr>
    <w:r>
      <w:rPr>
        <w:noProof/>
        <w:lang w:eastAsia="tr-TR"/>
      </w:rPr>
      <w:drawing>
        <wp:anchor distT="0" distB="0" distL="114300" distR="114300" simplePos="0" relativeHeight="251658240" behindDoc="1" locked="0" layoutInCell="1" allowOverlap="1" wp14:anchorId="436294EE" wp14:editId="37F84767">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4"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sz w:val="16"/>
        <w:szCs w:val="16"/>
      </w:rPr>
      <w:t> </w:t>
    </w:r>
    <w:r w:rsidRPr="008B38D6">
      <w:rPr>
        <w:b/>
        <w:i/>
        <w:sz w:val="16"/>
        <w:szCs w:val="16"/>
        <w:u w:val="single"/>
      </w:rPr>
      <w:t xml:space="preserve">YYÜ Eğitim Fakültesi Dergisi (YYU </w:t>
    </w:r>
    <w:proofErr w:type="spellStart"/>
    <w:r w:rsidRPr="008B38D6">
      <w:rPr>
        <w:b/>
        <w:i/>
        <w:sz w:val="16"/>
        <w:szCs w:val="16"/>
        <w:u w:val="single"/>
      </w:rPr>
      <w:t>Journal</w:t>
    </w:r>
    <w:proofErr w:type="spellEnd"/>
    <w:r w:rsidRPr="008B38D6">
      <w:rPr>
        <w:b/>
        <w:i/>
        <w:sz w:val="16"/>
        <w:szCs w:val="16"/>
        <w:u w:val="single"/>
      </w:rPr>
      <w:t xml:space="preserve"> Of </w:t>
    </w:r>
    <w:proofErr w:type="spellStart"/>
    <w:r w:rsidRPr="008B38D6">
      <w:rPr>
        <w:b/>
        <w:i/>
        <w:sz w:val="16"/>
        <w:szCs w:val="16"/>
        <w:u w:val="single"/>
      </w:rPr>
      <w:t>Education</w:t>
    </w:r>
    <w:proofErr w:type="spellEnd"/>
    <w:r w:rsidRPr="008B38D6">
      <w:rPr>
        <w:b/>
        <w:i/>
        <w:sz w:val="16"/>
        <w:szCs w:val="16"/>
        <w:u w:val="single"/>
      </w:rPr>
      <w:t xml:space="preserve"> </w:t>
    </w:r>
    <w:proofErr w:type="spellStart"/>
    <w:r w:rsidRPr="008B38D6">
      <w:rPr>
        <w:b/>
        <w:i/>
        <w:sz w:val="16"/>
        <w:szCs w:val="16"/>
        <w:u w:val="single"/>
      </w:rPr>
      <w:t>Faculty</w:t>
    </w:r>
    <w:proofErr w:type="spellEnd"/>
    <w:r w:rsidRPr="008B38D6">
      <w:rPr>
        <w:b/>
        <w:i/>
        <w:sz w:val="16"/>
        <w:szCs w:val="16"/>
        <w:u w:val="single"/>
      </w:rPr>
      <w:t>),2016,Cilt:XIII, Sayı:I,</w:t>
    </w:r>
    <w:r>
      <w:rPr>
        <w:b/>
        <w:i/>
        <w:sz w:val="16"/>
        <w:szCs w:val="16"/>
        <w:u w:val="single"/>
      </w:rPr>
      <w:t>657</w:t>
    </w:r>
    <w:r w:rsidRPr="008B38D6">
      <w:rPr>
        <w:b/>
        <w:i/>
        <w:sz w:val="16"/>
        <w:szCs w:val="16"/>
        <w:u w:val="single"/>
      </w:rPr>
      <w:t>-</w:t>
    </w:r>
    <w:r>
      <w:rPr>
        <w:b/>
        <w:i/>
        <w:sz w:val="16"/>
        <w:szCs w:val="16"/>
        <w:u w:val="single"/>
      </w:rPr>
      <w:t>683</w:t>
    </w:r>
    <w:hyperlink r:id="rId2" w:history="1">
      <w:r w:rsidRPr="008B38D6">
        <w:rPr>
          <w:rStyle w:val="Kpr"/>
          <w:b/>
          <w:i/>
          <w:color w:val="1C4CE4"/>
          <w:sz w:val="16"/>
          <w:szCs w:val="16"/>
        </w:rPr>
        <w:t>http://efdergi.yyu.edu.tr</w:t>
      </w:r>
    </w:hyperlink>
  </w:p>
  <w:p w:rsidR="007E7477" w:rsidRDefault="00960F29">
    <w:pPr>
      <w:pStyle w:val="stbilgi"/>
    </w:pPr>
    <w:r>
      <w:rPr>
        <w:rFonts w:ascii="Times New Roman" w:hAnsi="Times New Roman"/>
        <w:b/>
      </w:rPr>
      <w:t>                                                                                                                                       </w:t>
    </w:r>
    <w:r>
      <w:rPr>
        <w:rFonts w:ascii="Times New Roman" w:hAnsi="Times New Roman"/>
        <w:b/>
      </w:rPr>
      <w:t>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D82"/>
    <w:multiLevelType w:val="hybridMultilevel"/>
    <w:tmpl w:val="8CA2A9E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90A0512"/>
    <w:multiLevelType w:val="hybridMultilevel"/>
    <w:tmpl w:val="490CC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A2000"/>
    <w:multiLevelType w:val="hybridMultilevel"/>
    <w:tmpl w:val="C6C86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46118C"/>
    <w:multiLevelType w:val="hybridMultilevel"/>
    <w:tmpl w:val="A77E1BDC"/>
    <w:lvl w:ilvl="0" w:tplc="C8002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717B1E"/>
    <w:multiLevelType w:val="hybridMultilevel"/>
    <w:tmpl w:val="D62CF03C"/>
    <w:lvl w:ilvl="0" w:tplc="BF5A775E">
      <w:start w:val="1"/>
      <w:numFmt w:val="bullet"/>
      <w:lvlText w:val=""/>
      <w:lvlJc w:val="left"/>
      <w:pPr>
        <w:tabs>
          <w:tab w:val="num" w:pos="720"/>
        </w:tabs>
        <w:ind w:left="720" w:hanging="360"/>
      </w:pPr>
      <w:rPr>
        <w:rFonts w:ascii="Wingdings 2" w:hAnsi="Wingdings 2" w:hint="default"/>
      </w:rPr>
    </w:lvl>
    <w:lvl w:ilvl="1" w:tplc="BA6C3158" w:tentative="1">
      <w:start w:val="1"/>
      <w:numFmt w:val="bullet"/>
      <w:lvlText w:val=""/>
      <w:lvlJc w:val="left"/>
      <w:pPr>
        <w:tabs>
          <w:tab w:val="num" w:pos="1440"/>
        </w:tabs>
        <w:ind w:left="1440" w:hanging="360"/>
      </w:pPr>
      <w:rPr>
        <w:rFonts w:ascii="Wingdings 2" w:hAnsi="Wingdings 2" w:hint="default"/>
      </w:rPr>
    </w:lvl>
    <w:lvl w:ilvl="2" w:tplc="7928519A" w:tentative="1">
      <w:start w:val="1"/>
      <w:numFmt w:val="bullet"/>
      <w:lvlText w:val=""/>
      <w:lvlJc w:val="left"/>
      <w:pPr>
        <w:tabs>
          <w:tab w:val="num" w:pos="2160"/>
        </w:tabs>
        <w:ind w:left="2160" w:hanging="360"/>
      </w:pPr>
      <w:rPr>
        <w:rFonts w:ascii="Wingdings 2" w:hAnsi="Wingdings 2" w:hint="default"/>
      </w:rPr>
    </w:lvl>
    <w:lvl w:ilvl="3" w:tplc="D864176A" w:tentative="1">
      <w:start w:val="1"/>
      <w:numFmt w:val="bullet"/>
      <w:lvlText w:val=""/>
      <w:lvlJc w:val="left"/>
      <w:pPr>
        <w:tabs>
          <w:tab w:val="num" w:pos="2880"/>
        </w:tabs>
        <w:ind w:left="2880" w:hanging="360"/>
      </w:pPr>
      <w:rPr>
        <w:rFonts w:ascii="Wingdings 2" w:hAnsi="Wingdings 2" w:hint="default"/>
      </w:rPr>
    </w:lvl>
    <w:lvl w:ilvl="4" w:tplc="BF6AB6EC" w:tentative="1">
      <w:start w:val="1"/>
      <w:numFmt w:val="bullet"/>
      <w:lvlText w:val=""/>
      <w:lvlJc w:val="left"/>
      <w:pPr>
        <w:tabs>
          <w:tab w:val="num" w:pos="3600"/>
        </w:tabs>
        <w:ind w:left="3600" w:hanging="360"/>
      </w:pPr>
      <w:rPr>
        <w:rFonts w:ascii="Wingdings 2" w:hAnsi="Wingdings 2" w:hint="default"/>
      </w:rPr>
    </w:lvl>
    <w:lvl w:ilvl="5" w:tplc="FA66DF00" w:tentative="1">
      <w:start w:val="1"/>
      <w:numFmt w:val="bullet"/>
      <w:lvlText w:val=""/>
      <w:lvlJc w:val="left"/>
      <w:pPr>
        <w:tabs>
          <w:tab w:val="num" w:pos="4320"/>
        </w:tabs>
        <w:ind w:left="4320" w:hanging="360"/>
      </w:pPr>
      <w:rPr>
        <w:rFonts w:ascii="Wingdings 2" w:hAnsi="Wingdings 2" w:hint="default"/>
      </w:rPr>
    </w:lvl>
    <w:lvl w:ilvl="6" w:tplc="8F983326" w:tentative="1">
      <w:start w:val="1"/>
      <w:numFmt w:val="bullet"/>
      <w:lvlText w:val=""/>
      <w:lvlJc w:val="left"/>
      <w:pPr>
        <w:tabs>
          <w:tab w:val="num" w:pos="5040"/>
        </w:tabs>
        <w:ind w:left="5040" w:hanging="360"/>
      </w:pPr>
      <w:rPr>
        <w:rFonts w:ascii="Wingdings 2" w:hAnsi="Wingdings 2" w:hint="default"/>
      </w:rPr>
    </w:lvl>
    <w:lvl w:ilvl="7" w:tplc="C47C740A" w:tentative="1">
      <w:start w:val="1"/>
      <w:numFmt w:val="bullet"/>
      <w:lvlText w:val=""/>
      <w:lvlJc w:val="left"/>
      <w:pPr>
        <w:tabs>
          <w:tab w:val="num" w:pos="5760"/>
        </w:tabs>
        <w:ind w:left="5760" w:hanging="360"/>
      </w:pPr>
      <w:rPr>
        <w:rFonts w:ascii="Wingdings 2" w:hAnsi="Wingdings 2" w:hint="default"/>
      </w:rPr>
    </w:lvl>
    <w:lvl w:ilvl="8" w:tplc="2AB81A38" w:tentative="1">
      <w:start w:val="1"/>
      <w:numFmt w:val="bullet"/>
      <w:lvlText w:val=""/>
      <w:lvlJc w:val="left"/>
      <w:pPr>
        <w:tabs>
          <w:tab w:val="num" w:pos="6480"/>
        </w:tabs>
        <w:ind w:left="6480" w:hanging="360"/>
      </w:pPr>
      <w:rPr>
        <w:rFonts w:ascii="Wingdings 2" w:hAnsi="Wingdings 2" w:hint="default"/>
      </w:rPr>
    </w:lvl>
  </w:abstractNum>
  <w:abstractNum w:abstractNumId="5">
    <w:nsid w:val="1D242F1B"/>
    <w:multiLevelType w:val="hybridMultilevel"/>
    <w:tmpl w:val="CF5EC426"/>
    <w:lvl w:ilvl="0" w:tplc="9860497E">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6">
    <w:nsid w:val="260B1DEA"/>
    <w:multiLevelType w:val="hybridMultilevel"/>
    <w:tmpl w:val="7CDC85FC"/>
    <w:lvl w:ilvl="0" w:tplc="AEC8D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384654"/>
    <w:multiLevelType w:val="multilevel"/>
    <w:tmpl w:val="8F5430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31841CA"/>
    <w:multiLevelType w:val="hybridMultilevel"/>
    <w:tmpl w:val="53160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DD22B0"/>
    <w:multiLevelType w:val="hybridMultilevel"/>
    <w:tmpl w:val="D0E20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F062DB"/>
    <w:multiLevelType w:val="hybridMultilevel"/>
    <w:tmpl w:val="4EF0E5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69B0421C"/>
    <w:multiLevelType w:val="multilevel"/>
    <w:tmpl w:val="7EA86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CE2A31"/>
    <w:multiLevelType w:val="hybridMultilevel"/>
    <w:tmpl w:val="46C09A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434A81"/>
    <w:multiLevelType w:val="hybridMultilevel"/>
    <w:tmpl w:val="20AA8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8"/>
  </w:num>
  <w:num w:numId="8">
    <w:abstractNumId w:val="12"/>
  </w:num>
  <w:num w:numId="9">
    <w:abstractNumId w:val="11"/>
  </w:num>
  <w:num w:numId="10">
    <w:abstractNumId w:val="7"/>
  </w:num>
  <w:num w:numId="11">
    <w:abstractNumId w:val="13"/>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62"/>
    <w:rsid w:val="00002664"/>
    <w:rsid w:val="00004742"/>
    <w:rsid w:val="00011D23"/>
    <w:rsid w:val="0001409E"/>
    <w:rsid w:val="00043755"/>
    <w:rsid w:val="00050938"/>
    <w:rsid w:val="00064331"/>
    <w:rsid w:val="000858AF"/>
    <w:rsid w:val="00092A32"/>
    <w:rsid w:val="000955D5"/>
    <w:rsid w:val="000A5CE6"/>
    <w:rsid w:val="000A6808"/>
    <w:rsid w:val="000E329D"/>
    <w:rsid w:val="000F129A"/>
    <w:rsid w:val="000F14F0"/>
    <w:rsid w:val="0012210B"/>
    <w:rsid w:val="001670C9"/>
    <w:rsid w:val="0017434C"/>
    <w:rsid w:val="0019243E"/>
    <w:rsid w:val="00194788"/>
    <w:rsid w:val="001E119C"/>
    <w:rsid w:val="001E2364"/>
    <w:rsid w:val="001F23A7"/>
    <w:rsid w:val="00211AFC"/>
    <w:rsid w:val="00217483"/>
    <w:rsid w:val="002225AA"/>
    <w:rsid w:val="00227E42"/>
    <w:rsid w:val="00234282"/>
    <w:rsid w:val="00294075"/>
    <w:rsid w:val="002F5183"/>
    <w:rsid w:val="00312E4F"/>
    <w:rsid w:val="0034068C"/>
    <w:rsid w:val="00354239"/>
    <w:rsid w:val="003643F0"/>
    <w:rsid w:val="003852FC"/>
    <w:rsid w:val="003967DC"/>
    <w:rsid w:val="003A4CD1"/>
    <w:rsid w:val="003C779C"/>
    <w:rsid w:val="003D2218"/>
    <w:rsid w:val="00403DFB"/>
    <w:rsid w:val="004060D7"/>
    <w:rsid w:val="004310B0"/>
    <w:rsid w:val="00452278"/>
    <w:rsid w:val="00453B13"/>
    <w:rsid w:val="00470C62"/>
    <w:rsid w:val="00485C50"/>
    <w:rsid w:val="00486944"/>
    <w:rsid w:val="004A55FD"/>
    <w:rsid w:val="004D4F0B"/>
    <w:rsid w:val="004F285F"/>
    <w:rsid w:val="00502405"/>
    <w:rsid w:val="0051524A"/>
    <w:rsid w:val="0051696E"/>
    <w:rsid w:val="00532A3B"/>
    <w:rsid w:val="00577BD5"/>
    <w:rsid w:val="00581B19"/>
    <w:rsid w:val="00581C33"/>
    <w:rsid w:val="00583A42"/>
    <w:rsid w:val="005D75F7"/>
    <w:rsid w:val="005E2A5E"/>
    <w:rsid w:val="005E6E16"/>
    <w:rsid w:val="00603B1D"/>
    <w:rsid w:val="006214D0"/>
    <w:rsid w:val="0069568A"/>
    <w:rsid w:val="006B5292"/>
    <w:rsid w:val="006D41C2"/>
    <w:rsid w:val="006D56D2"/>
    <w:rsid w:val="006F42C7"/>
    <w:rsid w:val="007140CB"/>
    <w:rsid w:val="00760E97"/>
    <w:rsid w:val="0076659E"/>
    <w:rsid w:val="00780AAF"/>
    <w:rsid w:val="00786981"/>
    <w:rsid w:val="00790E2A"/>
    <w:rsid w:val="007921FD"/>
    <w:rsid w:val="007A3FC7"/>
    <w:rsid w:val="007A5EEE"/>
    <w:rsid w:val="007B28A7"/>
    <w:rsid w:val="007E220D"/>
    <w:rsid w:val="007E7477"/>
    <w:rsid w:val="007F0DF3"/>
    <w:rsid w:val="007F192F"/>
    <w:rsid w:val="00846191"/>
    <w:rsid w:val="008468E5"/>
    <w:rsid w:val="00885ED1"/>
    <w:rsid w:val="008D53DE"/>
    <w:rsid w:val="00906741"/>
    <w:rsid w:val="009379FF"/>
    <w:rsid w:val="009521A2"/>
    <w:rsid w:val="0095707F"/>
    <w:rsid w:val="00960F29"/>
    <w:rsid w:val="0097060F"/>
    <w:rsid w:val="00981D4A"/>
    <w:rsid w:val="00990C75"/>
    <w:rsid w:val="00990ED0"/>
    <w:rsid w:val="009A46B6"/>
    <w:rsid w:val="009C3EF1"/>
    <w:rsid w:val="00A72EC0"/>
    <w:rsid w:val="00A7503F"/>
    <w:rsid w:val="00AA1EB4"/>
    <w:rsid w:val="00AB22EA"/>
    <w:rsid w:val="00AF0173"/>
    <w:rsid w:val="00AF18FC"/>
    <w:rsid w:val="00AF4D68"/>
    <w:rsid w:val="00AF5E5C"/>
    <w:rsid w:val="00B12EDE"/>
    <w:rsid w:val="00B20980"/>
    <w:rsid w:val="00B230AE"/>
    <w:rsid w:val="00B90777"/>
    <w:rsid w:val="00BA2A1D"/>
    <w:rsid w:val="00BB2571"/>
    <w:rsid w:val="00C04918"/>
    <w:rsid w:val="00C065EC"/>
    <w:rsid w:val="00C35BDF"/>
    <w:rsid w:val="00C62057"/>
    <w:rsid w:val="00C64796"/>
    <w:rsid w:val="00C65618"/>
    <w:rsid w:val="00CE1169"/>
    <w:rsid w:val="00D15AA6"/>
    <w:rsid w:val="00D32739"/>
    <w:rsid w:val="00D47544"/>
    <w:rsid w:val="00D536BB"/>
    <w:rsid w:val="00D55FC5"/>
    <w:rsid w:val="00D61F5F"/>
    <w:rsid w:val="00D80E6D"/>
    <w:rsid w:val="00D9370F"/>
    <w:rsid w:val="00D96FDE"/>
    <w:rsid w:val="00DB7280"/>
    <w:rsid w:val="00DB74A7"/>
    <w:rsid w:val="00DC34A6"/>
    <w:rsid w:val="00E21B35"/>
    <w:rsid w:val="00E24470"/>
    <w:rsid w:val="00E3563A"/>
    <w:rsid w:val="00E75754"/>
    <w:rsid w:val="00E9677A"/>
    <w:rsid w:val="00EA0EAF"/>
    <w:rsid w:val="00EB3A66"/>
    <w:rsid w:val="00EB59C2"/>
    <w:rsid w:val="00EC212D"/>
    <w:rsid w:val="00EE0F48"/>
    <w:rsid w:val="00F25C6B"/>
    <w:rsid w:val="00F366F1"/>
    <w:rsid w:val="00F46AD7"/>
    <w:rsid w:val="00F666F8"/>
    <w:rsid w:val="00F80162"/>
    <w:rsid w:val="00FA4596"/>
    <w:rsid w:val="00FB208A"/>
    <w:rsid w:val="00FD1C30"/>
    <w:rsid w:val="00FE5861"/>
    <w:rsid w:val="00FF010F"/>
    <w:rsid w:val="00FF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7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70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95707F"/>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5707F"/>
    <w:pPr>
      <w:ind w:left="720"/>
      <w:contextualSpacing/>
    </w:pPr>
  </w:style>
  <w:style w:type="paragraph" w:customStyle="1" w:styleId="Style15">
    <w:name w:val="Style15"/>
    <w:basedOn w:val="Normal"/>
    <w:uiPriority w:val="99"/>
    <w:rsid w:val="0095707F"/>
    <w:pPr>
      <w:widowControl w:val="0"/>
      <w:autoSpaceDE w:val="0"/>
      <w:autoSpaceDN w:val="0"/>
      <w:adjustRightInd w:val="0"/>
      <w:spacing w:after="0" w:line="240" w:lineRule="auto"/>
    </w:pPr>
    <w:rPr>
      <w:rFonts w:ascii="Book Antiqua" w:eastAsia="Times New Roman" w:hAnsi="Book Antiqua"/>
      <w:sz w:val="24"/>
      <w:szCs w:val="24"/>
      <w:lang w:eastAsia="tr-TR"/>
    </w:rPr>
  </w:style>
  <w:style w:type="paragraph" w:customStyle="1" w:styleId="Style18">
    <w:name w:val="Style18"/>
    <w:basedOn w:val="Normal"/>
    <w:uiPriority w:val="99"/>
    <w:rsid w:val="0095707F"/>
    <w:pPr>
      <w:widowControl w:val="0"/>
      <w:autoSpaceDE w:val="0"/>
      <w:autoSpaceDN w:val="0"/>
      <w:adjustRightInd w:val="0"/>
      <w:spacing w:after="0" w:line="202" w:lineRule="exact"/>
    </w:pPr>
    <w:rPr>
      <w:rFonts w:ascii="Book Antiqua" w:eastAsia="Times New Roman" w:hAnsi="Book Antiqua"/>
      <w:sz w:val="24"/>
      <w:szCs w:val="24"/>
      <w:lang w:eastAsia="tr-TR"/>
    </w:rPr>
  </w:style>
  <w:style w:type="character" w:customStyle="1" w:styleId="FontStyle29">
    <w:name w:val="Font Style29"/>
    <w:uiPriority w:val="99"/>
    <w:rsid w:val="0095707F"/>
    <w:rPr>
      <w:rFonts w:ascii="Book Antiqua" w:hAnsi="Book Antiqua" w:cs="Book Antiqua"/>
      <w:color w:val="000000"/>
      <w:sz w:val="14"/>
      <w:szCs w:val="14"/>
    </w:rPr>
  </w:style>
  <w:style w:type="paragraph" w:customStyle="1" w:styleId="Style17">
    <w:name w:val="Style17"/>
    <w:basedOn w:val="Normal"/>
    <w:uiPriority w:val="99"/>
    <w:rsid w:val="0095707F"/>
    <w:pPr>
      <w:widowControl w:val="0"/>
      <w:autoSpaceDE w:val="0"/>
      <w:autoSpaceDN w:val="0"/>
      <w:adjustRightInd w:val="0"/>
      <w:spacing w:after="0" w:line="240" w:lineRule="auto"/>
    </w:pPr>
    <w:rPr>
      <w:rFonts w:ascii="Book Antiqua" w:eastAsia="Times New Roman" w:hAnsi="Book Antiqua"/>
      <w:sz w:val="24"/>
      <w:szCs w:val="24"/>
      <w:lang w:eastAsia="tr-TR"/>
    </w:rPr>
  </w:style>
  <w:style w:type="character" w:customStyle="1" w:styleId="FontStyle25">
    <w:name w:val="Font Style25"/>
    <w:uiPriority w:val="99"/>
    <w:rsid w:val="0095707F"/>
    <w:rPr>
      <w:rFonts w:ascii="Book Antiqua" w:hAnsi="Book Antiqua" w:cs="Book Antiqua"/>
      <w:b/>
      <w:bCs/>
      <w:color w:val="000000"/>
      <w:sz w:val="14"/>
      <w:szCs w:val="14"/>
    </w:rPr>
  </w:style>
  <w:style w:type="paragraph" w:customStyle="1" w:styleId="Style10">
    <w:name w:val="Style10"/>
    <w:basedOn w:val="Normal"/>
    <w:uiPriority w:val="99"/>
    <w:rsid w:val="0095707F"/>
    <w:pPr>
      <w:widowControl w:val="0"/>
      <w:autoSpaceDE w:val="0"/>
      <w:autoSpaceDN w:val="0"/>
      <w:adjustRightInd w:val="0"/>
      <w:spacing w:after="0" w:line="398" w:lineRule="exact"/>
      <w:ind w:hanging="235"/>
    </w:pPr>
    <w:rPr>
      <w:rFonts w:ascii="Book Antiqua" w:eastAsia="Times New Roman" w:hAnsi="Book Antiqua"/>
      <w:sz w:val="24"/>
      <w:szCs w:val="24"/>
      <w:lang w:eastAsia="tr-TR"/>
    </w:rPr>
  </w:style>
  <w:style w:type="paragraph" w:customStyle="1" w:styleId="Style20">
    <w:name w:val="Style20"/>
    <w:basedOn w:val="Normal"/>
    <w:uiPriority w:val="99"/>
    <w:rsid w:val="0095707F"/>
    <w:pPr>
      <w:widowControl w:val="0"/>
      <w:autoSpaceDE w:val="0"/>
      <w:autoSpaceDN w:val="0"/>
      <w:adjustRightInd w:val="0"/>
      <w:spacing w:after="0" w:line="192" w:lineRule="exact"/>
      <w:jc w:val="right"/>
    </w:pPr>
    <w:rPr>
      <w:rFonts w:ascii="Book Antiqua" w:eastAsia="Times New Roman" w:hAnsi="Book Antiqua"/>
      <w:sz w:val="24"/>
      <w:szCs w:val="24"/>
      <w:lang w:eastAsia="tr-TR"/>
    </w:rPr>
  </w:style>
  <w:style w:type="paragraph" w:customStyle="1" w:styleId="Style21">
    <w:name w:val="Style21"/>
    <w:basedOn w:val="Normal"/>
    <w:uiPriority w:val="99"/>
    <w:rsid w:val="0095707F"/>
    <w:pPr>
      <w:widowControl w:val="0"/>
      <w:autoSpaceDE w:val="0"/>
      <w:autoSpaceDN w:val="0"/>
      <w:adjustRightInd w:val="0"/>
      <w:spacing w:after="0" w:line="192" w:lineRule="exact"/>
    </w:pPr>
    <w:rPr>
      <w:rFonts w:ascii="Book Antiqua" w:eastAsia="Times New Roman" w:hAnsi="Book Antiqua"/>
      <w:sz w:val="24"/>
      <w:szCs w:val="24"/>
      <w:lang w:eastAsia="tr-TR"/>
    </w:rPr>
  </w:style>
  <w:style w:type="paragraph" w:styleId="stbilgi">
    <w:name w:val="header"/>
    <w:basedOn w:val="Normal"/>
    <w:link w:val="stbilgiChar"/>
    <w:uiPriority w:val="99"/>
    <w:unhideWhenUsed/>
    <w:rsid w:val="0095707F"/>
    <w:pPr>
      <w:tabs>
        <w:tab w:val="center" w:pos="4536"/>
        <w:tab w:val="right" w:pos="9072"/>
      </w:tabs>
    </w:pPr>
    <w:rPr>
      <w:lang w:val="x-none"/>
    </w:rPr>
  </w:style>
  <w:style w:type="character" w:customStyle="1" w:styleId="stbilgiChar">
    <w:name w:val="Üstbilgi Char"/>
    <w:basedOn w:val="VarsaylanParagrafYazTipi"/>
    <w:link w:val="stbilgi"/>
    <w:uiPriority w:val="99"/>
    <w:rsid w:val="0095707F"/>
    <w:rPr>
      <w:rFonts w:ascii="Calibri" w:eastAsia="Calibri" w:hAnsi="Calibri" w:cs="Times New Roman"/>
      <w:lang w:val="x-none"/>
    </w:rPr>
  </w:style>
  <w:style w:type="paragraph" w:styleId="Altbilgi">
    <w:name w:val="footer"/>
    <w:basedOn w:val="Normal"/>
    <w:link w:val="AltbilgiChar"/>
    <w:uiPriority w:val="99"/>
    <w:unhideWhenUsed/>
    <w:rsid w:val="0095707F"/>
    <w:pPr>
      <w:tabs>
        <w:tab w:val="center" w:pos="4536"/>
        <w:tab w:val="right" w:pos="9072"/>
      </w:tabs>
    </w:pPr>
    <w:rPr>
      <w:lang w:val="x-none"/>
    </w:rPr>
  </w:style>
  <w:style w:type="character" w:customStyle="1" w:styleId="AltbilgiChar">
    <w:name w:val="Altbilgi Char"/>
    <w:basedOn w:val="VarsaylanParagrafYazTipi"/>
    <w:link w:val="Altbilgi"/>
    <w:uiPriority w:val="99"/>
    <w:rsid w:val="0095707F"/>
    <w:rPr>
      <w:rFonts w:ascii="Calibri" w:eastAsia="Calibri" w:hAnsi="Calibri" w:cs="Times New Roman"/>
      <w:lang w:val="x-none"/>
    </w:rPr>
  </w:style>
  <w:style w:type="paragraph" w:styleId="BalonMetni">
    <w:name w:val="Balloon Text"/>
    <w:basedOn w:val="Normal"/>
    <w:link w:val="BalonMetniChar"/>
    <w:uiPriority w:val="99"/>
    <w:semiHidden/>
    <w:unhideWhenUsed/>
    <w:rsid w:val="0095707F"/>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95707F"/>
    <w:rPr>
      <w:rFonts w:ascii="Tahoma" w:eastAsia="Calibri" w:hAnsi="Tahoma" w:cs="Times New Roman"/>
      <w:sz w:val="16"/>
      <w:szCs w:val="16"/>
      <w:lang w:val="x-none"/>
    </w:rPr>
  </w:style>
  <w:style w:type="paragraph" w:customStyle="1" w:styleId="Balyk6">
    <w:name w:val="Ba.lyk 6"/>
    <w:basedOn w:val="Default"/>
    <w:next w:val="Default"/>
    <w:uiPriority w:val="99"/>
    <w:rsid w:val="0095707F"/>
    <w:rPr>
      <w:rFonts w:ascii="APAIIB+TimesNewRoman" w:hAnsi="APAIIB+TimesNewRoman"/>
      <w:color w:val="auto"/>
      <w:lang w:eastAsia="tr-TR"/>
    </w:rPr>
  </w:style>
  <w:style w:type="character" w:customStyle="1" w:styleId="apple-converted-space">
    <w:name w:val="apple-converted-space"/>
    <w:basedOn w:val="VarsaylanParagrafYazTipi"/>
    <w:rsid w:val="0095707F"/>
  </w:style>
  <w:style w:type="character" w:customStyle="1" w:styleId="A0">
    <w:name w:val="A0"/>
    <w:uiPriority w:val="99"/>
    <w:rsid w:val="0095707F"/>
    <w:rPr>
      <w:rFonts w:cs="Minion Pro"/>
      <w:color w:val="000000"/>
      <w:sz w:val="16"/>
      <w:szCs w:val="16"/>
    </w:rPr>
  </w:style>
  <w:style w:type="character" w:customStyle="1" w:styleId="A5">
    <w:name w:val="A5"/>
    <w:uiPriority w:val="99"/>
    <w:rsid w:val="0095707F"/>
    <w:rPr>
      <w:rFonts w:cs="DINbek Light"/>
      <w:color w:val="000000"/>
      <w:sz w:val="14"/>
      <w:szCs w:val="14"/>
    </w:rPr>
  </w:style>
  <w:style w:type="character" w:styleId="AklamaBavurusu">
    <w:name w:val="annotation reference"/>
    <w:uiPriority w:val="99"/>
    <w:semiHidden/>
    <w:unhideWhenUsed/>
    <w:rsid w:val="0095707F"/>
    <w:rPr>
      <w:sz w:val="16"/>
      <w:szCs w:val="16"/>
    </w:rPr>
  </w:style>
  <w:style w:type="paragraph" w:styleId="AklamaMetni">
    <w:name w:val="annotation text"/>
    <w:basedOn w:val="Normal"/>
    <w:link w:val="AklamaMetniChar"/>
    <w:uiPriority w:val="99"/>
    <w:semiHidden/>
    <w:unhideWhenUsed/>
    <w:rsid w:val="0095707F"/>
    <w:rPr>
      <w:sz w:val="20"/>
      <w:szCs w:val="20"/>
      <w:lang w:val="x-none"/>
    </w:rPr>
  </w:style>
  <w:style w:type="character" w:customStyle="1" w:styleId="AklamaMetniChar">
    <w:name w:val="Açıklama Metni Char"/>
    <w:basedOn w:val="VarsaylanParagrafYazTipi"/>
    <w:link w:val="AklamaMetni"/>
    <w:uiPriority w:val="99"/>
    <w:semiHidden/>
    <w:rsid w:val="0095707F"/>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95707F"/>
    <w:rPr>
      <w:b/>
      <w:bCs/>
    </w:rPr>
  </w:style>
  <w:style w:type="character" w:customStyle="1" w:styleId="AklamaKonusuChar">
    <w:name w:val="Açıklama Konusu Char"/>
    <w:basedOn w:val="AklamaMetniChar"/>
    <w:link w:val="AklamaKonusu"/>
    <w:uiPriority w:val="99"/>
    <w:semiHidden/>
    <w:rsid w:val="0095707F"/>
    <w:rPr>
      <w:rFonts w:ascii="Calibri" w:eastAsia="Calibri" w:hAnsi="Calibri" w:cs="Times New Roman"/>
      <w:b/>
      <w:bCs/>
      <w:sz w:val="20"/>
      <w:szCs w:val="20"/>
      <w:lang w:val="x-none"/>
    </w:rPr>
  </w:style>
  <w:style w:type="paragraph" w:styleId="DipnotMetni">
    <w:name w:val="footnote text"/>
    <w:basedOn w:val="Normal"/>
    <w:link w:val="DipnotMetniChar1"/>
    <w:uiPriority w:val="99"/>
    <w:semiHidden/>
    <w:rsid w:val="0095707F"/>
    <w:pPr>
      <w:spacing w:after="0" w:line="240" w:lineRule="auto"/>
      <w:jc w:val="both"/>
    </w:pPr>
    <w:rPr>
      <w:rFonts w:ascii="Times New Roman" w:eastAsia="Times New Roman" w:hAnsi="Times New Roman"/>
      <w:szCs w:val="20"/>
    </w:rPr>
  </w:style>
  <w:style w:type="character" w:customStyle="1" w:styleId="DipnotMetniChar">
    <w:name w:val="Dipnot Metni Char"/>
    <w:basedOn w:val="VarsaylanParagrafYazTipi"/>
    <w:uiPriority w:val="99"/>
    <w:semiHidden/>
    <w:rsid w:val="0095707F"/>
    <w:rPr>
      <w:rFonts w:ascii="Calibri" w:eastAsia="Calibri" w:hAnsi="Calibri" w:cs="Times New Roman"/>
      <w:sz w:val="20"/>
      <w:szCs w:val="20"/>
    </w:rPr>
  </w:style>
  <w:style w:type="character" w:customStyle="1" w:styleId="DipnotMetniChar1">
    <w:name w:val="Dipnot Metni Char1"/>
    <w:link w:val="DipnotMetni"/>
    <w:uiPriority w:val="99"/>
    <w:semiHidden/>
    <w:rsid w:val="0095707F"/>
    <w:rPr>
      <w:rFonts w:ascii="Times New Roman" w:eastAsia="Times New Roman" w:hAnsi="Times New Roman" w:cs="Times New Roman"/>
      <w:szCs w:val="20"/>
    </w:rPr>
  </w:style>
  <w:style w:type="character" w:styleId="DipnotBavurusu">
    <w:name w:val="footnote reference"/>
    <w:uiPriority w:val="99"/>
    <w:semiHidden/>
    <w:rsid w:val="0095707F"/>
    <w:rPr>
      <w:vertAlign w:val="superscript"/>
    </w:rPr>
  </w:style>
  <w:style w:type="character" w:styleId="Kpr">
    <w:name w:val="Hyperlink"/>
    <w:uiPriority w:val="99"/>
    <w:rsid w:val="0095707F"/>
    <w:rPr>
      <w:color w:val="0000FF"/>
      <w:u w:val="single"/>
    </w:rPr>
  </w:style>
  <w:style w:type="paragraph" w:customStyle="1" w:styleId="02-Abstract">
    <w:name w:val="02-Abstract"/>
    <w:basedOn w:val="Normal"/>
    <w:rsid w:val="0095707F"/>
    <w:pPr>
      <w:spacing w:after="0" w:line="240" w:lineRule="auto"/>
      <w:ind w:firstLine="567"/>
      <w:jc w:val="both"/>
    </w:pPr>
    <w:rPr>
      <w:rFonts w:ascii="Times New Roman" w:eastAsia="Times New Roman" w:hAnsi="Times New Roman"/>
      <w:sz w:val="18"/>
      <w:szCs w:val="20"/>
      <w:lang w:val="en-US"/>
    </w:rPr>
  </w:style>
  <w:style w:type="character" w:customStyle="1" w:styleId="A4">
    <w:name w:val="A4"/>
    <w:rsid w:val="0095707F"/>
    <w:rPr>
      <w:rFonts w:ascii="Minion Pro" w:hAnsi="Minion Pro" w:cs="Minion Pro" w:hint="default"/>
      <w:i/>
      <w:iCs/>
      <w:color w:val="000000"/>
      <w:sz w:val="20"/>
      <w:szCs w:val="20"/>
    </w:rPr>
  </w:style>
  <w:style w:type="character" w:customStyle="1" w:styleId="shorttext">
    <w:name w:val="short_text"/>
    <w:rsid w:val="0095707F"/>
  </w:style>
  <w:style w:type="character" w:customStyle="1" w:styleId="hps">
    <w:name w:val="hps"/>
    <w:uiPriority w:val="99"/>
    <w:rsid w:val="0095707F"/>
  </w:style>
  <w:style w:type="paragraph" w:customStyle="1" w:styleId="DecimalAligned">
    <w:name w:val="Decimal Aligned"/>
    <w:basedOn w:val="Normal"/>
    <w:uiPriority w:val="99"/>
    <w:rsid w:val="0095707F"/>
    <w:pPr>
      <w:tabs>
        <w:tab w:val="decimal" w:pos="360"/>
      </w:tabs>
    </w:pPr>
    <w:rPr>
      <w:rFonts w:eastAsia="Times New Roman"/>
    </w:rPr>
  </w:style>
  <w:style w:type="table" w:customStyle="1" w:styleId="TabloKlavuzu1">
    <w:name w:val="Tablo Kılavuzu1"/>
    <w:basedOn w:val="NormalTablo"/>
    <w:next w:val="TabloKlavuzu"/>
    <w:uiPriority w:val="59"/>
    <w:rsid w:val="009570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link w:val="GvdeMetni"/>
    <w:uiPriority w:val="99"/>
    <w:rsid w:val="0095707F"/>
    <w:rPr>
      <w:sz w:val="24"/>
      <w:szCs w:val="24"/>
    </w:rPr>
  </w:style>
  <w:style w:type="paragraph" w:styleId="GvdeMetni">
    <w:name w:val="Body Text"/>
    <w:basedOn w:val="Normal"/>
    <w:link w:val="GvdeMetniChar"/>
    <w:uiPriority w:val="99"/>
    <w:unhideWhenUsed/>
    <w:rsid w:val="0095707F"/>
    <w:pPr>
      <w:spacing w:after="120" w:line="240" w:lineRule="auto"/>
    </w:pPr>
    <w:rPr>
      <w:rFonts w:asciiTheme="minorHAnsi" w:eastAsiaTheme="minorHAnsi" w:hAnsiTheme="minorHAnsi" w:cstheme="minorBidi"/>
      <w:sz w:val="24"/>
      <w:szCs w:val="24"/>
    </w:rPr>
  </w:style>
  <w:style w:type="character" w:customStyle="1" w:styleId="GvdeMetniChar1">
    <w:name w:val="Gövde Metni Char1"/>
    <w:basedOn w:val="VarsaylanParagrafYazTipi"/>
    <w:uiPriority w:val="99"/>
    <w:semiHidden/>
    <w:rsid w:val="0095707F"/>
    <w:rPr>
      <w:rFonts w:ascii="Calibri" w:eastAsia="Calibri" w:hAnsi="Calibri" w:cs="Times New Roman"/>
    </w:rPr>
  </w:style>
  <w:style w:type="paragraph" w:customStyle="1" w:styleId="paraf">
    <w:name w:val="paraf"/>
    <w:basedOn w:val="Normal"/>
    <w:rsid w:val="0095707F"/>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7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70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95707F"/>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5707F"/>
    <w:pPr>
      <w:ind w:left="720"/>
      <w:contextualSpacing/>
    </w:pPr>
  </w:style>
  <w:style w:type="paragraph" w:customStyle="1" w:styleId="Style15">
    <w:name w:val="Style15"/>
    <w:basedOn w:val="Normal"/>
    <w:uiPriority w:val="99"/>
    <w:rsid w:val="0095707F"/>
    <w:pPr>
      <w:widowControl w:val="0"/>
      <w:autoSpaceDE w:val="0"/>
      <w:autoSpaceDN w:val="0"/>
      <w:adjustRightInd w:val="0"/>
      <w:spacing w:after="0" w:line="240" w:lineRule="auto"/>
    </w:pPr>
    <w:rPr>
      <w:rFonts w:ascii="Book Antiqua" w:eastAsia="Times New Roman" w:hAnsi="Book Antiqua"/>
      <w:sz w:val="24"/>
      <w:szCs w:val="24"/>
      <w:lang w:eastAsia="tr-TR"/>
    </w:rPr>
  </w:style>
  <w:style w:type="paragraph" w:customStyle="1" w:styleId="Style18">
    <w:name w:val="Style18"/>
    <w:basedOn w:val="Normal"/>
    <w:uiPriority w:val="99"/>
    <w:rsid w:val="0095707F"/>
    <w:pPr>
      <w:widowControl w:val="0"/>
      <w:autoSpaceDE w:val="0"/>
      <w:autoSpaceDN w:val="0"/>
      <w:adjustRightInd w:val="0"/>
      <w:spacing w:after="0" w:line="202" w:lineRule="exact"/>
    </w:pPr>
    <w:rPr>
      <w:rFonts w:ascii="Book Antiqua" w:eastAsia="Times New Roman" w:hAnsi="Book Antiqua"/>
      <w:sz w:val="24"/>
      <w:szCs w:val="24"/>
      <w:lang w:eastAsia="tr-TR"/>
    </w:rPr>
  </w:style>
  <w:style w:type="character" w:customStyle="1" w:styleId="FontStyle29">
    <w:name w:val="Font Style29"/>
    <w:uiPriority w:val="99"/>
    <w:rsid w:val="0095707F"/>
    <w:rPr>
      <w:rFonts w:ascii="Book Antiqua" w:hAnsi="Book Antiqua" w:cs="Book Antiqua"/>
      <w:color w:val="000000"/>
      <w:sz w:val="14"/>
      <w:szCs w:val="14"/>
    </w:rPr>
  </w:style>
  <w:style w:type="paragraph" w:customStyle="1" w:styleId="Style17">
    <w:name w:val="Style17"/>
    <w:basedOn w:val="Normal"/>
    <w:uiPriority w:val="99"/>
    <w:rsid w:val="0095707F"/>
    <w:pPr>
      <w:widowControl w:val="0"/>
      <w:autoSpaceDE w:val="0"/>
      <w:autoSpaceDN w:val="0"/>
      <w:adjustRightInd w:val="0"/>
      <w:spacing w:after="0" w:line="240" w:lineRule="auto"/>
    </w:pPr>
    <w:rPr>
      <w:rFonts w:ascii="Book Antiqua" w:eastAsia="Times New Roman" w:hAnsi="Book Antiqua"/>
      <w:sz w:val="24"/>
      <w:szCs w:val="24"/>
      <w:lang w:eastAsia="tr-TR"/>
    </w:rPr>
  </w:style>
  <w:style w:type="character" w:customStyle="1" w:styleId="FontStyle25">
    <w:name w:val="Font Style25"/>
    <w:uiPriority w:val="99"/>
    <w:rsid w:val="0095707F"/>
    <w:rPr>
      <w:rFonts w:ascii="Book Antiqua" w:hAnsi="Book Antiqua" w:cs="Book Antiqua"/>
      <w:b/>
      <w:bCs/>
      <w:color w:val="000000"/>
      <w:sz w:val="14"/>
      <w:szCs w:val="14"/>
    </w:rPr>
  </w:style>
  <w:style w:type="paragraph" w:customStyle="1" w:styleId="Style10">
    <w:name w:val="Style10"/>
    <w:basedOn w:val="Normal"/>
    <w:uiPriority w:val="99"/>
    <w:rsid w:val="0095707F"/>
    <w:pPr>
      <w:widowControl w:val="0"/>
      <w:autoSpaceDE w:val="0"/>
      <w:autoSpaceDN w:val="0"/>
      <w:adjustRightInd w:val="0"/>
      <w:spacing w:after="0" w:line="398" w:lineRule="exact"/>
      <w:ind w:hanging="235"/>
    </w:pPr>
    <w:rPr>
      <w:rFonts w:ascii="Book Antiqua" w:eastAsia="Times New Roman" w:hAnsi="Book Antiqua"/>
      <w:sz w:val="24"/>
      <w:szCs w:val="24"/>
      <w:lang w:eastAsia="tr-TR"/>
    </w:rPr>
  </w:style>
  <w:style w:type="paragraph" w:customStyle="1" w:styleId="Style20">
    <w:name w:val="Style20"/>
    <w:basedOn w:val="Normal"/>
    <w:uiPriority w:val="99"/>
    <w:rsid w:val="0095707F"/>
    <w:pPr>
      <w:widowControl w:val="0"/>
      <w:autoSpaceDE w:val="0"/>
      <w:autoSpaceDN w:val="0"/>
      <w:adjustRightInd w:val="0"/>
      <w:spacing w:after="0" w:line="192" w:lineRule="exact"/>
      <w:jc w:val="right"/>
    </w:pPr>
    <w:rPr>
      <w:rFonts w:ascii="Book Antiqua" w:eastAsia="Times New Roman" w:hAnsi="Book Antiqua"/>
      <w:sz w:val="24"/>
      <w:szCs w:val="24"/>
      <w:lang w:eastAsia="tr-TR"/>
    </w:rPr>
  </w:style>
  <w:style w:type="paragraph" w:customStyle="1" w:styleId="Style21">
    <w:name w:val="Style21"/>
    <w:basedOn w:val="Normal"/>
    <w:uiPriority w:val="99"/>
    <w:rsid w:val="0095707F"/>
    <w:pPr>
      <w:widowControl w:val="0"/>
      <w:autoSpaceDE w:val="0"/>
      <w:autoSpaceDN w:val="0"/>
      <w:adjustRightInd w:val="0"/>
      <w:spacing w:after="0" w:line="192" w:lineRule="exact"/>
    </w:pPr>
    <w:rPr>
      <w:rFonts w:ascii="Book Antiqua" w:eastAsia="Times New Roman" w:hAnsi="Book Antiqua"/>
      <w:sz w:val="24"/>
      <w:szCs w:val="24"/>
      <w:lang w:eastAsia="tr-TR"/>
    </w:rPr>
  </w:style>
  <w:style w:type="paragraph" w:styleId="stbilgi">
    <w:name w:val="header"/>
    <w:basedOn w:val="Normal"/>
    <w:link w:val="stbilgiChar"/>
    <w:uiPriority w:val="99"/>
    <w:unhideWhenUsed/>
    <w:rsid w:val="0095707F"/>
    <w:pPr>
      <w:tabs>
        <w:tab w:val="center" w:pos="4536"/>
        <w:tab w:val="right" w:pos="9072"/>
      </w:tabs>
    </w:pPr>
    <w:rPr>
      <w:lang w:val="x-none"/>
    </w:rPr>
  </w:style>
  <w:style w:type="character" w:customStyle="1" w:styleId="stbilgiChar">
    <w:name w:val="Üstbilgi Char"/>
    <w:basedOn w:val="VarsaylanParagrafYazTipi"/>
    <w:link w:val="stbilgi"/>
    <w:uiPriority w:val="99"/>
    <w:rsid w:val="0095707F"/>
    <w:rPr>
      <w:rFonts w:ascii="Calibri" w:eastAsia="Calibri" w:hAnsi="Calibri" w:cs="Times New Roman"/>
      <w:lang w:val="x-none"/>
    </w:rPr>
  </w:style>
  <w:style w:type="paragraph" w:styleId="Altbilgi">
    <w:name w:val="footer"/>
    <w:basedOn w:val="Normal"/>
    <w:link w:val="AltbilgiChar"/>
    <w:uiPriority w:val="99"/>
    <w:unhideWhenUsed/>
    <w:rsid w:val="0095707F"/>
    <w:pPr>
      <w:tabs>
        <w:tab w:val="center" w:pos="4536"/>
        <w:tab w:val="right" w:pos="9072"/>
      </w:tabs>
    </w:pPr>
    <w:rPr>
      <w:lang w:val="x-none"/>
    </w:rPr>
  </w:style>
  <w:style w:type="character" w:customStyle="1" w:styleId="AltbilgiChar">
    <w:name w:val="Altbilgi Char"/>
    <w:basedOn w:val="VarsaylanParagrafYazTipi"/>
    <w:link w:val="Altbilgi"/>
    <w:uiPriority w:val="99"/>
    <w:rsid w:val="0095707F"/>
    <w:rPr>
      <w:rFonts w:ascii="Calibri" w:eastAsia="Calibri" w:hAnsi="Calibri" w:cs="Times New Roman"/>
      <w:lang w:val="x-none"/>
    </w:rPr>
  </w:style>
  <w:style w:type="paragraph" w:styleId="BalonMetni">
    <w:name w:val="Balloon Text"/>
    <w:basedOn w:val="Normal"/>
    <w:link w:val="BalonMetniChar"/>
    <w:uiPriority w:val="99"/>
    <w:semiHidden/>
    <w:unhideWhenUsed/>
    <w:rsid w:val="0095707F"/>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95707F"/>
    <w:rPr>
      <w:rFonts w:ascii="Tahoma" w:eastAsia="Calibri" w:hAnsi="Tahoma" w:cs="Times New Roman"/>
      <w:sz w:val="16"/>
      <w:szCs w:val="16"/>
      <w:lang w:val="x-none"/>
    </w:rPr>
  </w:style>
  <w:style w:type="paragraph" w:customStyle="1" w:styleId="Balyk6">
    <w:name w:val="Ba.lyk 6"/>
    <w:basedOn w:val="Default"/>
    <w:next w:val="Default"/>
    <w:uiPriority w:val="99"/>
    <w:rsid w:val="0095707F"/>
    <w:rPr>
      <w:rFonts w:ascii="APAIIB+TimesNewRoman" w:hAnsi="APAIIB+TimesNewRoman"/>
      <w:color w:val="auto"/>
      <w:lang w:eastAsia="tr-TR"/>
    </w:rPr>
  </w:style>
  <w:style w:type="character" w:customStyle="1" w:styleId="apple-converted-space">
    <w:name w:val="apple-converted-space"/>
    <w:basedOn w:val="VarsaylanParagrafYazTipi"/>
    <w:rsid w:val="0095707F"/>
  </w:style>
  <w:style w:type="character" w:customStyle="1" w:styleId="A0">
    <w:name w:val="A0"/>
    <w:uiPriority w:val="99"/>
    <w:rsid w:val="0095707F"/>
    <w:rPr>
      <w:rFonts w:cs="Minion Pro"/>
      <w:color w:val="000000"/>
      <w:sz w:val="16"/>
      <w:szCs w:val="16"/>
    </w:rPr>
  </w:style>
  <w:style w:type="character" w:customStyle="1" w:styleId="A5">
    <w:name w:val="A5"/>
    <w:uiPriority w:val="99"/>
    <w:rsid w:val="0095707F"/>
    <w:rPr>
      <w:rFonts w:cs="DINbek Light"/>
      <w:color w:val="000000"/>
      <w:sz w:val="14"/>
      <w:szCs w:val="14"/>
    </w:rPr>
  </w:style>
  <w:style w:type="character" w:styleId="AklamaBavurusu">
    <w:name w:val="annotation reference"/>
    <w:uiPriority w:val="99"/>
    <w:semiHidden/>
    <w:unhideWhenUsed/>
    <w:rsid w:val="0095707F"/>
    <w:rPr>
      <w:sz w:val="16"/>
      <w:szCs w:val="16"/>
    </w:rPr>
  </w:style>
  <w:style w:type="paragraph" w:styleId="AklamaMetni">
    <w:name w:val="annotation text"/>
    <w:basedOn w:val="Normal"/>
    <w:link w:val="AklamaMetniChar"/>
    <w:uiPriority w:val="99"/>
    <w:semiHidden/>
    <w:unhideWhenUsed/>
    <w:rsid w:val="0095707F"/>
    <w:rPr>
      <w:sz w:val="20"/>
      <w:szCs w:val="20"/>
      <w:lang w:val="x-none"/>
    </w:rPr>
  </w:style>
  <w:style w:type="character" w:customStyle="1" w:styleId="AklamaMetniChar">
    <w:name w:val="Açıklama Metni Char"/>
    <w:basedOn w:val="VarsaylanParagrafYazTipi"/>
    <w:link w:val="AklamaMetni"/>
    <w:uiPriority w:val="99"/>
    <w:semiHidden/>
    <w:rsid w:val="0095707F"/>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95707F"/>
    <w:rPr>
      <w:b/>
      <w:bCs/>
    </w:rPr>
  </w:style>
  <w:style w:type="character" w:customStyle="1" w:styleId="AklamaKonusuChar">
    <w:name w:val="Açıklama Konusu Char"/>
    <w:basedOn w:val="AklamaMetniChar"/>
    <w:link w:val="AklamaKonusu"/>
    <w:uiPriority w:val="99"/>
    <w:semiHidden/>
    <w:rsid w:val="0095707F"/>
    <w:rPr>
      <w:rFonts w:ascii="Calibri" w:eastAsia="Calibri" w:hAnsi="Calibri" w:cs="Times New Roman"/>
      <w:b/>
      <w:bCs/>
      <w:sz w:val="20"/>
      <w:szCs w:val="20"/>
      <w:lang w:val="x-none"/>
    </w:rPr>
  </w:style>
  <w:style w:type="paragraph" w:styleId="DipnotMetni">
    <w:name w:val="footnote text"/>
    <w:basedOn w:val="Normal"/>
    <w:link w:val="DipnotMetniChar1"/>
    <w:uiPriority w:val="99"/>
    <w:semiHidden/>
    <w:rsid w:val="0095707F"/>
    <w:pPr>
      <w:spacing w:after="0" w:line="240" w:lineRule="auto"/>
      <w:jc w:val="both"/>
    </w:pPr>
    <w:rPr>
      <w:rFonts w:ascii="Times New Roman" w:eastAsia="Times New Roman" w:hAnsi="Times New Roman"/>
      <w:szCs w:val="20"/>
    </w:rPr>
  </w:style>
  <w:style w:type="character" w:customStyle="1" w:styleId="DipnotMetniChar">
    <w:name w:val="Dipnot Metni Char"/>
    <w:basedOn w:val="VarsaylanParagrafYazTipi"/>
    <w:uiPriority w:val="99"/>
    <w:semiHidden/>
    <w:rsid w:val="0095707F"/>
    <w:rPr>
      <w:rFonts w:ascii="Calibri" w:eastAsia="Calibri" w:hAnsi="Calibri" w:cs="Times New Roman"/>
      <w:sz w:val="20"/>
      <w:szCs w:val="20"/>
    </w:rPr>
  </w:style>
  <w:style w:type="character" w:customStyle="1" w:styleId="DipnotMetniChar1">
    <w:name w:val="Dipnot Metni Char1"/>
    <w:link w:val="DipnotMetni"/>
    <w:uiPriority w:val="99"/>
    <w:semiHidden/>
    <w:rsid w:val="0095707F"/>
    <w:rPr>
      <w:rFonts w:ascii="Times New Roman" w:eastAsia="Times New Roman" w:hAnsi="Times New Roman" w:cs="Times New Roman"/>
      <w:szCs w:val="20"/>
    </w:rPr>
  </w:style>
  <w:style w:type="character" w:styleId="DipnotBavurusu">
    <w:name w:val="footnote reference"/>
    <w:uiPriority w:val="99"/>
    <w:semiHidden/>
    <w:rsid w:val="0095707F"/>
    <w:rPr>
      <w:vertAlign w:val="superscript"/>
    </w:rPr>
  </w:style>
  <w:style w:type="character" w:styleId="Kpr">
    <w:name w:val="Hyperlink"/>
    <w:uiPriority w:val="99"/>
    <w:rsid w:val="0095707F"/>
    <w:rPr>
      <w:color w:val="0000FF"/>
      <w:u w:val="single"/>
    </w:rPr>
  </w:style>
  <w:style w:type="paragraph" w:customStyle="1" w:styleId="02-Abstract">
    <w:name w:val="02-Abstract"/>
    <w:basedOn w:val="Normal"/>
    <w:rsid w:val="0095707F"/>
    <w:pPr>
      <w:spacing w:after="0" w:line="240" w:lineRule="auto"/>
      <w:ind w:firstLine="567"/>
      <w:jc w:val="both"/>
    </w:pPr>
    <w:rPr>
      <w:rFonts w:ascii="Times New Roman" w:eastAsia="Times New Roman" w:hAnsi="Times New Roman"/>
      <w:sz w:val="18"/>
      <w:szCs w:val="20"/>
      <w:lang w:val="en-US"/>
    </w:rPr>
  </w:style>
  <w:style w:type="character" w:customStyle="1" w:styleId="A4">
    <w:name w:val="A4"/>
    <w:rsid w:val="0095707F"/>
    <w:rPr>
      <w:rFonts w:ascii="Minion Pro" w:hAnsi="Minion Pro" w:cs="Minion Pro" w:hint="default"/>
      <w:i/>
      <w:iCs/>
      <w:color w:val="000000"/>
      <w:sz w:val="20"/>
      <w:szCs w:val="20"/>
    </w:rPr>
  </w:style>
  <w:style w:type="character" w:customStyle="1" w:styleId="shorttext">
    <w:name w:val="short_text"/>
    <w:rsid w:val="0095707F"/>
  </w:style>
  <w:style w:type="character" w:customStyle="1" w:styleId="hps">
    <w:name w:val="hps"/>
    <w:uiPriority w:val="99"/>
    <w:rsid w:val="0095707F"/>
  </w:style>
  <w:style w:type="paragraph" w:customStyle="1" w:styleId="DecimalAligned">
    <w:name w:val="Decimal Aligned"/>
    <w:basedOn w:val="Normal"/>
    <w:uiPriority w:val="99"/>
    <w:rsid w:val="0095707F"/>
    <w:pPr>
      <w:tabs>
        <w:tab w:val="decimal" w:pos="360"/>
      </w:tabs>
    </w:pPr>
    <w:rPr>
      <w:rFonts w:eastAsia="Times New Roman"/>
    </w:rPr>
  </w:style>
  <w:style w:type="table" w:customStyle="1" w:styleId="TabloKlavuzu1">
    <w:name w:val="Tablo Kılavuzu1"/>
    <w:basedOn w:val="NormalTablo"/>
    <w:next w:val="TabloKlavuzu"/>
    <w:uiPriority w:val="59"/>
    <w:rsid w:val="0095707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link w:val="GvdeMetni"/>
    <w:uiPriority w:val="99"/>
    <w:rsid w:val="0095707F"/>
    <w:rPr>
      <w:sz w:val="24"/>
      <w:szCs w:val="24"/>
    </w:rPr>
  </w:style>
  <w:style w:type="paragraph" w:styleId="GvdeMetni">
    <w:name w:val="Body Text"/>
    <w:basedOn w:val="Normal"/>
    <w:link w:val="GvdeMetniChar"/>
    <w:uiPriority w:val="99"/>
    <w:unhideWhenUsed/>
    <w:rsid w:val="0095707F"/>
    <w:pPr>
      <w:spacing w:after="120" w:line="240" w:lineRule="auto"/>
    </w:pPr>
    <w:rPr>
      <w:rFonts w:asciiTheme="minorHAnsi" w:eastAsiaTheme="minorHAnsi" w:hAnsiTheme="minorHAnsi" w:cstheme="minorBidi"/>
      <w:sz w:val="24"/>
      <w:szCs w:val="24"/>
    </w:rPr>
  </w:style>
  <w:style w:type="character" w:customStyle="1" w:styleId="GvdeMetniChar1">
    <w:name w:val="Gövde Metni Char1"/>
    <w:basedOn w:val="VarsaylanParagrafYazTipi"/>
    <w:uiPriority w:val="99"/>
    <w:semiHidden/>
    <w:rsid w:val="0095707F"/>
    <w:rPr>
      <w:rFonts w:ascii="Calibri" w:eastAsia="Calibri" w:hAnsi="Calibri" w:cs="Times New Roman"/>
    </w:rPr>
  </w:style>
  <w:style w:type="paragraph" w:customStyle="1" w:styleId="paraf">
    <w:name w:val="paraf"/>
    <w:basedOn w:val="Normal"/>
    <w:rsid w:val="0095707F"/>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gtbil.bartin.edu.tr/files/makale2.pdf%20adresinden%2029.10.2014" TargetMode="External"/><Relationship Id="rId4" Type="http://schemas.microsoft.com/office/2007/relationships/stylesWithEffects" Target="stylesWithEffects.xml"/><Relationship Id="rId9" Type="http://schemas.openxmlformats.org/officeDocument/2006/relationships/hyperlink" Target="http://mevzuat.meb.gov.tr/html/temkanun_0/temelkanun_0.html%20adresinden%2002.03.201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osman_karahan_23@hotmail.com" TargetMode="External"/><Relationship Id="rId2" Type="http://schemas.openxmlformats.org/officeDocument/2006/relationships/hyperlink" Target="mailto:h_soyalp@hotmail.com" TargetMode="External"/><Relationship Id="rId1" Type="http://schemas.openxmlformats.org/officeDocument/2006/relationships/hyperlink" Target="mailto:maslan4773@gmail.com" TargetMode="External"/><Relationship Id="rId4" Type="http://schemas.openxmlformats.org/officeDocument/2006/relationships/hyperlink" Target="mailto:mhmmtaltnt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BF04-90B7-454D-A771-4019BC5B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7170</Words>
  <Characters>40869</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mecıt</dc:creator>
  <cp:lastModifiedBy>c</cp:lastModifiedBy>
  <cp:revision>2</cp:revision>
  <cp:lastPrinted>2016-09-18T15:43:00Z</cp:lastPrinted>
  <dcterms:created xsi:type="dcterms:W3CDTF">2016-11-28T19:56:00Z</dcterms:created>
  <dcterms:modified xsi:type="dcterms:W3CDTF">2016-11-28T19:56:00Z</dcterms:modified>
</cp:coreProperties>
</file>