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2B" w:rsidRDefault="001D452B" w:rsidP="00D30434">
      <w:pPr>
        <w:spacing w:line="360" w:lineRule="auto"/>
        <w:jc w:val="center"/>
        <w:rPr>
          <w:rFonts w:ascii="Times New Roman" w:hAnsi="Times New Roman" w:cs="Times New Roman"/>
          <w:b/>
          <w:sz w:val="24"/>
          <w:szCs w:val="24"/>
        </w:rPr>
      </w:pPr>
      <w:proofErr w:type="spellStart"/>
      <w:r w:rsidRPr="00BD4F3A">
        <w:rPr>
          <w:rFonts w:ascii="Times New Roman" w:hAnsi="Times New Roman" w:cs="Times New Roman"/>
          <w:b/>
          <w:sz w:val="24"/>
          <w:szCs w:val="24"/>
        </w:rPr>
        <w:t>Dönüşümsel</w:t>
      </w:r>
      <w:proofErr w:type="spellEnd"/>
      <w:r w:rsidRPr="00BD4F3A">
        <w:rPr>
          <w:rFonts w:ascii="Times New Roman" w:hAnsi="Times New Roman" w:cs="Times New Roman"/>
          <w:b/>
          <w:sz w:val="24"/>
          <w:szCs w:val="24"/>
        </w:rPr>
        <w:t xml:space="preserve"> Öğrenme Kuramına Dayalı</w:t>
      </w:r>
      <w:r w:rsidR="008D6B44">
        <w:rPr>
          <w:rFonts w:ascii="Times New Roman" w:hAnsi="Times New Roman" w:cs="Times New Roman"/>
          <w:b/>
          <w:sz w:val="24"/>
          <w:szCs w:val="24"/>
        </w:rPr>
        <w:t xml:space="preserve"> Çevre Eğitiminin</w:t>
      </w:r>
      <w:r w:rsidRPr="00BD4F3A">
        <w:rPr>
          <w:rFonts w:ascii="Times New Roman" w:hAnsi="Times New Roman" w:cs="Times New Roman"/>
          <w:b/>
          <w:sz w:val="24"/>
          <w:szCs w:val="24"/>
        </w:rPr>
        <w:t xml:space="preserve"> Ç</w:t>
      </w:r>
      <w:r w:rsidR="008D6B44">
        <w:rPr>
          <w:rFonts w:ascii="Times New Roman" w:hAnsi="Times New Roman" w:cs="Times New Roman"/>
          <w:b/>
          <w:sz w:val="24"/>
          <w:szCs w:val="24"/>
        </w:rPr>
        <w:t>evre Sorunlarına Yönelik Tutum ve Duyarlılığa</w:t>
      </w:r>
      <w:r w:rsidRPr="00BD4F3A">
        <w:rPr>
          <w:rFonts w:ascii="Times New Roman" w:hAnsi="Times New Roman" w:cs="Times New Roman"/>
          <w:b/>
          <w:sz w:val="24"/>
          <w:szCs w:val="24"/>
        </w:rPr>
        <w:t xml:space="preserve"> Etkisi</w:t>
      </w:r>
    </w:p>
    <w:p w:rsidR="00212802" w:rsidRPr="00BD4F3A" w:rsidRDefault="00212802" w:rsidP="00D30434">
      <w:pPr>
        <w:spacing w:line="360" w:lineRule="auto"/>
        <w:jc w:val="center"/>
        <w:rPr>
          <w:rFonts w:ascii="Times New Roman" w:hAnsi="Times New Roman" w:cs="Times New Roman"/>
          <w:b/>
          <w:sz w:val="24"/>
          <w:szCs w:val="24"/>
        </w:rPr>
      </w:pPr>
      <w:r w:rsidRPr="00212802">
        <w:rPr>
          <w:rFonts w:ascii="Times New Roman" w:hAnsi="Times New Roman" w:cs="Times New Roman"/>
          <w:b/>
          <w:sz w:val="24"/>
          <w:szCs w:val="24"/>
        </w:rPr>
        <w:t>Gökhan UYANIK</w:t>
      </w:r>
      <w:r>
        <w:rPr>
          <w:rFonts w:ascii="Times New Roman" w:hAnsi="Times New Roman" w:cs="Times New Roman"/>
          <w:b/>
          <w:sz w:val="24"/>
          <w:szCs w:val="24"/>
        </w:rPr>
        <w:t>*</w:t>
      </w:r>
    </w:p>
    <w:p w:rsidR="007377B5" w:rsidRPr="00BD4F3A" w:rsidRDefault="00EC3DC1" w:rsidP="00D30434">
      <w:pPr>
        <w:spacing w:line="480" w:lineRule="auto"/>
        <w:rPr>
          <w:rFonts w:ascii="Times New Roman" w:hAnsi="Times New Roman" w:cs="Times New Roman"/>
          <w:sz w:val="24"/>
          <w:szCs w:val="24"/>
        </w:rPr>
      </w:pPr>
      <w:r>
        <w:rPr>
          <w:rFonts w:ascii="Times New Roman" w:hAnsi="Times New Roman" w:cs="Times New Roman"/>
          <w:b/>
          <w:sz w:val="24"/>
          <w:szCs w:val="24"/>
        </w:rPr>
        <w:t>Öz</w:t>
      </w:r>
      <w:r w:rsidR="00DA3BCB">
        <w:rPr>
          <w:rFonts w:ascii="Times New Roman" w:hAnsi="Times New Roman" w:cs="Times New Roman"/>
          <w:b/>
          <w:sz w:val="24"/>
          <w:szCs w:val="24"/>
        </w:rPr>
        <w:t>:</w:t>
      </w:r>
      <w:r w:rsidR="000E3278">
        <w:rPr>
          <w:rFonts w:ascii="Times New Roman" w:hAnsi="Times New Roman" w:cs="Times New Roman"/>
          <w:b/>
          <w:sz w:val="24"/>
          <w:szCs w:val="24"/>
        </w:rPr>
        <w:t xml:space="preserve"> </w:t>
      </w:r>
      <w:r w:rsidR="007377B5" w:rsidRPr="00BD4F3A">
        <w:rPr>
          <w:rFonts w:ascii="Times New Roman" w:hAnsi="Times New Roman" w:cs="Times New Roman"/>
          <w:sz w:val="24"/>
          <w:szCs w:val="24"/>
        </w:rPr>
        <w:t xml:space="preserve">Bu araştırmanın amacı, </w:t>
      </w:r>
      <w:proofErr w:type="spellStart"/>
      <w:r w:rsidR="007377B5" w:rsidRPr="00BD4F3A">
        <w:rPr>
          <w:rFonts w:ascii="Times New Roman" w:hAnsi="Times New Roman" w:cs="Times New Roman"/>
          <w:sz w:val="24"/>
          <w:szCs w:val="24"/>
        </w:rPr>
        <w:t>dönüşümsel</w:t>
      </w:r>
      <w:proofErr w:type="spellEnd"/>
      <w:r w:rsidR="007377B5" w:rsidRPr="00BD4F3A">
        <w:rPr>
          <w:rFonts w:ascii="Times New Roman" w:hAnsi="Times New Roman" w:cs="Times New Roman"/>
          <w:sz w:val="24"/>
          <w:szCs w:val="24"/>
        </w:rPr>
        <w:t xml:space="preserve"> öğrenme kuramına dayalı çevre eğitiminin sınıf öğretmeni adaylarının çevre sorunlarına yönelik tutum</w:t>
      </w:r>
      <w:r w:rsidR="00B2169E">
        <w:rPr>
          <w:rFonts w:ascii="Times New Roman" w:hAnsi="Times New Roman" w:cs="Times New Roman"/>
          <w:sz w:val="24"/>
          <w:szCs w:val="24"/>
        </w:rPr>
        <w:t>larına</w:t>
      </w:r>
      <w:r w:rsidR="007377B5" w:rsidRPr="00BD4F3A">
        <w:rPr>
          <w:rFonts w:ascii="Times New Roman" w:hAnsi="Times New Roman" w:cs="Times New Roman"/>
          <w:sz w:val="24"/>
          <w:szCs w:val="24"/>
        </w:rPr>
        <w:t xml:space="preserve"> ve çevreye duyarlı davranışlarına etkisini araştırmaktır. Araştırmada </w:t>
      </w:r>
      <w:proofErr w:type="spellStart"/>
      <w:r w:rsidR="007377B5" w:rsidRPr="00BD4F3A">
        <w:rPr>
          <w:rFonts w:ascii="Times New Roman" w:hAnsi="Times New Roman" w:cs="Times New Roman"/>
          <w:sz w:val="24"/>
          <w:szCs w:val="24"/>
        </w:rPr>
        <w:t>öntest-sontest</w:t>
      </w:r>
      <w:proofErr w:type="spellEnd"/>
      <w:r w:rsidR="007377B5" w:rsidRPr="00BD4F3A">
        <w:rPr>
          <w:rFonts w:ascii="Times New Roman" w:hAnsi="Times New Roman" w:cs="Times New Roman"/>
          <w:sz w:val="24"/>
          <w:szCs w:val="24"/>
        </w:rPr>
        <w:t xml:space="preserve"> kontrol gruplu </w:t>
      </w:r>
      <w:r w:rsidR="00A33283">
        <w:rPr>
          <w:rFonts w:ascii="Times New Roman" w:hAnsi="Times New Roman" w:cs="Times New Roman"/>
          <w:sz w:val="24"/>
          <w:szCs w:val="24"/>
        </w:rPr>
        <w:t xml:space="preserve">yarı </w:t>
      </w:r>
      <w:r w:rsidR="007377B5" w:rsidRPr="00BD4F3A">
        <w:rPr>
          <w:rFonts w:ascii="Times New Roman" w:hAnsi="Times New Roman" w:cs="Times New Roman"/>
          <w:sz w:val="24"/>
          <w:szCs w:val="24"/>
        </w:rPr>
        <w:t xml:space="preserve">deneysel desen kullanılmıştır. Araştırmanın çalışma grubunu 2015-2016 eğitim-öğretim yılı güz döneminde, Kastamonu Üniversitesi Eğitim Fakültesi Sınıf Öğretmenliği </w:t>
      </w:r>
      <w:r w:rsidR="00A33283">
        <w:rPr>
          <w:rFonts w:ascii="Times New Roman" w:hAnsi="Times New Roman" w:cs="Times New Roman"/>
          <w:sz w:val="24"/>
          <w:szCs w:val="24"/>
        </w:rPr>
        <w:t xml:space="preserve">A.B.D. </w:t>
      </w:r>
      <w:r w:rsidR="007377B5" w:rsidRPr="00BD4F3A">
        <w:rPr>
          <w:rFonts w:ascii="Times New Roman" w:hAnsi="Times New Roman" w:cs="Times New Roman"/>
          <w:sz w:val="24"/>
          <w:szCs w:val="24"/>
        </w:rPr>
        <w:t xml:space="preserve">lisans programında dördüncü sınıf düzeyinde iki farklı şubede öğrenim gören toplam 47 öğretmen adayı </w:t>
      </w:r>
      <w:r w:rsidR="00F1570B" w:rsidRPr="00BD4F3A">
        <w:rPr>
          <w:rFonts w:ascii="Times New Roman" w:hAnsi="Times New Roman" w:cs="Times New Roman"/>
          <w:sz w:val="24"/>
          <w:szCs w:val="24"/>
        </w:rPr>
        <w:t>oluşturmaktadır</w:t>
      </w:r>
      <w:r w:rsidR="0084316F" w:rsidRPr="00BD4F3A">
        <w:rPr>
          <w:rFonts w:ascii="Times New Roman" w:hAnsi="Times New Roman" w:cs="Times New Roman"/>
          <w:sz w:val="24"/>
          <w:szCs w:val="24"/>
        </w:rPr>
        <w:t xml:space="preserve">. Şubelerden biri deney (N=24), diğeri kontrol (N=23) grubu olarak rasgele belirlenmiştir. </w:t>
      </w:r>
      <w:r w:rsidR="008E7A28" w:rsidRPr="00BD4F3A">
        <w:rPr>
          <w:rFonts w:ascii="Times New Roman" w:hAnsi="Times New Roman" w:cs="Times New Roman"/>
          <w:sz w:val="24"/>
          <w:szCs w:val="24"/>
        </w:rPr>
        <w:t>D</w:t>
      </w:r>
      <w:r w:rsidR="00F1570B" w:rsidRPr="00BD4F3A">
        <w:rPr>
          <w:rFonts w:ascii="Times New Roman" w:hAnsi="Times New Roman" w:cs="Times New Roman"/>
          <w:sz w:val="24"/>
          <w:szCs w:val="24"/>
        </w:rPr>
        <w:t>eney grubunda der</w:t>
      </w:r>
      <w:r w:rsidR="00FF03FD">
        <w:rPr>
          <w:rFonts w:ascii="Times New Roman" w:hAnsi="Times New Roman" w:cs="Times New Roman"/>
          <w:sz w:val="24"/>
          <w:szCs w:val="24"/>
        </w:rPr>
        <w:t xml:space="preserve">sler </w:t>
      </w:r>
      <w:proofErr w:type="spellStart"/>
      <w:r w:rsidR="00FF03FD">
        <w:rPr>
          <w:rFonts w:ascii="Times New Roman" w:hAnsi="Times New Roman" w:cs="Times New Roman"/>
          <w:sz w:val="24"/>
          <w:szCs w:val="24"/>
        </w:rPr>
        <w:t>dönüşümsel</w:t>
      </w:r>
      <w:proofErr w:type="spellEnd"/>
      <w:r w:rsidR="00FF03FD">
        <w:rPr>
          <w:rFonts w:ascii="Times New Roman" w:hAnsi="Times New Roman" w:cs="Times New Roman"/>
          <w:sz w:val="24"/>
          <w:szCs w:val="24"/>
        </w:rPr>
        <w:t xml:space="preserve"> öğrenme kuramına</w:t>
      </w:r>
      <w:r w:rsidR="00F1570B" w:rsidRPr="00BD4F3A">
        <w:rPr>
          <w:rFonts w:ascii="Times New Roman" w:hAnsi="Times New Roman" w:cs="Times New Roman"/>
          <w:sz w:val="24"/>
          <w:szCs w:val="24"/>
        </w:rPr>
        <w:t xml:space="preserve"> dayalı olarak işlenmiştir. Kontrol </w:t>
      </w:r>
      <w:r w:rsidR="000D7B4E">
        <w:rPr>
          <w:rFonts w:ascii="Times New Roman" w:hAnsi="Times New Roman" w:cs="Times New Roman"/>
          <w:sz w:val="24"/>
          <w:szCs w:val="24"/>
        </w:rPr>
        <w:t xml:space="preserve">grubunda ise </w:t>
      </w:r>
      <w:r w:rsidR="000D7B4E" w:rsidRPr="007027AB">
        <w:rPr>
          <w:rFonts w:ascii="Times New Roman" w:hAnsi="Times New Roman" w:cs="Times New Roman"/>
          <w:sz w:val="24"/>
          <w:szCs w:val="24"/>
        </w:rPr>
        <w:t>geleneksel yöntem</w:t>
      </w:r>
      <w:r w:rsidR="00F1570B" w:rsidRPr="007027AB">
        <w:rPr>
          <w:rFonts w:ascii="Times New Roman" w:hAnsi="Times New Roman" w:cs="Times New Roman"/>
          <w:sz w:val="24"/>
          <w:szCs w:val="24"/>
        </w:rPr>
        <w:t xml:space="preserve"> </w:t>
      </w:r>
      <w:r w:rsidR="006E7F21">
        <w:rPr>
          <w:rFonts w:ascii="Times New Roman" w:hAnsi="Times New Roman" w:cs="Times New Roman"/>
          <w:sz w:val="24"/>
          <w:szCs w:val="24"/>
        </w:rPr>
        <w:t>ile ders işlenmiştir</w:t>
      </w:r>
      <w:r w:rsidR="00F1570B" w:rsidRPr="00BD4F3A">
        <w:rPr>
          <w:rFonts w:ascii="Times New Roman" w:hAnsi="Times New Roman" w:cs="Times New Roman"/>
          <w:sz w:val="24"/>
          <w:szCs w:val="24"/>
        </w:rPr>
        <w:t>. Veri</w:t>
      </w:r>
      <w:r w:rsidR="00154454">
        <w:rPr>
          <w:rFonts w:ascii="Times New Roman" w:hAnsi="Times New Roman" w:cs="Times New Roman"/>
          <w:sz w:val="24"/>
          <w:szCs w:val="24"/>
        </w:rPr>
        <w:t>lerin toplanmasında</w:t>
      </w:r>
      <w:r w:rsidR="00F1570B" w:rsidRPr="00BD4F3A">
        <w:rPr>
          <w:rFonts w:ascii="Times New Roman" w:hAnsi="Times New Roman" w:cs="Times New Roman"/>
          <w:sz w:val="24"/>
          <w:szCs w:val="24"/>
        </w:rPr>
        <w:t xml:space="preserve"> Şama (2003) tarafından geliştirilen çevre sorunlarına yönelik tutum ölçeği ve Çimen (2013) tarafından geliştirilen çevreye duyarlı </w:t>
      </w:r>
      <w:r w:rsidR="008E7A28" w:rsidRPr="00BD4F3A">
        <w:rPr>
          <w:rFonts w:ascii="Times New Roman" w:hAnsi="Times New Roman" w:cs="Times New Roman"/>
          <w:sz w:val="24"/>
          <w:szCs w:val="24"/>
        </w:rPr>
        <w:t>davranış ölçeği kullanılmıştır</w:t>
      </w:r>
      <w:r w:rsidR="00F1570B" w:rsidRPr="00BD4F3A">
        <w:rPr>
          <w:rFonts w:ascii="Times New Roman" w:hAnsi="Times New Roman" w:cs="Times New Roman"/>
          <w:sz w:val="24"/>
          <w:szCs w:val="24"/>
        </w:rPr>
        <w:t>. Verile</w:t>
      </w:r>
      <w:r w:rsidR="00154454">
        <w:rPr>
          <w:rFonts w:ascii="Times New Roman" w:hAnsi="Times New Roman" w:cs="Times New Roman"/>
          <w:sz w:val="24"/>
          <w:szCs w:val="24"/>
        </w:rPr>
        <w:t>rin analizinde b</w:t>
      </w:r>
      <w:r w:rsidR="003A01E3">
        <w:rPr>
          <w:rFonts w:ascii="Times New Roman" w:hAnsi="Times New Roman" w:cs="Times New Roman"/>
          <w:sz w:val="24"/>
          <w:szCs w:val="24"/>
        </w:rPr>
        <w:t xml:space="preserve">ağımsız t-testi </w:t>
      </w:r>
      <w:r w:rsidR="00154454">
        <w:rPr>
          <w:rFonts w:ascii="Times New Roman" w:hAnsi="Times New Roman" w:cs="Times New Roman"/>
          <w:sz w:val="24"/>
          <w:szCs w:val="24"/>
        </w:rPr>
        <w:t xml:space="preserve">uygulanmış </w:t>
      </w:r>
      <w:r w:rsidR="003A01E3">
        <w:rPr>
          <w:rFonts w:ascii="Times New Roman" w:hAnsi="Times New Roman" w:cs="Times New Roman"/>
          <w:sz w:val="24"/>
          <w:szCs w:val="24"/>
        </w:rPr>
        <w:t xml:space="preserve">ve </w:t>
      </w:r>
      <w:proofErr w:type="spellStart"/>
      <w:r w:rsidR="003A01E3">
        <w:rPr>
          <w:rFonts w:ascii="Times New Roman" w:hAnsi="Times New Roman" w:cs="Times New Roman"/>
          <w:sz w:val="24"/>
          <w:szCs w:val="24"/>
        </w:rPr>
        <w:t>Pearson</w:t>
      </w:r>
      <w:proofErr w:type="spellEnd"/>
      <w:r w:rsidR="003A01E3">
        <w:rPr>
          <w:rFonts w:ascii="Times New Roman" w:hAnsi="Times New Roman" w:cs="Times New Roman"/>
          <w:sz w:val="24"/>
          <w:szCs w:val="24"/>
        </w:rPr>
        <w:t xml:space="preserve"> Korelasyon katsayısı </w:t>
      </w:r>
      <w:r w:rsidR="00154454">
        <w:rPr>
          <w:rFonts w:ascii="Times New Roman" w:hAnsi="Times New Roman" w:cs="Times New Roman"/>
          <w:sz w:val="24"/>
          <w:szCs w:val="24"/>
        </w:rPr>
        <w:t>hesaplanmıştır</w:t>
      </w:r>
      <w:r w:rsidR="008E7A28" w:rsidRPr="00BD4F3A">
        <w:rPr>
          <w:rFonts w:ascii="Times New Roman" w:hAnsi="Times New Roman" w:cs="Times New Roman"/>
          <w:sz w:val="24"/>
          <w:szCs w:val="24"/>
        </w:rPr>
        <w:t>. Araştırmanın sonu</w:t>
      </w:r>
      <w:r w:rsidR="00FF03FD">
        <w:rPr>
          <w:rFonts w:ascii="Times New Roman" w:hAnsi="Times New Roman" w:cs="Times New Roman"/>
          <w:sz w:val="24"/>
          <w:szCs w:val="24"/>
        </w:rPr>
        <w:t xml:space="preserve">nda, </w:t>
      </w:r>
      <w:proofErr w:type="spellStart"/>
      <w:r w:rsidR="00FF03FD">
        <w:rPr>
          <w:rFonts w:ascii="Times New Roman" w:hAnsi="Times New Roman" w:cs="Times New Roman"/>
          <w:sz w:val="24"/>
          <w:szCs w:val="24"/>
        </w:rPr>
        <w:t>dönüşümsel</w:t>
      </w:r>
      <w:proofErr w:type="spellEnd"/>
      <w:r w:rsidR="00FF03FD">
        <w:rPr>
          <w:rFonts w:ascii="Times New Roman" w:hAnsi="Times New Roman" w:cs="Times New Roman"/>
          <w:sz w:val="24"/>
          <w:szCs w:val="24"/>
        </w:rPr>
        <w:t xml:space="preserve"> öğrenme kuramına</w:t>
      </w:r>
      <w:r w:rsidR="008E7A28" w:rsidRPr="00BD4F3A">
        <w:rPr>
          <w:rFonts w:ascii="Times New Roman" w:hAnsi="Times New Roman" w:cs="Times New Roman"/>
          <w:sz w:val="24"/>
          <w:szCs w:val="24"/>
        </w:rPr>
        <w:t xml:space="preserve"> dayalı çevre eğitiminin uygulandığı deney grubunun, hem çevre sorunlarına yönelik tutum ölçeği hem de çevreye duyarlı davranış ölçeği son-test puanlarının, kontrol grubunun son-test puanlarından istatistiksel olarak anlamlı düzeyde yüksek</w:t>
      </w:r>
      <w:r w:rsidR="00B2169E">
        <w:rPr>
          <w:rFonts w:ascii="Times New Roman" w:hAnsi="Times New Roman" w:cs="Times New Roman"/>
          <w:sz w:val="24"/>
          <w:szCs w:val="24"/>
        </w:rPr>
        <w:t xml:space="preserve"> olduğu sonucuna ulaşılmıştır. </w:t>
      </w:r>
      <w:r w:rsidR="00154454">
        <w:rPr>
          <w:rFonts w:ascii="Times New Roman" w:hAnsi="Times New Roman" w:cs="Times New Roman"/>
          <w:sz w:val="24"/>
          <w:szCs w:val="24"/>
        </w:rPr>
        <w:t xml:space="preserve">Bununla birlikte, deney grubunun çevre sorunlarına yönelik tutum ölçeği ile çevreye duyarlı davranış ölçeği son-test puanları arasında pozitif yönde anlamlı bir ilişki olduğu belirlenmiştir. </w:t>
      </w:r>
      <w:r w:rsidR="00B2169E">
        <w:rPr>
          <w:rFonts w:ascii="Times New Roman" w:hAnsi="Times New Roman" w:cs="Times New Roman"/>
          <w:sz w:val="24"/>
          <w:szCs w:val="24"/>
        </w:rPr>
        <w:t xml:space="preserve">Bu sonuçlara göre, </w:t>
      </w:r>
      <w:proofErr w:type="spellStart"/>
      <w:r w:rsidR="00B2169E">
        <w:rPr>
          <w:rFonts w:ascii="Times New Roman" w:hAnsi="Times New Roman" w:cs="Times New Roman"/>
          <w:sz w:val="24"/>
          <w:szCs w:val="24"/>
        </w:rPr>
        <w:t>dönüşümsel</w:t>
      </w:r>
      <w:proofErr w:type="spellEnd"/>
      <w:r w:rsidR="00B2169E">
        <w:rPr>
          <w:rFonts w:ascii="Times New Roman" w:hAnsi="Times New Roman" w:cs="Times New Roman"/>
          <w:sz w:val="24"/>
          <w:szCs w:val="24"/>
        </w:rPr>
        <w:t xml:space="preserve"> öğrenme kuramına dayalı çevre eğitiminin, çevre sorunlarına yönelik olumlu tutum ve çevreye duyarlı davranışların geliştirilmesinde </w:t>
      </w:r>
      <w:r w:rsidR="00B2169E" w:rsidRPr="00D30434">
        <w:rPr>
          <w:rFonts w:ascii="Times New Roman" w:hAnsi="Times New Roman" w:cs="Times New Roman"/>
          <w:sz w:val="24"/>
          <w:szCs w:val="24"/>
        </w:rPr>
        <w:t>etkili</w:t>
      </w:r>
      <w:r w:rsidR="00B2169E">
        <w:rPr>
          <w:rFonts w:ascii="Times New Roman" w:hAnsi="Times New Roman" w:cs="Times New Roman"/>
          <w:sz w:val="24"/>
          <w:szCs w:val="24"/>
        </w:rPr>
        <w:t xml:space="preserve"> olduğu söylenebilir.</w:t>
      </w:r>
    </w:p>
    <w:p w:rsidR="00C124C4" w:rsidRDefault="008E7A28" w:rsidP="00731D61">
      <w:pPr>
        <w:spacing w:line="480" w:lineRule="auto"/>
        <w:jc w:val="both"/>
        <w:rPr>
          <w:rFonts w:ascii="Times New Roman" w:hAnsi="Times New Roman" w:cs="Times New Roman"/>
          <w:sz w:val="24"/>
          <w:szCs w:val="24"/>
        </w:rPr>
      </w:pPr>
      <w:r w:rsidRPr="00BD4F3A">
        <w:rPr>
          <w:rFonts w:ascii="Times New Roman" w:hAnsi="Times New Roman" w:cs="Times New Roman"/>
          <w:b/>
          <w:sz w:val="24"/>
          <w:szCs w:val="24"/>
        </w:rPr>
        <w:lastRenderedPageBreak/>
        <w:t xml:space="preserve">Anahtar Kelimeler: </w:t>
      </w:r>
      <w:r w:rsidR="001B4DDA" w:rsidRPr="001B4DDA">
        <w:rPr>
          <w:rFonts w:ascii="Times New Roman" w:hAnsi="Times New Roman" w:cs="Times New Roman"/>
          <w:sz w:val="24"/>
          <w:szCs w:val="24"/>
        </w:rPr>
        <w:t>Çevre sorunları,</w:t>
      </w:r>
      <w:r w:rsidR="006E7F21">
        <w:rPr>
          <w:rFonts w:ascii="Times New Roman" w:hAnsi="Times New Roman" w:cs="Times New Roman"/>
          <w:sz w:val="24"/>
          <w:szCs w:val="24"/>
        </w:rPr>
        <w:t xml:space="preserve"> </w:t>
      </w:r>
      <w:r w:rsidR="006E7F21" w:rsidRPr="007027AB">
        <w:rPr>
          <w:rFonts w:ascii="Times New Roman" w:hAnsi="Times New Roman" w:cs="Times New Roman"/>
          <w:sz w:val="24"/>
          <w:szCs w:val="24"/>
        </w:rPr>
        <w:t>çevre eğitimi</w:t>
      </w:r>
      <w:r w:rsidR="006E7F21">
        <w:rPr>
          <w:rFonts w:ascii="Times New Roman" w:hAnsi="Times New Roman" w:cs="Times New Roman"/>
          <w:sz w:val="24"/>
          <w:szCs w:val="24"/>
        </w:rPr>
        <w:t>,</w:t>
      </w:r>
      <w:r w:rsidR="001B4DDA" w:rsidRPr="001B4DDA">
        <w:rPr>
          <w:rFonts w:ascii="Times New Roman" w:hAnsi="Times New Roman" w:cs="Times New Roman"/>
          <w:sz w:val="24"/>
          <w:szCs w:val="24"/>
        </w:rPr>
        <w:t xml:space="preserve"> </w:t>
      </w:r>
      <w:proofErr w:type="spellStart"/>
      <w:r w:rsidR="001B4DDA">
        <w:rPr>
          <w:rFonts w:ascii="Times New Roman" w:hAnsi="Times New Roman" w:cs="Times New Roman"/>
          <w:sz w:val="24"/>
          <w:szCs w:val="24"/>
        </w:rPr>
        <w:t>dönüşümsel</w:t>
      </w:r>
      <w:proofErr w:type="spellEnd"/>
      <w:r w:rsidR="001B4DDA">
        <w:rPr>
          <w:rFonts w:ascii="Times New Roman" w:hAnsi="Times New Roman" w:cs="Times New Roman"/>
          <w:sz w:val="24"/>
          <w:szCs w:val="24"/>
        </w:rPr>
        <w:t xml:space="preserve"> öğrenme</w:t>
      </w:r>
      <w:r w:rsidR="006E7F21">
        <w:rPr>
          <w:rFonts w:ascii="Times New Roman" w:hAnsi="Times New Roman" w:cs="Times New Roman"/>
          <w:sz w:val="24"/>
          <w:szCs w:val="24"/>
        </w:rPr>
        <w:t xml:space="preserve"> </w:t>
      </w:r>
      <w:r w:rsidR="006E7F21" w:rsidRPr="007027AB">
        <w:rPr>
          <w:rFonts w:ascii="Times New Roman" w:hAnsi="Times New Roman" w:cs="Times New Roman"/>
          <w:sz w:val="24"/>
          <w:szCs w:val="24"/>
        </w:rPr>
        <w:t>kuramı</w:t>
      </w:r>
      <w:r w:rsidR="001B4DDA" w:rsidRPr="007027AB">
        <w:rPr>
          <w:rFonts w:ascii="Times New Roman" w:hAnsi="Times New Roman" w:cs="Times New Roman"/>
          <w:sz w:val="24"/>
          <w:szCs w:val="24"/>
        </w:rPr>
        <w:t>,</w:t>
      </w:r>
      <w:r w:rsidR="001B4DDA">
        <w:rPr>
          <w:rFonts w:ascii="Times New Roman" w:hAnsi="Times New Roman" w:cs="Times New Roman"/>
          <w:sz w:val="24"/>
          <w:szCs w:val="24"/>
        </w:rPr>
        <w:t xml:space="preserve"> </w:t>
      </w:r>
      <w:r w:rsidR="00CE2A2A">
        <w:rPr>
          <w:rFonts w:ascii="Times New Roman" w:hAnsi="Times New Roman" w:cs="Times New Roman"/>
          <w:sz w:val="24"/>
          <w:szCs w:val="24"/>
        </w:rPr>
        <w:t>sınıf öğretmeni adayları</w:t>
      </w:r>
    </w:p>
    <w:p w:rsidR="00666456" w:rsidRDefault="00824B98" w:rsidP="006E7F21">
      <w:pPr>
        <w:spacing w:after="120"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Effect</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Environmental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Education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Based</w:t>
      </w:r>
      <w:proofErr w:type="spellEnd"/>
      <w:r>
        <w:rPr>
          <w:rFonts w:ascii="Times New Roman" w:hAnsi="Times New Roman" w:cs="Times New Roman"/>
          <w:b/>
          <w:sz w:val="24"/>
          <w:szCs w:val="24"/>
        </w:rPr>
        <w:t xml:space="preserve"> on </w:t>
      </w:r>
      <w:proofErr w:type="spellStart"/>
      <w:r>
        <w:rPr>
          <w:rFonts w:ascii="Times New Roman" w:hAnsi="Times New Roman" w:cs="Times New Roman"/>
          <w:b/>
          <w:sz w:val="24"/>
          <w:szCs w:val="24"/>
        </w:rPr>
        <w:t>Transformational</w:t>
      </w:r>
      <w:proofErr w:type="spellEnd"/>
      <w:r>
        <w:rPr>
          <w:rFonts w:ascii="Times New Roman" w:hAnsi="Times New Roman" w:cs="Times New Roman"/>
          <w:b/>
          <w:sz w:val="24"/>
          <w:szCs w:val="24"/>
        </w:rPr>
        <w:t xml:space="preserve"> Learning </w:t>
      </w:r>
      <w:proofErr w:type="spellStart"/>
      <w:r>
        <w:rPr>
          <w:rFonts w:ascii="Times New Roman" w:hAnsi="Times New Roman" w:cs="Times New Roman"/>
          <w:b/>
          <w:sz w:val="24"/>
          <w:szCs w:val="24"/>
        </w:rPr>
        <w:t>Theory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Sensitivity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Attitudes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towards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Environmental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Problems</w:t>
      </w:r>
      <w:proofErr w:type="spellEnd"/>
    </w:p>
    <w:p w:rsidR="00824B98" w:rsidRPr="00824B98" w:rsidRDefault="00824B98" w:rsidP="00824B98">
      <w:pPr>
        <w:spacing w:line="480" w:lineRule="auto"/>
        <w:jc w:val="center"/>
        <w:rPr>
          <w:rFonts w:ascii="Times New Roman" w:hAnsi="Times New Roman" w:cs="Times New Roman"/>
          <w:b/>
          <w:sz w:val="24"/>
          <w:szCs w:val="24"/>
        </w:rPr>
      </w:pPr>
    </w:p>
    <w:p w:rsidR="00666456" w:rsidRDefault="00666456" w:rsidP="002F69CF">
      <w:pPr>
        <w:spacing w:line="480" w:lineRule="auto"/>
        <w:rPr>
          <w:rFonts w:ascii="Times New Roman" w:hAnsi="Times New Roman" w:cs="Times New Roman"/>
          <w:sz w:val="24"/>
          <w:szCs w:val="24"/>
        </w:rPr>
      </w:pPr>
      <w:proofErr w:type="spellStart"/>
      <w:r w:rsidRPr="00824B98">
        <w:rPr>
          <w:rFonts w:ascii="Times New Roman" w:hAnsi="Times New Roman" w:cs="Times New Roman"/>
          <w:b/>
          <w:sz w:val="24"/>
          <w:szCs w:val="24"/>
        </w:rPr>
        <w:t>Abstract</w:t>
      </w:r>
      <w:proofErr w:type="spellEnd"/>
      <w:r w:rsidR="002F69CF">
        <w:rPr>
          <w:rFonts w:ascii="Times New Roman" w:hAnsi="Times New Roman" w:cs="Times New Roman"/>
          <w:b/>
          <w:sz w:val="24"/>
          <w:szCs w:val="24"/>
        </w:rPr>
        <w:t xml:space="preserve">: </w:t>
      </w:r>
      <w:proofErr w:type="spellStart"/>
      <w:r w:rsidR="00062D57">
        <w:rPr>
          <w:rFonts w:ascii="Times New Roman" w:hAnsi="Times New Roman" w:cs="Times New Roman"/>
          <w:sz w:val="24"/>
          <w:szCs w:val="24"/>
        </w:rPr>
        <w:t>The</w:t>
      </w:r>
      <w:proofErr w:type="spellEnd"/>
      <w:r w:rsidR="00062D57">
        <w:rPr>
          <w:rFonts w:ascii="Times New Roman" w:hAnsi="Times New Roman" w:cs="Times New Roman"/>
          <w:sz w:val="24"/>
          <w:szCs w:val="24"/>
        </w:rPr>
        <w:t xml:space="preserve"> </w:t>
      </w:r>
      <w:proofErr w:type="spellStart"/>
      <w:r w:rsidR="00062D57">
        <w:rPr>
          <w:rFonts w:ascii="Times New Roman" w:hAnsi="Times New Roman" w:cs="Times New Roman"/>
          <w:sz w:val="24"/>
          <w:szCs w:val="24"/>
        </w:rPr>
        <w:t>purpose</w:t>
      </w:r>
      <w:proofErr w:type="spellEnd"/>
      <w:r w:rsidR="00062D57">
        <w:rPr>
          <w:rFonts w:ascii="Times New Roman" w:hAnsi="Times New Roman" w:cs="Times New Roman"/>
          <w:sz w:val="24"/>
          <w:szCs w:val="24"/>
        </w:rPr>
        <w:t xml:space="preserve"> of </w:t>
      </w:r>
      <w:proofErr w:type="spellStart"/>
      <w:r w:rsidR="00062D57">
        <w:rPr>
          <w:rFonts w:ascii="Times New Roman" w:hAnsi="Times New Roman" w:cs="Times New Roman"/>
          <w:sz w:val="24"/>
          <w:szCs w:val="24"/>
        </w:rPr>
        <w:t>this</w:t>
      </w:r>
      <w:proofErr w:type="spellEnd"/>
      <w:r w:rsidR="00062D57">
        <w:rPr>
          <w:rFonts w:ascii="Times New Roman" w:hAnsi="Times New Roman" w:cs="Times New Roman"/>
          <w:sz w:val="24"/>
          <w:szCs w:val="24"/>
        </w:rPr>
        <w:t xml:space="preserve"> </w:t>
      </w:r>
      <w:proofErr w:type="spellStart"/>
      <w:r w:rsidR="00062D57">
        <w:rPr>
          <w:rFonts w:ascii="Times New Roman" w:hAnsi="Times New Roman" w:cs="Times New Roman"/>
          <w:sz w:val="24"/>
          <w:szCs w:val="24"/>
        </w:rPr>
        <w:t>research</w:t>
      </w:r>
      <w:proofErr w:type="spellEnd"/>
      <w:r w:rsidR="00352231" w:rsidRPr="00352231">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wa</w:t>
      </w:r>
      <w:r w:rsidR="00352231">
        <w:rPr>
          <w:rFonts w:ascii="Times New Roman" w:hAnsi="Times New Roman" w:cs="Times New Roman"/>
          <w:sz w:val="24"/>
          <w:szCs w:val="24"/>
        </w:rPr>
        <w:t>s</w:t>
      </w:r>
      <w:proofErr w:type="spellEnd"/>
      <w:r w:rsidR="00352231">
        <w:rPr>
          <w:rFonts w:ascii="Times New Roman" w:hAnsi="Times New Roman" w:cs="Times New Roman"/>
          <w:sz w:val="24"/>
          <w:szCs w:val="24"/>
        </w:rPr>
        <w:t xml:space="preserve"> </w:t>
      </w:r>
      <w:proofErr w:type="spellStart"/>
      <w:r w:rsidR="00352231">
        <w:rPr>
          <w:rFonts w:ascii="Times New Roman" w:hAnsi="Times New Roman" w:cs="Times New Roman"/>
          <w:sz w:val="24"/>
          <w:szCs w:val="24"/>
        </w:rPr>
        <w:t>to</w:t>
      </w:r>
      <w:proofErr w:type="spellEnd"/>
      <w:r w:rsidR="00352231">
        <w:rPr>
          <w:rFonts w:ascii="Times New Roman" w:hAnsi="Times New Roman" w:cs="Times New Roman"/>
          <w:sz w:val="24"/>
          <w:szCs w:val="24"/>
        </w:rPr>
        <w:t xml:space="preserve"> </w:t>
      </w:r>
      <w:proofErr w:type="spellStart"/>
      <w:r w:rsidR="00352231">
        <w:rPr>
          <w:rFonts w:ascii="Times New Roman" w:hAnsi="Times New Roman" w:cs="Times New Roman"/>
          <w:sz w:val="24"/>
          <w:szCs w:val="24"/>
        </w:rPr>
        <w:t>investigate</w:t>
      </w:r>
      <w:proofErr w:type="spellEnd"/>
      <w:r w:rsidR="00352231">
        <w:rPr>
          <w:rFonts w:ascii="Times New Roman" w:hAnsi="Times New Roman" w:cs="Times New Roman"/>
          <w:sz w:val="24"/>
          <w:szCs w:val="24"/>
        </w:rPr>
        <w:t xml:space="preserve"> </w:t>
      </w:r>
      <w:proofErr w:type="spellStart"/>
      <w:r w:rsidR="00352231">
        <w:rPr>
          <w:rFonts w:ascii="Times New Roman" w:hAnsi="Times New Roman" w:cs="Times New Roman"/>
          <w:sz w:val="24"/>
          <w:szCs w:val="24"/>
        </w:rPr>
        <w:t>the</w:t>
      </w:r>
      <w:proofErr w:type="spellEnd"/>
      <w:r w:rsidR="00352231">
        <w:rPr>
          <w:rFonts w:ascii="Times New Roman" w:hAnsi="Times New Roman" w:cs="Times New Roman"/>
          <w:sz w:val="24"/>
          <w:szCs w:val="24"/>
        </w:rPr>
        <w:t xml:space="preserve"> </w:t>
      </w:r>
      <w:proofErr w:type="spellStart"/>
      <w:r w:rsidR="00352231">
        <w:rPr>
          <w:rFonts w:ascii="Times New Roman" w:hAnsi="Times New Roman" w:cs="Times New Roman"/>
          <w:sz w:val="24"/>
          <w:szCs w:val="24"/>
        </w:rPr>
        <w:t>effect</w:t>
      </w:r>
      <w:proofErr w:type="spellEnd"/>
      <w:r w:rsidR="00352231">
        <w:rPr>
          <w:rFonts w:ascii="Times New Roman" w:hAnsi="Times New Roman" w:cs="Times New Roman"/>
          <w:sz w:val="24"/>
          <w:szCs w:val="24"/>
        </w:rPr>
        <w:t xml:space="preserve"> of </w:t>
      </w:r>
      <w:proofErr w:type="spellStart"/>
      <w:r w:rsidR="00352231" w:rsidRPr="00352231">
        <w:rPr>
          <w:rFonts w:ascii="Times New Roman" w:hAnsi="Times New Roman" w:cs="Times New Roman"/>
          <w:sz w:val="24"/>
          <w:szCs w:val="24"/>
        </w:rPr>
        <w:t>environmental</w:t>
      </w:r>
      <w:proofErr w:type="spellEnd"/>
      <w:r w:rsidR="00352231" w:rsidRPr="00352231">
        <w:rPr>
          <w:rFonts w:ascii="Times New Roman" w:hAnsi="Times New Roman" w:cs="Times New Roman"/>
          <w:sz w:val="24"/>
          <w:szCs w:val="24"/>
        </w:rPr>
        <w:t xml:space="preserve"> </w:t>
      </w:r>
      <w:proofErr w:type="spellStart"/>
      <w:r w:rsidR="00352231" w:rsidRPr="00352231">
        <w:rPr>
          <w:rFonts w:ascii="Times New Roman" w:hAnsi="Times New Roman" w:cs="Times New Roman"/>
          <w:sz w:val="24"/>
          <w:szCs w:val="24"/>
        </w:rPr>
        <w:t>education</w:t>
      </w:r>
      <w:proofErr w:type="spellEnd"/>
      <w:r w:rsidR="00352231" w:rsidRPr="00352231">
        <w:rPr>
          <w:rFonts w:ascii="Times New Roman" w:hAnsi="Times New Roman" w:cs="Times New Roman"/>
          <w:sz w:val="24"/>
          <w:szCs w:val="24"/>
        </w:rPr>
        <w:t xml:space="preserve"> </w:t>
      </w:r>
      <w:proofErr w:type="spellStart"/>
      <w:r w:rsidR="00062D57">
        <w:rPr>
          <w:rFonts w:ascii="Times New Roman" w:hAnsi="Times New Roman" w:cs="Times New Roman"/>
          <w:sz w:val="24"/>
          <w:szCs w:val="24"/>
        </w:rPr>
        <w:t>based</w:t>
      </w:r>
      <w:proofErr w:type="spellEnd"/>
      <w:r w:rsidR="00062D57">
        <w:rPr>
          <w:rFonts w:ascii="Times New Roman" w:hAnsi="Times New Roman" w:cs="Times New Roman"/>
          <w:sz w:val="24"/>
          <w:szCs w:val="24"/>
        </w:rPr>
        <w:t xml:space="preserve"> on </w:t>
      </w:r>
      <w:proofErr w:type="spellStart"/>
      <w:r w:rsidR="00062D57">
        <w:rPr>
          <w:rFonts w:ascii="Times New Roman" w:hAnsi="Times New Roman" w:cs="Times New Roman"/>
          <w:sz w:val="24"/>
          <w:szCs w:val="24"/>
        </w:rPr>
        <w:t>transformational</w:t>
      </w:r>
      <w:proofErr w:type="spellEnd"/>
      <w:r w:rsidR="00062D57">
        <w:rPr>
          <w:rFonts w:ascii="Times New Roman" w:hAnsi="Times New Roman" w:cs="Times New Roman"/>
          <w:sz w:val="24"/>
          <w:szCs w:val="24"/>
        </w:rPr>
        <w:t xml:space="preserve"> </w:t>
      </w:r>
      <w:proofErr w:type="spellStart"/>
      <w:r w:rsidR="00062D57">
        <w:rPr>
          <w:rFonts w:ascii="Times New Roman" w:hAnsi="Times New Roman" w:cs="Times New Roman"/>
          <w:sz w:val="24"/>
          <w:szCs w:val="24"/>
        </w:rPr>
        <w:t>learning</w:t>
      </w:r>
      <w:proofErr w:type="spellEnd"/>
      <w:r w:rsidR="00062D57">
        <w:rPr>
          <w:rFonts w:ascii="Times New Roman" w:hAnsi="Times New Roman" w:cs="Times New Roman"/>
          <w:sz w:val="24"/>
          <w:szCs w:val="24"/>
        </w:rPr>
        <w:t xml:space="preserve"> </w:t>
      </w:r>
      <w:proofErr w:type="spellStart"/>
      <w:r w:rsidR="00062D57">
        <w:rPr>
          <w:rFonts w:ascii="Times New Roman" w:hAnsi="Times New Roman" w:cs="Times New Roman"/>
          <w:sz w:val="24"/>
          <w:szCs w:val="24"/>
        </w:rPr>
        <w:t>theory</w:t>
      </w:r>
      <w:proofErr w:type="spellEnd"/>
      <w:r w:rsidR="00062D57">
        <w:rPr>
          <w:rFonts w:ascii="Times New Roman" w:hAnsi="Times New Roman" w:cs="Times New Roman"/>
          <w:sz w:val="24"/>
          <w:szCs w:val="24"/>
        </w:rPr>
        <w:t xml:space="preserve"> </w:t>
      </w:r>
      <w:proofErr w:type="spellStart"/>
      <w:r w:rsidR="00062D57">
        <w:rPr>
          <w:rFonts w:ascii="Times New Roman" w:hAnsi="Times New Roman" w:cs="Times New Roman"/>
          <w:sz w:val="24"/>
          <w:szCs w:val="24"/>
        </w:rPr>
        <w:t>to</w:t>
      </w:r>
      <w:proofErr w:type="spellEnd"/>
      <w:r w:rsidR="00062D57">
        <w:rPr>
          <w:rFonts w:ascii="Times New Roman" w:hAnsi="Times New Roman" w:cs="Times New Roman"/>
          <w:sz w:val="24"/>
          <w:szCs w:val="24"/>
        </w:rPr>
        <w:t xml:space="preserve"> </w:t>
      </w:r>
      <w:proofErr w:type="spellStart"/>
      <w:r w:rsidR="00062D57">
        <w:rPr>
          <w:rFonts w:ascii="Times New Roman" w:hAnsi="Times New Roman" w:cs="Times New Roman"/>
          <w:sz w:val="24"/>
          <w:szCs w:val="24"/>
        </w:rPr>
        <w:t>sensitivity</w:t>
      </w:r>
      <w:proofErr w:type="spellEnd"/>
      <w:r w:rsidR="00062D57">
        <w:rPr>
          <w:rFonts w:ascii="Times New Roman" w:hAnsi="Times New Roman" w:cs="Times New Roman"/>
          <w:sz w:val="24"/>
          <w:szCs w:val="24"/>
        </w:rPr>
        <w:t xml:space="preserve"> </w:t>
      </w:r>
      <w:proofErr w:type="spellStart"/>
      <w:r w:rsidR="00062D57">
        <w:rPr>
          <w:rFonts w:ascii="Times New Roman" w:hAnsi="Times New Roman" w:cs="Times New Roman"/>
          <w:sz w:val="24"/>
          <w:szCs w:val="24"/>
        </w:rPr>
        <w:t>and</w:t>
      </w:r>
      <w:proofErr w:type="spellEnd"/>
      <w:r w:rsidR="00062D57">
        <w:rPr>
          <w:rFonts w:ascii="Times New Roman" w:hAnsi="Times New Roman" w:cs="Times New Roman"/>
          <w:sz w:val="24"/>
          <w:szCs w:val="24"/>
        </w:rPr>
        <w:t xml:space="preserve"> </w:t>
      </w:r>
      <w:proofErr w:type="spellStart"/>
      <w:r w:rsidR="00062D57">
        <w:rPr>
          <w:rFonts w:ascii="Times New Roman" w:hAnsi="Times New Roman" w:cs="Times New Roman"/>
          <w:sz w:val="24"/>
          <w:szCs w:val="24"/>
        </w:rPr>
        <w:t>attitudes</w:t>
      </w:r>
      <w:proofErr w:type="spellEnd"/>
      <w:r w:rsidR="00062D57">
        <w:rPr>
          <w:rFonts w:ascii="Times New Roman" w:hAnsi="Times New Roman" w:cs="Times New Roman"/>
          <w:sz w:val="24"/>
          <w:szCs w:val="24"/>
        </w:rPr>
        <w:t xml:space="preserve"> </w:t>
      </w:r>
      <w:proofErr w:type="spellStart"/>
      <w:r w:rsidR="00062D57">
        <w:rPr>
          <w:rFonts w:ascii="Times New Roman" w:hAnsi="Times New Roman" w:cs="Times New Roman"/>
          <w:sz w:val="24"/>
          <w:szCs w:val="24"/>
        </w:rPr>
        <w:t>towards</w:t>
      </w:r>
      <w:proofErr w:type="spellEnd"/>
      <w:r w:rsidR="00062D57">
        <w:rPr>
          <w:rFonts w:ascii="Times New Roman" w:hAnsi="Times New Roman" w:cs="Times New Roman"/>
          <w:sz w:val="24"/>
          <w:szCs w:val="24"/>
        </w:rPr>
        <w:t xml:space="preserve"> </w:t>
      </w:r>
      <w:proofErr w:type="spellStart"/>
      <w:r w:rsidR="00062D57">
        <w:rPr>
          <w:rFonts w:ascii="Times New Roman" w:hAnsi="Times New Roman" w:cs="Times New Roman"/>
          <w:sz w:val="24"/>
          <w:szCs w:val="24"/>
        </w:rPr>
        <w:t>environmental</w:t>
      </w:r>
      <w:proofErr w:type="spellEnd"/>
      <w:r w:rsidR="00062D57">
        <w:rPr>
          <w:rFonts w:ascii="Times New Roman" w:hAnsi="Times New Roman" w:cs="Times New Roman"/>
          <w:sz w:val="24"/>
          <w:szCs w:val="24"/>
        </w:rPr>
        <w:t xml:space="preserve"> </w:t>
      </w:r>
      <w:proofErr w:type="spellStart"/>
      <w:r w:rsidR="00062D57">
        <w:rPr>
          <w:rFonts w:ascii="Times New Roman" w:hAnsi="Times New Roman" w:cs="Times New Roman"/>
          <w:sz w:val="24"/>
          <w:szCs w:val="24"/>
        </w:rPr>
        <w:t>problems</w:t>
      </w:r>
      <w:proofErr w:type="spellEnd"/>
      <w:r w:rsidR="00062D57">
        <w:rPr>
          <w:rFonts w:ascii="Times New Roman" w:hAnsi="Times New Roman" w:cs="Times New Roman"/>
          <w:sz w:val="24"/>
          <w:szCs w:val="24"/>
        </w:rPr>
        <w:t xml:space="preserve"> of </w:t>
      </w:r>
      <w:proofErr w:type="spellStart"/>
      <w:r w:rsidR="00062D57">
        <w:rPr>
          <w:rFonts w:ascii="Times New Roman" w:hAnsi="Times New Roman" w:cs="Times New Roman"/>
          <w:sz w:val="24"/>
          <w:szCs w:val="24"/>
        </w:rPr>
        <w:t>elementary</w:t>
      </w:r>
      <w:proofErr w:type="spellEnd"/>
      <w:r w:rsidR="00062D57">
        <w:rPr>
          <w:rFonts w:ascii="Times New Roman" w:hAnsi="Times New Roman" w:cs="Times New Roman"/>
          <w:sz w:val="24"/>
          <w:szCs w:val="24"/>
        </w:rPr>
        <w:t xml:space="preserve"> </w:t>
      </w:r>
      <w:proofErr w:type="spellStart"/>
      <w:r w:rsidR="00062D57">
        <w:rPr>
          <w:rFonts w:ascii="Times New Roman" w:hAnsi="Times New Roman" w:cs="Times New Roman"/>
          <w:sz w:val="24"/>
          <w:szCs w:val="24"/>
        </w:rPr>
        <w:t>teacher</w:t>
      </w:r>
      <w:proofErr w:type="spellEnd"/>
      <w:r w:rsidR="00062D57">
        <w:rPr>
          <w:rFonts w:ascii="Times New Roman" w:hAnsi="Times New Roman" w:cs="Times New Roman"/>
          <w:sz w:val="24"/>
          <w:szCs w:val="24"/>
        </w:rPr>
        <w:t xml:space="preserve"> </w:t>
      </w:r>
      <w:proofErr w:type="spellStart"/>
      <w:r w:rsidR="00062D57">
        <w:rPr>
          <w:rFonts w:ascii="Times New Roman" w:hAnsi="Times New Roman" w:cs="Times New Roman"/>
          <w:sz w:val="24"/>
          <w:szCs w:val="24"/>
        </w:rPr>
        <w:t>candidates</w:t>
      </w:r>
      <w:proofErr w:type="spellEnd"/>
      <w:r w:rsidR="00062D57">
        <w:rPr>
          <w:rFonts w:ascii="Times New Roman" w:hAnsi="Times New Roman" w:cs="Times New Roman"/>
          <w:sz w:val="24"/>
          <w:szCs w:val="24"/>
        </w:rPr>
        <w:t xml:space="preserve">. </w:t>
      </w:r>
      <w:proofErr w:type="spellStart"/>
      <w:r w:rsidR="00C16AFA">
        <w:rPr>
          <w:rFonts w:ascii="Times New Roman" w:hAnsi="Times New Roman" w:cs="Times New Roman"/>
          <w:sz w:val="24"/>
          <w:szCs w:val="24"/>
        </w:rPr>
        <w:t>P</w:t>
      </w:r>
      <w:r w:rsidR="00C16AFA" w:rsidRPr="00C16AFA">
        <w:rPr>
          <w:rFonts w:ascii="Times New Roman" w:hAnsi="Times New Roman" w:cs="Times New Roman"/>
          <w:sz w:val="24"/>
          <w:szCs w:val="24"/>
        </w:rPr>
        <w:t>retest-posttest</w:t>
      </w:r>
      <w:proofErr w:type="spellEnd"/>
      <w:r w:rsidR="00C16AFA" w:rsidRPr="00C16AFA">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quasi-experimental</w:t>
      </w:r>
      <w:proofErr w:type="spellEnd"/>
      <w:r w:rsidR="009A2B3A">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design</w:t>
      </w:r>
      <w:proofErr w:type="spellEnd"/>
      <w:r w:rsidR="009A2B3A">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wa</w:t>
      </w:r>
      <w:r w:rsidR="00C16AFA">
        <w:rPr>
          <w:rFonts w:ascii="Times New Roman" w:hAnsi="Times New Roman" w:cs="Times New Roman"/>
          <w:sz w:val="24"/>
          <w:szCs w:val="24"/>
        </w:rPr>
        <w:t>s</w:t>
      </w:r>
      <w:proofErr w:type="spellEnd"/>
      <w:r w:rsidR="00C16AFA" w:rsidRPr="00C16AFA">
        <w:rPr>
          <w:rFonts w:ascii="Times New Roman" w:hAnsi="Times New Roman" w:cs="Times New Roman"/>
          <w:sz w:val="24"/>
          <w:szCs w:val="24"/>
        </w:rPr>
        <w:t xml:space="preserve"> </w:t>
      </w:r>
      <w:proofErr w:type="spellStart"/>
      <w:r w:rsidR="00C16AFA" w:rsidRPr="00C16AFA">
        <w:rPr>
          <w:rFonts w:ascii="Times New Roman" w:hAnsi="Times New Roman" w:cs="Times New Roman"/>
          <w:sz w:val="24"/>
          <w:szCs w:val="24"/>
        </w:rPr>
        <w:t>used</w:t>
      </w:r>
      <w:proofErr w:type="spellEnd"/>
      <w:r w:rsidR="00C16AFA">
        <w:rPr>
          <w:rFonts w:ascii="Times New Roman" w:hAnsi="Times New Roman" w:cs="Times New Roman"/>
          <w:sz w:val="24"/>
          <w:szCs w:val="24"/>
        </w:rPr>
        <w:t xml:space="preserve"> in </w:t>
      </w:r>
      <w:proofErr w:type="spellStart"/>
      <w:r w:rsidR="00C16AFA">
        <w:rPr>
          <w:rFonts w:ascii="Times New Roman" w:hAnsi="Times New Roman" w:cs="Times New Roman"/>
          <w:sz w:val="24"/>
          <w:szCs w:val="24"/>
        </w:rPr>
        <w:t>this</w:t>
      </w:r>
      <w:proofErr w:type="spellEnd"/>
      <w:r w:rsidR="00C16AFA">
        <w:rPr>
          <w:rFonts w:ascii="Times New Roman" w:hAnsi="Times New Roman" w:cs="Times New Roman"/>
          <w:sz w:val="24"/>
          <w:szCs w:val="24"/>
        </w:rPr>
        <w:t xml:space="preserve"> </w:t>
      </w:r>
      <w:proofErr w:type="spellStart"/>
      <w:r w:rsidR="00C16AFA">
        <w:rPr>
          <w:rFonts w:ascii="Times New Roman" w:hAnsi="Times New Roman" w:cs="Times New Roman"/>
          <w:sz w:val="24"/>
          <w:szCs w:val="24"/>
        </w:rPr>
        <w:t>study</w:t>
      </w:r>
      <w:proofErr w:type="spellEnd"/>
      <w:r w:rsidR="00C16AFA">
        <w:rPr>
          <w:rFonts w:ascii="Times New Roman" w:hAnsi="Times New Roman" w:cs="Times New Roman"/>
          <w:sz w:val="24"/>
          <w:szCs w:val="24"/>
        </w:rPr>
        <w:t xml:space="preserve">. </w:t>
      </w:r>
      <w:proofErr w:type="spellStart"/>
      <w:r w:rsidR="00C16AFA" w:rsidRPr="00C16AFA">
        <w:rPr>
          <w:rFonts w:ascii="Times New Roman" w:hAnsi="Times New Roman" w:cs="Times New Roman"/>
          <w:sz w:val="24"/>
          <w:szCs w:val="24"/>
        </w:rPr>
        <w:t>The</w:t>
      </w:r>
      <w:proofErr w:type="spellEnd"/>
      <w:r w:rsidR="00C16AFA" w:rsidRPr="00C16AFA">
        <w:rPr>
          <w:rFonts w:ascii="Times New Roman" w:hAnsi="Times New Roman" w:cs="Times New Roman"/>
          <w:sz w:val="24"/>
          <w:szCs w:val="24"/>
        </w:rPr>
        <w:t xml:space="preserve"> </w:t>
      </w:r>
      <w:proofErr w:type="spellStart"/>
      <w:r w:rsidR="00C16AFA" w:rsidRPr="00C16AFA">
        <w:rPr>
          <w:rFonts w:ascii="Times New Roman" w:hAnsi="Times New Roman" w:cs="Times New Roman"/>
          <w:sz w:val="24"/>
          <w:szCs w:val="24"/>
        </w:rPr>
        <w:t>study</w:t>
      </w:r>
      <w:proofErr w:type="spellEnd"/>
      <w:r w:rsidR="00C16AFA" w:rsidRPr="00C16AFA">
        <w:rPr>
          <w:rFonts w:ascii="Times New Roman" w:hAnsi="Times New Roman" w:cs="Times New Roman"/>
          <w:sz w:val="24"/>
          <w:szCs w:val="24"/>
        </w:rPr>
        <w:t xml:space="preserve"> </w:t>
      </w:r>
      <w:proofErr w:type="spellStart"/>
      <w:r w:rsidR="00C16AFA" w:rsidRPr="00C16AFA">
        <w:rPr>
          <w:rFonts w:ascii="Times New Roman" w:hAnsi="Times New Roman" w:cs="Times New Roman"/>
          <w:sz w:val="24"/>
          <w:szCs w:val="24"/>
        </w:rPr>
        <w:t>group</w:t>
      </w:r>
      <w:proofErr w:type="spellEnd"/>
      <w:r w:rsidR="00C16AFA" w:rsidRPr="00C16AFA">
        <w:rPr>
          <w:rFonts w:ascii="Times New Roman" w:hAnsi="Times New Roman" w:cs="Times New Roman"/>
          <w:sz w:val="24"/>
          <w:szCs w:val="24"/>
        </w:rPr>
        <w:t xml:space="preserve">, </w:t>
      </w:r>
      <w:proofErr w:type="spellStart"/>
      <w:r w:rsidR="00C16AFA">
        <w:rPr>
          <w:rFonts w:ascii="Times New Roman" w:hAnsi="Times New Roman" w:cs="Times New Roman"/>
          <w:sz w:val="24"/>
          <w:szCs w:val="24"/>
        </w:rPr>
        <w:t>consist</w:t>
      </w:r>
      <w:proofErr w:type="spellEnd"/>
      <w:r w:rsidR="00C16AFA">
        <w:rPr>
          <w:rFonts w:ascii="Times New Roman" w:hAnsi="Times New Roman" w:cs="Times New Roman"/>
          <w:sz w:val="24"/>
          <w:szCs w:val="24"/>
        </w:rPr>
        <w:t xml:space="preserve"> of 47 </w:t>
      </w:r>
      <w:proofErr w:type="spellStart"/>
      <w:r w:rsidR="00C16AFA">
        <w:rPr>
          <w:rFonts w:ascii="Times New Roman" w:hAnsi="Times New Roman" w:cs="Times New Roman"/>
          <w:sz w:val="24"/>
          <w:szCs w:val="24"/>
        </w:rPr>
        <w:t>teacher</w:t>
      </w:r>
      <w:proofErr w:type="spellEnd"/>
      <w:r w:rsidR="00C16AFA">
        <w:rPr>
          <w:rFonts w:ascii="Times New Roman" w:hAnsi="Times New Roman" w:cs="Times New Roman"/>
          <w:sz w:val="24"/>
          <w:szCs w:val="24"/>
        </w:rPr>
        <w:t xml:space="preserve"> </w:t>
      </w:r>
      <w:proofErr w:type="spellStart"/>
      <w:r w:rsidR="00C16AFA">
        <w:rPr>
          <w:rFonts w:ascii="Times New Roman" w:hAnsi="Times New Roman" w:cs="Times New Roman"/>
          <w:sz w:val="24"/>
          <w:szCs w:val="24"/>
        </w:rPr>
        <w:t>candidates</w:t>
      </w:r>
      <w:proofErr w:type="spellEnd"/>
      <w:r w:rsidR="00C16AFA">
        <w:rPr>
          <w:rFonts w:ascii="Times New Roman" w:hAnsi="Times New Roman" w:cs="Times New Roman"/>
          <w:sz w:val="24"/>
          <w:szCs w:val="24"/>
        </w:rPr>
        <w:t xml:space="preserve"> </w:t>
      </w:r>
      <w:proofErr w:type="spellStart"/>
      <w:r w:rsidR="00C16AFA">
        <w:rPr>
          <w:rFonts w:ascii="Times New Roman" w:hAnsi="Times New Roman" w:cs="Times New Roman"/>
          <w:sz w:val="24"/>
          <w:szCs w:val="24"/>
        </w:rPr>
        <w:t>who</w:t>
      </w:r>
      <w:proofErr w:type="spellEnd"/>
      <w:r w:rsidR="00C16AFA">
        <w:rPr>
          <w:rFonts w:ascii="Times New Roman" w:hAnsi="Times New Roman" w:cs="Times New Roman"/>
          <w:sz w:val="24"/>
          <w:szCs w:val="24"/>
        </w:rPr>
        <w:t xml:space="preserve"> </w:t>
      </w:r>
      <w:proofErr w:type="spellStart"/>
      <w:r w:rsidR="00C16AFA">
        <w:rPr>
          <w:rFonts w:ascii="Times New Roman" w:hAnsi="Times New Roman" w:cs="Times New Roman"/>
          <w:sz w:val="24"/>
          <w:szCs w:val="24"/>
        </w:rPr>
        <w:t>have</w:t>
      </w:r>
      <w:proofErr w:type="spellEnd"/>
      <w:r w:rsidR="00C16AFA">
        <w:rPr>
          <w:rFonts w:ascii="Times New Roman" w:hAnsi="Times New Roman" w:cs="Times New Roman"/>
          <w:sz w:val="24"/>
          <w:szCs w:val="24"/>
        </w:rPr>
        <w:t xml:space="preserve"> </w:t>
      </w:r>
      <w:proofErr w:type="spellStart"/>
      <w:r w:rsidR="00C16AFA">
        <w:rPr>
          <w:rFonts w:ascii="Times New Roman" w:hAnsi="Times New Roman" w:cs="Times New Roman"/>
          <w:sz w:val="24"/>
          <w:szCs w:val="24"/>
        </w:rPr>
        <w:t>been</w:t>
      </w:r>
      <w:proofErr w:type="spellEnd"/>
      <w:r w:rsidR="00C16AFA">
        <w:rPr>
          <w:rFonts w:ascii="Times New Roman" w:hAnsi="Times New Roman" w:cs="Times New Roman"/>
          <w:sz w:val="24"/>
          <w:szCs w:val="24"/>
        </w:rPr>
        <w:t xml:space="preserve"> </w:t>
      </w:r>
      <w:proofErr w:type="spellStart"/>
      <w:r w:rsidR="00C16AFA" w:rsidRPr="00C16AFA">
        <w:rPr>
          <w:rFonts w:ascii="Times New Roman" w:hAnsi="Times New Roman" w:cs="Times New Roman"/>
          <w:sz w:val="24"/>
          <w:szCs w:val="24"/>
        </w:rPr>
        <w:t>study</w:t>
      </w:r>
      <w:r w:rsidR="009B686B">
        <w:rPr>
          <w:rFonts w:ascii="Times New Roman" w:hAnsi="Times New Roman" w:cs="Times New Roman"/>
          <w:sz w:val="24"/>
          <w:szCs w:val="24"/>
        </w:rPr>
        <w:t>ing</w:t>
      </w:r>
      <w:proofErr w:type="spellEnd"/>
      <w:r w:rsidR="009B686B">
        <w:rPr>
          <w:rFonts w:ascii="Times New Roman" w:hAnsi="Times New Roman" w:cs="Times New Roman"/>
          <w:sz w:val="24"/>
          <w:szCs w:val="24"/>
        </w:rPr>
        <w:t xml:space="preserve"> in </w:t>
      </w:r>
      <w:proofErr w:type="spellStart"/>
      <w:r w:rsidR="009B686B">
        <w:rPr>
          <w:rFonts w:ascii="Times New Roman" w:hAnsi="Times New Roman" w:cs="Times New Roman"/>
          <w:sz w:val="24"/>
          <w:szCs w:val="24"/>
        </w:rPr>
        <w:t>two</w:t>
      </w:r>
      <w:proofErr w:type="spellEnd"/>
      <w:r w:rsidR="009B686B">
        <w:rPr>
          <w:rFonts w:ascii="Times New Roman" w:hAnsi="Times New Roman" w:cs="Times New Roman"/>
          <w:sz w:val="24"/>
          <w:szCs w:val="24"/>
        </w:rPr>
        <w:t xml:space="preserve"> </w:t>
      </w:r>
      <w:proofErr w:type="spellStart"/>
      <w:r w:rsidR="009B686B">
        <w:rPr>
          <w:rFonts w:ascii="Times New Roman" w:hAnsi="Times New Roman" w:cs="Times New Roman"/>
          <w:sz w:val="24"/>
          <w:szCs w:val="24"/>
        </w:rPr>
        <w:t>different</w:t>
      </w:r>
      <w:proofErr w:type="spellEnd"/>
      <w:r w:rsidR="009B686B">
        <w:rPr>
          <w:rFonts w:ascii="Times New Roman" w:hAnsi="Times New Roman" w:cs="Times New Roman"/>
          <w:sz w:val="24"/>
          <w:szCs w:val="24"/>
        </w:rPr>
        <w:t xml:space="preserve"> </w:t>
      </w:r>
      <w:proofErr w:type="spellStart"/>
      <w:r w:rsidR="009B686B">
        <w:rPr>
          <w:rFonts w:ascii="Times New Roman" w:hAnsi="Times New Roman" w:cs="Times New Roman"/>
          <w:sz w:val="24"/>
          <w:szCs w:val="24"/>
        </w:rPr>
        <w:t>classes</w:t>
      </w:r>
      <w:proofErr w:type="spellEnd"/>
      <w:r w:rsidR="00C16AFA">
        <w:rPr>
          <w:rFonts w:ascii="Times New Roman" w:hAnsi="Times New Roman" w:cs="Times New Roman"/>
          <w:sz w:val="24"/>
          <w:szCs w:val="24"/>
        </w:rPr>
        <w:t xml:space="preserve"> at</w:t>
      </w:r>
      <w:r w:rsidR="00C16AFA" w:rsidRPr="00C16AFA">
        <w:rPr>
          <w:rFonts w:ascii="Times New Roman" w:hAnsi="Times New Roman" w:cs="Times New Roman"/>
          <w:sz w:val="24"/>
          <w:szCs w:val="24"/>
        </w:rPr>
        <w:t xml:space="preserve"> </w:t>
      </w:r>
      <w:proofErr w:type="spellStart"/>
      <w:r w:rsidR="00C16AFA" w:rsidRPr="00C16AFA">
        <w:rPr>
          <w:rFonts w:ascii="Times New Roman" w:hAnsi="Times New Roman" w:cs="Times New Roman"/>
          <w:sz w:val="24"/>
          <w:szCs w:val="24"/>
        </w:rPr>
        <w:t>fourth</w:t>
      </w:r>
      <w:proofErr w:type="spellEnd"/>
      <w:r w:rsidR="00C16AFA">
        <w:rPr>
          <w:rFonts w:ascii="Times New Roman" w:hAnsi="Times New Roman" w:cs="Times New Roman"/>
          <w:sz w:val="24"/>
          <w:szCs w:val="24"/>
        </w:rPr>
        <w:t xml:space="preserve"> </w:t>
      </w:r>
      <w:proofErr w:type="spellStart"/>
      <w:r w:rsidR="00C16AFA">
        <w:rPr>
          <w:rFonts w:ascii="Times New Roman" w:hAnsi="Times New Roman" w:cs="Times New Roman"/>
          <w:sz w:val="24"/>
          <w:szCs w:val="24"/>
        </w:rPr>
        <w:t>grade</w:t>
      </w:r>
      <w:proofErr w:type="spellEnd"/>
      <w:r w:rsidR="00C16AFA">
        <w:rPr>
          <w:rFonts w:ascii="Times New Roman" w:hAnsi="Times New Roman" w:cs="Times New Roman"/>
          <w:sz w:val="24"/>
          <w:szCs w:val="24"/>
        </w:rPr>
        <w:t xml:space="preserve"> in</w:t>
      </w:r>
      <w:r w:rsidR="00C16AFA" w:rsidRPr="00C16AFA">
        <w:t xml:space="preserve"> </w:t>
      </w:r>
      <w:r w:rsidR="00C16AFA" w:rsidRPr="00C16AFA">
        <w:rPr>
          <w:rFonts w:ascii="Times New Roman" w:hAnsi="Times New Roman" w:cs="Times New Roman"/>
          <w:sz w:val="24"/>
          <w:szCs w:val="24"/>
        </w:rPr>
        <w:t>Kastam</w:t>
      </w:r>
      <w:r w:rsidR="00C16AFA">
        <w:rPr>
          <w:rFonts w:ascii="Times New Roman" w:hAnsi="Times New Roman" w:cs="Times New Roman"/>
          <w:sz w:val="24"/>
          <w:szCs w:val="24"/>
        </w:rPr>
        <w:t xml:space="preserve">onu </w:t>
      </w:r>
      <w:proofErr w:type="spellStart"/>
      <w:r w:rsidR="00C16AFA">
        <w:rPr>
          <w:rFonts w:ascii="Times New Roman" w:hAnsi="Times New Roman" w:cs="Times New Roman"/>
          <w:sz w:val="24"/>
          <w:szCs w:val="24"/>
        </w:rPr>
        <w:t>University</w:t>
      </w:r>
      <w:proofErr w:type="spellEnd"/>
      <w:r w:rsidR="00C16AFA" w:rsidRPr="00C16AFA">
        <w:rPr>
          <w:rFonts w:ascii="Times New Roman" w:hAnsi="Times New Roman" w:cs="Times New Roman"/>
          <w:sz w:val="24"/>
          <w:szCs w:val="24"/>
        </w:rPr>
        <w:t xml:space="preserve"> </w:t>
      </w:r>
      <w:proofErr w:type="spellStart"/>
      <w:r w:rsidR="00C16AFA" w:rsidRPr="00C16AFA">
        <w:rPr>
          <w:rFonts w:ascii="Times New Roman" w:hAnsi="Times New Roman" w:cs="Times New Roman"/>
          <w:sz w:val="24"/>
          <w:szCs w:val="24"/>
        </w:rPr>
        <w:t>Facul</w:t>
      </w:r>
      <w:r w:rsidR="00C16AFA">
        <w:rPr>
          <w:rFonts w:ascii="Times New Roman" w:hAnsi="Times New Roman" w:cs="Times New Roman"/>
          <w:sz w:val="24"/>
          <w:szCs w:val="24"/>
        </w:rPr>
        <w:t>ty</w:t>
      </w:r>
      <w:proofErr w:type="spellEnd"/>
      <w:r w:rsidR="00C16AFA">
        <w:rPr>
          <w:rFonts w:ascii="Times New Roman" w:hAnsi="Times New Roman" w:cs="Times New Roman"/>
          <w:sz w:val="24"/>
          <w:szCs w:val="24"/>
        </w:rPr>
        <w:t xml:space="preserve"> of </w:t>
      </w:r>
      <w:proofErr w:type="spellStart"/>
      <w:r w:rsidR="00C16AFA">
        <w:rPr>
          <w:rFonts w:ascii="Times New Roman" w:hAnsi="Times New Roman" w:cs="Times New Roman"/>
          <w:sz w:val="24"/>
          <w:szCs w:val="24"/>
        </w:rPr>
        <w:t>Education</w:t>
      </w:r>
      <w:proofErr w:type="spellEnd"/>
      <w:r w:rsidR="009B686B">
        <w:rPr>
          <w:rFonts w:ascii="Times New Roman" w:hAnsi="Times New Roman" w:cs="Times New Roman"/>
          <w:sz w:val="24"/>
          <w:szCs w:val="24"/>
        </w:rPr>
        <w:t>,</w:t>
      </w:r>
      <w:r w:rsidR="00C16AFA">
        <w:rPr>
          <w:rFonts w:ascii="Times New Roman" w:hAnsi="Times New Roman" w:cs="Times New Roman"/>
          <w:sz w:val="24"/>
          <w:szCs w:val="24"/>
        </w:rPr>
        <w:t xml:space="preserve"> </w:t>
      </w:r>
      <w:proofErr w:type="spellStart"/>
      <w:r w:rsidR="00C16AFA">
        <w:rPr>
          <w:rFonts w:ascii="Times New Roman" w:hAnsi="Times New Roman" w:cs="Times New Roman"/>
          <w:sz w:val="24"/>
          <w:szCs w:val="24"/>
        </w:rPr>
        <w:t>Elementary</w:t>
      </w:r>
      <w:proofErr w:type="spellEnd"/>
      <w:r w:rsidR="00C16AFA">
        <w:rPr>
          <w:rFonts w:ascii="Times New Roman" w:hAnsi="Times New Roman" w:cs="Times New Roman"/>
          <w:sz w:val="24"/>
          <w:szCs w:val="24"/>
        </w:rPr>
        <w:t xml:space="preserve"> </w:t>
      </w:r>
      <w:proofErr w:type="spellStart"/>
      <w:r w:rsidR="00C16AFA">
        <w:rPr>
          <w:rFonts w:ascii="Times New Roman" w:hAnsi="Times New Roman" w:cs="Times New Roman"/>
          <w:sz w:val="24"/>
          <w:szCs w:val="24"/>
        </w:rPr>
        <w:t>Teaching</w:t>
      </w:r>
      <w:proofErr w:type="spellEnd"/>
      <w:r w:rsidR="00C16AFA">
        <w:rPr>
          <w:rFonts w:ascii="Times New Roman" w:hAnsi="Times New Roman" w:cs="Times New Roman"/>
          <w:sz w:val="24"/>
          <w:szCs w:val="24"/>
        </w:rPr>
        <w:t xml:space="preserve"> </w:t>
      </w:r>
      <w:proofErr w:type="spellStart"/>
      <w:r w:rsidR="00C16AFA">
        <w:rPr>
          <w:rFonts w:ascii="Times New Roman" w:hAnsi="Times New Roman" w:cs="Times New Roman"/>
          <w:sz w:val="24"/>
          <w:szCs w:val="24"/>
        </w:rPr>
        <w:t>degree</w:t>
      </w:r>
      <w:proofErr w:type="spellEnd"/>
      <w:r w:rsidR="00C16AFA">
        <w:rPr>
          <w:rFonts w:ascii="Times New Roman" w:hAnsi="Times New Roman" w:cs="Times New Roman"/>
          <w:sz w:val="24"/>
          <w:szCs w:val="24"/>
        </w:rPr>
        <w:t xml:space="preserve"> program in</w:t>
      </w:r>
      <w:r w:rsidR="00C16AFA" w:rsidRPr="00C16AFA">
        <w:rPr>
          <w:rFonts w:ascii="Times New Roman" w:hAnsi="Times New Roman" w:cs="Times New Roman"/>
          <w:sz w:val="24"/>
          <w:szCs w:val="24"/>
        </w:rPr>
        <w:t xml:space="preserve"> </w:t>
      </w:r>
      <w:proofErr w:type="spellStart"/>
      <w:r w:rsidR="00C16AFA" w:rsidRPr="00C16AFA">
        <w:rPr>
          <w:rFonts w:ascii="Times New Roman" w:hAnsi="Times New Roman" w:cs="Times New Roman"/>
          <w:sz w:val="24"/>
          <w:szCs w:val="24"/>
        </w:rPr>
        <w:t>fall</w:t>
      </w:r>
      <w:proofErr w:type="spellEnd"/>
      <w:r w:rsidR="00C16AFA" w:rsidRPr="00C16AFA">
        <w:rPr>
          <w:rFonts w:ascii="Times New Roman" w:hAnsi="Times New Roman" w:cs="Times New Roman"/>
          <w:sz w:val="24"/>
          <w:szCs w:val="24"/>
        </w:rPr>
        <w:t xml:space="preserve"> </w:t>
      </w:r>
      <w:proofErr w:type="spellStart"/>
      <w:r w:rsidR="00C16AFA" w:rsidRPr="00C16AFA">
        <w:rPr>
          <w:rFonts w:ascii="Times New Roman" w:hAnsi="Times New Roman" w:cs="Times New Roman"/>
          <w:sz w:val="24"/>
          <w:szCs w:val="24"/>
        </w:rPr>
        <w:t>semester</w:t>
      </w:r>
      <w:proofErr w:type="spellEnd"/>
      <w:r w:rsidR="00C16AFA" w:rsidRPr="00C16AFA">
        <w:rPr>
          <w:rFonts w:ascii="Times New Roman" w:hAnsi="Times New Roman" w:cs="Times New Roman"/>
          <w:sz w:val="24"/>
          <w:szCs w:val="24"/>
        </w:rPr>
        <w:t xml:space="preserve"> of 2015-2016 </w:t>
      </w:r>
      <w:proofErr w:type="spellStart"/>
      <w:r w:rsidR="00C16AFA" w:rsidRPr="00C16AFA">
        <w:rPr>
          <w:rFonts w:ascii="Times New Roman" w:hAnsi="Times New Roman" w:cs="Times New Roman"/>
          <w:sz w:val="24"/>
          <w:szCs w:val="24"/>
        </w:rPr>
        <w:t>academic</w:t>
      </w:r>
      <w:proofErr w:type="spellEnd"/>
      <w:r w:rsidR="00C16AFA" w:rsidRPr="00C16AFA">
        <w:rPr>
          <w:rFonts w:ascii="Times New Roman" w:hAnsi="Times New Roman" w:cs="Times New Roman"/>
          <w:sz w:val="24"/>
          <w:szCs w:val="24"/>
        </w:rPr>
        <w:t xml:space="preserve"> </w:t>
      </w:r>
      <w:proofErr w:type="spellStart"/>
      <w:r w:rsidR="00C16AFA" w:rsidRPr="00C16AFA">
        <w:rPr>
          <w:rFonts w:ascii="Times New Roman" w:hAnsi="Times New Roman" w:cs="Times New Roman"/>
          <w:sz w:val="24"/>
          <w:szCs w:val="24"/>
        </w:rPr>
        <w:t>year</w:t>
      </w:r>
      <w:proofErr w:type="spellEnd"/>
      <w:r w:rsidR="00C16AFA">
        <w:rPr>
          <w:rFonts w:ascii="Times New Roman" w:hAnsi="Times New Roman" w:cs="Times New Roman"/>
          <w:sz w:val="24"/>
          <w:szCs w:val="24"/>
        </w:rPr>
        <w:t xml:space="preserve">. </w:t>
      </w:r>
      <w:proofErr w:type="spellStart"/>
      <w:r w:rsidR="00C16AFA" w:rsidRPr="00C16AFA">
        <w:rPr>
          <w:rFonts w:ascii="Times New Roman" w:hAnsi="Times New Roman" w:cs="Times New Roman"/>
          <w:sz w:val="24"/>
          <w:szCs w:val="24"/>
        </w:rPr>
        <w:t>One</w:t>
      </w:r>
      <w:proofErr w:type="spellEnd"/>
      <w:r w:rsidR="00C16AFA" w:rsidRPr="00C16AFA">
        <w:rPr>
          <w:rFonts w:ascii="Times New Roman" w:hAnsi="Times New Roman" w:cs="Times New Roman"/>
          <w:sz w:val="24"/>
          <w:szCs w:val="24"/>
        </w:rPr>
        <w:t xml:space="preserve"> </w:t>
      </w:r>
      <w:r w:rsidR="00C16AFA">
        <w:rPr>
          <w:rFonts w:ascii="Times New Roman" w:hAnsi="Times New Roman" w:cs="Times New Roman"/>
          <w:sz w:val="24"/>
          <w:szCs w:val="24"/>
        </w:rPr>
        <w:t xml:space="preserve">of </w:t>
      </w:r>
      <w:proofErr w:type="spellStart"/>
      <w:r w:rsidR="00C16AFA">
        <w:rPr>
          <w:rFonts w:ascii="Times New Roman" w:hAnsi="Times New Roman" w:cs="Times New Roman"/>
          <w:sz w:val="24"/>
          <w:szCs w:val="24"/>
        </w:rPr>
        <w:t>these</w:t>
      </w:r>
      <w:proofErr w:type="spellEnd"/>
      <w:r w:rsidR="00C16AFA">
        <w:rPr>
          <w:rFonts w:ascii="Times New Roman" w:hAnsi="Times New Roman" w:cs="Times New Roman"/>
          <w:sz w:val="24"/>
          <w:szCs w:val="24"/>
        </w:rPr>
        <w:t xml:space="preserve"> </w:t>
      </w:r>
      <w:proofErr w:type="spellStart"/>
      <w:r w:rsidR="009B686B">
        <w:rPr>
          <w:rFonts w:ascii="Times New Roman" w:hAnsi="Times New Roman" w:cs="Times New Roman"/>
          <w:sz w:val="24"/>
          <w:szCs w:val="24"/>
        </w:rPr>
        <w:t>class</w:t>
      </w:r>
      <w:r w:rsidR="009A2B3A">
        <w:rPr>
          <w:rFonts w:ascii="Times New Roman" w:hAnsi="Times New Roman" w:cs="Times New Roman"/>
          <w:sz w:val="24"/>
          <w:szCs w:val="24"/>
        </w:rPr>
        <w:t>es</w:t>
      </w:r>
      <w:proofErr w:type="spellEnd"/>
      <w:r w:rsidR="009A2B3A">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wa</w:t>
      </w:r>
      <w:r w:rsidR="00C16AFA">
        <w:rPr>
          <w:rFonts w:ascii="Times New Roman" w:hAnsi="Times New Roman" w:cs="Times New Roman"/>
          <w:sz w:val="24"/>
          <w:szCs w:val="24"/>
        </w:rPr>
        <w:t>s</w:t>
      </w:r>
      <w:proofErr w:type="spellEnd"/>
      <w:r w:rsidR="00C16AFA">
        <w:rPr>
          <w:rFonts w:ascii="Times New Roman" w:hAnsi="Times New Roman" w:cs="Times New Roman"/>
          <w:sz w:val="24"/>
          <w:szCs w:val="24"/>
        </w:rPr>
        <w:t xml:space="preserve"> </w:t>
      </w:r>
      <w:proofErr w:type="spellStart"/>
      <w:r w:rsidR="00C16AFA">
        <w:rPr>
          <w:rFonts w:ascii="Times New Roman" w:hAnsi="Times New Roman" w:cs="Times New Roman"/>
          <w:sz w:val="24"/>
          <w:szCs w:val="24"/>
        </w:rPr>
        <w:t>determined</w:t>
      </w:r>
      <w:proofErr w:type="spellEnd"/>
      <w:r w:rsidR="00C16AFA">
        <w:rPr>
          <w:rFonts w:ascii="Times New Roman" w:hAnsi="Times New Roman" w:cs="Times New Roman"/>
          <w:sz w:val="24"/>
          <w:szCs w:val="24"/>
        </w:rPr>
        <w:t xml:space="preserve"> </w:t>
      </w:r>
      <w:proofErr w:type="spellStart"/>
      <w:r w:rsidR="00FF2774">
        <w:rPr>
          <w:rFonts w:ascii="Times New Roman" w:hAnsi="Times New Roman" w:cs="Times New Roman"/>
          <w:sz w:val="24"/>
          <w:szCs w:val="24"/>
        </w:rPr>
        <w:t>randomly</w:t>
      </w:r>
      <w:proofErr w:type="spellEnd"/>
      <w:r w:rsidR="00FF2774">
        <w:rPr>
          <w:rFonts w:ascii="Times New Roman" w:hAnsi="Times New Roman" w:cs="Times New Roman"/>
          <w:sz w:val="24"/>
          <w:szCs w:val="24"/>
        </w:rPr>
        <w:t xml:space="preserve"> </w:t>
      </w:r>
      <w:r w:rsidR="00C16AFA">
        <w:rPr>
          <w:rFonts w:ascii="Times New Roman" w:hAnsi="Times New Roman" w:cs="Times New Roman"/>
          <w:sz w:val="24"/>
          <w:szCs w:val="24"/>
        </w:rPr>
        <w:t>as an</w:t>
      </w:r>
      <w:r w:rsidR="00C16AFA" w:rsidRPr="00C16AFA">
        <w:rPr>
          <w:rFonts w:ascii="Times New Roman" w:hAnsi="Times New Roman" w:cs="Times New Roman"/>
          <w:sz w:val="24"/>
          <w:szCs w:val="24"/>
        </w:rPr>
        <w:t xml:space="preserve"> </w:t>
      </w:r>
      <w:proofErr w:type="spellStart"/>
      <w:r w:rsidR="00C16AFA" w:rsidRPr="00C16AFA">
        <w:rPr>
          <w:rFonts w:ascii="Times New Roman" w:hAnsi="Times New Roman" w:cs="Times New Roman"/>
          <w:sz w:val="24"/>
          <w:szCs w:val="24"/>
        </w:rPr>
        <w:t>experiment</w:t>
      </w:r>
      <w:r w:rsidR="009A2B3A">
        <w:rPr>
          <w:rFonts w:ascii="Times New Roman" w:hAnsi="Times New Roman" w:cs="Times New Roman"/>
          <w:sz w:val="24"/>
          <w:szCs w:val="24"/>
        </w:rPr>
        <w:t>al</w:t>
      </w:r>
      <w:proofErr w:type="spellEnd"/>
      <w:r w:rsidR="00C16AFA" w:rsidRPr="00C16AFA">
        <w:rPr>
          <w:rFonts w:ascii="Times New Roman" w:hAnsi="Times New Roman" w:cs="Times New Roman"/>
          <w:sz w:val="24"/>
          <w:szCs w:val="24"/>
        </w:rPr>
        <w:t xml:space="preserve"> </w:t>
      </w:r>
      <w:proofErr w:type="spellStart"/>
      <w:r w:rsidR="00C16AFA">
        <w:rPr>
          <w:rFonts w:ascii="Times New Roman" w:hAnsi="Times New Roman" w:cs="Times New Roman"/>
          <w:sz w:val="24"/>
          <w:szCs w:val="24"/>
        </w:rPr>
        <w:t>group</w:t>
      </w:r>
      <w:proofErr w:type="spellEnd"/>
      <w:r w:rsidR="00C16AFA">
        <w:rPr>
          <w:rFonts w:ascii="Times New Roman" w:hAnsi="Times New Roman" w:cs="Times New Roman"/>
          <w:sz w:val="24"/>
          <w:szCs w:val="24"/>
        </w:rPr>
        <w:t xml:space="preserve"> </w:t>
      </w:r>
      <w:r w:rsidR="009B686B">
        <w:rPr>
          <w:rFonts w:ascii="Times New Roman" w:hAnsi="Times New Roman" w:cs="Times New Roman"/>
          <w:sz w:val="24"/>
          <w:szCs w:val="24"/>
        </w:rPr>
        <w:t>(N=</w:t>
      </w:r>
      <w:r w:rsidR="00FF2774">
        <w:rPr>
          <w:rFonts w:ascii="Times New Roman" w:hAnsi="Times New Roman" w:cs="Times New Roman"/>
          <w:sz w:val="24"/>
          <w:szCs w:val="24"/>
        </w:rPr>
        <w:t xml:space="preserve">24) </w:t>
      </w:r>
      <w:proofErr w:type="spellStart"/>
      <w:r w:rsidR="00FF2774">
        <w:rPr>
          <w:rFonts w:ascii="Times New Roman" w:hAnsi="Times New Roman" w:cs="Times New Roman"/>
          <w:sz w:val="24"/>
          <w:szCs w:val="24"/>
        </w:rPr>
        <w:t>and</w:t>
      </w:r>
      <w:proofErr w:type="spellEnd"/>
      <w:r w:rsidR="00C16AFA">
        <w:rPr>
          <w:rFonts w:ascii="Times New Roman" w:hAnsi="Times New Roman" w:cs="Times New Roman"/>
          <w:sz w:val="24"/>
          <w:szCs w:val="24"/>
        </w:rPr>
        <w:t xml:space="preserve"> </w:t>
      </w:r>
      <w:proofErr w:type="spellStart"/>
      <w:r w:rsidR="009B686B">
        <w:rPr>
          <w:rFonts w:ascii="Times New Roman" w:hAnsi="Times New Roman" w:cs="Times New Roman"/>
          <w:sz w:val="24"/>
          <w:szCs w:val="24"/>
        </w:rPr>
        <w:t>the</w:t>
      </w:r>
      <w:proofErr w:type="spellEnd"/>
      <w:r w:rsidR="009B686B">
        <w:rPr>
          <w:rFonts w:ascii="Times New Roman" w:hAnsi="Times New Roman" w:cs="Times New Roman"/>
          <w:sz w:val="24"/>
          <w:szCs w:val="24"/>
        </w:rPr>
        <w:t xml:space="preserve"> </w:t>
      </w:r>
      <w:proofErr w:type="spellStart"/>
      <w:r w:rsidR="009B686B">
        <w:rPr>
          <w:rFonts w:ascii="Times New Roman" w:hAnsi="Times New Roman" w:cs="Times New Roman"/>
          <w:sz w:val="24"/>
          <w:szCs w:val="24"/>
        </w:rPr>
        <w:t>other</w:t>
      </w:r>
      <w:proofErr w:type="spellEnd"/>
      <w:r w:rsidR="009B686B">
        <w:rPr>
          <w:rFonts w:ascii="Times New Roman" w:hAnsi="Times New Roman" w:cs="Times New Roman"/>
          <w:sz w:val="24"/>
          <w:szCs w:val="24"/>
        </w:rPr>
        <w:t xml:space="preserve"> </w:t>
      </w:r>
      <w:r w:rsidR="00C16AFA">
        <w:rPr>
          <w:rFonts w:ascii="Times New Roman" w:hAnsi="Times New Roman" w:cs="Times New Roman"/>
          <w:sz w:val="24"/>
          <w:szCs w:val="24"/>
        </w:rPr>
        <w:t xml:space="preserve">as </w:t>
      </w:r>
      <w:r w:rsidR="00C16AFA" w:rsidRPr="00C16AFA">
        <w:rPr>
          <w:rFonts w:ascii="Times New Roman" w:hAnsi="Times New Roman" w:cs="Times New Roman"/>
          <w:sz w:val="24"/>
          <w:szCs w:val="24"/>
        </w:rPr>
        <w:t xml:space="preserve">a </w:t>
      </w:r>
      <w:proofErr w:type="spellStart"/>
      <w:r w:rsidR="00C16AFA" w:rsidRPr="00C16AFA">
        <w:rPr>
          <w:rFonts w:ascii="Times New Roman" w:hAnsi="Times New Roman" w:cs="Times New Roman"/>
          <w:sz w:val="24"/>
          <w:szCs w:val="24"/>
        </w:rPr>
        <w:t>control</w:t>
      </w:r>
      <w:proofErr w:type="spellEnd"/>
      <w:r w:rsidR="00C16AFA" w:rsidRPr="00C16AFA">
        <w:rPr>
          <w:rFonts w:ascii="Times New Roman" w:hAnsi="Times New Roman" w:cs="Times New Roman"/>
          <w:sz w:val="24"/>
          <w:szCs w:val="24"/>
        </w:rPr>
        <w:t xml:space="preserve"> </w:t>
      </w:r>
      <w:proofErr w:type="spellStart"/>
      <w:r w:rsidR="00C16AFA">
        <w:rPr>
          <w:rFonts w:ascii="Times New Roman" w:hAnsi="Times New Roman" w:cs="Times New Roman"/>
          <w:sz w:val="24"/>
          <w:szCs w:val="24"/>
        </w:rPr>
        <w:t>group</w:t>
      </w:r>
      <w:proofErr w:type="spellEnd"/>
      <w:r w:rsidR="00C16AFA">
        <w:rPr>
          <w:rFonts w:ascii="Times New Roman" w:hAnsi="Times New Roman" w:cs="Times New Roman"/>
          <w:sz w:val="24"/>
          <w:szCs w:val="24"/>
        </w:rPr>
        <w:t xml:space="preserve"> </w:t>
      </w:r>
      <w:r w:rsidR="009B686B">
        <w:rPr>
          <w:rFonts w:ascii="Times New Roman" w:hAnsi="Times New Roman" w:cs="Times New Roman"/>
          <w:sz w:val="24"/>
          <w:szCs w:val="24"/>
        </w:rPr>
        <w:t>(N=</w:t>
      </w:r>
      <w:r w:rsidR="00FF2774">
        <w:rPr>
          <w:rFonts w:ascii="Times New Roman" w:hAnsi="Times New Roman" w:cs="Times New Roman"/>
          <w:sz w:val="24"/>
          <w:szCs w:val="24"/>
        </w:rPr>
        <w:t xml:space="preserve">23). </w:t>
      </w:r>
      <w:proofErr w:type="spellStart"/>
      <w:r w:rsidR="00FF2774">
        <w:rPr>
          <w:rFonts w:ascii="Times New Roman" w:hAnsi="Times New Roman" w:cs="Times New Roman"/>
          <w:sz w:val="24"/>
          <w:szCs w:val="24"/>
        </w:rPr>
        <w:t>Lessons</w:t>
      </w:r>
      <w:proofErr w:type="spellEnd"/>
      <w:r w:rsidR="00FF2774">
        <w:rPr>
          <w:rFonts w:ascii="Times New Roman" w:hAnsi="Times New Roman" w:cs="Times New Roman"/>
          <w:sz w:val="24"/>
          <w:szCs w:val="24"/>
        </w:rPr>
        <w:t xml:space="preserve"> in </w:t>
      </w:r>
      <w:proofErr w:type="spellStart"/>
      <w:r w:rsidR="00FF2774">
        <w:rPr>
          <w:rFonts w:ascii="Times New Roman" w:hAnsi="Times New Roman" w:cs="Times New Roman"/>
          <w:sz w:val="24"/>
          <w:szCs w:val="24"/>
        </w:rPr>
        <w:t>the</w:t>
      </w:r>
      <w:proofErr w:type="spellEnd"/>
      <w:r w:rsidR="00FF2774">
        <w:rPr>
          <w:rFonts w:ascii="Times New Roman" w:hAnsi="Times New Roman" w:cs="Times New Roman"/>
          <w:sz w:val="24"/>
          <w:szCs w:val="24"/>
        </w:rPr>
        <w:t xml:space="preserve"> </w:t>
      </w:r>
      <w:proofErr w:type="spellStart"/>
      <w:r w:rsidR="00FF2774">
        <w:rPr>
          <w:rFonts w:ascii="Times New Roman" w:hAnsi="Times New Roman" w:cs="Times New Roman"/>
          <w:sz w:val="24"/>
          <w:szCs w:val="24"/>
        </w:rPr>
        <w:t>experiment</w:t>
      </w:r>
      <w:r w:rsidR="009A2B3A">
        <w:rPr>
          <w:rFonts w:ascii="Times New Roman" w:hAnsi="Times New Roman" w:cs="Times New Roman"/>
          <w:sz w:val="24"/>
          <w:szCs w:val="24"/>
        </w:rPr>
        <w:t>al</w:t>
      </w:r>
      <w:proofErr w:type="spellEnd"/>
      <w:r w:rsidR="009A2B3A">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group</w:t>
      </w:r>
      <w:proofErr w:type="spellEnd"/>
      <w:r w:rsidR="009A2B3A">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we</w:t>
      </w:r>
      <w:r w:rsidR="00FF2774">
        <w:rPr>
          <w:rFonts w:ascii="Times New Roman" w:hAnsi="Times New Roman" w:cs="Times New Roman"/>
          <w:sz w:val="24"/>
          <w:szCs w:val="24"/>
        </w:rPr>
        <w:t>re</w:t>
      </w:r>
      <w:proofErr w:type="spellEnd"/>
      <w:r w:rsidR="00FF2774" w:rsidRPr="00FF2774">
        <w:rPr>
          <w:rFonts w:ascii="Times New Roman" w:hAnsi="Times New Roman" w:cs="Times New Roman"/>
          <w:sz w:val="24"/>
          <w:szCs w:val="24"/>
        </w:rPr>
        <w:t xml:space="preserve"> </w:t>
      </w:r>
      <w:proofErr w:type="spellStart"/>
      <w:r w:rsidR="00FF2774" w:rsidRPr="00FF2774">
        <w:rPr>
          <w:rFonts w:ascii="Times New Roman" w:hAnsi="Times New Roman" w:cs="Times New Roman"/>
          <w:sz w:val="24"/>
          <w:szCs w:val="24"/>
        </w:rPr>
        <w:t>processed</w:t>
      </w:r>
      <w:proofErr w:type="spellEnd"/>
      <w:r w:rsidR="00FF2774" w:rsidRPr="00FF2774">
        <w:rPr>
          <w:rFonts w:ascii="Times New Roman" w:hAnsi="Times New Roman" w:cs="Times New Roman"/>
          <w:sz w:val="24"/>
          <w:szCs w:val="24"/>
        </w:rPr>
        <w:t xml:space="preserve"> </w:t>
      </w:r>
      <w:proofErr w:type="spellStart"/>
      <w:r w:rsidR="00FF2774" w:rsidRPr="00FF2774">
        <w:rPr>
          <w:rFonts w:ascii="Times New Roman" w:hAnsi="Times New Roman" w:cs="Times New Roman"/>
          <w:sz w:val="24"/>
          <w:szCs w:val="24"/>
        </w:rPr>
        <w:t>based</w:t>
      </w:r>
      <w:proofErr w:type="spellEnd"/>
      <w:r w:rsidR="00FF2774" w:rsidRPr="00FF2774">
        <w:rPr>
          <w:rFonts w:ascii="Times New Roman" w:hAnsi="Times New Roman" w:cs="Times New Roman"/>
          <w:sz w:val="24"/>
          <w:szCs w:val="24"/>
        </w:rPr>
        <w:t xml:space="preserve"> on </w:t>
      </w:r>
      <w:proofErr w:type="spellStart"/>
      <w:r w:rsidR="00FF2774" w:rsidRPr="00FF2774">
        <w:rPr>
          <w:rFonts w:ascii="Times New Roman" w:hAnsi="Times New Roman" w:cs="Times New Roman"/>
          <w:sz w:val="24"/>
          <w:szCs w:val="24"/>
        </w:rPr>
        <w:t>the</w:t>
      </w:r>
      <w:proofErr w:type="spellEnd"/>
      <w:r w:rsidR="00FF2774" w:rsidRPr="00FF2774">
        <w:rPr>
          <w:rFonts w:ascii="Times New Roman" w:hAnsi="Times New Roman" w:cs="Times New Roman"/>
          <w:sz w:val="24"/>
          <w:szCs w:val="24"/>
        </w:rPr>
        <w:t xml:space="preserve"> </w:t>
      </w:r>
      <w:proofErr w:type="spellStart"/>
      <w:r w:rsidR="00FF03FD">
        <w:rPr>
          <w:rFonts w:ascii="Times New Roman" w:hAnsi="Times New Roman" w:cs="Times New Roman"/>
          <w:sz w:val="24"/>
          <w:szCs w:val="24"/>
        </w:rPr>
        <w:t>transformational</w:t>
      </w:r>
      <w:proofErr w:type="spellEnd"/>
      <w:r w:rsidR="00FF03FD">
        <w:rPr>
          <w:rFonts w:ascii="Times New Roman" w:hAnsi="Times New Roman" w:cs="Times New Roman"/>
          <w:sz w:val="24"/>
          <w:szCs w:val="24"/>
        </w:rPr>
        <w:t xml:space="preserve"> </w:t>
      </w:r>
      <w:proofErr w:type="spellStart"/>
      <w:r w:rsidR="00FF03FD">
        <w:rPr>
          <w:rFonts w:ascii="Times New Roman" w:hAnsi="Times New Roman" w:cs="Times New Roman"/>
          <w:sz w:val="24"/>
          <w:szCs w:val="24"/>
        </w:rPr>
        <w:t>learning</w:t>
      </w:r>
      <w:proofErr w:type="spellEnd"/>
      <w:r w:rsidR="00FF03FD">
        <w:rPr>
          <w:rFonts w:ascii="Times New Roman" w:hAnsi="Times New Roman" w:cs="Times New Roman"/>
          <w:sz w:val="24"/>
          <w:szCs w:val="24"/>
        </w:rPr>
        <w:t xml:space="preserve"> </w:t>
      </w:r>
      <w:proofErr w:type="spellStart"/>
      <w:r w:rsidR="00FF03FD">
        <w:rPr>
          <w:rFonts w:ascii="Times New Roman" w:hAnsi="Times New Roman" w:cs="Times New Roman"/>
          <w:sz w:val="24"/>
          <w:szCs w:val="24"/>
        </w:rPr>
        <w:t>theory</w:t>
      </w:r>
      <w:proofErr w:type="spellEnd"/>
      <w:r w:rsidR="009A2B3A">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The</w:t>
      </w:r>
      <w:proofErr w:type="spellEnd"/>
      <w:r w:rsidR="009A2B3A">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traditional</w:t>
      </w:r>
      <w:proofErr w:type="spellEnd"/>
      <w:r w:rsidR="009A2B3A">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method</w:t>
      </w:r>
      <w:proofErr w:type="spellEnd"/>
      <w:r w:rsidR="009A2B3A">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wa</w:t>
      </w:r>
      <w:r w:rsidR="00FF2774">
        <w:rPr>
          <w:rFonts w:ascii="Times New Roman" w:hAnsi="Times New Roman" w:cs="Times New Roman"/>
          <w:sz w:val="24"/>
          <w:szCs w:val="24"/>
        </w:rPr>
        <w:t>s</w:t>
      </w:r>
      <w:proofErr w:type="spellEnd"/>
      <w:r w:rsidR="00FF2774">
        <w:rPr>
          <w:rFonts w:ascii="Times New Roman" w:hAnsi="Times New Roman" w:cs="Times New Roman"/>
          <w:sz w:val="24"/>
          <w:szCs w:val="24"/>
        </w:rPr>
        <w:t xml:space="preserve"> </w:t>
      </w:r>
      <w:proofErr w:type="spellStart"/>
      <w:r w:rsidR="00FF2774">
        <w:rPr>
          <w:rFonts w:ascii="Times New Roman" w:hAnsi="Times New Roman" w:cs="Times New Roman"/>
          <w:sz w:val="24"/>
          <w:szCs w:val="24"/>
        </w:rPr>
        <w:t>applied</w:t>
      </w:r>
      <w:proofErr w:type="spellEnd"/>
      <w:r w:rsidR="00FF2774">
        <w:rPr>
          <w:rFonts w:ascii="Times New Roman" w:hAnsi="Times New Roman" w:cs="Times New Roman"/>
          <w:sz w:val="24"/>
          <w:szCs w:val="24"/>
        </w:rPr>
        <w:t xml:space="preserve"> in </w:t>
      </w:r>
      <w:proofErr w:type="spellStart"/>
      <w:r w:rsidR="00FF2774">
        <w:rPr>
          <w:rFonts w:ascii="Times New Roman" w:hAnsi="Times New Roman" w:cs="Times New Roman"/>
          <w:sz w:val="24"/>
          <w:szCs w:val="24"/>
        </w:rPr>
        <w:t>the</w:t>
      </w:r>
      <w:proofErr w:type="spellEnd"/>
      <w:r w:rsidR="00FF2774">
        <w:rPr>
          <w:rFonts w:ascii="Times New Roman" w:hAnsi="Times New Roman" w:cs="Times New Roman"/>
          <w:sz w:val="24"/>
          <w:szCs w:val="24"/>
        </w:rPr>
        <w:t xml:space="preserve"> </w:t>
      </w:r>
      <w:proofErr w:type="spellStart"/>
      <w:r w:rsidR="00FF2774">
        <w:rPr>
          <w:rFonts w:ascii="Times New Roman" w:hAnsi="Times New Roman" w:cs="Times New Roman"/>
          <w:sz w:val="24"/>
          <w:szCs w:val="24"/>
        </w:rPr>
        <w:t>co</w:t>
      </w:r>
      <w:r w:rsidR="00FF03FD">
        <w:rPr>
          <w:rFonts w:ascii="Times New Roman" w:hAnsi="Times New Roman" w:cs="Times New Roman"/>
          <w:sz w:val="24"/>
          <w:szCs w:val="24"/>
        </w:rPr>
        <w:t>ntrol</w:t>
      </w:r>
      <w:proofErr w:type="spellEnd"/>
      <w:r w:rsidR="00FF03FD">
        <w:rPr>
          <w:rFonts w:ascii="Times New Roman" w:hAnsi="Times New Roman" w:cs="Times New Roman"/>
          <w:sz w:val="24"/>
          <w:szCs w:val="24"/>
        </w:rPr>
        <w:t xml:space="preserve"> </w:t>
      </w:r>
      <w:proofErr w:type="spellStart"/>
      <w:r w:rsidR="00FF03FD">
        <w:rPr>
          <w:rFonts w:ascii="Times New Roman" w:hAnsi="Times New Roman" w:cs="Times New Roman"/>
          <w:sz w:val="24"/>
          <w:szCs w:val="24"/>
        </w:rPr>
        <w:t>group</w:t>
      </w:r>
      <w:proofErr w:type="spellEnd"/>
      <w:r w:rsidR="00FF03FD">
        <w:rPr>
          <w:rFonts w:ascii="Times New Roman" w:hAnsi="Times New Roman" w:cs="Times New Roman"/>
          <w:sz w:val="24"/>
          <w:szCs w:val="24"/>
        </w:rPr>
        <w:t xml:space="preserve">. </w:t>
      </w:r>
      <w:proofErr w:type="spellStart"/>
      <w:r w:rsidR="00FF03FD">
        <w:rPr>
          <w:rFonts w:ascii="Times New Roman" w:hAnsi="Times New Roman" w:cs="Times New Roman"/>
          <w:sz w:val="24"/>
          <w:szCs w:val="24"/>
        </w:rPr>
        <w:t>The</w:t>
      </w:r>
      <w:proofErr w:type="spellEnd"/>
      <w:r w:rsidR="00FF03FD">
        <w:rPr>
          <w:rFonts w:ascii="Times New Roman" w:hAnsi="Times New Roman" w:cs="Times New Roman"/>
          <w:sz w:val="24"/>
          <w:szCs w:val="24"/>
        </w:rPr>
        <w:t xml:space="preserve"> </w:t>
      </w:r>
      <w:proofErr w:type="spellStart"/>
      <w:r w:rsidR="00FF03FD">
        <w:rPr>
          <w:rFonts w:ascii="Times New Roman" w:hAnsi="Times New Roman" w:cs="Times New Roman"/>
          <w:sz w:val="24"/>
          <w:szCs w:val="24"/>
        </w:rPr>
        <w:t>attitude</w:t>
      </w:r>
      <w:proofErr w:type="spellEnd"/>
      <w:r w:rsidR="00FF03FD">
        <w:rPr>
          <w:rFonts w:ascii="Times New Roman" w:hAnsi="Times New Roman" w:cs="Times New Roman"/>
          <w:sz w:val="24"/>
          <w:szCs w:val="24"/>
        </w:rPr>
        <w:t xml:space="preserve"> </w:t>
      </w:r>
      <w:proofErr w:type="spellStart"/>
      <w:r w:rsidR="00FF03FD">
        <w:rPr>
          <w:rFonts w:ascii="Times New Roman" w:hAnsi="Times New Roman" w:cs="Times New Roman"/>
          <w:sz w:val="24"/>
          <w:szCs w:val="24"/>
        </w:rPr>
        <w:t>scale</w:t>
      </w:r>
      <w:proofErr w:type="spellEnd"/>
      <w:r w:rsidR="00FF2774">
        <w:rPr>
          <w:rFonts w:ascii="Times New Roman" w:hAnsi="Times New Roman" w:cs="Times New Roman"/>
          <w:sz w:val="24"/>
          <w:szCs w:val="24"/>
        </w:rPr>
        <w:t xml:space="preserve"> </w:t>
      </w:r>
      <w:proofErr w:type="spellStart"/>
      <w:r w:rsidR="00FF2774">
        <w:rPr>
          <w:rFonts w:ascii="Times New Roman" w:hAnsi="Times New Roman" w:cs="Times New Roman"/>
          <w:sz w:val="24"/>
          <w:szCs w:val="24"/>
        </w:rPr>
        <w:t>towards</w:t>
      </w:r>
      <w:proofErr w:type="spellEnd"/>
      <w:r w:rsidR="00FF2774">
        <w:rPr>
          <w:rFonts w:ascii="Times New Roman" w:hAnsi="Times New Roman" w:cs="Times New Roman"/>
          <w:sz w:val="24"/>
          <w:szCs w:val="24"/>
        </w:rPr>
        <w:t xml:space="preserve"> </w:t>
      </w:r>
      <w:proofErr w:type="spellStart"/>
      <w:r w:rsidR="00FF2774">
        <w:rPr>
          <w:rFonts w:ascii="Times New Roman" w:hAnsi="Times New Roman" w:cs="Times New Roman"/>
          <w:sz w:val="24"/>
          <w:szCs w:val="24"/>
        </w:rPr>
        <w:t>environmental</w:t>
      </w:r>
      <w:proofErr w:type="spellEnd"/>
      <w:r w:rsidR="00FF2774">
        <w:rPr>
          <w:rFonts w:ascii="Times New Roman" w:hAnsi="Times New Roman" w:cs="Times New Roman"/>
          <w:sz w:val="24"/>
          <w:szCs w:val="24"/>
        </w:rPr>
        <w:t xml:space="preserve"> </w:t>
      </w:r>
      <w:proofErr w:type="spellStart"/>
      <w:r w:rsidR="00FF2774">
        <w:rPr>
          <w:rFonts w:ascii="Times New Roman" w:hAnsi="Times New Roman" w:cs="Times New Roman"/>
          <w:sz w:val="24"/>
          <w:szCs w:val="24"/>
        </w:rPr>
        <w:t>problems</w:t>
      </w:r>
      <w:proofErr w:type="spellEnd"/>
      <w:r w:rsidR="00FF2774">
        <w:rPr>
          <w:rFonts w:ascii="Times New Roman" w:hAnsi="Times New Roman" w:cs="Times New Roman"/>
          <w:sz w:val="24"/>
          <w:szCs w:val="24"/>
        </w:rPr>
        <w:t xml:space="preserve"> </w:t>
      </w:r>
      <w:proofErr w:type="spellStart"/>
      <w:r w:rsidR="00FF2774">
        <w:rPr>
          <w:rFonts w:ascii="Times New Roman" w:hAnsi="Times New Roman" w:cs="Times New Roman"/>
          <w:sz w:val="24"/>
          <w:szCs w:val="24"/>
        </w:rPr>
        <w:t>developed</w:t>
      </w:r>
      <w:proofErr w:type="spellEnd"/>
      <w:r w:rsidR="00FF2774">
        <w:rPr>
          <w:rFonts w:ascii="Times New Roman" w:hAnsi="Times New Roman" w:cs="Times New Roman"/>
          <w:sz w:val="24"/>
          <w:szCs w:val="24"/>
        </w:rPr>
        <w:t xml:space="preserve"> </w:t>
      </w:r>
      <w:proofErr w:type="spellStart"/>
      <w:r w:rsidR="00FF2774">
        <w:rPr>
          <w:rFonts w:ascii="Times New Roman" w:hAnsi="Times New Roman" w:cs="Times New Roman"/>
          <w:sz w:val="24"/>
          <w:szCs w:val="24"/>
        </w:rPr>
        <w:t>by</w:t>
      </w:r>
      <w:proofErr w:type="spellEnd"/>
      <w:r w:rsidR="00FF2774">
        <w:rPr>
          <w:rFonts w:ascii="Times New Roman" w:hAnsi="Times New Roman" w:cs="Times New Roman"/>
          <w:sz w:val="24"/>
          <w:szCs w:val="24"/>
        </w:rPr>
        <w:t xml:space="preserve"> Şama (2003)</w:t>
      </w:r>
      <w:r w:rsidR="00FF03FD">
        <w:rPr>
          <w:rFonts w:ascii="Times New Roman" w:hAnsi="Times New Roman" w:cs="Times New Roman"/>
          <w:sz w:val="24"/>
          <w:szCs w:val="24"/>
        </w:rPr>
        <w:t xml:space="preserve"> </w:t>
      </w:r>
      <w:proofErr w:type="spellStart"/>
      <w:r w:rsidR="00FF03FD">
        <w:rPr>
          <w:rFonts w:ascii="Times New Roman" w:hAnsi="Times New Roman" w:cs="Times New Roman"/>
          <w:sz w:val="24"/>
          <w:szCs w:val="24"/>
        </w:rPr>
        <w:t>and</w:t>
      </w:r>
      <w:proofErr w:type="spellEnd"/>
      <w:r w:rsidR="00FF03FD">
        <w:rPr>
          <w:rFonts w:ascii="Times New Roman" w:hAnsi="Times New Roman" w:cs="Times New Roman"/>
          <w:sz w:val="24"/>
          <w:szCs w:val="24"/>
        </w:rPr>
        <w:t xml:space="preserve"> </w:t>
      </w:r>
      <w:proofErr w:type="spellStart"/>
      <w:r w:rsidR="00FF03FD">
        <w:rPr>
          <w:rFonts w:ascii="Times New Roman" w:hAnsi="Times New Roman" w:cs="Times New Roman"/>
          <w:sz w:val="24"/>
          <w:szCs w:val="24"/>
        </w:rPr>
        <w:t>sensitivity</w:t>
      </w:r>
      <w:proofErr w:type="spellEnd"/>
      <w:r w:rsidR="00FF03FD">
        <w:rPr>
          <w:rFonts w:ascii="Times New Roman" w:hAnsi="Times New Roman" w:cs="Times New Roman"/>
          <w:sz w:val="24"/>
          <w:szCs w:val="24"/>
        </w:rPr>
        <w:t xml:space="preserve"> </w:t>
      </w:r>
      <w:proofErr w:type="spellStart"/>
      <w:r w:rsidR="00FF03FD">
        <w:rPr>
          <w:rFonts w:ascii="Times New Roman" w:hAnsi="Times New Roman" w:cs="Times New Roman"/>
          <w:sz w:val="24"/>
          <w:szCs w:val="24"/>
        </w:rPr>
        <w:t>behavior</w:t>
      </w:r>
      <w:proofErr w:type="spellEnd"/>
      <w:r w:rsidR="00FF03FD">
        <w:rPr>
          <w:rFonts w:ascii="Times New Roman" w:hAnsi="Times New Roman" w:cs="Times New Roman"/>
          <w:sz w:val="24"/>
          <w:szCs w:val="24"/>
        </w:rPr>
        <w:t xml:space="preserve"> </w:t>
      </w:r>
      <w:proofErr w:type="spellStart"/>
      <w:r w:rsidR="00FF03FD">
        <w:rPr>
          <w:rFonts w:ascii="Times New Roman" w:hAnsi="Times New Roman" w:cs="Times New Roman"/>
          <w:sz w:val="24"/>
          <w:szCs w:val="24"/>
        </w:rPr>
        <w:t>scale</w:t>
      </w:r>
      <w:proofErr w:type="spellEnd"/>
      <w:r w:rsidR="00FF2774">
        <w:rPr>
          <w:rFonts w:ascii="Times New Roman" w:hAnsi="Times New Roman" w:cs="Times New Roman"/>
          <w:sz w:val="24"/>
          <w:szCs w:val="24"/>
        </w:rPr>
        <w:t xml:space="preserve"> </w:t>
      </w:r>
      <w:proofErr w:type="spellStart"/>
      <w:r w:rsidR="00FF2774">
        <w:rPr>
          <w:rFonts w:ascii="Times New Roman" w:hAnsi="Times New Roman" w:cs="Times New Roman"/>
          <w:sz w:val="24"/>
          <w:szCs w:val="24"/>
        </w:rPr>
        <w:t>to</w:t>
      </w:r>
      <w:proofErr w:type="spellEnd"/>
      <w:r w:rsidR="00FF2774">
        <w:rPr>
          <w:rFonts w:ascii="Times New Roman" w:hAnsi="Times New Roman" w:cs="Times New Roman"/>
          <w:sz w:val="24"/>
          <w:szCs w:val="24"/>
        </w:rPr>
        <w:t xml:space="preserve"> </w:t>
      </w:r>
      <w:proofErr w:type="spellStart"/>
      <w:r w:rsidR="00897BA7">
        <w:rPr>
          <w:rFonts w:ascii="Times New Roman" w:hAnsi="Times New Roman" w:cs="Times New Roman"/>
          <w:sz w:val="24"/>
          <w:szCs w:val="24"/>
        </w:rPr>
        <w:t>the</w:t>
      </w:r>
      <w:proofErr w:type="spellEnd"/>
      <w:r w:rsidR="00897BA7">
        <w:rPr>
          <w:rFonts w:ascii="Times New Roman" w:hAnsi="Times New Roman" w:cs="Times New Roman"/>
          <w:sz w:val="24"/>
          <w:szCs w:val="24"/>
        </w:rPr>
        <w:t xml:space="preserve"> </w:t>
      </w:r>
      <w:proofErr w:type="spellStart"/>
      <w:r w:rsidR="00FF2774">
        <w:rPr>
          <w:rFonts w:ascii="Times New Roman" w:hAnsi="Times New Roman" w:cs="Times New Roman"/>
          <w:sz w:val="24"/>
          <w:szCs w:val="24"/>
        </w:rPr>
        <w:t>environ</w:t>
      </w:r>
      <w:r w:rsidR="009A2B3A">
        <w:rPr>
          <w:rFonts w:ascii="Times New Roman" w:hAnsi="Times New Roman" w:cs="Times New Roman"/>
          <w:sz w:val="24"/>
          <w:szCs w:val="24"/>
        </w:rPr>
        <w:t>ment</w:t>
      </w:r>
      <w:proofErr w:type="spellEnd"/>
      <w:r w:rsidR="009A2B3A">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developed</w:t>
      </w:r>
      <w:proofErr w:type="spellEnd"/>
      <w:r w:rsidR="009A2B3A">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by</w:t>
      </w:r>
      <w:proofErr w:type="spellEnd"/>
      <w:r w:rsidR="009A2B3A">
        <w:rPr>
          <w:rFonts w:ascii="Times New Roman" w:hAnsi="Times New Roman" w:cs="Times New Roman"/>
          <w:sz w:val="24"/>
          <w:szCs w:val="24"/>
        </w:rPr>
        <w:t xml:space="preserve"> Çimen (2013) </w:t>
      </w:r>
      <w:proofErr w:type="spellStart"/>
      <w:r w:rsidR="009A2B3A">
        <w:rPr>
          <w:rFonts w:ascii="Times New Roman" w:hAnsi="Times New Roman" w:cs="Times New Roman"/>
          <w:sz w:val="24"/>
          <w:szCs w:val="24"/>
        </w:rPr>
        <w:t>we</w:t>
      </w:r>
      <w:r w:rsidR="00FF2774">
        <w:rPr>
          <w:rFonts w:ascii="Times New Roman" w:hAnsi="Times New Roman" w:cs="Times New Roman"/>
          <w:sz w:val="24"/>
          <w:szCs w:val="24"/>
        </w:rPr>
        <w:t>re</w:t>
      </w:r>
      <w:proofErr w:type="spellEnd"/>
      <w:r w:rsidR="00FF2774">
        <w:rPr>
          <w:rFonts w:ascii="Times New Roman" w:hAnsi="Times New Roman" w:cs="Times New Roman"/>
          <w:sz w:val="24"/>
          <w:szCs w:val="24"/>
        </w:rPr>
        <w:t xml:space="preserve"> </w:t>
      </w:r>
      <w:proofErr w:type="spellStart"/>
      <w:r w:rsidR="00FF2774">
        <w:rPr>
          <w:rFonts w:ascii="Times New Roman" w:hAnsi="Times New Roman" w:cs="Times New Roman"/>
          <w:sz w:val="24"/>
          <w:szCs w:val="24"/>
        </w:rPr>
        <w:t>used</w:t>
      </w:r>
      <w:proofErr w:type="spellEnd"/>
      <w:r w:rsidR="00FF2774">
        <w:rPr>
          <w:rFonts w:ascii="Times New Roman" w:hAnsi="Times New Roman" w:cs="Times New Roman"/>
          <w:sz w:val="24"/>
          <w:szCs w:val="24"/>
        </w:rPr>
        <w:t xml:space="preserve"> </w:t>
      </w:r>
      <w:r w:rsidR="00897BA7">
        <w:rPr>
          <w:rFonts w:ascii="Times New Roman" w:hAnsi="Times New Roman" w:cs="Times New Roman"/>
          <w:sz w:val="24"/>
          <w:szCs w:val="24"/>
        </w:rPr>
        <w:t xml:space="preserve">as </w:t>
      </w:r>
      <w:proofErr w:type="gramStart"/>
      <w:r w:rsidR="00897BA7">
        <w:rPr>
          <w:rFonts w:ascii="Times New Roman" w:hAnsi="Times New Roman" w:cs="Times New Roman"/>
          <w:sz w:val="24"/>
          <w:szCs w:val="24"/>
        </w:rPr>
        <w:t>data</w:t>
      </w:r>
      <w:proofErr w:type="gramEnd"/>
      <w:r w:rsidR="00897BA7">
        <w:rPr>
          <w:rFonts w:ascii="Times New Roman" w:hAnsi="Times New Roman" w:cs="Times New Roman"/>
          <w:sz w:val="24"/>
          <w:szCs w:val="24"/>
        </w:rPr>
        <w:t xml:space="preserve"> </w:t>
      </w:r>
      <w:proofErr w:type="spellStart"/>
      <w:r w:rsidR="00897BA7">
        <w:rPr>
          <w:rFonts w:ascii="Times New Roman" w:hAnsi="Times New Roman" w:cs="Times New Roman"/>
          <w:sz w:val="24"/>
          <w:szCs w:val="24"/>
        </w:rPr>
        <w:t>collection</w:t>
      </w:r>
      <w:proofErr w:type="spellEnd"/>
      <w:r w:rsidR="00897BA7">
        <w:rPr>
          <w:rFonts w:ascii="Times New Roman" w:hAnsi="Times New Roman" w:cs="Times New Roman"/>
          <w:sz w:val="24"/>
          <w:szCs w:val="24"/>
        </w:rPr>
        <w:t xml:space="preserve"> </w:t>
      </w:r>
      <w:proofErr w:type="spellStart"/>
      <w:r w:rsidR="00897BA7">
        <w:rPr>
          <w:rFonts w:ascii="Times New Roman" w:hAnsi="Times New Roman" w:cs="Times New Roman"/>
          <w:sz w:val="24"/>
          <w:szCs w:val="24"/>
        </w:rPr>
        <w:t>tools</w:t>
      </w:r>
      <w:proofErr w:type="spellEnd"/>
      <w:r w:rsidR="00897BA7">
        <w:rPr>
          <w:rFonts w:ascii="Times New Roman" w:hAnsi="Times New Roman" w:cs="Times New Roman"/>
          <w:sz w:val="24"/>
          <w:szCs w:val="24"/>
        </w:rPr>
        <w:t>.</w:t>
      </w:r>
      <w:r w:rsidR="00FF2774">
        <w:rPr>
          <w:rFonts w:ascii="Times New Roman" w:hAnsi="Times New Roman" w:cs="Times New Roman"/>
          <w:sz w:val="24"/>
          <w:szCs w:val="24"/>
        </w:rPr>
        <w:t xml:space="preserve"> </w:t>
      </w:r>
      <w:proofErr w:type="spellStart"/>
      <w:r w:rsidR="00B914AD">
        <w:rPr>
          <w:rFonts w:ascii="Times New Roman" w:hAnsi="Times New Roman" w:cs="Times New Roman"/>
          <w:sz w:val="24"/>
          <w:szCs w:val="24"/>
        </w:rPr>
        <w:t>For</w:t>
      </w:r>
      <w:proofErr w:type="spellEnd"/>
      <w:r w:rsidR="00897BA7">
        <w:rPr>
          <w:rFonts w:ascii="Times New Roman" w:hAnsi="Times New Roman" w:cs="Times New Roman"/>
          <w:sz w:val="24"/>
          <w:szCs w:val="24"/>
        </w:rPr>
        <w:t xml:space="preserve"> </w:t>
      </w:r>
      <w:proofErr w:type="spellStart"/>
      <w:r w:rsidR="00897BA7">
        <w:rPr>
          <w:rFonts w:ascii="Times New Roman" w:hAnsi="Times New Roman" w:cs="Times New Roman"/>
          <w:sz w:val="24"/>
          <w:szCs w:val="24"/>
        </w:rPr>
        <w:t>analyzing</w:t>
      </w:r>
      <w:proofErr w:type="spellEnd"/>
      <w:r w:rsidR="00897BA7">
        <w:rPr>
          <w:rFonts w:ascii="Times New Roman" w:hAnsi="Times New Roman" w:cs="Times New Roman"/>
          <w:sz w:val="24"/>
          <w:szCs w:val="24"/>
        </w:rPr>
        <w:t xml:space="preserve"> </w:t>
      </w:r>
      <w:proofErr w:type="spellStart"/>
      <w:r w:rsidR="00897BA7">
        <w:rPr>
          <w:rFonts w:ascii="Times New Roman" w:hAnsi="Times New Roman" w:cs="Times New Roman"/>
          <w:sz w:val="24"/>
          <w:szCs w:val="24"/>
        </w:rPr>
        <w:t>the</w:t>
      </w:r>
      <w:proofErr w:type="spellEnd"/>
      <w:r w:rsidR="00897BA7">
        <w:rPr>
          <w:rFonts w:ascii="Times New Roman" w:hAnsi="Times New Roman" w:cs="Times New Roman"/>
          <w:sz w:val="24"/>
          <w:szCs w:val="24"/>
        </w:rPr>
        <w:t xml:space="preserve"> </w:t>
      </w:r>
      <w:proofErr w:type="gramStart"/>
      <w:r w:rsidR="00897BA7">
        <w:rPr>
          <w:rFonts w:ascii="Times New Roman" w:hAnsi="Times New Roman" w:cs="Times New Roman"/>
          <w:sz w:val="24"/>
          <w:szCs w:val="24"/>
        </w:rPr>
        <w:t>data</w:t>
      </w:r>
      <w:proofErr w:type="gramEnd"/>
      <w:r w:rsidR="00F85523">
        <w:rPr>
          <w:rFonts w:ascii="Times New Roman" w:hAnsi="Times New Roman" w:cs="Times New Roman"/>
          <w:sz w:val="24"/>
          <w:szCs w:val="24"/>
        </w:rPr>
        <w:t xml:space="preserve"> </w:t>
      </w:r>
      <w:proofErr w:type="spellStart"/>
      <w:r w:rsidR="00F85523">
        <w:rPr>
          <w:rFonts w:ascii="Times New Roman" w:hAnsi="Times New Roman" w:cs="Times New Roman"/>
          <w:sz w:val="24"/>
          <w:szCs w:val="24"/>
        </w:rPr>
        <w:t>independent</w:t>
      </w:r>
      <w:proofErr w:type="spellEnd"/>
      <w:r w:rsidR="00F85523">
        <w:rPr>
          <w:rFonts w:ascii="Times New Roman" w:hAnsi="Times New Roman" w:cs="Times New Roman"/>
          <w:sz w:val="24"/>
          <w:szCs w:val="24"/>
        </w:rPr>
        <w:t xml:space="preserve"> t-t</w:t>
      </w:r>
      <w:r w:rsidR="00897BA7">
        <w:rPr>
          <w:rFonts w:ascii="Times New Roman" w:hAnsi="Times New Roman" w:cs="Times New Roman"/>
          <w:sz w:val="24"/>
          <w:szCs w:val="24"/>
        </w:rPr>
        <w:t xml:space="preserve">est </w:t>
      </w:r>
      <w:proofErr w:type="spellStart"/>
      <w:r w:rsidR="009A2B3A">
        <w:rPr>
          <w:rFonts w:ascii="Times New Roman" w:hAnsi="Times New Roman" w:cs="Times New Roman"/>
          <w:sz w:val="24"/>
          <w:szCs w:val="24"/>
        </w:rPr>
        <w:t>wa</w:t>
      </w:r>
      <w:r w:rsidR="00F85523">
        <w:rPr>
          <w:rFonts w:ascii="Times New Roman" w:hAnsi="Times New Roman" w:cs="Times New Roman"/>
          <w:sz w:val="24"/>
          <w:szCs w:val="24"/>
        </w:rPr>
        <w:t>s</w:t>
      </w:r>
      <w:proofErr w:type="spellEnd"/>
      <w:r w:rsidR="00F85523">
        <w:rPr>
          <w:rFonts w:ascii="Times New Roman" w:hAnsi="Times New Roman" w:cs="Times New Roman"/>
          <w:sz w:val="24"/>
          <w:szCs w:val="24"/>
        </w:rPr>
        <w:t xml:space="preserve"> </w:t>
      </w:r>
      <w:proofErr w:type="spellStart"/>
      <w:r w:rsidR="00F85523">
        <w:rPr>
          <w:rFonts w:ascii="Times New Roman" w:hAnsi="Times New Roman" w:cs="Times New Roman"/>
          <w:sz w:val="24"/>
          <w:szCs w:val="24"/>
        </w:rPr>
        <w:t>used</w:t>
      </w:r>
      <w:proofErr w:type="spellEnd"/>
      <w:r w:rsidR="00F85523">
        <w:rPr>
          <w:rFonts w:ascii="Times New Roman" w:hAnsi="Times New Roman" w:cs="Times New Roman"/>
          <w:sz w:val="24"/>
          <w:szCs w:val="24"/>
        </w:rPr>
        <w:t xml:space="preserve"> </w:t>
      </w:r>
      <w:proofErr w:type="spellStart"/>
      <w:r w:rsidR="00F85523">
        <w:rPr>
          <w:rFonts w:ascii="Times New Roman" w:hAnsi="Times New Roman" w:cs="Times New Roman"/>
          <w:sz w:val="24"/>
          <w:szCs w:val="24"/>
        </w:rPr>
        <w:t>and</w:t>
      </w:r>
      <w:proofErr w:type="spellEnd"/>
      <w:r w:rsidR="00F85523">
        <w:rPr>
          <w:rFonts w:ascii="Times New Roman" w:hAnsi="Times New Roman" w:cs="Times New Roman"/>
          <w:sz w:val="24"/>
          <w:szCs w:val="24"/>
        </w:rPr>
        <w:t xml:space="preserve"> </w:t>
      </w:r>
      <w:proofErr w:type="spellStart"/>
      <w:r w:rsidR="00F85523">
        <w:rPr>
          <w:rFonts w:ascii="Times New Roman" w:hAnsi="Times New Roman" w:cs="Times New Roman"/>
          <w:sz w:val="24"/>
          <w:szCs w:val="24"/>
        </w:rPr>
        <w:t>p</w:t>
      </w:r>
      <w:r w:rsidR="009A2B3A">
        <w:rPr>
          <w:rFonts w:ascii="Times New Roman" w:hAnsi="Times New Roman" w:cs="Times New Roman"/>
          <w:sz w:val="24"/>
          <w:szCs w:val="24"/>
        </w:rPr>
        <w:t>earson</w:t>
      </w:r>
      <w:proofErr w:type="spellEnd"/>
      <w:r w:rsidR="009A2B3A">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correlation</w:t>
      </w:r>
      <w:proofErr w:type="spellEnd"/>
      <w:r w:rsidR="009A2B3A">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coefficient</w:t>
      </w:r>
      <w:proofErr w:type="spellEnd"/>
      <w:r w:rsidR="009A2B3A">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wa</w:t>
      </w:r>
      <w:r w:rsidR="00F85523">
        <w:rPr>
          <w:rFonts w:ascii="Times New Roman" w:hAnsi="Times New Roman" w:cs="Times New Roman"/>
          <w:sz w:val="24"/>
          <w:szCs w:val="24"/>
        </w:rPr>
        <w:t>s</w:t>
      </w:r>
      <w:proofErr w:type="spellEnd"/>
      <w:r w:rsidR="00F85523">
        <w:rPr>
          <w:rFonts w:ascii="Times New Roman" w:hAnsi="Times New Roman" w:cs="Times New Roman"/>
          <w:sz w:val="24"/>
          <w:szCs w:val="24"/>
        </w:rPr>
        <w:t xml:space="preserve"> </w:t>
      </w:r>
      <w:proofErr w:type="spellStart"/>
      <w:r w:rsidR="00F85523">
        <w:rPr>
          <w:rFonts w:ascii="Times New Roman" w:hAnsi="Times New Roman" w:cs="Times New Roman"/>
          <w:sz w:val="24"/>
          <w:szCs w:val="24"/>
        </w:rPr>
        <w:t>calculated</w:t>
      </w:r>
      <w:proofErr w:type="spellEnd"/>
      <w:r w:rsidR="00F85523">
        <w:rPr>
          <w:rFonts w:ascii="Times New Roman" w:hAnsi="Times New Roman" w:cs="Times New Roman"/>
          <w:sz w:val="24"/>
          <w:szCs w:val="24"/>
        </w:rPr>
        <w:t xml:space="preserve">. </w:t>
      </w:r>
      <w:r w:rsidR="00897BA7" w:rsidRPr="00897BA7">
        <w:rPr>
          <w:rFonts w:ascii="Times New Roman" w:hAnsi="Times New Roman" w:cs="Times New Roman"/>
          <w:sz w:val="24"/>
          <w:szCs w:val="24"/>
        </w:rPr>
        <w:t xml:space="preserve">At </w:t>
      </w:r>
      <w:proofErr w:type="spellStart"/>
      <w:r w:rsidR="00897BA7" w:rsidRPr="00897BA7">
        <w:rPr>
          <w:rFonts w:ascii="Times New Roman" w:hAnsi="Times New Roman" w:cs="Times New Roman"/>
          <w:sz w:val="24"/>
          <w:szCs w:val="24"/>
        </w:rPr>
        <w:t>the</w:t>
      </w:r>
      <w:proofErr w:type="spellEnd"/>
      <w:r w:rsidR="00897BA7" w:rsidRPr="00897BA7">
        <w:rPr>
          <w:rFonts w:ascii="Times New Roman" w:hAnsi="Times New Roman" w:cs="Times New Roman"/>
          <w:sz w:val="24"/>
          <w:szCs w:val="24"/>
        </w:rPr>
        <w:t xml:space="preserve"> </w:t>
      </w:r>
      <w:proofErr w:type="spellStart"/>
      <w:r w:rsidR="00897BA7" w:rsidRPr="00897BA7">
        <w:rPr>
          <w:rFonts w:ascii="Times New Roman" w:hAnsi="Times New Roman" w:cs="Times New Roman"/>
          <w:sz w:val="24"/>
          <w:szCs w:val="24"/>
        </w:rPr>
        <w:t>en</w:t>
      </w:r>
      <w:r w:rsidR="00897BA7">
        <w:rPr>
          <w:rFonts w:ascii="Times New Roman" w:hAnsi="Times New Roman" w:cs="Times New Roman"/>
          <w:sz w:val="24"/>
          <w:szCs w:val="24"/>
        </w:rPr>
        <w:t>d</w:t>
      </w:r>
      <w:proofErr w:type="spellEnd"/>
      <w:r w:rsidR="00897BA7">
        <w:rPr>
          <w:rFonts w:ascii="Times New Roman" w:hAnsi="Times New Roman" w:cs="Times New Roman"/>
          <w:sz w:val="24"/>
          <w:szCs w:val="24"/>
        </w:rPr>
        <w:t xml:space="preserve"> of </w:t>
      </w:r>
      <w:proofErr w:type="spellStart"/>
      <w:r w:rsidR="00897BA7">
        <w:rPr>
          <w:rFonts w:ascii="Times New Roman" w:hAnsi="Times New Roman" w:cs="Times New Roman"/>
          <w:sz w:val="24"/>
          <w:szCs w:val="24"/>
        </w:rPr>
        <w:t>the</w:t>
      </w:r>
      <w:proofErr w:type="spellEnd"/>
      <w:r w:rsidR="00897BA7">
        <w:rPr>
          <w:rFonts w:ascii="Times New Roman" w:hAnsi="Times New Roman" w:cs="Times New Roman"/>
          <w:sz w:val="24"/>
          <w:szCs w:val="24"/>
        </w:rPr>
        <w:t xml:space="preserve"> </w:t>
      </w:r>
      <w:proofErr w:type="spellStart"/>
      <w:r w:rsidR="00897BA7">
        <w:rPr>
          <w:rFonts w:ascii="Times New Roman" w:hAnsi="Times New Roman" w:cs="Times New Roman"/>
          <w:sz w:val="24"/>
          <w:szCs w:val="24"/>
        </w:rPr>
        <w:t>study</w:t>
      </w:r>
      <w:proofErr w:type="spellEnd"/>
      <w:r w:rsidR="00897BA7">
        <w:rPr>
          <w:rFonts w:ascii="Times New Roman" w:hAnsi="Times New Roman" w:cs="Times New Roman"/>
          <w:sz w:val="24"/>
          <w:szCs w:val="24"/>
        </w:rPr>
        <w:t xml:space="preserve">, </w:t>
      </w:r>
      <w:r w:rsidR="009A2B3A">
        <w:rPr>
          <w:rFonts w:ascii="Times New Roman" w:hAnsi="Times New Roman" w:cs="Times New Roman"/>
          <w:sz w:val="24"/>
          <w:szCs w:val="24"/>
        </w:rPr>
        <w:t xml:space="preserve">it </w:t>
      </w:r>
      <w:proofErr w:type="spellStart"/>
      <w:r w:rsidR="009A2B3A">
        <w:rPr>
          <w:rFonts w:ascii="Times New Roman" w:hAnsi="Times New Roman" w:cs="Times New Roman"/>
          <w:sz w:val="24"/>
          <w:szCs w:val="24"/>
        </w:rPr>
        <w:t>wa</w:t>
      </w:r>
      <w:r w:rsidR="007749E8">
        <w:rPr>
          <w:rFonts w:ascii="Times New Roman" w:hAnsi="Times New Roman" w:cs="Times New Roman"/>
          <w:sz w:val="24"/>
          <w:szCs w:val="24"/>
        </w:rPr>
        <w:t>s</w:t>
      </w:r>
      <w:proofErr w:type="spellEnd"/>
      <w:r w:rsidR="007749E8">
        <w:rPr>
          <w:rFonts w:ascii="Times New Roman" w:hAnsi="Times New Roman" w:cs="Times New Roman"/>
          <w:sz w:val="24"/>
          <w:szCs w:val="24"/>
        </w:rPr>
        <w:t xml:space="preserve"> </w:t>
      </w:r>
      <w:proofErr w:type="spellStart"/>
      <w:r w:rsidR="007749E8">
        <w:rPr>
          <w:rFonts w:ascii="Times New Roman" w:hAnsi="Times New Roman" w:cs="Times New Roman"/>
          <w:sz w:val="24"/>
          <w:szCs w:val="24"/>
        </w:rPr>
        <w:t>concluded</w:t>
      </w:r>
      <w:proofErr w:type="spellEnd"/>
      <w:r w:rsidR="007749E8">
        <w:rPr>
          <w:rFonts w:ascii="Times New Roman" w:hAnsi="Times New Roman" w:cs="Times New Roman"/>
          <w:sz w:val="24"/>
          <w:szCs w:val="24"/>
        </w:rPr>
        <w:t xml:space="preserve"> </w:t>
      </w:r>
      <w:proofErr w:type="spellStart"/>
      <w:r w:rsidR="007749E8">
        <w:rPr>
          <w:rFonts w:ascii="Times New Roman" w:hAnsi="Times New Roman" w:cs="Times New Roman"/>
          <w:sz w:val="24"/>
          <w:szCs w:val="24"/>
        </w:rPr>
        <w:t>that</w:t>
      </w:r>
      <w:proofErr w:type="spellEnd"/>
      <w:r w:rsidR="007749E8">
        <w:rPr>
          <w:rFonts w:ascii="Times New Roman" w:hAnsi="Times New Roman" w:cs="Times New Roman"/>
          <w:sz w:val="24"/>
          <w:szCs w:val="24"/>
        </w:rPr>
        <w:t xml:space="preserve"> </w:t>
      </w:r>
      <w:proofErr w:type="spellStart"/>
      <w:r w:rsidR="00897BA7">
        <w:rPr>
          <w:rFonts w:ascii="Times New Roman" w:hAnsi="Times New Roman" w:cs="Times New Roman"/>
          <w:sz w:val="24"/>
          <w:szCs w:val="24"/>
        </w:rPr>
        <w:t>the</w:t>
      </w:r>
      <w:proofErr w:type="spellEnd"/>
      <w:r w:rsidR="00897BA7">
        <w:rPr>
          <w:rFonts w:ascii="Times New Roman" w:hAnsi="Times New Roman" w:cs="Times New Roman"/>
          <w:sz w:val="24"/>
          <w:szCs w:val="24"/>
        </w:rPr>
        <w:t xml:space="preserve"> </w:t>
      </w:r>
      <w:proofErr w:type="spellStart"/>
      <w:r w:rsidR="00897BA7">
        <w:rPr>
          <w:rFonts w:ascii="Times New Roman" w:hAnsi="Times New Roman" w:cs="Times New Roman"/>
          <w:sz w:val="24"/>
          <w:szCs w:val="24"/>
        </w:rPr>
        <w:t>experiment</w:t>
      </w:r>
      <w:r w:rsidR="009A2B3A">
        <w:rPr>
          <w:rFonts w:ascii="Times New Roman" w:hAnsi="Times New Roman" w:cs="Times New Roman"/>
          <w:sz w:val="24"/>
          <w:szCs w:val="24"/>
        </w:rPr>
        <w:t>al</w:t>
      </w:r>
      <w:proofErr w:type="spellEnd"/>
      <w:r w:rsidR="00897BA7" w:rsidRPr="00897BA7">
        <w:rPr>
          <w:rFonts w:ascii="Times New Roman" w:hAnsi="Times New Roman" w:cs="Times New Roman"/>
          <w:sz w:val="24"/>
          <w:szCs w:val="24"/>
        </w:rPr>
        <w:t xml:space="preserve"> </w:t>
      </w:r>
      <w:proofErr w:type="spellStart"/>
      <w:r w:rsidR="00897BA7" w:rsidRPr="00897BA7">
        <w:rPr>
          <w:rFonts w:ascii="Times New Roman" w:hAnsi="Times New Roman" w:cs="Times New Roman"/>
          <w:sz w:val="24"/>
          <w:szCs w:val="24"/>
        </w:rPr>
        <w:t>group</w:t>
      </w:r>
      <w:r w:rsidR="00474E8B">
        <w:rPr>
          <w:rFonts w:ascii="Times New Roman" w:hAnsi="Times New Roman" w:cs="Times New Roman"/>
          <w:sz w:val="24"/>
          <w:szCs w:val="24"/>
        </w:rPr>
        <w:t>s</w:t>
      </w:r>
      <w:proofErr w:type="spellEnd"/>
      <w:r w:rsidR="00474E8B">
        <w:rPr>
          <w:rFonts w:ascii="Times New Roman" w:hAnsi="Times New Roman" w:cs="Times New Roman"/>
          <w:sz w:val="24"/>
          <w:szCs w:val="24"/>
        </w:rPr>
        <w:t>’</w:t>
      </w:r>
      <w:r w:rsidR="00897BA7" w:rsidRPr="00897BA7">
        <w:rPr>
          <w:rFonts w:ascii="Times New Roman" w:hAnsi="Times New Roman" w:cs="Times New Roman"/>
          <w:sz w:val="24"/>
          <w:szCs w:val="24"/>
        </w:rPr>
        <w:t xml:space="preserve"> </w:t>
      </w:r>
      <w:proofErr w:type="spellStart"/>
      <w:r w:rsidR="00474E8B">
        <w:rPr>
          <w:rFonts w:ascii="Times New Roman" w:hAnsi="Times New Roman" w:cs="Times New Roman"/>
          <w:sz w:val="24"/>
          <w:szCs w:val="24"/>
        </w:rPr>
        <w:t>both</w:t>
      </w:r>
      <w:proofErr w:type="spellEnd"/>
      <w:r w:rsidR="00474E8B">
        <w:rPr>
          <w:rFonts w:ascii="Times New Roman" w:hAnsi="Times New Roman" w:cs="Times New Roman"/>
          <w:sz w:val="24"/>
          <w:szCs w:val="24"/>
        </w:rPr>
        <w:t xml:space="preserve"> </w:t>
      </w:r>
      <w:proofErr w:type="spellStart"/>
      <w:r w:rsidR="00474E8B">
        <w:rPr>
          <w:rFonts w:ascii="Times New Roman" w:hAnsi="Times New Roman" w:cs="Times New Roman"/>
          <w:sz w:val="24"/>
          <w:szCs w:val="24"/>
        </w:rPr>
        <w:t>attitude</w:t>
      </w:r>
      <w:proofErr w:type="spellEnd"/>
      <w:r w:rsidR="00474E8B">
        <w:rPr>
          <w:rFonts w:ascii="Times New Roman" w:hAnsi="Times New Roman" w:cs="Times New Roman"/>
          <w:sz w:val="24"/>
          <w:szCs w:val="24"/>
        </w:rPr>
        <w:t xml:space="preserve"> </w:t>
      </w:r>
      <w:proofErr w:type="spellStart"/>
      <w:r w:rsidR="00474E8B">
        <w:rPr>
          <w:rFonts w:ascii="Times New Roman" w:hAnsi="Times New Roman" w:cs="Times New Roman"/>
          <w:sz w:val="24"/>
          <w:szCs w:val="24"/>
        </w:rPr>
        <w:t>scale</w:t>
      </w:r>
      <w:proofErr w:type="spellEnd"/>
      <w:r w:rsidR="00474E8B">
        <w:rPr>
          <w:rFonts w:ascii="Times New Roman" w:hAnsi="Times New Roman" w:cs="Times New Roman"/>
          <w:sz w:val="24"/>
          <w:szCs w:val="24"/>
        </w:rPr>
        <w:t xml:space="preserve"> </w:t>
      </w:r>
      <w:proofErr w:type="spellStart"/>
      <w:r w:rsidR="00474E8B">
        <w:rPr>
          <w:rFonts w:ascii="Times New Roman" w:hAnsi="Times New Roman" w:cs="Times New Roman"/>
          <w:sz w:val="24"/>
          <w:szCs w:val="24"/>
        </w:rPr>
        <w:t>towards</w:t>
      </w:r>
      <w:proofErr w:type="spellEnd"/>
      <w:r w:rsidR="00474E8B">
        <w:rPr>
          <w:rFonts w:ascii="Times New Roman" w:hAnsi="Times New Roman" w:cs="Times New Roman"/>
          <w:sz w:val="24"/>
          <w:szCs w:val="24"/>
        </w:rPr>
        <w:t xml:space="preserve"> </w:t>
      </w:r>
      <w:proofErr w:type="spellStart"/>
      <w:r w:rsidR="00474E8B">
        <w:rPr>
          <w:rFonts w:ascii="Times New Roman" w:hAnsi="Times New Roman" w:cs="Times New Roman"/>
          <w:sz w:val="24"/>
          <w:szCs w:val="24"/>
        </w:rPr>
        <w:t>environmental</w:t>
      </w:r>
      <w:proofErr w:type="spellEnd"/>
      <w:r w:rsidR="00474E8B">
        <w:rPr>
          <w:rFonts w:ascii="Times New Roman" w:hAnsi="Times New Roman" w:cs="Times New Roman"/>
          <w:sz w:val="24"/>
          <w:szCs w:val="24"/>
        </w:rPr>
        <w:t xml:space="preserve"> </w:t>
      </w:r>
      <w:proofErr w:type="spellStart"/>
      <w:r w:rsidR="00474E8B">
        <w:rPr>
          <w:rFonts w:ascii="Times New Roman" w:hAnsi="Times New Roman" w:cs="Times New Roman"/>
          <w:sz w:val="24"/>
          <w:szCs w:val="24"/>
        </w:rPr>
        <w:t>problems</w:t>
      </w:r>
      <w:proofErr w:type="spellEnd"/>
      <w:r w:rsidR="00474E8B">
        <w:rPr>
          <w:rFonts w:ascii="Times New Roman" w:hAnsi="Times New Roman" w:cs="Times New Roman"/>
          <w:sz w:val="24"/>
          <w:szCs w:val="24"/>
        </w:rPr>
        <w:t xml:space="preserve"> </w:t>
      </w:r>
      <w:proofErr w:type="spellStart"/>
      <w:r w:rsidR="00474E8B">
        <w:rPr>
          <w:rFonts w:ascii="Times New Roman" w:hAnsi="Times New Roman" w:cs="Times New Roman"/>
          <w:sz w:val="24"/>
          <w:szCs w:val="24"/>
        </w:rPr>
        <w:t>and</w:t>
      </w:r>
      <w:proofErr w:type="spellEnd"/>
      <w:r w:rsidR="00474E8B">
        <w:rPr>
          <w:rFonts w:ascii="Times New Roman" w:hAnsi="Times New Roman" w:cs="Times New Roman"/>
          <w:sz w:val="24"/>
          <w:szCs w:val="24"/>
        </w:rPr>
        <w:t xml:space="preserve"> </w:t>
      </w:r>
      <w:proofErr w:type="spellStart"/>
      <w:r w:rsidR="00474E8B">
        <w:rPr>
          <w:rFonts w:ascii="Times New Roman" w:hAnsi="Times New Roman" w:cs="Times New Roman"/>
          <w:sz w:val="24"/>
          <w:szCs w:val="24"/>
        </w:rPr>
        <w:t>sensitivity</w:t>
      </w:r>
      <w:proofErr w:type="spellEnd"/>
      <w:r w:rsidR="00474E8B">
        <w:rPr>
          <w:rFonts w:ascii="Times New Roman" w:hAnsi="Times New Roman" w:cs="Times New Roman"/>
          <w:sz w:val="24"/>
          <w:szCs w:val="24"/>
        </w:rPr>
        <w:t xml:space="preserve"> </w:t>
      </w:r>
      <w:proofErr w:type="spellStart"/>
      <w:r w:rsidR="00474E8B">
        <w:rPr>
          <w:rFonts w:ascii="Times New Roman" w:hAnsi="Times New Roman" w:cs="Times New Roman"/>
          <w:sz w:val="24"/>
          <w:szCs w:val="24"/>
        </w:rPr>
        <w:t>behavior</w:t>
      </w:r>
      <w:proofErr w:type="spellEnd"/>
      <w:r w:rsidR="00474E8B">
        <w:rPr>
          <w:rFonts w:ascii="Times New Roman" w:hAnsi="Times New Roman" w:cs="Times New Roman"/>
          <w:sz w:val="24"/>
          <w:szCs w:val="24"/>
        </w:rPr>
        <w:t xml:space="preserve"> </w:t>
      </w:r>
      <w:proofErr w:type="spellStart"/>
      <w:r w:rsidR="00474E8B">
        <w:rPr>
          <w:rFonts w:ascii="Times New Roman" w:hAnsi="Times New Roman" w:cs="Times New Roman"/>
          <w:sz w:val="24"/>
          <w:szCs w:val="24"/>
        </w:rPr>
        <w:t>scale</w:t>
      </w:r>
      <w:proofErr w:type="spellEnd"/>
      <w:r w:rsidR="00474E8B">
        <w:rPr>
          <w:rFonts w:ascii="Times New Roman" w:hAnsi="Times New Roman" w:cs="Times New Roman"/>
          <w:sz w:val="24"/>
          <w:szCs w:val="24"/>
        </w:rPr>
        <w:t xml:space="preserve"> </w:t>
      </w:r>
      <w:proofErr w:type="spellStart"/>
      <w:r w:rsidR="00474E8B">
        <w:rPr>
          <w:rFonts w:ascii="Times New Roman" w:hAnsi="Times New Roman" w:cs="Times New Roman"/>
          <w:sz w:val="24"/>
          <w:szCs w:val="24"/>
        </w:rPr>
        <w:t>to</w:t>
      </w:r>
      <w:proofErr w:type="spellEnd"/>
      <w:r w:rsidR="00474E8B">
        <w:rPr>
          <w:rFonts w:ascii="Times New Roman" w:hAnsi="Times New Roman" w:cs="Times New Roman"/>
          <w:sz w:val="24"/>
          <w:szCs w:val="24"/>
        </w:rPr>
        <w:t xml:space="preserve"> </w:t>
      </w:r>
      <w:proofErr w:type="spellStart"/>
      <w:r w:rsidR="00474E8B">
        <w:rPr>
          <w:rFonts w:ascii="Times New Roman" w:hAnsi="Times New Roman" w:cs="Times New Roman"/>
          <w:sz w:val="24"/>
          <w:szCs w:val="24"/>
        </w:rPr>
        <w:t>the</w:t>
      </w:r>
      <w:proofErr w:type="spellEnd"/>
      <w:r w:rsidR="00474E8B">
        <w:rPr>
          <w:rFonts w:ascii="Times New Roman" w:hAnsi="Times New Roman" w:cs="Times New Roman"/>
          <w:sz w:val="24"/>
          <w:szCs w:val="24"/>
        </w:rPr>
        <w:t xml:space="preserve"> </w:t>
      </w:r>
      <w:proofErr w:type="spellStart"/>
      <w:r w:rsidR="00474E8B">
        <w:rPr>
          <w:rFonts w:ascii="Times New Roman" w:hAnsi="Times New Roman" w:cs="Times New Roman"/>
          <w:sz w:val="24"/>
          <w:szCs w:val="24"/>
        </w:rPr>
        <w:t>environment</w:t>
      </w:r>
      <w:proofErr w:type="spellEnd"/>
      <w:r w:rsidR="00474E8B">
        <w:rPr>
          <w:rFonts w:ascii="Times New Roman" w:hAnsi="Times New Roman" w:cs="Times New Roman"/>
          <w:sz w:val="24"/>
          <w:szCs w:val="24"/>
        </w:rPr>
        <w:t xml:space="preserve"> </w:t>
      </w:r>
      <w:r w:rsidR="009A2B3A">
        <w:rPr>
          <w:rFonts w:ascii="Times New Roman" w:hAnsi="Times New Roman" w:cs="Times New Roman"/>
          <w:sz w:val="24"/>
          <w:szCs w:val="24"/>
        </w:rPr>
        <w:t xml:space="preserve">post-test </w:t>
      </w:r>
      <w:proofErr w:type="spellStart"/>
      <w:r w:rsidR="009A2B3A">
        <w:rPr>
          <w:rFonts w:ascii="Times New Roman" w:hAnsi="Times New Roman" w:cs="Times New Roman"/>
          <w:sz w:val="24"/>
          <w:szCs w:val="24"/>
        </w:rPr>
        <w:t>scores</w:t>
      </w:r>
      <w:proofErr w:type="spellEnd"/>
      <w:r w:rsidR="009A2B3A">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we</w:t>
      </w:r>
      <w:r w:rsidR="007749E8">
        <w:rPr>
          <w:rFonts w:ascii="Times New Roman" w:hAnsi="Times New Roman" w:cs="Times New Roman"/>
          <w:sz w:val="24"/>
          <w:szCs w:val="24"/>
        </w:rPr>
        <w:t>re</w:t>
      </w:r>
      <w:proofErr w:type="spellEnd"/>
      <w:r w:rsidR="007749E8">
        <w:rPr>
          <w:rFonts w:ascii="Times New Roman" w:hAnsi="Times New Roman" w:cs="Times New Roman"/>
          <w:sz w:val="24"/>
          <w:szCs w:val="24"/>
        </w:rPr>
        <w:t xml:space="preserve"> </w:t>
      </w:r>
      <w:proofErr w:type="spellStart"/>
      <w:r w:rsidR="007749E8">
        <w:rPr>
          <w:rFonts w:ascii="Times New Roman" w:hAnsi="Times New Roman" w:cs="Times New Roman"/>
          <w:sz w:val="24"/>
          <w:szCs w:val="24"/>
        </w:rPr>
        <w:t>statistically</w:t>
      </w:r>
      <w:proofErr w:type="spellEnd"/>
      <w:r w:rsidR="007749E8">
        <w:rPr>
          <w:rFonts w:ascii="Times New Roman" w:hAnsi="Times New Roman" w:cs="Times New Roman"/>
          <w:sz w:val="24"/>
          <w:szCs w:val="24"/>
        </w:rPr>
        <w:t xml:space="preserve"> </w:t>
      </w:r>
      <w:proofErr w:type="spellStart"/>
      <w:r w:rsidR="007749E8">
        <w:rPr>
          <w:rFonts w:ascii="Times New Roman" w:hAnsi="Times New Roman" w:cs="Times New Roman"/>
          <w:sz w:val="24"/>
          <w:szCs w:val="24"/>
        </w:rPr>
        <w:t>significantly</w:t>
      </w:r>
      <w:proofErr w:type="spellEnd"/>
      <w:r w:rsidR="007749E8">
        <w:rPr>
          <w:rFonts w:ascii="Times New Roman" w:hAnsi="Times New Roman" w:cs="Times New Roman"/>
          <w:sz w:val="24"/>
          <w:szCs w:val="24"/>
        </w:rPr>
        <w:t xml:space="preserve"> </w:t>
      </w:r>
      <w:proofErr w:type="spellStart"/>
      <w:r w:rsidR="007749E8">
        <w:rPr>
          <w:rFonts w:ascii="Times New Roman" w:hAnsi="Times New Roman" w:cs="Times New Roman"/>
          <w:sz w:val="24"/>
          <w:szCs w:val="24"/>
        </w:rPr>
        <w:t>higher</w:t>
      </w:r>
      <w:proofErr w:type="spellEnd"/>
      <w:r w:rsidR="007749E8">
        <w:rPr>
          <w:rFonts w:ascii="Times New Roman" w:hAnsi="Times New Roman" w:cs="Times New Roman"/>
          <w:sz w:val="24"/>
          <w:szCs w:val="24"/>
        </w:rPr>
        <w:t xml:space="preserve"> </w:t>
      </w:r>
      <w:proofErr w:type="spellStart"/>
      <w:r w:rsidR="007749E8">
        <w:rPr>
          <w:rFonts w:ascii="Times New Roman" w:hAnsi="Times New Roman" w:cs="Times New Roman"/>
          <w:sz w:val="24"/>
          <w:szCs w:val="24"/>
        </w:rPr>
        <w:t>than</w:t>
      </w:r>
      <w:proofErr w:type="spellEnd"/>
      <w:r w:rsidR="007749E8">
        <w:rPr>
          <w:rFonts w:ascii="Times New Roman" w:hAnsi="Times New Roman" w:cs="Times New Roman"/>
          <w:sz w:val="24"/>
          <w:szCs w:val="24"/>
        </w:rPr>
        <w:t xml:space="preserve"> </w:t>
      </w:r>
      <w:proofErr w:type="spellStart"/>
      <w:r w:rsidR="007749E8">
        <w:rPr>
          <w:rFonts w:ascii="Times New Roman" w:hAnsi="Times New Roman" w:cs="Times New Roman"/>
          <w:sz w:val="24"/>
          <w:szCs w:val="24"/>
        </w:rPr>
        <w:t>the</w:t>
      </w:r>
      <w:proofErr w:type="spellEnd"/>
      <w:r w:rsidR="007749E8">
        <w:rPr>
          <w:rFonts w:ascii="Times New Roman" w:hAnsi="Times New Roman" w:cs="Times New Roman"/>
          <w:sz w:val="24"/>
          <w:szCs w:val="24"/>
        </w:rPr>
        <w:t xml:space="preserve"> </w:t>
      </w:r>
      <w:proofErr w:type="spellStart"/>
      <w:r w:rsidR="007749E8">
        <w:rPr>
          <w:rFonts w:ascii="Times New Roman" w:hAnsi="Times New Roman" w:cs="Times New Roman"/>
          <w:sz w:val="24"/>
          <w:szCs w:val="24"/>
        </w:rPr>
        <w:t>scores</w:t>
      </w:r>
      <w:proofErr w:type="spellEnd"/>
      <w:r w:rsidR="007749E8">
        <w:rPr>
          <w:rFonts w:ascii="Times New Roman" w:hAnsi="Times New Roman" w:cs="Times New Roman"/>
          <w:sz w:val="24"/>
          <w:szCs w:val="24"/>
        </w:rPr>
        <w:t xml:space="preserve"> of </w:t>
      </w:r>
      <w:proofErr w:type="spellStart"/>
      <w:r w:rsidR="007749E8">
        <w:rPr>
          <w:rFonts w:ascii="Times New Roman" w:hAnsi="Times New Roman" w:cs="Times New Roman"/>
          <w:sz w:val="24"/>
          <w:szCs w:val="24"/>
        </w:rPr>
        <w:t>control</w:t>
      </w:r>
      <w:proofErr w:type="spellEnd"/>
      <w:r w:rsidR="007749E8">
        <w:rPr>
          <w:rFonts w:ascii="Times New Roman" w:hAnsi="Times New Roman" w:cs="Times New Roman"/>
          <w:sz w:val="24"/>
          <w:szCs w:val="24"/>
        </w:rPr>
        <w:t xml:space="preserve"> </w:t>
      </w:r>
      <w:proofErr w:type="spellStart"/>
      <w:r w:rsidR="007749E8">
        <w:rPr>
          <w:rFonts w:ascii="Times New Roman" w:hAnsi="Times New Roman" w:cs="Times New Roman"/>
          <w:sz w:val="24"/>
          <w:szCs w:val="24"/>
        </w:rPr>
        <w:t>group</w:t>
      </w:r>
      <w:proofErr w:type="spellEnd"/>
      <w:r w:rsidR="007749E8">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Besides</w:t>
      </w:r>
      <w:proofErr w:type="spellEnd"/>
      <w:r w:rsidR="009A2B3A">
        <w:rPr>
          <w:rFonts w:ascii="Times New Roman" w:hAnsi="Times New Roman" w:cs="Times New Roman"/>
          <w:sz w:val="24"/>
          <w:szCs w:val="24"/>
        </w:rPr>
        <w:t xml:space="preserve">, it </w:t>
      </w:r>
      <w:proofErr w:type="spellStart"/>
      <w:r w:rsidR="009A2B3A">
        <w:rPr>
          <w:rFonts w:ascii="Times New Roman" w:hAnsi="Times New Roman" w:cs="Times New Roman"/>
          <w:sz w:val="24"/>
          <w:szCs w:val="24"/>
        </w:rPr>
        <w:t>wa</w:t>
      </w:r>
      <w:r w:rsidR="000E2647">
        <w:rPr>
          <w:rFonts w:ascii="Times New Roman" w:hAnsi="Times New Roman" w:cs="Times New Roman"/>
          <w:sz w:val="24"/>
          <w:szCs w:val="24"/>
        </w:rPr>
        <w:t>s</w:t>
      </w:r>
      <w:proofErr w:type="spellEnd"/>
      <w:r w:rsidR="000E2647">
        <w:rPr>
          <w:rFonts w:ascii="Times New Roman" w:hAnsi="Times New Roman" w:cs="Times New Roman"/>
          <w:sz w:val="24"/>
          <w:szCs w:val="24"/>
        </w:rPr>
        <w:t xml:space="preserve"> </w:t>
      </w:r>
      <w:proofErr w:type="spellStart"/>
      <w:r w:rsidR="000E2647">
        <w:rPr>
          <w:rFonts w:ascii="Times New Roman" w:hAnsi="Times New Roman" w:cs="Times New Roman"/>
          <w:sz w:val="24"/>
          <w:szCs w:val="24"/>
        </w:rPr>
        <w:t>determined</w:t>
      </w:r>
      <w:proofErr w:type="spellEnd"/>
      <w:r w:rsidR="000E2647">
        <w:rPr>
          <w:rFonts w:ascii="Times New Roman" w:hAnsi="Times New Roman" w:cs="Times New Roman"/>
          <w:sz w:val="24"/>
          <w:szCs w:val="24"/>
        </w:rPr>
        <w:t xml:space="preserve"> </w:t>
      </w:r>
      <w:proofErr w:type="spellStart"/>
      <w:r w:rsidR="000E2647">
        <w:rPr>
          <w:rFonts w:ascii="Times New Roman" w:hAnsi="Times New Roman" w:cs="Times New Roman"/>
          <w:sz w:val="24"/>
          <w:szCs w:val="24"/>
        </w:rPr>
        <w:t>that</w:t>
      </w:r>
      <w:proofErr w:type="spellEnd"/>
      <w:r w:rsidR="000E2647">
        <w:rPr>
          <w:rFonts w:ascii="Times New Roman" w:hAnsi="Times New Roman" w:cs="Times New Roman"/>
          <w:sz w:val="24"/>
          <w:szCs w:val="24"/>
        </w:rPr>
        <w:t xml:space="preserve"> </w:t>
      </w:r>
      <w:r w:rsidR="00F85523">
        <w:rPr>
          <w:rFonts w:ascii="Times New Roman" w:hAnsi="Times New Roman" w:cs="Times New Roman"/>
          <w:sz w:val="24"/>
          <w:szCs w:val="24"/>
        </w:rPr>
        <w:t xml:space="preserve">a </w:t>
      </w:r>
      <w:proofErr w:type="spellStart"/>
      <w:r w:rsidR="00F85523">
        <w:rPr>
          <w:rFonts w:ascii="Times New Roman" w:hAnsi="Times New Roman" w:cs="Times New Roman"/>
          <w:sz w:val="24"/>
          <w:szCs w:val="24"/>
        </w:rPr>
        <w:t>positive</w:t>
      </w:r>
      <w:proofErr w:type="spellEnd"/>
      <w:r w:rsidR="00F85523">
        <w:rPr>
          <w:rFonts w:ascii="Times New Roman" w:hAnsi="Times New Roman" w:cs="Times New Roman"/>
          <w:sz w:val="24"/>
          <w:szCs w:val="24"/>
        </w:rPr>
        <w:t xml:space="preserve"> </w:t>
      </w:r>
      <w:proofErr w:type="spellStart"/>
      <w:r w:rsidR="00F85523">
        <w:rPr>
          <w:rFonts w:ascii="Times New Roman" w:hAnsi="Times New Roman" w:cs="Times New Roman"/>
          <w:sz w:val="24"/>
          <w:szCs w:val="24"/>
        </w:rPr>
        <w:t>and</w:t>
      </w:r>
      <w:proofErr w:type="spellEnd"/>
      <w:r w:rsidR="00F85523">
        <w:rPr>
          <w:rFonts w:ascii="Times New Roman" w:hAnsi="Times New Roman" w:cs="Times New Roman"/>
          <w:sz w:val="24"/>
          <w:szCs w:val="24"/>
        </w:rPr>
        <w:t xml:space="preserve"> </w:t>
      </w:r>
      <w:proofErr w:type="spellStart"/>
      <w:r w:rsidR="00F85523">
        <w:rPr>
          <w:rFonts w:ascii="Times New Roman" w:hAnsi="Times New Roman" w:cs="Times New Roman"/>
          <w:sz w:val="24"/>
          <w:szCs w:val="24"/>
        </w:rPr>
        <w:t>significance</w:t>
      </w:r>
      <w:proofErr w:type="spellEnd"/>
      <w:r w:rsidR="00F85523">
        <w:rPr>
          <w:rFonts w:ascii="Times New Roman" w:hAnsi="Times New Roman" w:cs="Times New Roman"/>
          <w:sz w:val="24"/>
          <w:szCs w:val="24"/>
        </w:rPr>
        <w:t xml:space="preserve"> </w:t>
      </w:r>
      <w:proofErr w:type="spellStart"/>
      <w:r w:rsidR="00F85523">
        <w:rPr>
          <w:rFonts w:ascii="Times New Roman" w:hAnsi="Times New Roman" w:cs="Times New Roman"/>
          <w:sz w:val="24"/>
          <w:szCs w:val="24"/>
        </w:rPr>
        <w:t>relationship</w:t>
      </w:r>
      <w:proofErr w:type="spellEnd"/>
      <w:r w:rsidR="00F85523">
        <w:rPr>
          <w:rFonts w:ascii="Times New Roman" w:hAnsi="Times New Roman" w:cs="Times New Roman"/>
          <w:sz w:val="24"/>
          <w:szCs w:val="24"/>
        </w:rPr>
        <w:t xml:space="preserve"> </w:t>
      </w:r>
      <w:proofErr w:type="spellStart"/>
      <w:r w:rsidR="00F85523">
        <w:rPr>
          <w:rFonts w:ascii="Times New Roman" w:hAnsi="Times New Roman" w:cs="Times New Roman"/>
          <w:sz w:val="24"/>
          <w:szCs w:val="24"/>
        </w:rPr>
        <w:t>between</w:t>
      </w:r>
      <w:proofErr w:type="spellEnd"/>
      <w:r w:rsidR="00F85523">
        <w:rPr>
          <w:rFonts w:ascii="Times New Roman" w:hAnsi="Times New Roman" w:cs="Times New Roman"/>
          <w:sz w:val="24"/>
          <w:szCs w:val="24"/>
        </w:rPr>
        <w:t xml:space="preserve"> </w:t>
      </w:r>
      <w:proofErr w:type="spellStart"/>
      <w:r w:rsidR="000E2647">
        <w:rPr>
          <w:rFonts w:ascii="Times New Roman" w:hAnsi="Times New Roman" w:cs="Times New Roman"/>
          <w:sz w:val="24"/>
          <w:szCs w:val="24"/>
        </w:rPr>
        <w:t>the</w:t>
      </w:r>
      <w:proofErr w:type="spellEnd"/>
      <w:r w:rsidR="000E2647">
        <w:rPr>
          <w:rFonts w:ascii="Times New Roman" w:hAnsi="Times New Roman" w:cs="Times New Roman"/>
          <w:sz w:val="24"/>
          <w:szCs w:val="24"/>
        </w:rPr>
        <w:t xml:space="preserve"> </w:t>
      </w:r>
      <w:proofErr w:type="spellStart"/>
      <w:r w:rsidR="00F85523">
        <w:rPr>
          <w:rFonts w:ascii="Times New Roman" w:hAnsi="Times New Roman" w:cs="Times New Roman"/>
          <w:sz w:val="24"/>
          <w:szCs w:val="24"/>
        </w:rPr>
        <w:t>attitude</w:t>
      </w:r>
      <w:proofErr w:type="spellEnd"/>
      <w:r w:rsidR="00F85523">
        <w:rPr>
          <w:rFonts w:ascii="Times New Roman" w:hAnsi="Times New Roman" w:cs="Times New Roman"/>
          <w:sz w:val="24"/>
          <w:szCs w:val="24"/>
        </w:rPr>
        <w:t xml:space="preserve"> </w:t>
      </w:r>
      <w:proofErr w:type="spellStart"/>
      <w:r w:rsidR="00F85523">
        <w:rPr>
          <w:rFonts w:ascii="Times New Roman" w:hAnsi="Times New Roman" w:cs="Times New Roman"/>
          <w:sz w:val="24"/>
          <w:szCs w:val="24"/>
        </w:rPr>
        <w:t>scale</w:t>
      </w:r>
      <w:proofErr w:type="spellEnd"/>
      <w:r w:rsidR="00F85523">
        <w:rPr>
          <w:rFonts w:ascii="Times New Roman" w:hAnsi="Times New Roman" w:cs="Times New Roman"/>
          <w:sz w:val="24"/>
          <w:szCs w:val="24"/>
        </w:rPr>
        <w:t xml:space="preserve"> </w:t>
      </w:r>
      <w:proofErr w:type="spellStart"/>
      <w:r w:rsidR="00F85523">
        <w:rPr>
          <w:rFonts w:ascii="Times New Roman" w:hAnsi="Times New Roman" w:cs="Times New Roman"/>
          <w:sz w:val="24"/>
          <w:szCs w:val="24"/>
        </w:rPr>
        <w:t>and</w:t>
      </w:r>
      <w:proofErr w:type="spellEnd"/>
      <w:r w:rsidR="00F85523">
        <w:rPr>
          <w:rFonts w:ascii="Times New Roman" w:hAnsi="Times New Roman" w:cs="Times New Roman"/>
          <w:sz w:val="24"/>
          <w:szCs w:val="24"/>
        </w:rPr>
        <w:t xml:space="preserve"> </w:t>
      </w:r>
      <w:proofErr w:type="spellStart"/>
      <w:r w:rsidR="00F85523">
        <w:rPr>
          <w:rFonts w:ascii="Times New Roman" w:hAnsi="Times New Roman" w:cs="Times New Roman"/>
          <w:sz w:val="24"/>
          <w:szCs w:val="24"/>
        </w:rPr>
        <w:t>sensitivity</w:t>
      </w:r>
      <w:proofErr w:type="spellEnd"/>
      <w:r w:rsidR="00F85523">
        <w:rPr>
          <w:rFonts w:ascii="Times New Roman" w:hAnsi="Times New Roman" w:cs="Times New Roman"/>
          <w:sz w:val="24"/>
          <w:szCs w:val="24"/>
        </w:rPr>
        <w:t xml:space="preserve"> </w:t>
      </w:r>
      <w:proofErr w:type="spellStart"/>
      <w:r w:rsidR="00F85523">
        <w:rPr>
          <w:rFonts w:ascii="Times New Roman" w:hAnsi="Times New Roman" w:cs="Times New Roman"/>
          <w:sz w:val="24"/>
          <w:szCs w:val="24"/>
        </w:rPr>
        <w:t>scales</w:t>
      </w:r>
      <w:proofErr w:type="spellEnd"/>
      <w:r w:rsidR="00F85523">
        <w:rPr>
          <w:rFonts w:ascii="Times New Roman" w:hAnsi="Times New Roman" w:cs="Times New Roman"/>
          <w:sz w:val="24"/>
          <w:szCs w:val="24"/>
        </w:rPr>
        <w:t xml:space="preserve">’ post-test </w:t>
      </w:r>
      <w:proofErr w:type="spellStart"/>
      <w:r w:rsidR="00F85523">
        <w:rPr>
          <w:rFonts w:ascii="Times New Roman" w:hAnsi="Times New Roman" w:cs="Times New Roman"/>
          <w:sz w:val="24"/>
          <w:szCs w:val="24"/>
        </w:rPr>
        <w:t>scores</w:t>
      </w:r>
      <w:proofErr w:type="spellEnd"/>
      <w:r w:rsidR="00F85523">
        <w:rPr>
          <w:rFonts w:ascii="Times New Roman" w:hAnsi="Times New Roman" w:cs="Times New Roman"/>
          <w:sz w:val="24"/>
          <w:szCs w:val="24"/>
        </w:rPr>
        <w:t xml:space="preserve"> of </w:t>
      </w:r>
      <w:proofErr w:type="spellStart"/>
      <w:r w:rsidR="00F85523">
        <w:rPr>
          <w:rFonts w:ascii="Times New Roman" w:hAnsi="Times New Roman" w:cs="Times New Roman"/>
          <w:sz w:val="24"/>
          <w:szCs w:val="24"/>
        </w:rPr>
        <w:t>the</w:t>
      </w:r>
      <w:proofErr w:type="spellEnd"/>
      <w:r w:rsidR="00F85523">
        <w:rPr>
          <w:rFonts w:ascii="Times New Roman" w:hAnsi="Times New Roman" w:cs="Times New Roman"/>
          <w:sz w:val="24"/>
          <w:szCs w:val="24"/>
        </w:rPr>
        <w:t xml:space="preserve"> </w:t>
      </w:r>
      <w:proofErr w:type="spellStart"/>
      <w:r w:rsidR="00F85523">
        <w:rPr>
          <w:rFonts w:ascii="Times New Roman" w:hAnsi="Times New Roman" w:cs="Times New Roman"/>
          <w:sz w:val="24"/>
          <w:szCs w:val="24"/>
        </w:rPr>
        <w:t>experiment</w:t>
      </w:r>
      <w:r w:rsidR="009A2B3A">
        <w:rPr>
          <w:rFonts w:ascii="Times New Roman" w:hAnsi="Times New Roman" w:cs="Times New Roman"/>
          <w:sz w:val="24"/>
          <w:szCs w:val="24"/>
        </w:rPr>
        <w:t>al</w:t>
      </w:r>
      <w:proofErr w:type="spellEnd"/>
      <w:r w:rsidR="00F85523">
        <w:rPr>
          <w:rFonts w:ascii="Times New Roman" w:hAnsi="Times New Roman" w:cs="Times New Roman"/>
          <w:sz w:val="24"/>
          <w:szCs w:val="24"/>
        </w:rPr>
        <w:t xml:space="preserve"> </w:t>
      </w:r>
      <w:proofErr w:type="spellStart"/>
      <w:r w:rsidR="00F85523">
        <w:rPr>
          <w:rFonts w:ascii="Times New Roman" w:hAnsi="Times New Roman" w:cs="Times New Roman"/>
          <w:sz w:val="24"/>
          <w:szCs w:val="24"/>
        </w:rPr>
        <w:t>group</w:t>
      </w:r>
      <w:proofErr w:type="spellEnd"/>
      <w:r w:rsidR="00F85523">
        <w:rPr>
          <w:rFonts w:ascii="Times New Roman" w:hAnsi="Times New Roman" w:cs="Times New Roman"/>
          <w:sz w:val="24"/>
          <w:szCs w:val="24"/>
        </w:rPr>
        <w:t xml:space="preserve">. </w:t>
      </w:r>
      <w:proofErr w:type="spellStart"/>
      <w:r w:rsidR="007749E8" w:rsidRPr="007749E8">
        <w:rPr>
          <w:rFonts w:ascii="Times New Roman" w:hAnsi="Times New Roman" w:cs="Times New Roman"/>
          <w:sz w:val="24"/>
          <w:szCs w:val="24"/>
        </w:rPr>
        <w:t>According</w:t>
      </w:r>
      <w:proofErr w:type="spellEnd"/>
      <w:r w:rsidR="007749E8" w:rsidRPr="007749E8">
        <w:rPr>
          <w:rFonts w:ascii="Times New Roman" w:hAnsi="Times New Roman" w:cs="Times New Roman"/>
          <w:sz w:val="24"/>
          <w:szCs w:val="24"/>
        </w:rPr>
        <w:t xml:space="preserve"> </w:t>
      </w:r>
      <w:proofErr w:type="spellStart"/>
      <w:r w:rsidR="007749E8" w:rsidRPr="007749E8">
        <w:rPr>
          <w:rFonts w:ascii="Times New Roman" w:hAnsi="Times New Roman" w:cs="Times New Roman"/>
          <w:sz w:val="24"/>
          <w:szCs w:val="24"/>
        </w:rPr>
        <w:t>to</w:t>
      </w:r>
      <w:proofErr w:type="spellEnd"/>
      <w:r w:rsidR="007749E8" w:rsidRPr="007749E8">
        <w:rPr>
          <w:rFonts w:ascii="Times New Roman" w:hAnsi="Times New Roman" w:cs="Times New Roman"/>
          <w:sz w:val="24"/>
          <w:szCs w:val="24"/>
        </w:rPr>
        <w:t xml:space="preserve"> </w:t>
      </w:r>
      <w:proofErr w:type="spellStart"/>
      <w:r w:rsidR="007749E8" w:rsidRPr="007749E8">
        <w:rPr>
          <w:rFonts w:ascii="Times New Roman" w:hAnsi="Times New Roman" w:cs="Times New Roman"/>
          <w:sz w:val="24"/>
          <w:szCs w:val="24"/>
        </w:rPr>
        <w:t>these</w:t>
      </w:r>
      <w:proofErr w:type="spellEnd"/>
      <w:r w:rsidR="007749E8" w:rsidRPr="007749E8">
        <w:rPr>
          <w:rFonts w:ascii="Times New Roman" w:hAnsi="Times New Roman" w:cs="Times New Roman"/>
          <w:sz w:val="24"/>
          <w:szCs w:val="24"/>
        </w:rPr>
        <w:t xml:space="preserve"> </w:t>
      </w:r>
      <w:proofErr w:type="spellStart"/>
      <w:r w:rsidR="007749E8" w:rsidRPr="007749E8">
        <w:rPr>
          <w:rFonts w:ascii="Times New Roman" w:hAnsi="Times New Roman" w:cs="Times New Roman"/>
          <w:sz w:val="24"/>
          <w:szCs w:val="24"/>
        </w:rPr>
        <w:t>results</w:t>
      </w:r>
      <w:proofErr w:type="spellEnd"/>
      <w:r w:rsidR="007749E8" w:rsidRPr="007749E8">
        <w:rPr>
          <w:rFonts w:ascii="Times New Roman" w:hAnsi="Times New Roman" w:cs="Times New Roman"/>
          <w:sz w:val="24"/>
          <w:szCs w:val="24"/>
        </w:rPr>
        <w:t xml:space="preserve">, </w:t>
      </w:r>
      <w:proofErr w:type="spellStart"/>
      <w:r w:rsidR="007749E8" w:rsidRPr="007749E8">
        <w:rPr>
          <w:rFonts w:ascii="Times New Roman" w:hAnsi="Times New Roman" w:cs="Times New Roman"/>
          <w:sz w:val="24"/>
          <w:szCs w:val="24"/>
        </w:rPr>
        <w:t>environmental</w:t>
      </w:r>
      <w:proofErr w:type="spellEnd"/>
      <w:r w:rsidR="007749E8" w:rsidRPr="007749E8">
        <w:rPr>
          <w:rFonts w:ascii="Times New Roman" w:hAnsi="Times New Roman" w:cs="Times New Roman"/>
          <w:sz w:val="24"/>
          <w:szCs w:val="24"/>
        </w:rPr>
        <w:t xml:space="preserve"> </w:t>
      </w:r>
      <w:proofErr w:type="spellStart"/>
      <w:r w:rsidR="007749E8" w:rsidRPr="007749E8">
        <w:rPr>
          <w:rFonts w:ascii="Times New Roman" w:hAnsi="Times New Roman" w:cs="Times New Roman"/>
          <w:sz w:val="24"/>
          <w:szCs w:val="24"/>
        </w:rPr>
        <w:t>e</w:t>
      </w:r>
      <w:r w:rsidR="00FF03FD">
        <w:rPr>
          <w:rFonts w:ascii="Times New Roman" w:hAnsi="Times New Roman" w:cs="Times New Roman"/>
          <w:sz w:val="24"/>
          <w:szCs w:val="24"/>
        </w:rPr>
        <w:t>ducation</w:t>
      </w:r>
      <w:proofErr w:type="spellEnd"/>
      <w:r w:rsidR="00FF03FD">
        <w:rPr>
          <w:rFonts w:ascii="Times New Roman" w:hAnsi="Times New Roman" w:cs="Times New Roman"/>
          <w:sz w:val="24"/>
          <w:szCs w:val="24"/>
        </w:rPr>
        <w:t xml:space="preserve"> </w:t>
      </w:r>
      <w:proofErr w:type="spellStart"/>
      <w:r w:rsidR="00FF03FD">
        <w:rPr>
          <w:rFonts w:ascii="Times New Roman" w:hAnsi="Times New Roman" w:cs="Times New Roman"/>
          <w:sz w:val="24"/>
          <w:szCs w:val="24"/>
        </w:rPr>
        <w:t>based</w:t>
      </w:r>
      <w:proofErr w:type="spellEnd"/>
      <w:r w:rsidR="00FF03FD">
        <w:rPr>
          <w:rFonts w:ascii="Times New Roman" w:hAnsi="Times New Roman" w:cs="Times New Roman"/>
          <w:sz w:val="24"/>
          <w:szCs w:val="24"/>
        </w:rPr>
        <w:t xml:space="preserve"> on </w:t>
      </w:r>
      <w:proofErr w:type="spellStart"/>
      <w:r w:rsidR="00FF03FD">
        <w:rPr>
          <w:rFonts w:ascii="Times New Roman" w:hAnsi="Times New Roman" w:cs="Times New Roman"/>
          <w:sz w:val="24"/>
          <w:szCs w:val="24"/>
        </w:rPr>
        <w:t>the</w:t>
      </w:r>
      <w:proofErr w:type="spellEnd"/>
      <w:r w:rsidR="00FF03FD">
        <w:rPr>
          <w:rFonts w:ascii="Times New Roman" w:hAnsi="Times New Roman" w:cs="Times New Roman"/>
          <w:sz w:val="24"/>
          <w:szCs w:val="24"/>
        </w:rPr>
        <w:t xml:space="preserve"> </w:t>
      </w:r>
      <w:proofErr w:type="spellStart"/>
      <w:r w:rsidR="007749E8" w:rsidRPr="007749E8">
        <w:rPr>
          <w:rFonts w:ascii="Times New Roman" w:hAnsi="Times New Roman" w:cs="Times New Roman"/>
          <w:sz w:val="24"/>
          <w:szCs w:val="24"/>
        </w:rPr>
        <w:t>transformational</w:t>
      </w:r>
      <w:proofErr w:type="spellEnd"/>
      <w:r w:rsidR="007749E8" w:rsidRPr="007749E8">
        <w:rPr>
          <w:rFonts w:ascii="Times New Roman" w:hAnsi="Times New Roman" w:cs="Times New Roman"/>
          <w:sz w:val="24"/>
          <w:szCs w:val="24"/>
        </w:rPr>
        <w:t xml:space="preserve"> </w:t>
      </w:r>
      <w:proofErr w:type="spellStart"/>
      <w:r w:rsidR="007749E8" w:rsidRPr="007749E8">
        <w:rPr>
          <w:rFonts w:ascii="Times New Roman" w:hAnsi="Times New Roman" w:cs="Times New Roman"/>
          <w:sz w:val="24"/>
          <w:szCs w:val="24"/>
        </w:rPr>
        <w:t>learning</w:t>
      </w:r>
      <w:proofErr w:type="spellEnd"/>
      <w:r w:rsidR="00FF03FD">
        <w:rPr>
          <w:rFonts w:ascii="Times New Roman" w:hAnsi="Times New Roman" w:cs="Times New Roman"/>
          <w:sz w:val="24"/>
          <w:szCs w:val="24"/>
        </w:rPr>
        <w:t xml:space="preserve"> </w:t>
      </w:r>
      <w:proofErr w:type="spellStart"/>
      <w:r w:rsidR="00FF03FD">
        <w:rPr>
          <w:rFonts w:ascii="Times New Roman" w:hAnsi="Times New Roman" w:cs="Times New Roman"/>
          <w:sz w:val="24"/>
          <w:szCs w:val="24"/>
        </w:rPr>
        <w:t>theory</w:t>
      </w:r>
      <w:proofErr w:type="spellEnd"/>
      <w:r w:rsidR="007749E8" w:rsidRPr="007749E8">
        <w:rPr>
          <w:rFonts w:ascii="Times New Roman" w:hAnsi="Times New Roman" w:cs="Times New Roman"/>
          <w:sz w:val="24"/>
          <w:szCs w:val="24"/>
        </w:rPr>
        <w:t xml:space="preserve">, </w:t>
      </w:r>
      <w:r w:rsidR="007749E8">
        <w:rPr>
          <w:rFonts w:ascii="Times New Roman" w:hAnsi="Times New Roman" w:cs="Times New Roman"/>
          <w:sz w:val="24"/>
          <w:szCs w:val="24"/>
        </w:rPr>
        <w:t xml:space="preserve">it is </w:t>
      </w:r>
      <w:proofErr w:type="spellStart"/>
      <w:r w:rsidR="007749E8">
        <w:rPr>
          <w:rFonts w:ascii="Times New Roman" w:hAnsi="Times New Roman" w:cs="Times New Roman"/>
          <w:sz w:val="24"/>
          <w:szCs w:val="24"/>
        </w:rPr>
        <w:t>said</w:t>
      </w:r>
      <w:proofErr w:type="spellEnd"/>
      <w:r w:rsidR="007749E8">
        <w:rPr>
          <w:rFonts w:ascii="Times New Roman" w:hAnsi="Times New Roman" w:cs="Times New Roman"/>
          <w:sz w:val="24"/>
          <w:szCs w:val="24"/>
        </w:rPr>
        <w:t xml:space="preserve"> </w:t>
      </w:r>
      <w:proofErr w:type="spellStart"/>
      <w:r w:rsidR="007749E8">
        <w:rPr>
          <w:rFonts w:ascii="Times New Roman" w:hAnsi="Times New Roman" w:cs="Times New Roman"/>
          <w:sz w:val="24"/>
          <w:szCs w:val="24"/>
        </w:rPr>
        <w:lastRenderedPageBreak/>
        <w:t>to</w:t>
      </w:r>
      <w:proofErr w:type="spellEnd"/>
      <w:r w:rsidR="007749E8">
        <w:rPr>
          <w:rFonts w:ascii="Times New Roman" w:hAnsi="Times New Roman" w:cs="Times New Roman"/>
          <w:sz w:val="24"/>
          <w:szCs w:val="24"/>
        </w:rPr>
        <w:t xml:space="preserve"> be </w:t>
      </w:r>
      <w:proofErr w:type="spellStart"/>
      <w:r w:rsidR="007749E8">
        <w:rPr>
          <w:rFonts w:ascii="Times New Roman" w:hAnsi="Times New Roman" w:cs="Times New Roman"/>
          <w:sz w:val="24"/>
          <w:szCs w:val="24"/>
        </w:rPr>
        <w:t>effective</w:t>
      </w:r>
      <w:proofErr w:type="spellEnd"/>
      <w:r w:rsidR="007749E8">
        <w:rPr>
          <w:rFonts w:ascii="Times New Roman" w:hAnsi="Times New Roman" w:cs="Times New Roman"/>
          <w:sz w:val="24"/>
          <w:szCs w:val="24"/>
        </w:rPr>
        <w:t xml:space="preserve"> </w:t>
      </w:r>
      <w:proofErr w:type="spellStart"/>
      <w:r w:rsidR="005722D8">
        <w:rPr>
          <w:rFonts w:ascii="Times New Roman" w:hAnsi="Times New Roman" w:cs="Times New Roman"/>
          <w:sz w:val="24"/>
          <w:szCs w:val="24"/>
        </w:rPr>
        <w:t>to</w:t>
      </w:r>
      <w:proofErr w:type="spellEnd"/>
      <w:r w:rsidR="005722D8">
        <w:rPr>
          <w:rFonts w:ascii="Times New Roman" w:hAnsi="Times New Roman" w:cs="Times New Roman"/>
          <w:sz w:val="24"/>
          <w:szCs w:val="24"/>
        </w:rPr>
        <w:t xml:space="preserve"> </w:t>
      </w:r>
      <w:proofErr w:type="spellStart"/>
      <w:r w:rsidR="007749E8">
        <w:rPr>
          <w:rFonts w:ascii="Times New Roman" w:hAnsi="Times New Roman" w:cs="Times New Roman"/>
          <w:sz w:val="24"/>
          <w:szCs w:val="24"/>
        </w:rPr>
        <w:t>development</w:t>
      </w:r>
      <w:proofErr w:type="spellEnd"/>
      <w:r w:rsidR="007749E8">
        <w:rPr>
          <w:rFonts w:ascii="Times New Roman" w:hAnsi="Times New Roman" w:cs="Times New Roman"/>
          <w:sz w:val="24"/>
          <w:szCs w:val="24"/>
        </w:rPr>
        <w:t xml:space="preserve"> of </w:t>
      </w:r>
      <w:proofErr w:type="spellStart"/>
      <w:r w:rsidR="007749E8">
        <w:rPr>
          <w:rFonts w:ascii="Times New Roman" w:hAnsi="Times New Roman" w:cs="Times New Roman"/>
          <w:sz w:val="24"/>
          <w:szCs w:val="24"/>
        </w:rPr>
        <w:t>environmentally</w:t>
      </w:r>
      <w:proofErr w:type="spellEnd"/>
      <w:r w:rsidR="007749E8">
        <w:rPr>
          <w:rFonts w:ascii="Times New Roman" w:hAnsi="Times New Roman" w:cs="Times New Roman"/>
          <w:sz w:val="24"/>
          <w:szCs w:val="24"/>
        </w:rPr>
        <w:t xml:space="preserve"> </w:t>
      </w:r>
      <w:proofErr w:type="spellStart"/>
      <w:r w:rsidR="007749E8">
        <w:rPr>
          <w:rFonts w:ascii="Times New Roman" w:hAnsi="Times New Roman" w:cs="Times New Roman"/>
          <w:sz w:val="24"/>
          <w:szCs w:val="24"/>
        </w:rPr>
        <w:t>conscious</w:t>
      </w:r>
      <w:proofErr w:type="spellEnd"/>
      <w:r w:rsidR="007749E8">
        <w:rPr>
          <w:rFonts w:ascii="Times New Roman" w:hAnsi="Times New Roman" w:cs="Times New Roman"/>
          <w:sz w:val="24"/>
          <w:szCs w:val="24"/>
        </w:rPr>
        <w:t xml:space="preserve"> </w:t>
      </w:r>
      <w:proofErr w:type="spellStart"/>
      <w:r w:rsidR="007749E8">
        <w:rPr>
          <w:rFonts w:ascii="Times New Roman" w:hAnsi="Times New Roman" w:cs="Times New Roman"/>
          <w:sz w:val="24"/>
          <w:szCs w:val="24"/>
        </w:rPr>
        <w:t>behavior</w:t>
      </w:r>
      <w:proofErr w:type="spellEnd"/>
      <w:r w:rsidR="007749E8">
        <w:rPr>
          <w:rFonts w:ascii="Times New Roman" w:hAnsi="Times New Roman" w:cs="Times New Roman"/>
          <w:sz w:val="24"/>
          <w:szCs w:val="24"/>
        </w:rPr>
        <w:t xml:space="preserve"> </w:t>
      </w:r>
      <w:proofErr w:type="spellStart"/>
      <w:r w:rsidR="007749E8">
        <w:rPr>
          <w:rFonts w:ascii="Times New Roman" w:hAnsi="Times New Roman" w:cs="Times New Roman"/>
          <w:sz w:val="24"/>
          <w:szCs w:val="24"/>
        </w:rPr>
        <w:t>and</w:t>
      </w:r>
      <w:proofErr w:type="spellEnd"/>
      <w:r w:rsidR="007749E8">
        <w:rPr>
          <w:rFonts w:ascii="Times New Roman" w:hAnsi="Times New Roman" w:cs="Times New Roman"/>
          <w:sz w:val="24"/>
          <w:szCs w:val="24"/>
        </w:rPr>
        <w:t xml:space="preserve"> </w:t>
      </w:r>
      <w:proofErr w:type="spellStart"/>
      <w:r w:rsidR="007749E8" w:rsidRPr="007749E8">
        <w:rPr>
          <w:rFonts w:ascii="Times New Roman" w:hAnsi="Times New Roman" w:cs="Times New Roman"/>
          <w:sz w:val="24"/>
          <w:szCs w:val="24"/>
        </w:rPr>
        <w:t>positive</w:t>
      </w:r>
      <w:proofErr w:type="spellEnd"/>
      <w:r w:rsidR="007749E8" w:rsidRPr="007749E8">
        <w:rPr>
          <w:rFonts w:ascii="Times New Roman" w:hAnsi="Times New Roman" w:cs="Times New Roman"/>
          <w:sz w:val="24"/>
          <w:szCs w:val="24"/>
        </w:rPr>
        <w:t xml:space="preserve"> </w:t>
      </w:r>
      <w:proofErr w:type="spellStart"/>
      <w:r w:rsidR="007749E8" w:rsidRPr="007749E8">
        <w:rPr>
          <w:rFonts w:ascii="Times New Roman" w:hAnsi="Times New Roman" w:cs="Times New Roman"/>
          <w:sz w:val="24"/>
          <w:szCs w:val="24"/>
        </w:rPr>
        <w:t>attitu</w:t>
      </w:r>
      <w:r w:rsidR="007749E8">
        <w:rPr>
          <w:rFonts w:ascii="Times New Roman" w:hAnsi="Times New Roman" w:cs="Times New Roman"/>
          <w:sz w:val="24"/>
          <w:szCs w:val="24"/>
        </w:rPr>
        <w:t>des</w:t>
      </w:r>
      <w:proofErr w:type="spellEnd"/>
      <w:r w:rsidR="007749E8">
        <w:rPr>
          <w:rFonts w:ascii="Times New Roman" w:hAnsi="Times New Roman" w:cs="Times New Roman"/>
          <w:sz w:val="24"/>
          <w:szCs w:val="24"/>
        </w:rPr>
        <w:t xml:space="preserve"> </w:t>
      </w:r>
      <w:proofErr w:type="spellStart"/>
      <w:r w:rsidR="007749E8">
        <w:rPr>
          <w:rFonts w:ascii="Times New Roman" w:hAnsi="Times New Roman" w:cs="Times New Roman"/>
          <w:sz w:val="24"/>
          <w:szCs w:val="24"/>
        </w:rPr>
        <w:t>towards</w:t>
      </w:r>
      <w:proofErr w:type="spellEnd"/>
      <w:r w:rsidR="007749E8">
        <w:rPr>
          <w:rFonts w:ascii="Times New Roman" w:hAnsi="Times New Roman" w:cs="Times New Roman"/>
          <w:sz w:val="24"/>
          <w:szCs w:val="24"/>
        </w:rPr>
        <w:t xml:space="preserve"> </w:t>
      </w:r>
      <w:proofErr w:type="spellStart"/>
      <w:r w:rsidR="007749E8">
        <w:rPr>
          <w:rFonts w:ascii="Times New Roman" w:hAnsi="Times New Roman" w:cs="Times New Roman"/>
          <w:sz w:val="24"/>
          <w:szCs w:val="24"/>
        </w:rPr>
        <w:t>environmental</w:t>
      </w:r>
      <w:proofErr w:type="spellEnd"/>
      <w:r w:rsidR="007749E8">
        <w:rPr>
          <w:rFonts w:ascii="Times New Roman" w:hAnsi="Times New Roman" w:cs="Times New Roman"/>
          <w:sz w:val="24"/>
          <w:szCs w:val="24"/>
        </w:rPr>
        <w:t xml:space="preserve"> </w:t>
      </w:r>
      <w:proofErr w:type="spellStart"/>
      <w:r w:rsidR="007749E8">
        <w:rPr>
          <w:rFonts w:ascii="Times New Roman" w:hAnsi="Times New Roman" w:cs="Times New Roman"/>
          <w:sz w:val="24"/>
          <w:szCs w:val="24"/>
        </w:rPr>
        <w:t>problems</w:t>
      </w:r>
      <w:proofErr w:type="spellEnd"/>
      <w:r w:rsidR="007749E8">
        <w:rPr>
          <w:rFonts w:ascii="Times New Roman" w:hAnsi="Times New Roman" w:cs="Times New Roman"/>
          <w:sz w:val="24"/>
          <w:szCs w:val="24"/>
        </w:rPr>
        <w:t>.</w:t>
      </w:r>
    </w:p>
    <w:p w:rsidR="009C1661" w:rsidRPr="00BD4F3A" w:rsidRDefault="009C1661" w:rsidP="00CC09DD">
      <w:pPr>
        <w:spacing w:line="480" w:lineRule="auto"/>
        <w:jc w:val="both"/>
        <w:rPr>
          <w:rFonts w:ascii="Times New Roman" w:hAnsi="Times New Roman" w:cs="Times New Roman"/>
          <w:sz w:val="24"/>
          <w:szCs w:val="24"/>
        </w:rPr>
      </w:pPr>
      <w:proofErr w:type="spellStart"/>
      <w:r w:rsidRPr="009C1661">
        <w:rPr>
          <w:rFonts w:ascii="Times New Roman" w:hAnsi="Times New Roman" w:cs="Times New Roman"/>
          <w:b/>
          <w:sz w:val="24"/>
          <w:szCs w:val="24"/>
        </w:rPr>
        <w:t>Keywords</w:t>
      </w:r>
      <w:proofErr w:type="spellEnd"/>
      <w:r w:rsidRPr="009C1661">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Elementary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teacher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candidates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environmental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problems</w:t>
      </w:r>
      <w:proofErr w:type="spellEnd"/>
      <w:r>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environmental</w:t>
      </w:r>
      <w:proofErr w:type="spellEnd"/>
      <w:r w:rsidR="009A2B3A">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education</w:t>
      </w:r>
      <w:proofErr w:type="spellEnd"/>
      <w:r w:rsidR="009A2B3A">
        <w:rPr>
          <w:rFonts w:ascii="Times New Roman" w:hAnsi="Times New Roman" w:cs="Times New Roman"/>
          <w:sz w:val="24"/>
          <w:szCs w:val="24"/>
        </w:rPr>
        <w:t xml:space="preserve">, </w:t>
      </w:r>
      <w:proofErr w:type="spellStart"/>
      <w:r>
        <w:rPr>
          <w:rFonts w:ascii="Times New Roman" w:hAnsi="Times New Roman" w:cs="Times New Roman"/>
          <w:sz w:val="24"/>
          <w:szCs w:val="24"/>
        </w:rPr>
        <w:t>transformational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learning</w:t>
      </w:r>
      <w:proofErr w:type="spellEnd"/>
      <w:r w:rsidR="009A2B3A">
        <w:rPr>
          <w:rFonts w:ascii="Times New Roman" w:hAnsi="Times New Roman" w:cs="Times New Roman"/>
          <w:sz w:val="24"/>
          <w:szCs w:val="24"/>
        </w:rPr>
        <w:t xml:space="preserve"> </w:t>
      </w:r>
      <w:proofErr w:type="spellStart"/>
      <w:r w:rsidR="009A2B3A">
        <w:rPr>
          <w:rFonts w:ascii="Times New Roman" w:hAnsi="Times New Roman" w:cs="Times New Roman"/>
          <w:sz w:val="24"/>
          <w:szCs w:val="24"/>
        </w:rPr>
        <w:t>theory</w:t>
      </w:r>
      <w:proofErr w:type="spellEnd"/>
    </w:p>
    <w:p w:rsidR="00C46020" w:rsidRPr="00BD4F3A" w:rsidRDefault="00C46020" w:rsidP="003432AE">
      <w:pPr>
        <w:spacing w:after="120" w:line="480" w:lineRule="auto"/>
        <w:rPr>
          <w:rFonts w:ascii="Times New Roman" w:hAnsi="Times New Roman" w:cs="Times New Roman"/>
          <w:b/>
          <w:sz w:val="24"/>
          <w:szCs w:val="24"/>
        </w:rPr>
      </w:pPr>
      <w:r w:rsidRPr="00BD4F3A">
        <w:rPr>
          <w:rFonts w:ascii="Times New Roman" w:hAnsi="Times New Roman" w:cs="Times New Roman"/>
          <w:b/>
          <w:sz w:val="24"/>
          <w:szCs w:val="24"/>
        </w:rPr>
        <w:t>Giriş</w:t>
      </w:r>
    </w:p>
    <w:p w:rsidR="006E7F21" w:rsidRDefault="006E7F21" w:rsidP="00BD4F3A">
      <w:pPr>
        <w:spacing w:after="120" w:line="480" w:lineRule="auto"/>
        <w:ind w:firstLine="567"/>
        <w:jc w:val="both"/>
        <w:rPr>
          <w:rFonts w:ascii="Times New Roman" w:hAnsi="Times New Roman" w:cs="Times New Roman"/>
          <w:sz w:val="24"/>
          <w:szCs w:val="24"/>
        </w:rPr>
      </w:pPr>
      <w:r w:rsidRPr="006E7F21">
        <w:rPr>
          <w:rFonts w:ascii="Times New Roman" w:hAnsi="Times New Roman" w:cs="Times New Roman"/>
          <w:sz w:val="24"/>
          <w:szCs w:val="24"/>
        </w:rPr>
        <w:t>Son yıllarda bilim ve teknolojide yaşanan ileri düzeyde gelişmeler insan hayatını daha kolay yaşanabilir hale getirmiş olsa da bir ya</w:t>
      </w:r>
      <w:r>
        <w:rPr>
          <w:rFonts w:ascii="Times New Roman" w:hAnsi="Times New Roman" w:cs="Times New Roman"/>
          <w:sz w:val="24"/>
          <w:szCs w:val="24"/>
        </w:rPr>
        <w:t xml:space="preserve">ndan da doğada bulunan </w:t>
      </w:r>
      <w:proofErr w:type="gramStart"/>
      <w:r>
        <w:rPr>
          <w:rFonts w:ascii="Times New Roman" w:hAnsi="Times New Roman" w:cs="Times New Roman"/>
          <w:sz w:val="24"/>
          <w:szCs w:val="24"/>
        </w:rPr>
        <w:t xml:space="preserve">ekolojik </w:t>
      </w:r>
      <w:r w:rsidRPr="006E7F21">
        <w:rPr>
          <w:rFonts w:ascii="Times New Roman" w:hAnsi="Times New Roman" w:cs="Times New Roman"/>
          <w:sz w:val="24"/>
          <w:szCs w:val="24"/>
        </w:rPr>
        <w:t>dengeyi</w:t>
      </w:r>
      <w:proofErr w:type="gramEnd"/>
      <w:r w:rsidRPr="006E7F21">
        <w:rPr>
          <w:rFonts w:ascii="Times New Roman" w:hAnsi="Times New Roman" w:cs="Times New Roman"/>
          <w:sz w:val="24"/>
          <w:szCs w:val="24"/>
        </w:rPr>
        <w:t xml:space="preserve"> olumsuz yönde etkilemektedir. Çevre ve insan ilişkisi incelendiğinde bu etkileşimin insanın doğada var olduğu günden bu güne kadar devam ettiği görülmektedir. Giderek artan nüfus, teknolojide meydana gelen gelişmeler ve toplumların değişen yaşam tarzı ile alışkanlıklarının yol açtığı çevre sorunları, doğal kaynaklarda azalma ve bozulmalara neden olmuş özellikle son yarım yüzyılda tüm yaşam sistemlerini tehdit altına almıştır (D</w:t>
      </w:r>
      <w:r w:rsidR="002C53A2">
        <w:rPr>
          <w:rFonts w:ascii="Times New Roman" w:hAnsi="Times New Roman" w:cs="Times New Roman"/>
          <w:sz w:val="24"/>
          <w:szCs w:val="24"/>
        </w:rPr>
        <w:t>eniş &amp;</w:t>
      </w:r>
      <w:r w:rsidRPr="006E7F21">
        <w:rPr>
          <w:rFonts w:ascii="Times New Roman" w:hAnsi="Times New Roman" w:cs="Times New Roman"/>
          <w:sz w:val="24"/>
          <w:szCs w:val="24"/>
        </w:rPr>
        <w:t xml:space="preserve"> Genç, 2007). </w:t>
      </w:r>
    </w:p>
    <w:p w:rsidR="00BD4F3A" w:rsidRDefault="00C46020" w:rsidP="00BD4F3A">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t>Dünyada yaşam stand</w:t>
      </w:r>
      <w:r w:rsidR="006E7F21">
        <w:rPr>
          <w:rFonts w:ascii="Times New Roman" w:hAnsi="Times New Roman" w:cs="Times New Roman"/>
          <w:sz w:val="24"/>
          <w:szCs w:val="24"/>
        </w:rPr>
        <w:t>artlarının giderek yükselmesi,</w:t>
      </w:r>
      <w:r w:rsidRPr="00BD4F3A">
        <w:rPr>
          <w:rFonts w:ascii="Times New Roman" w:hAnsi="Times New Roman" w:cs="Times New Roman"/>
          <w:sz w:val="24"/>
          <w:szCs w:val="24"/>
        </w:rPr>
        <w:t xml:space="preserve"> dünya nüfusundaki hızlı artış </w:t>
      </w:r>
      <w:r w:rsidR="00F90B26">
        <w:rPr>
          <w:rFonts w:ascii="Times New Roman" w:hAnsi="Times New Roman" w:cs="Times New Roman"/>
          <w:sz w:val="24"/>
          <w:szCs w:val="24"/>
        </w:rPr>
        <w:t xml:space="preserve">yer altı ve yer üstündeki </w:t>
      </w:r>
      <w:r w:rsidRPr="00BD4F3A">
        <w:rPr>
          <w:rFonts w:ascii="Times New Roman" w:hAnsi="Times New Roman" w:cs="Times New Roman"/>
          <w:sz w:val="24"/>
          <w:szCs w:val="24"/>
        </w:rPr>
        <w:t xml:space="preserve">doğal kaynakların aşırı kullanımına sebep olmaktadır. Bu aşırı kullanıma bir de toplumların çevreye karşı bilinçsiz </w:t>
      </w:r>
      <w:r w:rsidR="00F90B26">
        <w:rPr>
          <w:rFonts w:ascii="Times New Roman" w:hAnsi="Times New Roman" w:cs="Times New Roman"/>
          <w:sz w:val="24"/>
          <w:szCs w:val="24"/>
        </w:rPr>
        <w:t xml:space="preserve">ve duyarsız </w:t>
      </w:r>
      <w:r w:rsidRPr="00BD4F3A">
        <w:rPr>
          <w:rFonts w:ascii="Times New Roman" w:hAnsi="Times New Roman" w:cs="Times New Roman"/>
          <w:sz w:val="24"/>
          <w:szCs w:val="24"/>
        </w:rPr>
        <w:t>davranışları eklenince çevre kirliliği kaçınılmaz hale gelmektedir. Artan nüfusun beslenme ve barınma gibi ihtiyaçları, doğal kaynak kullanımını hızlandırarak ciddi çevre sorunlarını beraberinde getirmiştir. Günümüzde bu sorunlar tüm dünyayı tehdi</w:t>
      </w:r>
      <w:r w:rsidR="006520F4">
        <w:rPr>
          <w:rFonts w:ascii="Times New Roman" w:hAnsi="Times New Roman" w:cs="Times New Roman"/>
          <w:sz w:val="24"/>
          <w:szCs w:val="24"/>
        </w:rPr>
        <w:t>t eder hale gelmiştir (</w:t>
      </w:r>
      <w:proofErr w:type="spellStart"/>
      <w:r w:rsidR="006520F4">
        <w:rPr>
          <w:rFonts w:ascii="Times New Roman" w:hAnsi="Times New Roman" w:cs="Times New Roman"/>
          <w:sz w:val="24"/>
          <w:szCs w:val="24"/>
        </w:rPr>
        <w:t>Oweini</w:t>
      </w:r>
      <w:proofErr w:type="spellEnd"/>
      <w:r w:rsidR="006520F4">
        <w:rPr>
          <w:rFonts w:ascii="Times New Roman" w:hAnsi="Times New Roman" w:cs="Times New Roman"/>
          <w:sz w:val="24"/>
          <w:szCs w:val="24"/>
        </w:rPr>
        <w:t xml:space="preserve"> &amp;</w:t>
      </w:r>
      <w:r w:rsidRPr="00BD4F3A">
        <w:rPr>
          <w:rFonts w:ascii="Times New Roman" w:hAnsi="Times New Roman" w:cs="Times New Roman"/>
          <w:sz w:val="24"/>
          <w:szCs w:val="24"/>
        </w:rPr>
        <w:t xml:space="preserve"> </w:t>
      </w:r>
      <w:proofErr w:type="spellStart"/>
      <w:r w:rsidRPr="00BD4F3A">
        <w:rPr>
          <w:rFonts w:ascii="Times New Roman" w:hAnsi="Times New Roman" w:cs="Times New Roman"/>
          <w:sz w:val="24"/>
          <w:szCs w:val="24"/>
        </w:rPr>
        <w:t>Houri</w:t>
      </w:r>
      <w:proofErr w:type="spellEnd"/>
      <w:r w:rsidRPr="00BD4F3A">
        <w:rPr>
          <w:rFonts w:ascii="Times New Roman" w:hAnsi="Times New Roman" w:cs="Times New Roman"/>
          <w:sz w:val="24"/>
          <w:szCs w:val="24"/>
        </w:rPr>
        <w:t>, 2006). Birçok insan içinde bulunduğumuz dönemde yeni bir tüketim ürününün etkisinde kalıp alışveriş çılgınlığına katılmaktadır. Evlerde birden fazla televizyon, bilgisayar, buzdolabı ve kullanılmayan ayakkabı çiftleri bilinçsiz tüketim ürünlerinden sadece bazılarıdır. Her yapılan tüketimin bir üretim boyutunun olduğu başka bir ifadeyle</w:t>
      </w:r>
      <w:r w:rsidR="0071335A" w:rsidRPr="00BD4F3A">
        <w:rPr>
          <w:rFonts w:ascii="Times New Roman" w:hAnsi="Times New Roman" w:cs="Times New Roman"/>
          <w:sz w:val="24"/>
          <w:szCs w:val="24"/>
        </w:rPr>
        <w:t>,</w:t>
      </w:r>
      <w:r w:rsidRPr="00BD4F3A">
        <w:rPr>
          <w:rFonts w:ascii="Times New Roman" w:hAnsi="Times New Roman" w:cs="Times New Roman"/>
          <w:sz w:val="24"/>
          <w:szCs w:val="24"/>
        </w:rPr>
        <w:t xml:space="preserve"> doğa üzerine etkisinin bulunduğu birçok insan tarafından göz ardı edilme</w:t>
      </w:r>
      <w:r w:rsidR="002C53A2">
        <w:rPr>
          <w:rFonts w:ascii="Times New Roman" w:hAnsi="Times New Roman" w:cs="Times New Roman"/>
          <w:sz w:val="24"/>
          <w:szCs w:val="24"/>
        </w:rPr>
        <w:t>ktedir (Çimen &amp;</w:t>
      </w:r>
      <w:r w:rsidR="00BD4F3A">
        <w:rPr>
          <w:rFonts w:ascii="Times New Roman" w:hAnsi="Times New Roman" w:cs="Times New Roman"/>
          <w:sz w:val="24"/>
          <w:szCs w:val="24"/>
        </w:rPr>
        <w:t xml:space="preserve"> Yılmaz, 2014).</w:t>
      </w:r>
    </w:p>
    <w:p w:rsidR="00BD4F3A" w:rsidRDefault="00C46020" w:rsidP="00BD4F3A">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lastRenderedPageBreak/>
        <w:t>Çevrenin geldiği bu noktada çevre sorunlarının olumsuz etkilerinin ortadan kaldırılması için çevre eğitimine önemli görevler düşmektedir. Çevre eğitimi çevre ile ilgili olaylara yönelik farkındalığın artmasını ve çevre sorunlarının çözümü için gerekli davranışların kazanılmasını sağ</w:t>
      </w:r>
      <w:r w:rsidR="006520F4">
        <w:rPr>
          <w:rFonts w:ascii="Times New Roman" w:hAnsi="Times New Roman" w:cs="Times New Roman"/>
          <w:sz w:val="24"/>
          <w:szCs w:val="24"/>
        </w:rPr>
        <w:t>lamaktadır (</w:t>
      </w:r>
      <w:proofErr w:type="spellStart"/>
      <w:r w:rsidR="006520F4">
        <w:rPr>
          <w:rFonts w:ascii="Times New Roman" w:hAnsi="Times New Roman" w:cs="Times New Roman"/>
          <w:sz w:val="24"/>
          <w:szCs w:val="24"/>
        </w:rPr>
        <w:t>Milton</w:t>
      </w:r>
      <w:proofErr w:type="spellEnd"/>
      <w:r w:rsidR="006520F4">
        <w:rPr>
          <w:rFonts w:ascii="Times New Roman" w:hAnsi="Times New Roman" w:cs="Times New Roman"/>
          <w:sz w:val="24"/>
          <w:szCs w:val="24"/>
        </w:rPr>
        <w:t>, Cleveland &amp;</w:t>
      </w:r>
      <w:r w:rsidRPr="00BD4F3A">
        <w:rPr>
          <w:rFonts w:ascii="Times New Roman" w:hAnsi="Times New Roman" w:cs="Times New Roman"/>
          <w:sz w:val="24"/>
          <w:szCs w:val="24"/>
        </w:rPr>
        <w:t xml:space="preserve"> </w:t>
      </w:r>
      <w:proofErr w:type="spellStart"/>
      <w:r w:rsidRPr="00BD4F3A">
        <w:rPr>
          <w:rFonts w:ascii="Times New Roman" w:hAnsi="Times New Roman" w:cs="Times New Roman"/>
          <w:sz w:val="24"/>
          <w:szCs w:val="24"/>
        </w:rPr>
        <w:t>Bennett</w:t>
      </w:r>
      <w:proofErr w:type="spellEnd"/>
      <w:r w:rsidRPr="00BD4F3A">
        <w:rPr>
          <w:rFonts w:ascii="Times New Roman" w:hAnsi="Times New Roman" w:cs="Times New Roman"/>
          <w:sz w:val="24"/>
          <w:szCs w:val="24"/>
        </w:rPr>
        <w:t>-Gates, 1995). Çevre eğitiminde kullanılan geleneksel yaklaşımların</w:t>
      </w:r>
      <w:r w:rsidR="0071335A" w:rsidRPr="00BD4F3A">
        <w:rPr>
          <w:rFonts w:ascii="Times New Roman" w:hAnsi="Times New Roman" w:cs="Times New Roman"/>
          <w:sz w:val="24"/>
          <w:szCs w:val="24"/>
        </w:rPr>
        <w:t>,</w:t>
      </w:r>
      <w:r w:rsidRPr="00BD4F3A">
        <w:rPr>
          <w:rFonts w:ascii="Times New Roman" w:hAnsi="Times New Roman" w:cs="Times New Roman"/>
          <w:sz w:val="24"/>
          <w:szCs w:val="24"/>
        </w:rPr>
        <w:t xml:space="preserve"> çevre sorunlarının giderilmesinde </w:t>
      </w:r>
      <w:r w:rsidR="0071335A" w:rsidRPr="00BD4F3A">
        <w:rPr>
          <w:rFonts w:ascii="Times New Roman" w:hAnsi="Times New Roman" w:cs="Times New Roman"/>
          <w:sz w:val="24"/>
          <w:szCs w:val="24"/>
        </w:rPr>
        <w:t xml:space="preserve">ve bireylerde çevreye duyarlı davranışların artırılmasında </w:t>
      </w:r>
      <w:r w:rsidRPr="00BD4F3A">
        <w:rPr>
          <w:rFonts w:ascii="Times New Roman" w:hAnsi="Times New Roman" w:cs="Times New Roman"/>
          <w:sz w:val="24"/>
          <w:szCs w:val="24"/>
        </w:rPr>
        <w:t>etkili</w:t>
      </w:r>
      <w:r w:rsidR="0071335A" w:rsidRPr="00BD4F3A">
        <w:rPr>
          <w:rFonts w:ascii="Times New Roman" w:hAnsi="Times New Roman" w:cs="Times New Roman"/>
          <w:sz w:val="24"/>
          <w:szCs w:val="24"/>
        </w:rPr>
        <w:t xml:space="preserve"> </w:t>
      </w:r>
      <w:r w:rsidR="002C53A2">
        <w:rPr>
          <w:rFonts w:ascii="Times New Roman" w:hAnsi="Times New Roman" w:cs="Times New Roman"/>
          <w:sz w:val="24"/>
          <w:szCs w:val="24"/>
        </w:rPr>
        <w:t>olmadığı görülmektedir (Çimen &amp;</w:t>
      </w:r>
      <w:r w:rsidR="0071335A" w:rsidRPr="00BD4F3A">
        <w:rPr>
          <w:rFonts w:ascii="Times New Roman" w:hAnsi="Times New Roman" w:cs="Times New Roman"/>
          <w:sz w:val="24"/>
          <w:szCs w:val="24"/>
        </w:rPr>
        <w:t xml:space="preserve"> Yılmaz, 2014; </w:t>
      </w:r>
      <w:proofErr w:type="spellStart"/>
      <w:r w:rsidR="0071335A" w:rsidRPr="00BD4F3A">
        <w:rPr>
          <w:rFonts w:ascii="Times New Roman" w:hAnsi="Times New Roman" w:cs="Times New Roman"/>
          <w:sz w:val="24"/>
          <w:szCs w:val="24"/>
        </w:rPr>
        <w:t>Feinstein</w:t>
      </w:r>
      <w:proofErr w:type="spellEnd"/>
      <w:r w:rsidR="0071335A" w:rsidRPr="00BD4F3A">
        <w:rPr>
          <w:rFonts w:ascii="Times New Roman" w:hAnsi="Times New Roman" w:cs="Times New Roman"/>
          <w:sz w:val="24"/>
          <w:szCs w:val="24"/>
        </w:rPr>
        <w:t xml:space="preserve">, </w:t>
      </w:r>
      <w:r w:rsidR="006520F4">
        <w:rPr>
          <w:rFonts w:ascii="Times New Roman" w:hAnsi="Times New Roman" w:cs="Times New Roman"/>
          <w:sz w:val="24"/>
          <w:szCs w:val="24"/>
        </w:rPr>
        <w:t xml:space="preserve">2004; </w:t>
      </w:r>
      <w:proofErr w:type="spellStart"/>
      <w:r w:rsidR="006520F4">
        <w:rPr>
          <w:rFonts w:ascii="Times New Roman" w:hAnsi="Times New Roman" w:cs="Times New Roman"/>
          <w:sz w:val="24"/>
          <w:szCs w:val="24"/>
        </w:rPr>
        <w:t>Wyneen</w:t>
      </w:r>
      <w:proofErr w:type="spellEnd"/>
      <w:r w:rsidR="006520F4">
        <w:rPr>
          <w:rFonts w:ascii="Times New Roman" w:hAnsi="Times New Roman" w:cs="Times New Roman"/>
          <w:sz w:val="24"/>
          <w:szCs w:val="24"/>
        </w:rPr>
        <w:t xml:space="preserve">, </w:t>
      </w:r>
      <w:proofErr w:type="spellStart"/>
      <w:r w:rsidR="006520F4">
        <w:rPr>
          <w:rFonts w:ascii="Times New Roman" w:hAnsi="Times New Roman" w:cs="Times New Roman"/>
          <w:sz w:val="24"/>
          <w:szCs w:val="24"/>
        </w:rPr>
        <w:t>Kylee</w:t>
      </w:r>
      <w:proofErr w:type="spellEnd"/>
      <w:r w:rsidR="006520F4">
        <w:rPr>
          <w:rFonts w:ascii="Times New Roman" w:hAnsi="Times New Roman" w:cs="Times New Roman"/>
          <w:sz w:val="24"/>
          <w:szCs w:val="24"/>
        </w:rPr>
        <w:t xml:space="preserve"> &amp;</w:t>
      </w:r>
      <w:r w:rsidR="0071335A" w:rsidRPr="00BD4F3A">
        <w:rPr>
          <w:rFonts w:ascii="Times New Roman" w:hAnsi="Times New Roman" w:cs="Times New Roman"/>
          <w:sz w:val="24"/>
          <w:szCs w:val="24"/>
        </w:rPr>
        <w:t xml:space="preserve"> </w:t>
      </w:r>
      <w:proofErr w:type="spellStart"/>
      <w:r w:rsidR="0071335A" w:rsidRPr="00BD4F3A">
        <w:rPr>
          <w:rFonts w:ascii="Times New Roman" w:hAnsi="Times New Roman" w:cs="Times New Roman"/>
          <w:sz w:val="24"/>
          <w:szCs w:val="24"/>
        </w:rPr>
        <w:t>Tarran</w:t>
      </w:r>
      <w:r w:rsidR="00160207">
        <w:rPr>
          <w:rFonts w:ascii="Times New Roman" w:hAnsi="Times New Roman" w:cs="Times New Roman"/>
          <w:sz w:val="24"/>
          <w:szCs w:val="24"/>
        </w:rPr>
        <w:t>t</w:t>
      </w:r>
      <w:proofErr w:type="spellEnd"/>
      <w:r w:rsidR="00160207">
        <w:rPr>
          <w:rFonts w:ascii="Times New Roman" w:hAnsi="Times New Roman" w:cs="Times New Roman"/>
          <w:sz w:val="24"/>
          <w:szCs w:val="24"/>
        </w:rPr>
        <w:t>, 2012</w:t>
      </w:r>
      <w:r w:rsidR="006520F4">
        <w:rPr>
          <w:rFonts w:ascii="Times New Roman" w:hAnsi="Times New Roman" w:cs="Times New Roman"/>
          <w:sz w:val="24"/>
          <w:szCs w:val="24"/>
        </w:rPr>
        <w:t xml:space="preserve">; </w:t>
      </w:r>
      <w:proofErr w:type="spellStart"/>
      <w:r w:rsidR="006520F4">
        <w:rPr>
          <w:rFonts w:ascii="Times New Roman" w:hAnsi="Times New Roman" w:cs="Times New Roman"/>
          <w:sz w:val="24"/>
          <w:szCs w:val="24"/>
        </w:rPr>
        <w:t>D'Amato</w:t>
      </w:r>
      <w:proofErr w:type="spellEnd"/>
      <w:r w:rsidR="006520F4">
        <w:rPr>
          <w:rFonts w:ascii="Times New Roman" w:hAnsi="Times New Roman" w:cs="Times New Roman"/>
          <w:sz w:val="24"/>
          <w:szCs w:val="24"/>
        </w:rPr>
        <w:t xml:space="preserve"> &amp;</w:t>
      </w:r>
      <w:r w:rsidR="00E74C1D">
        <w:rPr>
          <w:rFonts w:ascii="Times New Roman" w:hAnsi="Times New Roman" w:cs="Times New Roman"/>
          <w:sz w:val="24"/>
          <w:szCs w:val="24"/>
        </w:rPr>
        <w:t xml:space="preserve"> </w:t>
      </w:r>
      <w:proofErr w:type="spellStart"/>
      <w:r w:rsidR="00E74C1D">
        <w:rPr>
          <w:rFonts w:ascii="Times New Roman" w:hAnsi="Times New Roman" w:cs="Times New Roman"/>
          <w:sz w:val="24"/>
          <w:szCs w:val="24"/>
        </w:rPr>
        <w:t>Krasny</w:t>
      </w:r>
      <w:proofErr w:type="spellEnd"/>
      <w:r w:rsidR="00E74C1D">
        <w:rPr>
          <w:rFonts w:ascii="Times New Roman" w:hAnsi="Times New Roman" w:cs="Times New Roman"/>
          <w:sz w:val="24"/>
          <w:szCs w:val="24"/>
        </w:rPr>
        <w:t>, 2011</w:t>
      </w:r>
      <w:r w:rsidR="008A7468">
        <w:rPr>
          <w:rFonts w:ascii="Times New Roman" w:hAnsi="Times New Roman" w:cs="Times New Roman"/>
          <w:sz w:val="24"/>
          <w:szCs w:val="24"/>
        </w:rPr>
        <w:t xml:space="preserve">; Artun &amp; </w:t>
      </w:r>
      <w:proofErr w:type="spellStart"/>
      <w:r w:rsidR="008A7468">
        <w:rPr>
          <w:rFonts w:ascii="Times New Roman" w:hAnsi="Times New Roman" w:cs="Times New Roman"/>
          <w:sz w:val="24"/>
          <w:szCs w:val="24"/>
        </w:rPr>
        <w:t>Özsevgeç</w:t>
      </w:r>
      <w:proofErr w:type="spellEnd"/>
      <w:r w:rsidR="008A7468">
        <w:rPr>
          <w:rFonts w:ascii="Times New Roman" w:hAnsi="Times New Roman" w:cs="Times New Roman"/>
          <w:sz w:val="24"/>
          <w:szCs w:val="24"/>
        </w:rPr>
        <w:t>, 2014</w:t>
      </w:r>
      <w:r w:rsidR="00892FF5">
        <w:rPr>
          <w:rFonts w:ascii="Times New Roman" w:hAnsi="Times New Roman" w:cs="Times New Roman"/>
          <w:sz w:val="24"/>
          <w:szCs w:val="24"/>
        </w:rPr>
        <w:t>; Artun &amp; Okur, 2015; Art</w:t>
      </w:r>
      <w:r w:rsidR="00204F96">
        <w:rPr>
          <w:rFonts w:ascii="Times New Roman" w:hAnsi="Times New Roman" w:cs="Times New Roman"/>
          <w:sz w:val="24"/>
          <w:szCs w:val="24"/>
        </w:rPr>
        <w:t xml:space="preserve">un &amp; </w:t>
      </w:r>
      <w:proofErr w:type="spellStart"/>
      <w:r w:rsidR="00204F96">
        <w:rPr>
          <w:rFonts w:ascii="Times New Roman" w:hAnsi="Times New Roman" w:cs="Times New Roman"/>
          <w:sz w:val="24"/>
          <w:szCs w:val="24"/>
        </w:rPr>
        <w:t>Özsevgeç</w:t>
      </w:r>
      <w:proofErr w:type="spellEnd"/>
      <w:r w:rsidR="00204F96">
        <w:rPr>
          <w:rFonts w:ascii="Times New Roman" w:hAnsi="Times New Roman" w:cs="Times New Roman"/>
          <w:sz w:val="24"/>
          <w:szCs w:val="24"/>
        </w:rPr>
        <w:t>, 2015</w:t>
      </w:r>
      <w:r w:rsidR="001838FC">
        <w:rPr>
          <w:rFonts w:ascii="Times New Roman" w:hAnsi="Times New Roman" w:cs="Times New Roman"/>
          <w:sz w:val="24"/>
          <w:szCs w:val="24"/>
        </w:rPr>
        <w:t>; Uyanık, 2016</w:t>
      </w:r>
      <w:r w:rsidR="0071335A" w:rsidRPr="00BD4F3A">
        <w:rPr>
          <w:rFonts w:ascii="Times New Roman" w:hAnsi="Times New Roman" w:cs="Times New Roman"/>
          <w:sz w:val="24"/>
          <w:szCs w:val="24"/>
        </w:rPr>
        <w:t xml:space="preserve">). </w:t>
      </w:r>
      <w:r w:rsidRPr="00BD4F3A">
        <w:rPr>
          <w:rFonts w:ascii="Times New Roman" w:hAnsi="Times New Roman" w:cs="Times New Roman"/>
          <w:sz w:val="24"/>
          <w:szCs w:val="24"/>
        </w:rPr>
        <w:t xml:space="preserve">Son yıllarda çevre eğitiminde yeni yaklaşımlar ele alınmaktadır. </w:t>
      </w:r>
      <w:r w:rsidR="001838FC">
        <w:rPr>
          <w:rFonts w:ascii="Times New Roman" w:hAnsi="Times New Roman" w:cs="Times New Roman"/>
          <w:sz w:val="24"/>
          <w:szCs w:val="24"/>
        </w:rPr>
        <w:t xml:space="preserve">Bireylerin çevreye ilişkin bilgi düzeylerinin, çevreye yönelik olumlu tutum ve davranışlarının artırılması için yeni </w:t>
      </w:r>
      <w:r w:rsidR="00F04283">
        <w:rPr>
          <w:rFonts w:ascii="Times New Roman" w:hAnsi="Times New Roman" w:cs="Times New Roman"/>
          <w:sz w:val="24"/>
          <w:szCs w:val="24"/>
        </w:rPr>
        <w:t xml:space="preserve">öğrenme kuram ve yaklaşımlar kullanılmaktadır. </w:t>
      </w:r>
      <w:r w:rsidRPr="00BD4F3A">
        <w:rPr>
          <w:rFonts w:ascii="Times New Roman" w:hAnsi="Times New Roman" w:cs="Times New Roman"/>
          <w:sz w:val="24"/>
          <w:szCs w:val="24"/>
        </w:rPr>
        <w:t>Bu</w:t>
      </w:r>
      <w:r w:rsidR="0071335A" w:rsidRPr="00BD4F3A">
        <w:rPr>
          <w:rFonts w:ascii="Times New Roman" w:hAnsi="Times New Roman" w:cs="Times New Roman"/>
          <w:sz w:val="24"/>
          <w:szCs w:val="24"/>
        </w:rPr>
        <w:t xml:space="preserve"> yeni yaklaşımlardan biri de </w:t>
      </w:r>
      <w:proofErr w:type="spellStart"/>
      <w:r w:rsidR="0071335A" w:rsidRPr="00BD4F3A">
        <w:rPr>
          <w:rFonts w:ascii="Times New Roman" w:hAnsi="Times New Roman" w:cs="Times New Roman"/>
          <w:i/>
          <w:sz w:val="24"/>
          <w:szCs w:val="24"/>
        </w:rPr>
        <w:t>Dönüşümsel</w:t>
      </w:r>
      <w:proofErr w:type="spellEnd"/>
      <w:r w:rsidR="0071335A" w:rsidRPr="00BD4F3A">
        <w:rPr>
          <w:rFonts w:ascii="Times New Roman" w:hAnsi="Times New Roman" w:cs="Times New Roman"/>
          <w:i/>
          <w:sz w:val="24"/>
          <w:szCs w:val="24"/>
        </w:rPr>
        <w:t xml:space="preserve"> Öğrenme </w:t>
      </w:r>
      <w:proofErr w:type="spellStart"/>
      <w:r w:rsidR="0071335A" w:rsidRPr="00BD4F3A">
        <w:rPr>
          <w:rFonts w:ascii="Times New Roman" w:hAnsi="Times New Roman" w:cs="Times New Roman"/>
          <w:i/>
          <w:sz w:val="24"/>
          <w:szCs w:val="24"/>
        </w:rPr>
        <w:t>K</w:t>
      </w:r>
      <w:r w:rsidRPr="00BD4F3A">
        <w:rPr>
          <w:rFonts w:ascii="Times New Roman" w:hAnsi="Times New Roman" w:cs="Times New Roman"/>
          <w:i/>
          <w:sz w:val="24"/>
          <w:szCs w:val="24"/>
        </w:rPr>
        <w:t>uramı</w:t>
      </w:r>
      <w:r w:rsidR="0071335A" w:rsidRPr="00BD4F3A">
        <w:rPr>
          <w:rFonts w:ascii="Times New Roman" w:hAnsi="Times New Roman" w:cs="Times New Roman"/>
          <w:sz w:val="24"/>
          <w:szCs w:val="24"/>
        </w:rPr>
        <w:t>’</w:t>
      </w:r>
      <w:r w:rsidR="002C53A2">
        <w:rPr>
          <w:rFonts w:ascii="Times New Roman" w:hAnsi="Times New Roman" w:cs="Times New Roman"/>
          <w:sz w:val="24"/>
          <w:szCs w:val="24"/>
        </w:rPr>
        <w:t>dır</w:t>
      </w:r>
      <w:proofErr w:type="spellEnd"/>
      <w:r w:rsidR="002C53A2">
        <w:rPr>
          <w:rFonts w:ascii="Times New Roman" w:hAnsi="Times New Roman" w:cs="Times New Roman"/>
          <w:sz w:val="24"/>
          <w:szCs w:val="24"/>
        </w:rPr>
        <w:t xml:space="preserve"> (Çimen &amp;</w:t>
      </w:r>
      <w:r w:rsidRPr="00BD4F3A">
        <w:rPr>
          <w:rFonts w:ascii="Times New Roman" w:hAnsi="Times New Roman" w:cs="Times New Roman"/>
          <w:sz w:val="24"/>
          <w:szCs w:val="24"/>
        </w:rPr>
        <w:t xml:space="preserve"> Yılmaz, 2014).</w:t>
      </w:r>
    </w:p>
    <w:p w:rsidR="00BD4F3A" w:rsidRDefault="00C46020" w:rsidP="00BD4F3A">
      <w:pPr>
        <w:spacing w:after="120" w:line="480" w:lineRule="auto"/>
        <w:ind w:firstLine="567"/>
        <w:jc w:val="both"/>
        <w:rPr>
          <w:rFonts w:ascii="Times New Roman" w:hAnsi="Times New Roman" w:cs="Times New Roman"/>
          <w:sz w:val="24"/>
          <w:szCs w:val="24"/>
        </w:rPr>
      </w:pPr>
      <w:proofErr w:type="spellStart"/>
      <w:r w:rsidRPr="00BD4F3A">
        <w:rPr>
          <w:rFonts w:ascii="Times New Roman" w:hAnsi="Times New Roman" w:cs="Times New Roman"/>
          <w:sz w:val="24"/>
          <w:szCs w:val="24"/>
        </w:rPr>
        <w:t>Dönüşümsel</w:t>
      </w:r>
      <w:proofErr w:type="spellEnd"/>
      <w:r w:rsidRPr="00BD4F3A">
        <w:rPr>
          <w:rFonts w:ascii="Times New Roman" w:hAnsi="Times New Roman" w:cs="Times New Roman"/>
          <w:sz w:val="24"/>
          <w:szCs w:val="24"/>
        </w:rPr>
        <w:t xml:space="preserve"> öğrenme kuramı ilk kez </w:t>
      </w:r>
      <w:proofErr w:type="spellStart"/>
      <w:r w:rsidRPr="00BD4F3A">
        <w:rPr>
          <w:rFonts w:ascii="Times New Roman" w:hAnsi="Times New Roman" w:cs="Times New Roman"/>
          <w:sz w:val="24"/>
          <w:szCs w:val="24"/>
        </w:rPr>
        <w:t>Mezirow</w:t>
      </w:r>
      <w:proofErr w:type="spellEnd"/>
      <w:r w:rsidRPr="00BD4F3A">
        <w:rPr>
          <w:rFonts w:ascii="Times New Roman" w:hAnsi="Times New Roman" w:cs="Times New Roman"/>
          <w:sz w:val="24"/>
          <w:szCs w:val="24"/>
        </w:rPr>
        <w:t xml:space="preserve"> (1978) tarafından geliştirilmiştir. Bu yaklaşımın temelinde yetişkin öğrenmesi yer almaktadır. </w:t>
      </w:r>
      <w:proofErr w:type="spellStart"/>
      <w:r w:rsidRPr="00BD4F3A">
        <w:rPr>
          <w:rFonts w:ascii="Times New Roman" w:hAnsi="Times New Roman" w:cs="Times New Roman"/>
          <w:sz w:val="24"/>
          <w:szCs w:val="24"/>
        </w:rPr>
        <w:t>Dönüşümsel</w:t>
      </w:r>
      <w:proofErr w:type="spellEnd"/>
      <w:r w:rsidRPr="00BD4F3A">
        <w:rPr>
          <w:rFonts w:ascii="Times New Roman" w:hAnsi="Times New Roman" w:cs="Times New Roman"/>
          <w:sz w:val="24"/>
          <w:szCs w:val="24"/>
        </w:rPr>
        <w:t xml:space="preserve"> öğrenme; insanların düşünce yapılarının ve bu yapılarla bağlantılı olan duygu, düşünce, inanç ve bilginin öğrenme sürecinde değişerek yeni yakla</w:t>
      </w:r>
      <w:r w:rsidR="006520F4">
        <w:rPr>
          <w:rFonts w:ascii="Times New Roman" w:hAnsi="Times New Roman" w:cs="Times New Roman"/>
          <w:sz w:val="24"/>
          <w:szCs w:val="24"/>
        </w:rPr>
        <w:t>şımlara dönüşmesidir (</w:t>
      </w:r>
      <w:proofErr w:type="spellStart"/>
      <w:r w:rsidR="006520F4">
        <w:rPr>
          <w:rFonts w:ascii="Times New Roman" w:hAnsi="Times New Roman" w:cs="Times New Roman"/>
          <w:sz w:val="24"/>
          <w:szCs w:val="24"/>
        </w:rPr>
        <w:t>Mezirow</w:t>
      </w:r>
      <w:proofErr w:type="spellEnd"/>
      <w:r w:rsidR="006520F4">
        <w:rPr>
          <w:rFonts w:ascii="Times New Roman" w:hAnsi="Times New Roman" w:cs="Times New Roman"/>
          <w:sz w:val="24"/>
          <w:szCs w:val="24"/>
        </w:rPr>
        <w:t xml:space="preserve"> &amp;</w:t>
      </w:r>
      <w:r w:rsidRPr="00BD4F3A">
        <w:rPr>
          <w:rFonts w:ascii="Times New Roman" w:hAnsi="Times New Roman" w:cs="Times New Roman"/>
          <w:sz w:val="24"/>
          <w:szCs w:val="24"/>
        </w:rPr>
        <w:t xml:space="preserve"> </w:t>
      </w:r>
      <w:proofErr w:type="spellStart"/>
      <w:r w:rsidRPr="00BD4F3A">
        <w:rPr>
          <w:rFonts w:ascii="Times New Roman" w:hAnsi="Times New Roman" w:cs="Times New Roman"/>
          <w:sz w:val="24"/>
          <w:szCs w:val="24"/>
        </w:rPr>
        <w:t>Associates</w:t>
      </w:r>
      <w:proofErr w:type="spellEnd"/>
      <w:r w:rsidRPr="00BD4F3A">
        <w:rPr>
          <w:rFonts w:ascii="Times New Roman" w:hAnsi="Times New Roman" w:cs="Times New Roman"/>
          <w:sz w:val="24"/>
          <w:szCs w:val="24"/>
        </w:rPr>
        <w:t>, 2000). Meydan okuyucu bir şekilde ortaya çıkarak, eğitimde yerleşik kavramlara eleştirel pedagoji perspektifiyle farklı boyutlar getiren bu kuram, kısa zamanda eğitim teorisyenleri ile uygulayıcılarının dikkatini çekmiştir (</w:t>
      </w:r>
      <w:proofErr w:type="spellStart"/>
      <w:r w:rsidRPr="00BD4F3A">
        <w:rPr>
          <w:rFonts w:ascii="Times New Roman" w:hAnsi="Times New Roman" w:cs="Times New Roman"/>
          <w:sz w:val="24"/>
          <w:szCs w:val="24"/>
        </w:rPr>
        <w:t>Dirkx</w:t>
      </w:r>
      <w:proofErr w:type="spellEnd"/>
      <w:r w:rsidRPr="00BD4F3A">
        <w:rPr>
          <w:rFonts w:ascii="Times New Roman" w:hAnsi="Times New Roman" w:cs="Times New Roman"/>
          <w:sz w:val="24"/>
          <w:szCs w:val="24"/>
        </w:rPr>
        <w:t xml:space="preserve">, 1998). Bu kuramda başta </w:t>
      </w:r>
      <w:proofErr w:type="spellStart"/>
      <w:r w:rsidRPr="00BD4F3A">
        <w:rPr>
          <w:rFonts w:ascii="Times New Roman" w:hAnsi="Times New Roman" w:cs="Times New Roman"/>
          <w:sz w:val="24"/>
          <w:szCs w:val="24"/>
        </w:rPr>
        <w:t>Dewey</w:t>
      </w:r>
      <w:proofErr w:type="spellEnd"/>
      <w:r w:rsidRPr="00BD4F3A">
        <w:rPr>
          <w:rFonts w:ascii="Times New Roman" w:hAnsi="Times New Roman" w:cs="Times New Roman"/>
          <w:sz w:val="24"/>
          <w:szCs w:val="24"/>
        </w:rPr>
        <w:t xml:space="preserve">, </w:t>
      </w:r>
      <w:proofErr w:type="spellStart"/>
      <w:r w:rsidRPr="00BD4F3A">
        <w:rPr>
          <w:rFonts w:ascii="Times New Roman" w:hAnsi="Times New Roman" w:cs="Times New Roman"/>
          <w:sz w:val="24"/>
          <w:szCs w:val="24"/>
        </w:rPr>
        <w:t>Piaget</w:t>
      </w:r>
      <w:proofErr w:type="spellEnd"/>
      <w:r w:rsidRPr="00BD4F3A">
        <w:rPr>
          <w:rFonts w:ascii="Times New Roman" w:hAnsi="Times New Roman" w:cs="Times New Roman"/>
          <w:sz w:val="24"/>
          <w:szCs w:val="24"/>
        </w:rPr>
        <w:t xml:space="preserve">, </w:t>
      </w:r>
      <w:proofErr w:type="spellStart"/>
      <w:r w:rsidRPr="00BD4F3A">
        <w:rPr>
          <w:rFonts w:ascii="Times New Roman" w:hAnsi="Times New Roman" w:cs="Times New Roman"/>
          <w:sz w:val="24"/>
          <w:szCs w:val="24"/>
        </w:rPr>
        <w:t>Bruner</w:t>
      </w:r>
      <w:proofErr w:type="spellEnd"/>
      <w:r w:rsidRPr="00BD4F3A">
        <w:rPr>
          <w:rFonts w:ascii="Times New Roman" w:hAnsi="Times New Roman" w:cs="Times New Roman"/>
          <w:sz w:val="24"/>
          <w:szCs w:val="24"/>
        </w:rPr>
        <w:t xml:space="preserve">, </w:t>
      </w:r>
      <w:proofErr w:type="spellStart"/>
      <w:r w:rsidRPr="00BD4F3A">
        <w:rPr>
          <w:rFonts w:ascii="Times New Roman" w:hAnsi="Times New Roman" w:cs="Times New Roman"/>
          <w:sz w:val="24"/>
          <w:szCs w:val="24"/>
        </w:rPr>
        <w:t>Vygotsky</w:t>
      </w:r>
      <w:proofErr w:type="spellEnd"/>
      <w:r w:rsidRPr="00BD4F3A">
        <w:rPr>
          <w:rFonts w:ascii="Times New Roman" w:hAnsi="Times New Roman" w:cs="Times New Roman"/>
          <w:sz w:val="24"/>
          <w:szCs w:val="24"/>
        </w:rPr>
        <w:t xml:space="preserve"> gibi eğ</w:t>
      </w:r>
      <w:r w:rsidR="00D0416D">
        <w:rPr>
          <w:rFonts w:ascii="Times New Roman" w:hAnsi="Times New Roman" w:cs="Times New Roman"/>
          <w:sz w:val="24"/>
          <w:szCs w:val="24"/>
        </w:rPr>
        <w:t>i</w:t>
      </w:r>
      <w:r w:rsidRPr="00BD4F3A">
        <w:rPr>
          <w:rFonts w:ascii="Times New Roman" w:hAnsi="Times New Roman" w:cs="Times New Roman"/>
          <w:sz w:val="24"/>
          <w:szCs w:val="24"/>
        </w:rPr>
        <w:t xml:space="preserve">timciler ile </w:t>
      </w:r>
      <w:proofErr w:type="spellStart"/>
      <w:r w:rsidRPr="00BD4F3A">
        <w:rPr>
          <w:rFonts w:ascii="Times New Roman" w:hAnsi="Times New Roman" w:cs="Times New Roman"/>
          <w:sz w:val="24"/>
          <w:szCs w:val="24"/>
        </w:rPr>
        <w:t>yapılandırmacı</w:t>
      </w:r>
      <w:proofErr w:type="spellEnd"/>
      <w:r w:rsidR="00D0416D">
        <w:rPr>
          <w:rFonts w:ascii="Times New Roman" w:hAnsi="Times New Roman" w:cs="Times New Roman"/>
          <w:sz w:val="24"/>
          <w:szCs w:val="24"/>
        </w:rPr>
        <w:t xml:space="preserve"> öğrenme kuramına ait</w:t>
      </w:r>
      <w:r w:rsidRPr="00BD4F3A">
        <w:rPr>
          <w:rFonts w:ascii="Times New Roman" w:hAnsi="Times New Roman" w:cs="Times New Roman"/>
          <w:sz w:val="24"/>
          <w:szCs w:val="24"/>
        </w:rPr>
        <w:t xml:space="preserve"> ilkelerin izlerini de görmek mümkündür. Bu şekliyle adeta bir kuramlar ve modeller karması görünümündeki </w:t>
      </w:r>
      <w:proofErr w:type="spellStart"/>
      <w:r w:rsidRPr="00BD4F3A">
        <w:rPr>
          <w:rFonts w:ascii="Times New Roman" w:hAnsi="Times New Roman" w:cs="Times New Roman"/>
          <w:sz w:val="24"/>
          <w:szCs w:val="24"/>
        </w:rPr>
        <w:t>dönüşümsel</w:t>
      </w:r>
      <w:proofErr w:type="spellEnd"/>
      <w:r w:rsidRPr="00BD4F3A">
        <w:rPr>
          <w:rFonts w:ascii="Times New Roman" w:hAnsi="Times New Roman" w:cs="Times New Roman"/>
          <w:sz w:val="24"/>
          <w:szCs w:val="24"/>
        </w:rPr>
        <w:t xml:space="preserve"> öğrenme kuramı, ilk ortaya çıktıktan sonra zaman içerisin</w:t>
      </w:r>
      <w:r w:rsidR="00D0416D">
        <w:rPr>
          <w:rFonts w:ascii="Times New Roman" w:hAnsi="Times New Roman" w:cs="Times New Roman"/>
          <w:sz w:val="24"/>
          <w:szCs w:val="24"/>
        </w:rPr>
        <w:t>de önemli değişimlere uğramış,</w:t>
      </w:r>
      <w:r w:rsidRPr="00BD4F3A">
        <w:rPr>
          <w:rFonts w:ascii="Times New Roman" w:hAnsi="Times New Roman" w:cs="Times New Roman"/>
          <w:sz w:val="24"/>
          <w:szCs w:val="24"/>
        </w:rPr>
        <w:t xml:space="preserve"> bu konuda yapılan deneysel ve teorik çalışmalarla kurama birçok yeni boyut eklenmiş ve eklenmeye de devam edilmektedir (Akpınar, 2010). </w:t>
      </w:r>
    </w:p>
    <w:p w:rsidR="00CF5AF4" w:rsidRDefault="00C46020" w:rsidP="00D0416D">
      <w:pPr>
        <w:spacing w:after="120" w:line="480" w:lineRule="auto"/>
        <w:ind w:firstLine="567"/>
        <w:jc w:val="both"/>
        <w:rPr>
          <w:rFonts w:ascii="Times New Roman" w:hAnsi="Times New Roman" w:cs="Times New Roman"/>
          <w:i/>
          <w:sz w:val="24"/>
          <w:szCs w:val="24"/>
        </w:rPr>
      </w:pPr>
      <w:proofErr w:type="spellStart"/>
      <w:r w:rsidRPr="00BD4F3A">
        <w:rPr>
          <w:rFonts w:ascii="Times New Roman" w:hAnsi="Times New Roman" w:cs="Times New Roman"/>
          <w:sz w:val="24"/>
          <w:szCs w:val="24"/>
        </w:rPr>
        <w:lastRenderedPageBreak/>
        <w:t>Dönüşümsel</w:t>
      </w:r>
      <w:proofErr w:type="spellEnd"/>
      <w:r w:rsidRPr="00BD4F3A">
        <w:rPr>
          <w:rFonts w:ascii="Times New Roman" w:hAnsi="Times New Roman" w:cs="Times New Roman"/>
          <w:sz w:val="24"/>
          <w:szCs w:val="24"/>
        </w:rPr>
        <w:t xml:space="preserve"> öğrenme kuramının merkezinde insanların kendilerini eleştirel bir şekilde araştırması</w:t>
      </w:r>
      <w:r w:rsidR="004D32C0">
        <w:rPr>
          <w:rFonts w:ascii="Times New Roman" w:hAnsi="Times New Roman" w:cs="Times New Roman"/>
          <w:sz w:val="24"/>
          <w:szCs w:val="24"/>
        </w:rPr>
        <w:t>, deneyimlerini değerlendirmesi ve</w:t>
      </w:r>
      <w:r w:rsidRPr="00BD4F3A">
        <w:rPr>
          <w:rFonts w:ascii="Times New Roman" w:hAnsi="Times New Roman" w:cs="Times New Roman"/>
          <w:sz w:val="24"/>
          <w:szCs w:val="24"/>
        </w:rPr>
        <w:t xml:space="preserve"> bu deneyimleri yorumlayarak yeniden adlandı</w:t>
      </w:r>
      <w:r w:rsidR="002C53A2">
        <w:rPr>
          <w:rFonts w:ascii="Times New Roman" w:hAnsi="Times New Roman" w:cs="Times New Roman"/>
          <w:sz w:val="24"/>
          <w:szCs w:val="24"/>
        </w:rPr>
        <w:t>rma süreçleri yer alır (Çimen &amp;</w:t>
      </w:r>
      <w:r w:rsidRPr="00BD4F3A">
        <w:rPr>
          <w:rFonts w:ascii="Times New Roman" w:hAnsi="Times New Roman" w:cs="Times New Roman"/>
          <w:sz w:val="24"/>
          <w:szCs w:val="24"/>
        </w:rPr>
        <w:t xml:space="preserve"> Yılmaz, 2014). Dönüşüm sürecinde yapılan çözümlemeler ve öz değerlendirmeler, eylemlere yön veren deneyimlerin anlamlandırmasını sağlar. Anlamlandırma ya da anlam oluşturma yetişkin öğrenmesinin önemli bir kavramıdır. Bu sosyal süreçte yapılan çözümlemeler ve öz eleştiriler eylemlerin oluşmasını sağlayan deneyimler</w:t>
      </w:r>
      <w:r w:rsidR="00ED5F40">
        <w:rPr>
          <w:rFonts w:ascii="Times New Roman" w:hAnsi="Times New Roman" w:cs="Times New Roman"/>
          <w:sz w:val="24"/>
          <w:szCs w:val="24"/>
        </w:rPr>
        <w:t>i anlamland</w:t>
      </w:r>
      <w:r w:rsidR="006520F4">
        <w:rPr>
          <w:rFonts w:ascii="Times New Roman" w:hAnsi="Times New Roman" w:cs="Times New Roman"/>
          <w:sz w:val="24"/>
          <w:szCs w:val="24"/>
        </w:rPr>
        <w:t>ırır (</w:t>
      </w:r>
      <w:proofErr w:type="spellStart"/>
      <w:r w:rsidR="006520F4">
        <w:rPr>
          <w:rFonts w:ascii="Times New Roman" w:hAnsi="Times New Roman" w:cs="Times New Roman"/>
          <w:sz w:val="24"/>
          <w:szCs w:val="24"/>
        </w:rPr>
        <w:t>Mezirow</w:t>
      </w:r>
      <w:proofErr w:type="spellEnd"/>
      <w:r w:rsidR="006520F4">
        <w:rPr>
          <w:rFonts w:ascii="Times New Roman" w:hAnsi="Times New Roman" w:cs="Times New Roman"/>
          <w:sz w:val="24"/>
          <w:szCs w:val="24"/>
        </w:rPr>
        <w:t xml:space="preserve">, 1994). </w:t>
      </w:r>
      <w:proofErr w:type="spellStart"/>
      <w:r w:rsidR="006520F4">
        <w:rPr>
          <w:rFonts w:ascii="Times New Roman" w:hAnsi="Times New Roman" w:cs="Times New Roman"/>
          <w:sz w:val="24"/>
          <w:szCs w:val="24"/>
        </w:rPr>
        <w:t>Mezirow</w:t>
      </w:r>
      <w:proofErr w:type="spellEnd"/>
      <w:r w:rsidR="006520F4">
        <w:rPr>
          <w:rFonts w:ascii="Times New Roman" w:hAnsi="Times New Roman" w:cs="Times New Roman"/>
          <w:sz w:val="24"/>
          <w:szCs w:val="24"/>
        </w:rPr>
        <w:t xml:space="preserve"> &amp;</w:t>
      </w:r>
      <w:r w:rsidR="00ED5F40">
        <w:rPr>
          <w:rFonts w:ascii="Times New Roman" w:hAnsi="Times New Roman" w:cs="Times New Roman"/>
          <w:sz w:val="24"/>
          <w:szCs w:val="24"/>
        </w:rPr>
        <w:t xml:space="preserve"> </w:t>
      </w:r>
      <w:proofErr w:type="spellStart"/>
      <w:r w:rsidR="00ED5F40">
        <w:rPr>
          <w:rFonts w:ascii="Times New Roman" w:hAnsi="Times New Roman" w:cs="Times New Roman"/>
          <w:sz w:val="24"/>
          <w:szCs w:val="24"/>
        </w:rPr>
        <w:t>Associates</w:t>
      </w:r>
      <w:proofErr w:type="spellEnd"/>
      <w:r w:rsidR="00ED5F40">
        <w:rPr>
          <w:rFonts w:ascii="Times New Roman" w:hAnsi="Times New Roman" w:cs="Times New Roman"/>
          <w:sz w:val="24"/>
          <w:szCs w:val="24"/>
        </w:rPr>
        <w:t xml:space="preserve"> (2000) </w:t>
      </w:r>
      <w:proofErr w:type="spellStart"/>
      <w:r w:rsidR="00ED5F40">
        <w:rPr>
          <w:rFonts w:ascii="Times New Roman" w:hAnsi="Times New Roman" w:cs="Times New Roman"/>
          <w:sz w:val="24"/>
          <w:szCs w:val="24"/>
        </w:rPr>
        <w:t>d</w:t>
      </w:r>
      <w:r w:rsidRPr="00BD4F3A">
        <w:rPr>
          <w:rFonts w:ascii="Times New Roman" w:hAnsi="Times New Roman" w:cs="Times New Roman"/>
          <w:sz w:val="24"/>
          <w:szCs w:val="24"/>
        </w:rPr>
        <w:t>önüşümsel</w:t>
      </w:r>
      <w:proofErr w:type="spellEnd"/>
      <w:r w:rsidRPr="00BD4F3A">
        <w:rPr>
          <w:rFonts w:ascii="Times New Roman" w:hAnsi="Times New Roman" w:cs="Times New Roman"/>
          <w:sz w:val="24"/>
          <w:szCs w:val="24"/>
        </w:rPr>
        <w:t xml:space="preserve"> öğrenme süreci</w:t>
      </w:r>
      <w:r w:rsidR="00ED5F40">
        <w:rPr>
          <w:rFonts w:ascii="Times New Roman" w:hAnsi="Times New Roman" w:cs="Times New Roman"/>
          <w:sz w:val="24"/>
          <w:szCs w:val="24"/>
        </w:rPr>
        <w:t>nin 10 aşamadan oluştuğunu belirtmektedirler.</w:t>
      </w:r>
      <w:r w:rsidRPr="00BD4F3A">
        <w:rPr>
          <w:rFonts w:ascii="Times New Roman" w:hAnsi="Times New Roman" w:cs="Times New Roman"/>
          <w:sz w:val="24"/>
          <w:szCs w:val="24"/>
        </w:rPr>
        <w:t xml:space="preserve"> </w:t>
      </w:r>
      <w:proofErr w:type="gramStart"/>
      <w:r w:rsidRPr="00BD4F3A">
        <w:rPr>
          <w:rFonts w:ascii="Times New Roman" w:hAnsi="Times New Roman" w:cs="Times New Roman"/>
          <w:sz w:val="24"/>
          <w:szCs w:val="24"/>
        </w:rPr>
        <w:t>Bunlar;</w:t>
      </w:r>
      <w:r w:rsidR="00D0416D">
        <w:rPr>
          <w:rFonts w:ascii="Times New Roman" w:hAnsi="Times New Roman" w:cs="Times New Roman"/>
          <w:sz w:val="24"/>
          <w:szCs w:val="24"/>
        </w:rPr>
        <w:t xml:space="preserve"> </w:t>
      </w:r>
      <w:r w:rsidR="00D0416D" w:rsidRPr="00D0416D">
        <w:rPr>
          <w:rFonts w:ascii="Times New Roman" w:hAnsi="Times New Roman" w:cs="Times New Roman"/>
          <w:i/>
          <w:sz w:val="24"/>
          <w:szCs w:val="24"/>
        </w:rPr>
        <w:t>i</w:t>
      </w:r>
      <w:r w:rsidRPr="00D0416D">
        <w:rPr>
          <w:rFonts w:ascii="Times New Roman" w:hAnsi="Times New Roman" w:cs="Times New Roman"/>
          <w:i/>
          <w:sz w:val="24"/>
          <w:szCs w:val="24"/>
        </w:rPr>
        <w:t>kilem oluşturma</w:t>
      </w:r>
      <w:r w:rsidR="00C4562B" w:rsidRPr="00D0416D">
        <w:rPr>
          <w:rFonts w:ascii="Times New Roman" w:hAnsi="Times New Roman" w:cs="Times New Roman"/>
          <w:i/>
          <w:sz w:val="24"/>
          <w:szCs w:val="24"/>
        </w:rPr>
        <w:t>,</w:t>
      </w:r>
      <w:r w:rsidR="00D0416D" w:rsidRPr="00D0416D">
        <w:rPr>
          <w:rFonts w:ascii="Times New Roman" w:hAnsi="Times New Roman" w:cs="Times New Roman"/>
          <w:i/>
          <w:sz w:val="24"/>
          <w:szCs w:val="24"/>
        </w:rPr>
        <w:t xml:space="preserve"> s</w:t>
      </w:r>
      <w:r w:rsidRPr="00D0416D">
        <w:rPr>
          <w:rFonts w:ascii="Times New Roman" w:hAnsi="Times New Roman" w:cs="Times New Roman"/>
          <w:i/>
          <w:sz w:val="24"/>
          <w:szCs w:val="24"/>
        </w:rPr>
        <w:t>uçluluk ve utanç duyguları ile kendin</w:t>
      </w:r>
      <w:r w:rsidR="00D0416D" w:rsidRPr="00D0416D">
        <w:rPr>
          <w:rFonts w:ascii="Times New Roman" w:hAnsi="Times New Roman" w:cs="Times New Roman"/>
          <w:i/>
          <w:sz w:val="24"/>
          <w:szCs w:val="24"/>
        </w:rPr>
        <w:t>i değerlendirme, b</w:t>
      </w:r>
      <w:r w:rsidR="00C4562B" w:rsidRPr="00D0416D">
        <w:rPr>
          <w:rFonts w:ascii="Times New Roman" w:hAnsi="Times New Roman" w:cs="Times New Roman"/>
          <w:i/>
          <w:sz w:val="24"/>
          <w:szCs w:val="24"/>
        </w:rPr>
        <w:t>ireylerin sahip olduğu</w:t>
      </w:r>
      <w:r w:rsidRPr="00D0416D">
        <w:rPr>
          <w:rFonts w:ascii="Times New Roman" w:hAnsi="Times New Roman" w:cs="Times New Roman"/>
          <w:i/>
          <w:sz w:val="24"/>
          <w:szCs w:val="24"/>
        </w:rPr>
        <w:t xml:space="preserve"> varsayımların çok yönlü olarak değerlendirilmesi</w:t>
      </w:r>
      <w:r w:rsidR="00C4562B" w:rsidRPr="00D0416D">
        <w:rPr>
          <w:rFonts w:ascii="Times New Roman" w:hAnsi="Times New Roman" w:cs="Times New Roman"/>
          <w:i/>
          <w:sz w:val="24"/>
          <w:szCs w:val="24"/>
        </w:rPr>
        <w:t>,</w:t>
      </w:r>
      <w:r w:rsidR="00D0416D" w:rsidRPr="00D0416D">
        <w:rPr>
          <w:rFonts w:ascii="Times New Roman" w:hAnsi="Times New Roman" w:cs="Times New Roman"/>
          <w:i/>
          <w:sz w:val="24"/>
          <w:szCs w:val="24"/>
        </w:rPr>
        <w:t xml:space="preserve"> d</w:t>
      </w:r>
      <w:r w:rsidRPr="00D0416D">
        <w:rPr>
          <w:rFonts w:ascii="Times New Roman" w:hAnsi="Times New Roman" w:cs="Times New Roman"/>
          <w:i/>
          <w:sz w:val="24"/>
          <w:szCs w:val="24"/>
        </w:rPr>
        <w:t>önüşüm sürecinin farkında olma</w:t>
      </w:r>
      <w:r w:rsidR="00C4562B" w:rsidRPr="00D0416D">
        <w:rPr>
          <w:rFonts w:ascii="Times New Roman" w:hAnsi="Times New Roman" w:cs="Times New Roman"/>
          <w:i/>
          <w:sz w:val="24"/>
          <w:szCs w:val="24"/>
        </w:rPr>
        <w:t>,</w:t>
      </w:r>
      <w:r w:rsidR="00D0416D" w:rsidRPr="00D0416D">
        <w:rPr>
          <w:rFonts w:ascii="Times New Roman" w:hAnsi="Times New Roman" w:cs="Times New Roman"/>
          <w:i/>
          <w:sz w:val="24"/>
          <w:szCs w:val="24"/>
        </w:rPr>
        <w:t xml:space="preserve"> yeni rol ve</w:t>
      </w:r>
      <w:r w:rsidRPr="00D0416D">
        <w:rPr>
          <w:rFonts w:ascii="Times New Roman" w:hAnsi="Times New Roman" w:cs="Times New Roman"/>
          <w:i/>
          <w:sz w:val="24"/>
          <w:szCs w:val="24"/>
        </w:rPr>
        <w:t xml:space="preserve"> davra</w:t>
      </w:r>
      <w:r w:rsidR="00D0416D" w:rsidRPr="00D0416D">
        <w:rPr>
          <w:rFonts w:ascii="Times New Roman" w:hAnsi="Times New Roman" w:cs="Times New Roman"/>
          <w:i/>
          <w:sz w:val="24"/>
          <w:szCs w:val="24"/>
        </w:rPr>
        <w:t>nış</w:t>
      </w:r>
      <w:r w:rsidRPr="00D0416D">
        <w:rPr>
          <w:rFonts w:ascii="Times New Roman" w:hAnsi="Times New Roman" w:cs="Times New Roman"/>
          <w:i/>
          <w:sz w:val="24"/>
          <w:szCs w:val="24"/>
        </w:rPr>
        <w:t xml:space="preserve"> ilişkilerle ile ilgili düşüncelerin paylaşımı</w:t>
      </w:r>
      <w:r w:rsidR="00C4562B" w:rsidRPr="00D0416D">
        <w:rPr>
          <w:rFonts w:ascii="Times New Roman" w:hAnsi="Times New Roman" w:cs="Times New Roman"/>
          <w:i/>
          <w:sz w:val="24"/>
          <w:szCs w:val="24"/>
        </w:rPr>
        <w:t>,</w:t>
      </w:r>
      <w:r w:rsidR="00D0416D" w:rsidRPr="00D0416D">
        <w:rPr>
          <w:rFonts w:ascii="Times New Roman" w:hAnsi="Times New Roman" w:cs="Times New Roman"/>
          <w:i/>
          <w:sz w:val="24"/>
          <w:szCs w:val="24"/>
        </w:rPr>
        <w:t xml:space="preserve"> y</w:t>
      </w:r>
      <w:r w:rsidRPr="00D0416D">
        <w:rPr>
          <w:rFonts w:ascii="Times New Roman" w:hAnsi="Times New Roman" w:cs="Times New Roman"/>
          <w:i/>
          <w:sz w:val="24"/>
          <w:szCs w:val="24"/>
        </w:rPr>
        <w:t>apılması gerekenler</w:t>
      </w:r>
      <w:r w:rsidR="00D0416D" w:rsidRPr="00D0416D">
        <w:rPr>
          <w:rFonts w:ascii="Times New Roman" w:hAnsi="Times New Roman" w:cs="Times New Roman"/>
          <w:i/>
          <w:sz w:val="24"/>
          <w:szCs w:val="24"/>
        </w:rPr>
        <w:t xml:space="preserve">le ile ilgili bir yol haritası ve </w:t>
      </w:r>
      <w:r w:rsidRPr="00D0416D">
        <w:rPr>
          <w:rFonts w:ascii="Times New Roman" w:hAnsi="Times New Roman" w:cs="Times New Roman"/>
          <w:i/>
          <w:sz w:val="24"/>
          <w:szCs w:val="24"/>
        </w:rPr>
        <w:t>bir plan oluşturulması</w:t>
      </w:r>
      <w:r w:rsidR="00C4562B" w:rsidRPr="00D0416D">
        <w:rPr>
          <w:rFonts w:ascii="Times New Roman" w:hAnsi="Times New Roman" w:cs="Times New Roman"/>
          <w:i/>
          <w:sz w:val="24"/>
          <w:szCs w:val="24"/>
        </w:rPr>
        <w:t>,</w:t>
      </w:r>
      <w:r w:rsidR="00D0416D" w:rsidRPr="00D0416D">
        <w:rPr>
          <w:rFonts w:ascii="Times New Roman" w:hAnsi="Times New Roman" w:cs="Times New Roman"/>
          <w:i/>
          <w:sz w:val="24"/>
          <w:szCs w:val="24"/>
        </w:rPr>
        <w:t xml:space="preserve"> p</w:t>
      </w:r>
      <w:r w:rsidRPr="00D0416D">
        <w:rPr>
          <w:rFonts w:ascii="Times New Roman" w:hAnsi="Times New Roman" w:cs="Times New Roman"/>
          <w:i/>
          <w:sz w:val="24"/>
          <w:szCs w:val="24"/>
        </w:rPr>
        <w:t>lanların uygulanması için bilgi ve beceri kazanımı</w:t>
      </w:r>
      <w:r w:rsidR="00C4562B" w:rsidRPr="00D0416D">
        <w:rPr>
          <w:rFonts w:ascii="Times New Roman" w:hAnsi="Times New Roman" w:cs="Times New Roman"/>
          <w:i/>
          <w:sz w:val="24"/>
          <w:szCs w:val="24"/>
        </w:rPr>
        <w:t>,</w:t>
      </w:r>
      <w:r w:rsidR="00D0416D" w:rsidRPr="00D0416D">
        <w:rPr>
          <w:rFonts w:ascii="Times New Roman" w:hAnsi="Times New Roman" w:cs="Times New Roman"/>
          <w:i/>
          <w:sz w:val="24"/>
          <w:szCs w:val="24"/>
        </w:rPr>
        <w:t xml:space="preserve"> y</w:t>
      </w:r>
      <w:r w:rsidRPr="00D0416D">
        <w:rPr>
          <w:rFonts w:ascii="Times New Roman" w:hAnsi="Times New Roman" w:cs="Times New Roman"/>
          <w:i/>
          <w:sz w:val="24"/>
          <w:szCs w:val="24"/>
        </w:rPr>
        <w:t>eni rollerin denenmesi</w:t>
      </w:r>
      <w:r w:rsidR="00C4562B" w:rsidRPr="00D0416D">
        <w:rPr>
          <w:rFonts w:ascii="Times New Roman" w:hAnsi="Times New Roman" w:cs="Times New Roman"/>
          <w:i/>
          <w:sz w:val="24"/>
          <w:szCs w:val="24"/>
        </w:rPr>
        <w:t>,</w:t>
      </w:r>
      <w:r w:rsidR="00D0416D" w:rsidRPr="00D0416D">
        <w:rPr>
          <w:rFonts w:ascii="Times New Roman" w:hAnsi="Times New Roman" w:cs="Times New Roman"/>
          <w:i/>
          <w:sz w:val="24"/>
          <w:szCs w:val="24"/>
        </w:rPr>
        <w:t xml:space="preserve"> bireyler arası yeni roller ve </w:t>
      </w:r>
      <w:r w:rsidRPr="00D0416D">
        <w:rPr>
          <w:rFonts w:ascii="Times New Roman" w:hAnsi="Times New Roman" w:cs="Times New Roman"/>
          <w:i/>
          <w:sz w:val="24"/>
          <w:szCs w:val="24"/>
        </w:rPr>
        <w:t>özgüven ilişkilerinin kurulması</w:t>
      </w:r>
      <w:r w:rsidR="00C4562B" w:rsidRPr="00D0416D">
        <w:rPr>
          <w:rFonts w:ascii="Times New Roman" w:hAnsi="Times New Roman" w:cs="Times New Roman"/>
          <w:i/>
          <w:sz w:val="24"/>
          <w:szCs w:val="24"/>
        </w:rPr>
        <w:t>,</w:t>
      </w:r>
      <w:r w:rsidR="00D0416D" w:rsidRPr="00D0416D">
        <w:rPr>
          <w:rFonts w:ascii="Times New Roman" w:hAnsi="Times New Roman" w:cs="Times New Roman"/>
          <w:i/>
          <w:sz w:val="24"/>
          <w:szCs w:val="24"/>
        </w:rPr>
        <w:t xml:space="preserve"> b</w:t>
      </w:r>
      <w:r w:rsidRPr="00D0416D">
        <w:rPr>
          <w:rFonts w:ascii="Times New Roman" w:hAnsi="Times New Roman" w:cs="Times New Roman"/>
          <w:i/>
          <w:sz w:val="24"/>
          <w:szCs w:val="24"/>
        </w:rPr>
        <w:t>ireylerin sahip olduğu yeni perspektifin yaşama katılmasıdır</w:t>
      </w:r>
      <w:r w:rsidR="00ED5F40" w:rsidRPr="00D0416D">
        <w:rPr>
          <w:rFonts w:ascii="Times New Roman" w:hAnsi="Times New Roman" w:cs="Times New Roman"/>
          <w:i/>
          <w:sz w:val="24"/>
          <w:szCs w:val="24"/>
        </w:rPr>
        <w:t>.</w:t>
      </w:r>
      <w:r w:rsidRPr="00D0416D">
        <w:rPr>
          <w:rFonts w:ascii="Times New Roman" w:hAnsi="Times New Roman" w:cs="Times New Roman"/>
          <w:i/>
          <w:sz w:val="24"/>
          <w:szCs w:val="24"/>
        </w:rPr>
        <w:t xml:space="preserve"> </w:t>
      </w:r>
      <w:proofErr w:type="gramEnd"/>
    </w:p>
    <w:p w:rsidR="00BD4F3A" w:rsidRDefault="00C4562B" w:rsidP="00D0416D">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t>Yukarıdaki aşamalar incelendiğinde, d</w:t>
      </w:r>
      <w:r w:rsidR="00C46020" w:rsidRPr="00BD4F3A">
        <w:rPr>
          <w:rFonts w:ascii="Times New Roman" w:hAnsi="Times New Roman" w:cs="Times New Roman"/>
          <w:sz w:val="24"/>
          <w:szCs w:val="24"/>
        </w:rPr>
        <w:t>önüşüm süreci</w:t>
      </w:r>
      <w:r w:rsidRPr="00BD4F3A">
        <w:rPr>
          <w:rFonts w:ascii="Times New Roman" w:hAnsi="Times New Roman" w:cs="Times New Roman"/>
          <w:sz w:val="24"/>
          <w:szCs w:val="24"/>
        </w:rPr>
        <w:t>nin ikilem oluşturma ile başladığı görülmektedir</w:t>
      </w:r>
      <w:r w:rsidR="00C46020" w:rsidRPr="00BD4F3A">
        <w:rPr>
          <w:rFonts w:ascii="Times New Roman" w:hAnsi="Times New Roman" w:cs="Times New Roman"/>
          <w:sz w:val="24"/>
          <w:szCs w:val="24"/>
        </w:rPr>
        <w:t>. İkilem oluşması süreci</w:t>
      </w:r>
      <w:r w:rsidRPr="00BD4F3A">
        <w:rPr>
          <w:rFonts w:ascii="Times New Roman" w:hAnsi="Times New Roman" w:cs="Times New Roman"/>
          <w:sz w:val="24"/>
          <w:szCs w:val="24"/>
        </w:rPr>
        <w:t>,</w:t>
      </w:r>
      <w:r w:rsidR="00C46020" w:rsidRPr="00BD4F3A">
        <w:rPr>
          <w:rFonts w:ascii="Times New Roman" w:hAnsi="Times New Roman" w:cs="Times New Roman"/>
          <w:sz w:val="24"/>
          <w:szCs w:val="24"/>
        </w:rPr>
        <w:t xml:space="preserve"> kendini irdeleme ve varsayımların eleştirel olarak değerlendirilmesi s</w:t>
      </w:r>
      <w:r w:rsidR="00D92E89">
        <w:rPr>
          <w:rFonts w:ascii="Times New Roman" w:hAnsi="Times New Roman" w:cs="Times New Roman"/>
          <w:sz w:val="24"/>
          <w:szCs w:val="24"/>
        </w:rPr>
        <w:t>üreci ile devam eder. Katılımcı</w:t>
      </w:r>
      <w:r w:rsidR="00C46020" w:rsidRPr="00BD4F3A">
        <w:rPr>
          <w:rFonts w:ascii="Times New Roman" w:hAnsi="Times New Roman" w:cs="Times New Roman"/>
          <w:sz w:val="24"/>
          <w:szCs w:val="24"/>
        </w:rPr>
        <w:t xml:space="preserve"> ikilem oluşturma sürecinin, dönüşümün bir bölümü olduğunu bilmelidir. Bu noktada katılımcı bilinçli bir şekilde yeni roller, yeni ilişkiler ve yeni eylemler araştırır. Yeni roller ve ilişkilerle ilgil</w:t>
      </w:r>
      <w:r w:rsidRPr="00BD4F3A">
        <w:rPr>
          <w:rFonts w:ascii="Times New Roman" w:hAnsi="Times New Roman" w:cs="Times New Roman"/>
          <w:sz w:val="24"/>
          <w:szCs w:val="24"/>
        </w:rPr>
        <w:t>i deneyimler öz güven ve yeter</w:t>
      </w:r>
      <w:r w:rsidR="00C46020" w:rsidRPr="00BD4F3A">
        <w:rPr>
          <w:rFonts w:ascii="Times New Roman" w:hAnsi="Times New Roman" w:cs="Times New Roman"/>
          <w:sz w:val="24"/>
          <w:szCs w:val="24"/>
        </w:rPr>
        <w:t>lik oluşmasını sağlar. Böylelikle katılımcı edindiği yeni rol</w:t>
      </w:r>
      <w:r w:rsidR="00D92E89">
        <w:rPr>
          <w:rFonts w:ascii="Times New Roman" w:hAnsi="Times New Roman" w:cs="Times New Roman"/>
          <w:sz w:val="24"/>
          <w:szCs w:val="24"/>
        </w:rPr>
        <w:t>ler ve ilişkileri kendi yaşamı ile bağdaştırır</w:t>
      </w:r>
      <w:r w:rsidR="00C46020" w:rsidRPr="00BD4F3A">
        <w:rPr>
          <w:rFonts w:ascii="Times New Roman" w:hAnsi="Times New Roman" w:cs="Times New Roman"/>
          <w:sz w:val="24"/>
          <w:szCs w:val="24"/>
        </w:rPr>
        <w:t>. Eğer dönüşüm doğru bir şekilde gerçekleşmişse kazanılan bu süreç yeni perspektif o</w:t>
      </w:r>
      <w:r w:rsidR="006520F4">
        <w:rPr>
          <w:rFonts w:ascii="Times New Roman" w:hAnsi="Times New Roman" w:cs="Times New Roman"/>
          <w:sz w:val="24"/>
          <w:szCs w:val="24"/>
        </w:rPr>
        <w:t>larak ifade edilir (</w:t>
      </w:r>
      <w:proofErr w:type="spellStart"/>
      <w:r w:rsidR="006520F4">
        <w:rPr>
          <w:rFonts w:ascii="Times New Roman" w:hAnsi="Times New Roman" w:cs="Times New Roman"/>
          <w:sz w:val="24"/>
          <w:szCs w:val="24"/>
        </w:rPr>
        <w:t>McWhinney</w:t>
      </w:r>
      <w:proofErr w:type="spellEnd"/>
      <w:r w:rsidR="006520F4">
        <w:rPr>
          <w:rFonts w:ascii="Times New Roman" w:hAnsi="Times New Roman" w:cs="Times New Roman"/>
          <w:sz w:val="24"/>
          <w:szCs w:val="24"/>
        </w:rPr>
        <w:t xml:space="preserve"> &amp;</w:t>
      </w:r>
      <w:r w:rsidR="00C46020" w:rsidRPr="00BD4F3A">
        <w:rPr>
          <w:rFonts w:ascii="Times New Roman" w:hAnsi="Times New Roman" w:cs="Times New Roman"/>
          <w:sz w:val="24"/>
          <w:szCs w:val="24"/>
        </w:rPr>
        <w:t xml:space="preserve"> </w:t>
      </w:r>
      <w:proofErr w:type="spellStart"/>
      <w:r w:rsidR="00C46020" w:rsidRPr="00BD4F3A">
        <w:rPr>
          <w:rFonts w:ascii="Times New Roman" w:hAnsi="Times New Roman" w:cs="Times New Roman"/>
          <w:sz w:val="24"/>
          <w:szCs w:val="24"/>
        </w:rPr>
        <w:t>Markos</w:t>
      </w:r>
      <w:proofErr w:type="spellEnd"/>
      <w:r w:rsidR="00C46020" w:rsidRPr="00BD4F3A">
        <w:rPr>
          <w:rFonts w:ascii="Times New Roman" w:hAnsi="Times New Roman" w:cs="Times New Roman"/>
          <w:sz w:val="24"/>
          <w:szCs w:val="24"/>
        </w:rPr>
        <w:t xml:space="preserve">, 2003). </w:t>
      </w:r>
    </w:p>
    <w:p w:rsidR="00BD4F3A" w:rsidRDefault="004A039C" w:rsidP="00BD4F3A">
      <w:pPr>
        <w:spacing w:after="120"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Dönüşümsel</w:t>
      </w:r>
      <w:proofErr w:type="spellEnd"/>
      <w:r>
        <w:rPr>
          <w:rFonts w:ascii="Times New Roman" w:hAnsi="Times New Roman" w:cs="Times New Roman"/>
          <w:sz w:val="24"/>
          <w:szCs w:val="24"/>
        </w:rPr>
        <w:t xml:space="preserve"> öğrenme kuramı</w:t>
      </w:r>
      <w:r w:rsidR="00C46020" w:rsidRPr="00BD4F3A">
        <w:rPr>
          <w:rFonts w:ascii="Times New Roman" w:hAnsi="Times New Roman" w:cs="Times New Roman"/>
          <w:sz w:val="24"/>
          <w:szCs w:val="24"/>
        </w:rPr>
        <w:t xml:space="preserve"> öğrencilerin, kendi kendini güdüleyen ve yönlendiren, akılcı, </w:t>
      </w:r>
      <w:proofErr w:type="spellStart"/>
      <w:r w:rsidR="00C46020" w:rsidRPr="00BD4F3A">
        <w:rPr>
          <w:rFonts w:ascii="Times New Roman" w:hAnsi="Times New Roman" w:cs="Times New Roman"/>
          <w:sz w:val="24"/>
          <w:szCs w:val="24"/>
        </w:rPr>
        <w:t>empatik</w:t>
      </w:r>
      <w:proofErr w:type="spellEnd"/>
      <w:r w:rsidR="00C46020" w:rsidRPr="00BD4F3A">
        <w:rPr>
          <w:rFonts w:ascii="Times New Roman" w:hAnsi="Times New Roman" w:cs="Times New Roman"/>
          <w:sz w:val="24"/>
          <w:szCs w:val="24"/>
        </w:rPr>
        <w:t xml:space="preserve">, bilimsel araştırmalarda işbirliği içinde olan bireylere ulaşma çabası olarak </w:t>
      </w:r>
      <w:r w:rsidR="00C46020" w:rsidRPr="00BD4F3A">
        <w:rPr>
          <w:rFonts w:ascii="Times New Roman" w:hAnsi="Times New Roman" w:cs="Times New Roman"/>
          <w:sz w:val="24"/>
          <w:szCs w:val="24"/>
        </w:rPr>
        <w:lastRenderedPageBreak/>
        <w:t>ortay</w:t>
      </w:r>
      <w:r>
        <w:rPr>
          <w:rFonts w:ascii="Times New Roman" w:hAnsi="Times New Roman" w:cs="Times New Roman"/>
          <w:sz w:val="24"/>
          <w:szCs w:val="24"/>
        </w:rPr>
        <w:t>a çıkarılmıştır. Bu kuram,</w:t>
      </w:r>
      <w:r w:rsidR="00C46020" w:rsidRPr="00BD4F3A">
        <w:rPr>
          <w:rFonts w:ascii="Times New Roman" w:hAnsi="Times New Roman" w:cs="Times New Roman"/>
          <w:sz w:val="24"/>
          <w:szCs w:val="24"/>
        </w:rPr>
        <w:t xml:space="preserve"> bireylerin nasıl etkili bir şekilde yargılama yapabileceğini, sınanmamış düşünme yollarından kendilerini nasıl soyutlayacağını öğrenerek bunları engel olmaktan çıkarıp kendisini güçlendireceği öngörüsü üzerine kurulmuştur (Akçay, 2012). Bu kuramın temel özelliği, insanların bütün özellikleri ile değişmesini sağlayarak olaylara ve hayata farklı bakış açıları kazanmalarını sağlamaktır. Çevrenin bugün geldiği olumsuzluklardan, çevre sorunlarından kurtulması insanların çevreye karşı mevcut bakış açılarının; tutum, bilgi, davranış, inanç gibi özelliklerinin değiştirilme</w:t>
      </w:r>
      <w:r w:rsidR="002C53A2">
        <w:rPr>
          <w:rFonts w:ascii="Times New Roman" w:hAnsi="Times New Roman" w:cs="Times New Roman"/>
          <w:sz w:val="24"/>
          <w:szCs w:val="24"/>
        </w:rPr>
        <w:t>si ile gerçekleşebilir (Çimen &amp;</w:t>
      </w:r>
      <w:r w:rsidR="00C46020" w:rsidRPr="00BD4F3A">
        <w:rPr>
          <w:rFonts w:ascii="Times New Roman" w:hAnsi="Times New Roman" w:cs="Times New Roman"/>
          <w:sz w:val="24"/>
          <w:szCs w:val="24"/>
        </w:rPr>
        <w:t xml:space="preserve"> Yılmaz, 2014).</w:t>
      </w:r>
    </w:p>
    <w:p w:rsidR="00BD4F3A" w:rsidRDefault="00C46020" w:rsidP="00BD4F3A">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t>Pek çok bilim insanına göre insanoğlunun sürdürülebilir davranış göstermemesinin sebebi, çevre ile il</w:t>
      </w:r>
      <w:r w:rsidR="004D32C0">
        <w:rPr>
          <w:rFonts w:ascii="Times New Roman" w:hAnsi="Times New Roman" w:cs="Times New Roman"/>
          <w:sz w:val="24"/>
          <w:szCs w:val="24"/>
        </w:rPr>
        <w:t>gili yetersiz bilgi düzeyleri</w:t>
      </w:r>
      <w:r w:rsidRPr="00BD4F3A">
        <w:rPr>
          <w:rFonts w:ascii="Times New Roman" w:hAnsi="Times New Roman" w:cs="Times New Roman"/>
          <w:sz w:val="24"/>
          <w:szCs w:val="24"/>
        </w:rPr>
        <w:t xml:space="preserve"> ve </w:t>
      </w:r>
      <w:r w:rsidR="00BC468B">
        <w:rPr>
          <w:rFonts w:ascii="Times New Roman" w:hAnsi="Times New Roman" w:cs="Times New Roman"/>
          <w:sz w:val="24"/>
          <w:szCs w:val="24"/>
        </w:rPr>
        <w:t xml:space="preserve">yaptıkları </w:t>
      </w:r>
      <w:r w:rsidRPr="00BD4F3A">
        <w:rPr>
          <w:rFonts w:ascii="Times New Roman" w:hAnsi="Times New Roman" w:cs="Times New Roman"/>
          <w:sz w:val="24"/>
          <w:szCs w:val="24"/>
        </w:rPr>
        <w:t>davranışların sonuçlarını</w:t>
      </w:r>
      <w:r w:rsidR="006520F4">
        <w:rPr>
          <w:rFonts w:ascii="Times New Roman" w:hAnsi="Times New Roman" w:cs="Times New Roman"/>
          <w:sz w:val="24"/>
          <w:szCs w:val="24"/>
        </w:rPr>
        <w:t xml:space="preserve"> düşünmemeleridir (</w:t>
      </w:r>
      <w:proofErr w:type="spellStart"/>
      <w:r w:rsidR="006520F4">
        <w:rPr>
          <w:rFonts w:ascii="Times New Roman" w:hAnsi="Times New Roman" w:cs="Times New Roman"/>
          <w:sz w:val="24"/>
          <w:szCs w:val="24"/>
        </w:rPr>
        <w:t>Williamson</w:t>
      </w:r>
      <w:proofErr w:type="spellEnd"/>
      <w:r w:rsidR="006520F4">
        <w:rPr>
          <w:rFonts w:ascii="Times New Roman" w:hAnsi="Times New Roman" w:cs="Times New Roman"/>
          <w:sz w:val="24"/>
          <w:szCs w:val="24"/>
        </w:rPr>
        <w:t xml:space="preserve"> &amp;</w:t>
      </w:r>
      <w:r w:rsidRPr="00BD4F3A">
        <w:rPr>
          <w:rFonts w:ascii="Times New Roman" w:hAnsi="Times New Roman" w:cs="Times New Roman"/>
          <w:sz w:val="24"/>
          <w:szCs w:val="24"/>
        </w:rPr>
        <w:t xml:space="preserve"> Lynch, 2001). Günümüzde çevre bilgisinin çe</w:t>
      </w:r>
      <w:r w:rsidR="0013486C" w:rsidRPr="00BD4F3A">
        <w:rPr>
          <w:rFonts w:ascii="Times New Roman" w:hAnsi="Times New Roman" w:cs="Times New Roman"/>
          <w:sz w:val="24"/>
          <w:szCs w:val="24"/>
        </w:rPr>
        <w:t xml:space="preserve">vre davranışlarının </w:t>
      </w:r>
      <w:proofErr w:type="spellStart"/>
      <w:r w:rsidR="0013486C" w:rsidRPr="00BD4F3A">
        <w:rPr>
          <w:rFonts w:ascii="Times New Roman" w:hAnsi="Times New Roman" w:cs="Times New Roman"/>
          <w:sz w:val="24"/>
          <w:szCs w:val="24"/>
        </w:rPr>
        <w:t>yordanmasın</w:t>
      </w:r>
      <w:r w:rsidRPr="00BD4F3A">
        <w:rPr>
          <w:rFonts w:ascii="Times New Roman" w:hAnsi="Times New Roman" w:cs="Times New Roman"/>
          <w:sz w:val="24"/>
          <w:szCs w:val="24"/>
        </w:rPr>
        <w:t>a</w:t>
      </w:r>
      <w:proofErr w:type="spellEnd"/>
      <w:r w:rsidRPr="00BD4F3A">
        <w:rPr>
          <w:rFonts w:ascii="Times New Roman" w:hAnsi="Times New Roman" w:cs="Times New Roman"/>
          <w:sz w:val="24"/>
          <w:szCs w:val="24"/>
        </w:rPr>
        <w:t xml:space="preserve"> etkisi tartışılmaktadır. </w:t>
      </w:r>
      <w:proofErr w:type="spellStart"/>
      <w:r w:rsidR="00574566">
        <w:rPr>
          <w:rFonts w:ascii="Times New Roman" w:hAnsi="Times New Roman" w:cs="Times New Roman"/>
          <w:sz w:val="24"/>
          <w:szCs w:val="24"/>
        </w:rPr>
        <w:t>Hungerford</w:t>
      </w:r>
      <w:proofErr w:type="spellEnd"/>
      <w:r w:rsidR="00574566">
        <w:rPr>
          <w:rFonts w:ascii="Times New Roman" w:hAnsi="Times New Roman" w:cs="Times New Roman"/>
          <w:sz w:val="24"/>
          <w:szCs w:val="24"/>
        </w:rPr>
        <w:t xml:space="preserve"> &amp; </w:t>
      </w:r>
      <w:proofErr w:type="spellStart"/>
      <w:r w:rsidR="00574566">
        <w:rPr>
          <w:rFonts w:ascii="Times New Roman" w:hAnsi="Times New Roman" w:cs="Times New Roman"/>
          <w:sz w:val="24"/>
          <w:szCs w:val="24"/>
        </w:rPr>
        <w:t>Volk</w:t>
      </w:r>
      <w:proofErr w:type="spellEnd"/>
      <w:r w:rsidR="00574566" w:rsidRPr="00574566">
        <w:rPr>
          <w:rFonts w:ascii="Times New Roman" w:hAnsi="Times New Roman" w:cs="Times New Roman"/>
          <w:sz w:val="24"/>
          <w:szCs w:val="24"/>
        </w:rPr>
        <w:t xml:space="preserve"> </w:t>
      </w:r>
      <w:r w:rsidR="00574566">
        <w:rPr>
          <w:rFonts w:ascii="Times New Roman" w:hAnsi="Times New Roman" w:cs="Times New Roman"/>
          <w:sz w:val="24"/>
          <w:szCs w:val="24"/>
        </w:rPr>
        <w:t>(1990)</w:t>
      </w:r>
      <w:r w:rsidR="00574566" w:rsidRPr="00574566">
        <w:rPr>
          <w:rFonts w:ascii="Times New Roman" w:hAnsi="Times New Roman" w:cs="Times New Roman"/>
          <w:sz w:val="24"/>
          <w:szCs w:val="24"/>
        </w:rPr>
        <w:t xml:space="preserve"> </w:t>
      </w:r>
      <w:r w:rsidR="00574566">
        <w:rPr>
          <w:rFonts w:ascii="Times New Roman" w:hAnsi="Times New Roman" w:cs="Times New Roman"/>
          <w:sz w:val="24"/>
          <w:szCs w:val="24"/>
        </w:rPr>
        <w:t>ç</w:t>
      </w:r>
      <w:r w:rsidR="00574566" w:rsidRPr="00574566">
        <w:rPr>
          <w:rFonts w:ascii="Times New Roman" w:hAnsi="Times New Roman" w:cs="Times New Roman"/>
          <w:sz w:val="24"/>
          <w:szCs w:val="24"/>
        </w:rPr>
        <w:t>evre bilgisinin yanı sıra pek çok faktör</w:t>
      </w:r>
      <w:r w:rsidR="00574566">
        <w:rPr>
          <w:rFonts w:ascii="Times New Roman" w:hAnsi="Times New Roman" w:cs="Times New Roman"/>
          <w:sz w:val="24"/>
          <w:szCs w:val="24"/>
        </w:rPr>
        <w:t>ün</w:t>
      </w:r>
      <w:r w:rsidR="00574566" w:rsidRPr="00574566">
        <w:rPr>
          <w:rFonts w:ascii="Times New Roman" w:hAnsi="Times New Roman" w:cs="Times New Roman"/>
          <w:sz w:val="24"/>
          <w:szCs w:val="24"/>
        </w:rPr>
        <w:t xml:space="preserve"> çevreye duy</w:t>
      </w:r>
      <w:r w:rsidR="00574566">
        <w:rPr>
          <w:rFonts w:ascii="Times New Roman" w:hAnsi="Times New Roman" w:cs="Times New Roman"/>
          <w:sz w:val="24"/>
          <w:szCs w:val="24"/>
        </w:rPr>
        <w:t>arlı davranışları etkilediğini ifade etmişlerdir.</w:t>
      </w:r>
      <w:r w:rsidR="00574566" w:rsidRPr="00574566">
        <w:rPr>
          <w:rFonts w:ascii="Times New Roman" w:hAnsi="Times New Roman" w:cs="Times New Roman"/>
          <w:sz w:val="24"/>
          <w:szCs w:val="24"/>
        </w:rPr>
        <w:t xml:space="preserve"> </w:t>
      </w:r>
      <w:r w:rsidR="00574566">
        <w:rPr>
          <w:rFonts w:ascii="Times New Roman" w:hAnsi="Times New Roman" w:cs="Times New Roman"/>
          <w:sz w:val="24"/>
          <w:szCs w:val="24"/>
        </w:rPr>
        <w:t>Nitekim ç</w:t>
      </w:r>
      <w:r w:rsidRPr="00BD4F3A">
        <w:rPr>
          <w:rFonts w:ascii="Times New Roman" w:hAnsi="Times New Roman" w:cs="Times New Roman"/>
          <w:sz w:val="24"/>
          <w:szCs w:val="24"/>
        </w:rPr>
        <w:t>evre eğitimi ile ilgili araştırmaların bir bölümünde çevre bilgisinin, farkındalıklarının artması ve çevreye duyarlı davranışları üzerine tek başına anlamlı bir etkiye sahip olmadığı</w:t>
      </w:r>
      <w:r w:rsidR="00574566">
        <w:rPr>
          <w:rFonts w:ascii="Times New Roman" w:hAnsi="Times New Roman" w:cs="Times New Roman"/>
          <w:sz w:val="24"/>
          <w:szCs w:val="24"/>
        </w:rPr>
        <w:t xml:space="preserve"> belirlenmiştir</w:t>
      </w:r>
      <w:r w:rsidR="006520F4">
        <w:rPr>
          <w:rFonts w:ascii="Times New Roman" w:hAnsi="Times New Roman" w:cs="Times New Roman"/>
          <w:sz w:val="24"/>
          <w:szCs w:val="24"/>
        </w:rPr>
        <w:t xml:space="preserve"> (</w:t>
      </w:r>
      <w:proofErr w:type="spellStart"/>
      <w:r w:rsidR="006520F4">
        <w:rPr>
          <w:rFonts w:ascii="Times New Roman" w:hAnsi="Times New Roman" w:cs="Times New Roman"/>
          <w:sz w:val="24"/>
          <w:szCs w:val="24"/>
        </w:rPr>
        <w:t>Hungerford</w:t>
      </w:r>
      <w:proofErr w:type="spellEnd"/>
      <w:r w:rsidR="006520F4">
        <w:rPr>
          <w:rFonts w:ascii="Times New Roman" w:hAnsi="Times New Roman" w:cs="Times New Roman"/>
          <w:sz w:val="24"/>
          <w:szCs w:val="24"/>
        </w:rPr>
        <w:t xml:space="preserve"> &amp; </w:t>
      </w:r>
      <w:proofErr w:type="spellStart"/>
      <w:r w:rsidR="006520F4">
        <w:rPr>
          <w:rFonts w:ascii="Times New Roman" w:hAnsi="Times New Roman" w:cs="Times New Roman"/>
          <w:sz w:val="24"/>
          <w:szCs w:val="24"/>
        </w:rPr>
        <w:t>Volk</w:t>
      </w:r>
      <w:proofErr w:type="spellEnd"/>
      <w:r w:rsidR="006520F4">
        <w:rPr>
          <w:rFonts w:ascii="Times New Roman" w:hAnsi="Times New Roman" w:cs="Times New Roman"/>
          <w:sz w:val="24"/>
          <w:szCs w:val="24"/>
        </w:rPr>
        <w:t xml:space="preserve">, 1990; </w:t>
      </w:r>
      <w:proofErr w:type="spellStart"/>
      <w:r w:rsidR="006520F4">
        <w:rPr>
          <w:rFonts w:ascii="Times New Roman" w:hAnsi="Times New Roman" w:cs="Times New Roman"/>
          <w:sz w:val="24"/>
          <w:szCs w:val="24"/>
        </w:rPr>
        <w:t>Ramsey</w:t>
      </w:r>
      <w:proofErr w:type="spellEnd"/>
      <w:r w:rsidR="006520F4">
        <w:rPr>
          <w:rFonts w:ascii="Times New Roman" w:hAnsi="Times New Roman" w:cs="Times New Roman"/>
          <w:sz w:val="24"/>
          <w:szCs w:val="24"/>
        </w:rPr>
        <w:t xml:space="preserve"> &amp;</w:t>
      </w:r>
      <w:r w:rsidRPr="00BD4F3A">
        <w:rPr>
          <w:rFonts w:ascii="Times New Roman" w:hAnsi="Times New Roman" w:cs="Times New Roman"/>
          <w:sz w:val="24"/>
          <w:szCs w:val="24"/>
        </w:rPr>
        <w:t xml:space="preserve"> </w:t>
      </w:r>
      <w:proofErr w:type="spellStart"/>
      <w:r w:rsidRPr="00BD4F3A">
        <w:rPr>
          <w:rFonts w:ascii="Times New Roman" w:hAnsi="Times New Roman" w:cs="Times New Roman"/>
          <w:sz w:val="24"/>
          <w:szCs w:val="24"/>
        </w:rPr>
        <w:t>Rickson</w:t>
      </w:r>
      <w:proofErr w:type="spellEnd"/>
      <w:r w:rsidRPr="00BD4F3A">
        <w:rPr>
          <w:rFonts w:ascii="Times New Roman" w:hAnsi="Times New Roman" w:cs="Times New Roman"/>
          <w:sz w:val="24"/>
          <w:szCs w:val="24"/>
        </w:rPr>
        <w:t>, 1976</w:t>
      </w:r>
      <w:r w:rsidR="00BC468B">
        <w:rPr>
          <w:rFonts w:ascii="Times New Roman" w:hAnsi="Times New Roman" w:cs="Times New Roman"/>
          <w:sz w:val="24"/>
          <w:szCs w:val="24"/>
        </w:rPr>
        <w:t xml:space="preserve">; Çimen &amp; Yılmaz, 2014; </w:t>
      </w:r>
      <w:r w:rsidR="00574566">
        <w:rPr>
          <w:rFonts w:ascii="Times New Roman" w:hAnsi="Times New Roman" w:cs="Times New Roman"/>
          <w:sz w:val="24"/>
          <w:szCs w:val="24"/>
        </w:rPr>
        <w:t xml:space="preserve">Artun &amp; Okur, 2015; </w:t>
      </w:r>
      <w:r w:rsidR="00BC468B">
        <w:rPr>
          <w:rFonts w:ascii="Times New Roman" w:hAnsi="Times New Roman" w:cs="Times New Roman"/>
          <w:sz w:val="24"/>
          <w:szCs w:val="24"/>
        </w:rPr>
        <w:t>Çimen, 2013</w:t>
      </w:r>
      <w:r w:rsidR="008A7468">
        <w:rPr>
          <w:rFonts w:ascii="Times New Roman" w:hAnsi="Times New Roman" w:cs="Times New Roman"/>
          <w:sz w:val="24"/>
          <w:szCs w:val="24"/>
        </w:rPr>
        <w:t xml:space="preserve">; Artun &amp; </w:t>
      </w:r>
      <w:proofErr w:type="spellStart"/>
      <w:r w:rsidR="008A7468">
        <w:rPr>
          <w:rFonts w:ascii="Times New Roman" w:hAnsi="Times New Roman" w:cs="Times New Roman"/>
          <w:sz w:val="24"/>
          <w:szCs w:val="24"/>
        </w:rPr>
        <w:t>Özsevgeç</w:t>
      </w:r>
      <w:proofErr w:type="spellEnd"/>
      <w:r w:rsidR="008A7468">
        <w:rPr>
          <w:rFonts w:ascii="Times New Roman" w:hAnsi="Times New Roman" w:cs="Times New Roman"/>
          <w:sz w:val="24"/>
          <w:szCs w:val="24"/>
        </w:rPr>
        <w:t>, 2014</w:t>
      </w:r>
      <w:r w:rsidRPr="00BD4F3A">
        <w:rPr>
          <w:rFonts w:ascii="Times New Roman" w:hAnsi="Times New Roman" w:cs="Times New Roman"/>
          <w:sz w:val="24"/>
          <w:szCs w:val="24"/>
        </w:rPr>
        <w:t xml:space="preserve">). </w:t>
      </w:r>
    </w:p>
    <w:p w:rsidR="00574566" w:rsidRDefault="00C46020" w:rsidP="00574566">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t>Literatürde farklı çevre eğitimi uygulamalarının çevreye ilişkin tutum ve davranışlar üzerine etkisinin araştırıldığı birçok çalışm</w:t>
      </w:r>
      <w:r w:rsidR="006520F4">
        <w:rPr>
          <w:rFonts w:ascii="Times New Roman" w:hAnsi="Times New Roman" w:cs="Times New Roman"/>
          <w:sz w:val="24"/>
          <w:szCs w:val="24"/>
        </w:rPr>
        <w:t xml:space="preserve">a yer almaktadır. </w:t>
      </w:r>
      <w:r w:rsidR="00280C7B">
        <w:rPr>
          <w:rFonts w:ascii="Times New Roman" w:hAnsi="Times New Roman" w:cs="Times New Roman"/>
          <w:sz w:val="24"/>
          <w:szCs w:val="24"/>
        </w:rPr>
        <w:t>Yapılan bu çalışmalardan bazılarına</w:t>
      </w:r>
      <w:r w:rsidR="00574566">
        <w:rPr>
          <w:rFonts w:ascii="Times New Roman" w:hAnsi="Times New Roman" w:cs="Times New Roman"/>
          <w:sz w:val="24"/>
          <w:szCs w:val="24"/>
        </w:rPr>
        <w:t xml:space="preserve"> ilişkin bilgiler Tablo 1’de görülmektedir. </w:t>
      </w:r>
    </w:p>
    <w:p w:rsidR="00321D8A" w:rsidRDefault="00321D8A" w:rsidP="00597C47">
      <w:pPr>
        <w:spacing w:after="120" w:line="480" w:lineRule="auto"/>
        <w:ind w:firstLine="567"/>
        <w:jc w:val="both"/>
        <w:rPr>
          <w:rFonts w:ascii="Times New Roman" w:hAnsi="Times New Roman" w:cs="Times New Roman"/>
          <w:sz w:val="24"/>
          <w:szCs w:val="24"/>
        </w:rPr>
      </w:pPr>
    </w:p>
    <w:p w:rsidR="00321D8A" w:rsidRDefault="00321D8A" w:rsidP="00597C47">
      <w:pPr>
        <w:spacing w:after="120" w:line="480" w:lineRule="auto"/>
        <w:ind w:firstLine="567"/>
        <w:jc w:val="both"/>
        <w:rPr>
          <w:rFonts w:ascii="Times New Roman" w:hAnsi="Times New Roman" w:cs="Times New Roman"/>
          <w:sz w:val="24"/>
          <w:szCs w:val="24"/>
        </w:rPr>
      </w:pPr>
    </w:p>
    <w:p w:rsidR="00321D8A" w:rsidRDefault="00321D8A" w:rsidP="00597C47">
      <w:pPr>
        <w:spacing w:after="120" w:line="480" w:lineRule="auto"/>
        <w:ind w:firstLine="567"/>
        <w:jc w:val="both"/>
        <w:rPr>
          <w:rFonts w:ascii="Times New Roman" w:hAnsi="Times New Roman" w:cs="Times New Roman"/>
          <w:sz w:val="24"/>
          <w:szCs w:val="24"/>
        </w:rPr>
      </w:pPr>
    </w:p>
    <w:p w:rsidR="00597C47" w:rsidRDefault="00597C47" w:rsidP="00597C47">
      <w:pPr>
        <w:spacing w:after="120" w:line="480" w:lineRule="auto"/>
        <w:ind w:firstLine="567"/>
        <w:jc w:val="both"/>
        <w:rPr>
          <w:rFonts w:ascii="Times New Roman" w:hAnsi="Times New Roman" w:cs="Times New Roman"/>
          <w:i/>
          <w:sz w:val="24"/>
          <w:szCs w:val="24"/>
        </w:rPr>
      </w:pPr>
      <w:r>
        <w:rPr>
          <w:rFonts w:ascii="Times New Roman" w:hAnsi="Times New Roman" w:cs="Times New Roman"/>
          <w:sz w:val="24"/>
          <w:szCs w:val="24"/>
        </w:rPr>
        <w:lastRenderedPageBreak/>
        <w:t>Tablo 1:</w:t>
      </w:r>
      <w:r w:rsidR="00574566">
        <w:rPr>
          <w:rFonts w:ascii="Times New Roman" w:hAnsi="Times New Roman" w:cs="Times New Roman"/>
          <w:sz w:val="24"/>
          <w:szCs w:val="24"/>
        </w:rPr>
        <w:t xml:space="preserve"> </w:t>
      </w:r>
      <w:r w:rsidRPr="00597C47">
        <w:rPr>
          <w:rFonts w:ascii="Times New Roman" w:hAnsi="Times New Roman" w:cs="Times New Roman"/>
          <w:i/>
          <w:sz w:val="24"/>
          <w:szCs w:val="24"/>
        </w:rPr>
        <w:t xml:space="preserve">Literatürde yer alan </w:t>
      </w:r>
      <w:r w:rsidR="00280C7B">
        <w:rPr>
          <w:rFonts w:ascii="Times New Roman" w:hAnsi="Times New Roman" w:cs="Times New Roman"/>
          <w:i/>
          <w:sz w:val="24"/>
          <w:szCs w:val="24"/>
        </w:rPr>
        <w:t xml:space="preserve">farklı çevre eğitimi uygulamalarının </w:t>
      </w:r>
      <w:r w:rsidRPr="00597C47">
        <w:rPr>
          <w:rFonts w:ascii="Times New Roman" w:hAnsi="Times New Roman" w:cs="Times New Roman"/>
          <w:i/>
          <w:sz w:val="24"/>
          <w:szCs w:val="24"/>
        </w:rPr>
        <w:t>çevrey</w:t>
      </w:r>
      <w:r w:rsidR="00280C7B">
        <w:rPr>
          <w:rFonts w:ascii="Times New Roman" w:hAnsi="Times New Roman" w:cs="Times New Roman"/>
          <w:i/>
          <w:sz w:val="24"/>
          <w:szCs w:val="24"/>
        </w:rPr>
        <w:t>e ilişkin tutum ve davranışlar üzerindeki etkilerinin</w:t>
      </w:r>
      <w:r w:rsidRPr="00597C47">
        <w:rPr>
          <w:rFonts w:ascii="Times New Roman" w:hAnsi="Times New Roman" w:cs="Times New Roman"/>
          <w:i/>
          <w:sz w:val="24"/>
          <w:szCs w:val="24"/>
        </w:rPr>
        <w:t xml:space="preserve"> incelendiği </w:t>
      </w:r>
      <w:r w:rsidR="00280C7B">
        <w:rPr>
          <w:rFonts w:ascii="Times New Roman" w:hAnsi="Times New Roman" w:cs="Times New Roman"/>
          <w:i/>
          <w:sz w:val="24"/>
          <w:szCs w:val="24"/>
        </w:rPr>
        <w:t xml:space="preserve">bazı </w:t>
      </w:r>
      <w:r w:rsidRPr="00597C47">
        <w:rPr>
          <w:rFonts w:ascii="Times New Roman" w:hAnsi="Times New Roman" w:cs="Times New Roman"/>
          <w:i/>
          <w:sz w:val="24"/>
          <w:szCs w:val="24"/>
        </w:rPr>
        <w:t>araştırmalar</w:t>
      </w:r>
    </w:p>
    <w:tbl>
      <w:tblPr>
        <w:tblStyle w:val="TabloKlavuzu"/>
        <w:tblW w:w="0" w:type="auto"/>
        <w:tblLook w:val="04A0" w:firstRow="1" w:lastRow="0" w:firstColumn="1" w:lastColumn="0" w:noHBand="0" w:noVBand="1"/>
      </w:tblPr>
      <w:tblGrid>
        <w:gridCol w:w="4531"/>
        <w:gridCol w:w="4531"/>
      </w:tblGrid>
      <w:tr w:rsidR="00574566" w:rsidTr="00574566">
        <w:tc>
          <w:tcPr>
            <w:tcW w:w="4531" w:type="dxa"/>
          </w:tcPr>
          <w:p w:rsidR="00597C47" w:rsidRDefault="00574566" w:rsidP="00597C47">
            <w:pPr>
              <w:jc w:val="both"/>
              <w:rPr>
                <w:sz w:val="24"/>
                <w:szCs w:val="24"/>
              </w:rPr>
            </w:pPr>
            <w:r w:rsidRPr="00574566">
              <w:rPr>
                <w:sz w:val="24"/>
                <w:szCs w:val="24"/>
              </w:rPr>
              <w:t>Ke</w:t>
            </w:r>
            <w:r w:rsidR="007F3521">
              <w:rPr>
                <w:sz w:val="24"/>
                <w:szCs w:val="24"/>
              </w:rPr>
              <w:t xml:space="preserve">leş, Uzun &amp; </w:t>
            </w:r>
            <w:proofErr w:type="spellStart"/>
            <w:r w:rsidR="007F3521">
              <w:rPr>
                <w:sz w:val="24"/>
                <w:szCs w:val="24"/>
              </w:rPr>
              <w:t>Varnacı</w:t>
            </w:r>
            <w:proofErr w:type="spellEnd"/>
            <w:r w:rsidR="007F3521">
              <w:rPr>
                <w:sz w:val="24"/>
                <w:szCs w:val="24"/>
              </w:rPr>
              <w:t>-Uzun (2010)</w:t>
            </w:r>
          </w:p>
          <w:p w:rsidR="00574566" w:rsidRPr="00597C47" w:rsidRDefault="00574566" w:rsidP="00597C47">
            <w:pPr>
              <w:jc w:val="center"/>
              <w:rPr>
                <w:sz w:val="24"/>
                <w:szCs w:val="24"/>
              </w:rPr>
            </w:pPr>
          </w:p>
        </w:tc>
        <w:tc>
          <w:tcPr>
            <w:tcW w:w="4531" w:type="dxa"/>
          </w:tcPr>
          <w:p w:rsidR="00574566" w:rsidRDefault="00597C47" w:rsidP="00597C47">
            <w:pPr>
              <w:jc w:val="both"/>
              <w:rPr>
                <w:sz w:val="24"/>
                <w:szCs w:val="24"/>
              </w:rPr>
            </w:pPr>
            <w:r>
              <w:rPr>
                <w:sz w:val="24"/>
                <w:szCs w:val="24"/>
              </w:rPr>
              <w:t>Ö</w:t>
            </w:r>
            <w:r w:rsidR="00574566" w:rsidRPr="00574566">
              <w:rPr>
                <w:sz w:val="24"/>
                <w:szCs w:val="24"/>
              </w:rPr>
              <w:t>ğretmen adaylarının çevreye yönelik düşünce, davranış ve tutumları üzerine doğa eğitimin etkisini araştırmıştır</w:t>
            </w:r>
          </w:p>
        </w:tc>
      </w:tr>
      <w:tr w:rsidR="00574566" w:rsidTr="00574566">
        <w:tc>
          <w:tcPr>
            <w:tcW w:w="4531" w:type="dxa"/>
          </w:tcPr>
          <w:p w:rsidR="00574566" w:rsidRDefault="007F3521" w:rsidP="00597C47">
            <w:pPr>
              <w:jc w:val="both"/>
              <w:rPr>
                <w:sz w:val="24"/>
                <w:szCs w:val="24"/>
              </w:rPr>
            </w:pPr>
            <w:r>
              <w:rPr>
                <w:sz w:val="24"/>
                <w:szCs w:val="24"/>
              </w:rPr>
              <w:t>Çimen &amp; Yılmaz (2014)</w:t>
            </w:r>
          </w:p>
        </w:tc>
        <w:tc>
          <w:tcPr>
            <w:tcW w:w="4531" w:type="dxa"/>
          </w:tcPr>
          <w:p w:rsidR="00574566" w:rsidRDefault="00597C47" w:rsidP="00597C47">
            <w:pPr>
              <w:jc w:val="both"/>
              <w:rPr>
                <w:sz w:val="24"/>
                <w:szCs w:val="24"/>
              </w:rPr>
            </w:pPr>
            <w:proofErr w:type="spellStart"/>
            <w:r>
              <w:rPr>
                <w:sz w:val="24"/>
                <w:szCs w:val="24"/>
              </w:rPr>
              <w:t>D</w:t>
            </w:r>
            <w:r w:rsidR="00574566" w:rsidRPr="00574566">
              <w:rPr>
                <w:sz w:val="24"/>
                <w:szCs w:val="24"/>
              </w:rPr>
              <w:t>önüşümsel</w:t>
            </w:r>
            <w:proofErr w:type="spellEnd"/>
            <w:r w:rsidR="00574566" w:rsidRPr="00574566">
              <w:rPr>
                <w:sz w:val="24"/>
                <w:szCs w:val="24"/>
              </w:rPr>
              <w:t xml:space="preserve"> öğrenme kuramına dayalı eğitimin biyoloji öğretmeni adaylarının çevre sorunlarına yönelik algılarına etkisini araştırmıştır.</w:t>
            </w:r>
          </w:p>
        </w:tc>
      </w:tr>
      <w:tr w:rsidR="00574566" w:rsidTr="00574566">
        <w:tc>
          <w:tcPr>
            <w:tcW w:w="4531" w:type="dxa"/>
          </w:tcPr>
          <w:p w:rsidR="00574566" w:rsidRDefault="00574566" w:rsidP="00597C47">
            <w:pPr>
              <w:jc w:val="both"/>
              <w:rPr>
                <w:sz w:val="24"/>
                <w:szCs w:val="24"/>
              </w:rPr>
            </w:pPr>
            <w:proofErr w:type="spellStart"/>
            <w:r w:rsidRPr="00574566">
              <w:rPr>
                <w:sz w:val="24"/>
                <w:szCs w:val="24"/>
              </w:rPr>
              <w:t>Dettman-Easler</w:t>
            </w:r>
            <w:proofErr w:type="spellEnd"/>
            <w:r w:rsidRPr="00574566">
              <w:rPr>
                <w:sz w:val="24"/>
                <w:szCs w:val="24"/>
              </w:rPr>
              <w:t xml:space="preserve"> &amp; </w:t>
            </w:r>
            <w:proofErr w:type="spellStart"/>
            <w:r w:rsidRPr="00574566">
              <w:rPr>
                <w:sz w:val="24"/>
                <w:szCs w:val="24"/>
              </w:rPr>
              <w:t>Pease</w:t>
            </w:r>
            <w:proofErr w:type="spellEnd"/>
            <w:r w:rsidRPr="00574566">
              <w:rPr>
                <w:sz w:val="24"/>
                <w:szCs w:val="24"/>
              </w:rPr>
              <w:t xml:space="preserve"> (1999)</w:t>
            </w:r>
          </w:p>
        </w:tc>
        <w:tc>
          <w:tcPr>
            <w:tcW w:w="4531" w:type="dxa"/>
          </w:tcPr>
          <w:p w:rsidR="00574566" w:rsidRDefault="00597C47" w:rsidP="00597C47">
            <w:pPr>
              <w:jc w:val="both"/>
              <w:rPr>
                <w:sz w:val="24"/>
                <w:szCs w:val="24"/>
              </w:rPr>
            </w:pPr>
            <w:r>
              <w:rPr>
                <w:sz w:val="24"/>
                <w:szCs w:val="24"/>
              </w:rPr>
              <w:t>Y</w:t>
            </w:r>
            <w:r w:rsidR="00574566" w:rsidRPr="00574566">
              <w:rPr>
                <w:sz w:val="24"/>
                <w:szCs w:val="24"/>
              </w:rPr>
              <w:t>aptıkları çalışmada sınıf dışı öğrenme etkinliklerinin öğrencilerin çevreye yönelik davranışlara etkisini araştırmışlardır.</w:t>
            </w:r>
          </w:p>
        </w:tc>
      </w:tr>
      <w:tr w:rsidR="00574566" w:rsidTr="00574566">
        <w:tc>
          <w:tcPr>
            <w:tcW w:w="4531" w:type="dxa"/>
          </w:tcPr>
          <w:p w:rsidR="00574566" w:rsidRDefault="007F3521" w:rsidP="00597C47">
            <w:pPr>
              <w:jc w:val="both"/>
              <w:rPr>
                <w:sz w:val="24"/>
                <w:szCs w:val="24"/>
              </w:rPr>
            </w:pPr>
            <w:r>
              <w:rPr>
                <w:sz w:val="24"/>
                <w:szCs w:val="24"/>
              </w:rPr>
              <w:t>Smith-</w:t>
            </w:r>
            <w:proofErr w:type="spellStart"/>
            <w:r>
              <w:rPr>
                <w:sz w:val="24"/>
                <w:szCs w:val="24"/>
              </w:rPr>
              <w:t>Sebasto</w:t>
            </w:r>
            <w:proofErr w:type="spellEnd"/>
            <w:r>
              <w:rPr>
                <w:sz w:val="24"/>
                <w:szCs w:val="24"/>
              </w:rPr>
              <w:t xml:space="preserve"> &amp; </w:t>
            </w:r>
            <w:proofErr w:type="spellStart"/>
            <w:r>
              <w:rPr>
                <w:sz w:val="24"/>
                <w:szCs w:val="24"/>
              </w:rPr>
              <w:t>Semrau</w:t>
            </w:r>
            <w:proofErr w:type="spellEnd"/>
            <w:r>
              <w:rPr>
                <w:sz w:val="24"/>
                <w:szCs w:val="24"/>
              </w:rPr>
              <w:t xml:space="preserve"> (2004)</w:t>
            </w:r>
          </w:p>
        </w:tc>
        <w:tc>
          <w:tcPr>
            <w:tcW w:w="4531" w:type="dxa"/>
          </w:tcPr>
          <w:p w:rsidR="00574566" w:rsidRDefault="00597C47" w:rsidP="00597C47">
            <w:pPr>
              <w:jc w:val="both"/>
              <w:rPr>
                <w:sz w:val="24"/>
                <w:szCs w:val="24"/>
              </w:rPr>
            </w:pPr>
            <w:r>
              <w:rPr>
                <w:sz w:val="24"/>
                <w:szCs w:val="24"/>
              </w:rPr>
              <w:t>Y</w:t>
            </w:r>
            <w:r w:rsidR="00D47E98" w:rsidRPr="00D47E98">
              <w:rPr>
                <w:sz w:val="24"/>
                <w:szCs w:val="24"/>
              </w:rPr>
              <w:t>etişkinlerle yaptıkları çalışmada çevre programlarının etkililiğini araştırmışlardır.</w:t>
            </w:r>
          </w:p>
        </w:tc>
      </w:tr>
      <w:tr w:rsidR="00574566" w:rsidTr="00574566">
        <w:tc>
          <w:tcPr>
            <w:tcW w:w="4531" w:type="dxa"/>
          </w:tcPr>
          <w:p w:rsidR="00574566" w:rsidRDefault="00597C47" w:rsidP="00597C47">
            <w:pPr>
              <w:jc w:val="both"/>
              <w:rPr>
                <w:sz w:val="24"/>
                <w:szCs w:val="24"/>
              </w:rPr>
            </w:pPr>
            <w:r>
              <w:rPr>
                <w:sz w:val="24"/>
                <w:szCs w:val="24"/>
              </w:rPr>
              <w:t xml:space="preserve">Artun &amp; </w:t>
            </w:r>
            <w:proofErr w:type="spellStart"/>
            <w:r>
              <w:rPr>
                <w:sz w:val="24"/>
                <w:szCs w:val="24"/>
              </w:rPr>
              <w:t>Özsevgeç</w:t>
            </w:r>
            <w:proofErr w:type="spellEnd"/>
            <w:r w:rsidR="008A7468">
              <w:rPr>
                <w:sz w:val="24"/>
                <w:szCs w:val="24"/>
              </w:rPr>
              <w:t xml:space="preserve"> (2014</w:t>
            </w:r>
            <w:r w:rsidR="00D47E98">
              <w:rPr>
                <w:sz w:val="24"/>
                <w:szCs w:val="24"/>
              </w:rPr>
              <w:t>)</w:t>
            </w:r>
          </w:p>
        </w:tc>
        <w:tc>
          <w:tcPr>
            <w:tcW w:w="4531" w:type="dxa"/>
          </w:tcPr>
          <w:p w:rsidR="00574566" w:rsidRDefault="00597C47" w:rsidP="00597C47">
            <w:pPr>
              <w:jc w:val="both"/>
              <w:rPr>
                <w:sz w:val="24"/>
                <w:szCs w:val="24"/>
              </w:rPr>
            </w:pPr>
            <w:r>
              <w:rPr>
                <w:sz w:val="24"/>
                <w:szCs w:val="24"/>
              </w:rPr>
              <w:t>Çevre eğitimi modüler öğretim programının akademik başarı üzerindeki etkisini incelemişlerdir.</w:t>
            </w:r>
          </w:p>
        </w:tc>
      </w:tr>
      <w:tr w:rsidR="00574566" w:rsidTr="00574566">
        <w:tc>
          <w:tcPr>
            <w:tcW w:w="4531" w:type="dxa"/>
          </w:tcPr>
          <w:p w:rsidR="00574566" w:rsidRDefault="00597C47" w:rsidP="00597C47">
            <w:pPr>
              <w:jc w:val="both"/>
              <w:rPr>
                <w:sz w:val="24"/>
                <w:szCs w:val="24"/>
              </w:rPr>
            </w:pPr>
            <w:r>
              <w:rPr>
                <w:sz w:val="24"/>
                <w:szCs w:val="24"/>
              </w:rPr>
              <w:t>Uyanık (2016)</w:t>
            </w:r>
          </w:p>
        </w:tc>
        <w:tc>
          <w:tcPr>
            <w:tcW w:w="4531" w:type="dxa"/>
          </w:tcPr>
          <w:p w:rsidR="00574566" w:rsidRDefault="00597C47" w:rsidP="00597C47">
            <w:pPr>
              <w:jc w:val="both"/>
              <w:rPr>
                <w:sz w:val="24"/>
                <w:szCs w:val="24"/>
              </w:rPr>
            </w:pPr>
            <w:r>
              <w:rPr>
                <w:sz w:val="24"/>
                <w:szCs w:val="24"/>
              </w:rPr>
              <w:t>Birleştirme tekniğine dayalı öğretimin çevre sorunlarına yönelik tutum, akademik başarı ve öğrenmenin kalıcılığına etkisini incelemiştir.</w:t>
            </w:r>
          </w:p>
        </w:tc>
      </w:tr>
    </w:tbl>
    <w:p w:rsidR="00597C47" w:rsidRDefault="00597C47" w:rsidP="00BD4F3A">
      <w:pPr>
        <w:spacing w:after="120" w:line="480" w:lineRule="auto"/>
        <w:ind w:firstLine="567"/>
        <w:jc w:val="both"/>
        <w:rPr>
          <w:rFonts w:ascii="Times New Roman" w:hAnsi="Times New Roman" w:cs="Times New Roman"/>
          <w:sz w:val="24"/>
          <w:szCs w:val="24"/>
        </w:rPr>
      </w:pPr>
    </w:p>
    <w:p w:rsidR="00BD4F3A" w:rsidRDefault="00C46020" w:rsidP="00BD4F3A">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t>Literatürde birçok araştırma, çevre eğitimi programlarının çevreye duyarlı davranışları olumlu olarak etkilediğini göstermektedir. Çi</w:t>
      </w:r>
      <w:r w:rsidR="007F3521">
        <w:rPr>
          <w:rFonts w:ascii="Times New Roman" w:hAnsi="Times New Roman" w:cs="Times New Roman"/>
          <w:sz w:val="24"/>
          <w:szCs w:val="24"/>
        </w:rPr>
        <w:t>men &amp;</w:t>
      </w:r>
      <w:r w:rsidR="006520F4">
        <w:rPr>
          <w:rFonts w:ascii="Times New Roman" w:hAnsi="Times New Roman" w:cs="Times New Roman"/>
          <w:sz w:val="24"/>
          <w:szCs w:val="24"/>
        </w:rPr>
        <w:t xml:space="preserve"> Yılmaz (2014); </w:t>
      </w:r>
      <w:proofErr w:type="spellStart"/>
      <w:r w:rsidR="006520F4">
        <w:rPr>
          <w:rFonts w:ascii="Times New Roman" w:hAnsi="Times New Roman" w:cs="Times New Roman"/>
          <w:sz w:val="24"/>
          <w:szCs w:val="24"/>
        </w:rPr>
        <w:t>Dresner</w:t>
      </w:r>
      <w:proofErr w:type="spellEnd"/>
      <w:r w:rsidR="006520F4">
        <w:rPr>
          <w:rFonts w:ascii="Times New Roman" w:hAnsi="Times New Roman" w:cs="Times New Roman"/>
          <w:sz w:val="24"/>
          <w:szCs w:val="24"/>
        </w:rPr>
        <w:t xml:space="preserve"> &amp;</w:t>
      </w:r>
      <w:r w:rsidRPr="00BD4F3A">
        <w:rPr>
          <w:rFonts w:ascii="Times New Roman" w:hAnsi="Times New Roman" w:cs="Times New Roman"/>
          <w:sz w:val="24"/>
          <w:szCs w:val="24"/>
        </w:rPr>
        <w:t xml:space="preserve"> </w:t>
      </w:r>
      <w:proofErr w:type="spellStart"/>
      <w:r w:rsidR="006520F4">
        <w:rPr>
          <w:rFonts w:ascii="Times New Roman" w:hAnsi="Times New Roman" w:cs="Times New Roman"/>
          <w:sz w:val="24"/>
          <w:szCs w:val="24"/>
        </w:rPr>
        <w:t>Gill</w:t>
      </w:r>
      <w:proofErr w:type="spellEnd"/>
      <w:r w:rsidR="006520F4">
        <w:rPr>
          <w:rFonts w:ascii="Times New Roman" w:hAnsi="Times New Roman" w:cs="Times New Roman"/>
          <w:sz w:val="24"/>
          <w:szCs w:val="24"/>
        </w:rPr>
        <w:t xml:space="preserve"> (1994); </w:t>
      </w:r>
      <w:proofErr w:type="spellStart"/>
      <w:r w:rsidR="006520F4">
        <w:rPr>
          <w:rFonts w:ascii="Times New Roman" w:hAnsi="Times New Roman" w:cs="Times New Roman"/>
          <w:sz w:val="24"/>
          <w:szCs w:val="24"/>
        </w:rPr>
        <w:t>Hungerford</w:t>
      </w:r>
      <w:proofErr w:type="spellEnd"/>
      <w:r w:rsidR="006520F4">
        <w:rPr>
          <w:rFonts w:ascii="Times New Roman" w:hAnsi="Times New Roman" w:cs="Times New Roman"/>
          <w:sz w:val="24"/>
          <w:szCs w:val="24"/>
        </w:rPr>
        <w:t xml:space="preserve"> &amp;</w:t>
      </w:r>
      <w:r w:rsidR="0013486C" w:rsidRPr="00BD4F3A">
        <w:rPr>
          <w:rFonts w:ascii="Times New Roman" w:hAnsi="Times New Roman" w:cs="Times New Roman"/>
          <w:sz w:val="24"/>
          <w:szCs w:val="24"/>
        </w:rPr>
        <w:t xml:space="preserve"> </w:t>
      </w:r>
      <w:proofErr w:type="spellStart"/>
      <w:r w:rsidR="0013486C" w:rsidRPr="00BD4F3A">
        <w:rPr>
          <w:rFonts w:ascii="Times New Roman" w:hAnsi="Times New Roman" w:cs="Times New Roman"/>
          <w:sz w:val="24"/>
          <w:szCs w:val="24"/>
        </w:rPr>
        <w:t>Volk</w:t>
      </w:r>
      <w:proofErr w:type="spellEnd"/>
      <w:r w:rsidR="006520F4">
        <w:rPr>
          <w:rFonts w:ascii="Times New Roman" w:hAnsi="Times New Roman" w:cs="Times New Roman"/>
          <w:sz w:val="24"/>
          <w:szCs w:val="24"/>
        </w:rPr>
        <w:t xml:space="preserve"> (1990); Jordan, </w:t>
      </w:r>
      <w:proofErr w:type="spellStart"/>
      <w:r w:rsidR="006520F4">
        <w:rPr>
          <w:rFonts w:ascii="Times New Roman" w:hAnsi="Times New Roman" w:cs="Times New Roman"/>
          <w:sz w:val="24"/>
          <w:szCs w:val="24"/>
        </w:rPr>
        <w:t>Hungerford</w:t>
      </w:r>
      <w:proofErr w:type="spellEnd"/>
      <w:r w:rsidR="006520F4">
        <w:rPr>
          <w:rFonts w:ascii="Times New Roman" w:hAnsi="Times New Roman" w:cs="Times New Roman"/>
          <w:sz w:val="24"/>
          <w:szCs w:val="24"/>
        </w:rPr>
        <w:t xml:space="preserve"> &amp;</w:t>
      </w:r>
      <w:r w:rsidRPr="00BD4F3A">
        <w:rPr>
          <w:rFonts w:ascii="Times New Roman" w:hAnsi="Times New Roman" w:cs="Times New Roman"/>
          <w:sz w:val="24"/>
          <w:szCs w:val="24"/>
        </w:rPr>
        <w:t xml:space="preserve"> </w:t>
      </w:r>
      <w:proofErr w:type="spellStart"/>
      <w:r w:rsidRPr="00BD4F3A">
        <w:rPr>
          <w:rFonts w:ascii="Times New Roman" w:hAnsi="Times New Roman" w:cs="Times New Roman"/>
          <w:sz w:val="24"/>
          <w:szCs w:val="24"/>
        </w:rPr>
        <w:t>Tomera</w:t>
      </w:r>
      <w:proofErr w:type="spellEnd"/>
      <w:r w:rsidRPr="00BD4F3A">
        <w:rPr>
          <w:rFonts w:ascii="Times New Roman" w:hAnsi="Times New Roman" w:cs="Times New Roman"/>
          <w:sz w:val="24"/>
          <w:szCs w:val="24"/>
        </w:rPr>
        <w:t xml:space="preserve"> (1986); Şimşekli (2004) yaptıkları araştırmalarda çevre sorunlarına yönelik uygulamaların, öğrencilerin çevreye duyarlı davranışlarını anlamlı olarak artırdığını belirlemişlerdir. </w:t>
      </w:r>
    </w:p>
    <w:p w:rsidR="00C46020" w:rsidRPr="00BD4F3A" w:rsidRDefault="00C46020" w:rsidP="004A039C">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t xml:space="preserve">Literatürde </w:t>
      </w:r>
      <w:proofErr w:type="spellStart"/>
      <w:r w:rsidRPr="00BD4F3A">
        <w:rPr>
          <w:rFonts w:ascii="Times New Roman" w:hAnsi="Times New Roman" w:cs="Times New Roman"/>
          <w:sz w:val="24"/>
          <w:szCs w:val="24"/>
        </w:rPr>
        <w:t>dönüşümsel</w:t>
      </w:r>
      <w:proofErr w:type="spellEnd"/>
      <w:r w:rsidRPr="00BD4F3A">
        <w:rPr>
          <w:rFonts w:ascii="Times New Roman" w:hAnsi="Times New Roman" w:cs="Times New Roman"/>
          <w:sz w:val="24"/>
          <w:szCs w:val="24"/>
        </w:rPr>
        <w:t xml:space="preserve"> öğrenme kuramı</w:t>
      </w:r>
      <w:r w:rsidR="00522303" w:rsidRPr="00BD4F3A">
        <w:rPr>
          <w:rFonts w:ascii="Times New Roman" w:hAnsi="Times New Roman" w:cs="Times New Roman"/>
          <w:sz w:val="24"/>
          <w:szCs w:val="24"/>
        </w:rPr>
        <w:t>na dayalı çevre eğitimi</w:t>
      </w:r>
      <w:r w:rsidRPr="00BD4F3A">
        <w:rPr>
          <w:rFonts w:ascii="Times New Roman" w:hAnsi="Times New Roman" w:cs="Times New Roman"/>
          <w:sz w:val="24"/>
          <w:szCs w:val="24"/>
        </w:rPr>
        <w:t xml:space="preserve"> ile ilgili yapılan araştırmaların sayıca az olduğu görülmüştür. </w:t>
      </w:r>
      <w:r w:rsidR="00005EB0">
        <w:rPr>
          <w:rFonts w:ascii="Times New Roman" w:hAnsi="Times New Roman" w:cs="Times New Roman"/>
          <w:sz w:val="24"/>
          <w:szCs w:val="24"/>
        </w:rPr>
        <w:t xml:space="preserve">Bu konuda yapılan bir çalışmada, Çimen &amp; Yılmaz (2014) </w:t>
      </w:r>
      <w:proofErr w:type="spellStart"/>
      <w:r w:rsidR="00005EB0">
        <w:rPr>
          <w:rFonts w:ascii="Times New Roman" w:hAnsi="Times New Roman" w:cs="Times New Roman"/>
          <w:sz w:val="24"/>
          <w:szCs w:val="24"/>
        </w:rPr>
        <w:t>dönüşümsel</w:t>
      </w:r>
      <w:proofErr w:type="spellEnd"/>
      <w:r w:rsidR="00005EB0">
        <w:rPr>
          <w:rFonts w:ascii="Times New Roman" w:hAnsi="Times New Roman" w:cs="Times New Roman"/>
          <w:sz w:val="24"/>
          <w:szCs w:val="24"/>
        </w:rPr>
        <w:t xml:space="preserve"> öğrenme kuramına dayalı eğitimin biyoloji öğretmen adaylarının çevre sorunlarına yönelik algılarına etkisini araştırmışlardır. </w:t>
      </w:r>
      <w:r w:rsidR="00925666">
        <w:rPr>
          <w:rFonts w:ascii="Times New Roman" w:hAnsi="Times New Roman" w:cs="Times New Roman"/>
          <w:sz w:val="24"/>
          <w:szCs w:val="24"/>
        </w:rPr>
        <w:t xml:space="preserve">İlgili </w:t>
      </w:r>
      <w:proofErr w:type="gramStart"/>
      <w:r w:rsidR="00925666">
        <w:rPr>
          <w:rFonts w:ascii="Times New Roman" w:hAnsi="Times New Roman" w:cs="Times New Roman"/>
          <w:sz w:val="24"/>
          <w:szCs w:val="24"/>
        </w:rPr>
        <w:t>literatürde</w:t>
      </w:r>
      <w:proofErr w:type="gramEnd"/>
      <w:r w:rsidR="00925666">
        <w:rPr>
          <w:rFonts w:ascii="Times New Roman" w:hAnsi="Times New Roman" w:cs="Times New Roman"/>
          <w:sz w:val="24"/>
          <w:szCs w:val="24"/>
        </w:rPr>
        <w:t xml:space="preserve"> </w:t>
      </w:r>
      <w:proofErr w:type="spellStart"/>
      <w:r w:rsidR="00925666">
        <w:rPr>
          <w:rFonts w:ascii="Times New Roman" w:hAnsi="Times New Roman" w:cs="Times New Roman"/>
          <w:sz w:val="24"/>
          <w:szCs w:val="24"/>
        </w:rPr>
        <w:t>dönüşümsel</w:t>
      </w:r>
      <w:proofErr w:type="spellEnd"/>
      <w:r w:rsidR="00925666">
        <w:rPr>
          <w:rFonts w:ascii="Times New Roman" w:hAnsi="Times New Roman" w:cs="Times New Roman"/>
          <w:sz w:val="24"/>
          <w:szCs w:val="24"/>
        </w:rPr>
        <w:t xml:space="preserve"> öğrenme kuramına dayalı öğretimin sınıf öğretmeni adaylarının çevre sorunlarına yönelik tutum ve çevreye duyarlı davranışlarına etkisinin araştırıldığı herhangi bir araştırmaya rastlanmamıştır. Bu bakımdan </w:t>
      </w:r>
      <w:proofErr w:type="spellStart"/>
      <w:r w:rsidR="00925666">
        <w:rPr>
          <w:rFonts w:ascii="Times New Roman" w:hAnsi="Times New Roman" w:cs="Times New Roman"/>
          <w:sz w:val="24"/>
          <w:szCs w:val="24"/>
        </w:rPr>
        <w:t>d</w:t>
      </w:r>
      <w:r w:rsidRPr="00BD4F3A">
        <w:rPr>
          <w:rFonts w:ascii="Times New Roman" w:hAnsi="Times New Roman" w:cs="Times New Roman"/>
          <w:sz w:val="24"/>
          <w:szCs w:val="24"/>
        </w:rPr>
        <w:t>önüşümsel</w:t>
      </w:r>
      <w:proofErr w:type="spellEnd"/>
      <w:r w:rsidRPr="00BD4F3A">
        <w:rPr>
          <w:rFonts w:ascii="Times New Roman" w:hAnsi="Times New Roman" w:cs="Times New Roman"/>
          <w:sz w:val="24"/>
          <w:szCs w:val="24"/>
        </w:rPr>
        <w:t xml:space="preserve"> öğren</w:t>
      </w:r>
      <w:r w:rsidR="00522303" w:rsidRPr="00BD4F3A">
        <w:rPr>
          <w:rFonts w:ascii="Times New Roman" w:hAnsi="Times New Roman" w:cs="Times New Roman"/>
          <w:sz w:val="24"/>
          <w:szCs w:val="24"/>
        </w:rPr>
        <w:t>me kuramının, sınıf</w:t>
      </w:r>
      <w:r w:rsidRPr="00BD4F3A">
        <w:rPr>
          <w:rFonts w:ascii="Times New Roman" w:hAnsi="Times New Roman" w:cs="Times New Roman"/>
          <w:sz w:val="24"/>
          <w:szCs w:val="24"/>
        </w:rPr>
        <w:t xml:space="preserve"> öğretmen</w:t>
      </w:r>
      <w:r w:rsidR="00522303" w:rsidRPr="00BD4F3A">
        <w:rPr>
          <w:rFonts w:ascii="Times New Roman" w:hAnsi="Times New Roman" w:cs="Times New Roman"/>
          <w:sz w:val="24"/>
          <w:szCs w:val="24"/>
        </w:rPr>
        <w:t>i</w:t>
      </w:r>
      <w:r w:rsidRPr="00BD4F3A">
        <w:rPr>
          <w:rFonts w:ascii="Times New Roman" w:hAnsi="Times New Roman" w:cs="Times New Roman"/>
          <w:sz w:val="24"/>
          <w:szCs w:val="24"/>
        </w:rPr>
        <w:t xml:space="preserve"> adaylarının </w:t>
      </w:r>
      <w:r w:rsidR="00522303" w:rsidRPr="00BD4F3A">
        <w:rPr>
          <w:rFonts w:ascii="Times New Roman" w:hAnsi="Times New Roman" w:cs="Times New Roman"/>
          <w:sz w:val="24"/>
          <w:szCs w:val="24"/>
        </w:rPr>
        <w:lastRenderedPageBreak/>
        <w:t xml:space="preserve">çevre sorunlarına yönelik tutumlarına ve </w:t>
      </w:r>
      <w:r w:rsidRPr="00BD4F3A">
        <w:rPr>
          <w:rFonts w:ascii="Times New Roman" w:hAnsi="Times New Roman" w:cs="Times New Roman"/>
          <w:sz w:val="24"/>
          <w:szCs w:val="24"/>
        </w:rPr>
        <w:t xml:space="preserve">çevreye duyarlı davranışlarına etkilerinin incelendiği bu araştırmanın </w:t>
      </w:r>
      <w:proofErr w:type="gramStart"/>
      <w:r w:rsidRPr="00BD4F3A">
        <w:rPr>
          <w:rFonts w:ascii="Times New Roman" w:hAnsi="Times New Roman" w:cs="Times New Roman"/>
          <w:sz w:val="24"/>
          <w:szCs w:val="24"/>
        </w:rPr>
        <w:t>literatüre</w:t>
      </w:r>
      <w:proofErr w:type="gramEnd"/>
      <w:r w:rsidRPr="00BD4F3A">
        <w:rPr>
          <w:rFonts w:ascii="Times New Roman" w:hAnsi="Times New Roman" w:cs="Times New Roman"/>
          <w:sz w:val="24"/>
          <w:szCs w:val="24"/>
        </w:rPr>
        <w:t xml:space="preserve"> kat</w:t>
      </w:r>
      <w:r w:rsidR="0013486C" w:rsidRPr="00BD4F3A">
        <w:rPr>
          <w:rFonts w:ascii="Times New Roman" w:hAnsi="Times New Roman" w:cs="Times New Roman"/>
          <w:sz w:val="24"/>
          <w:szCs w:val="24"/>
        </w:rPr>
        <w:t xml:space="preserve">kı sağlayacağı düşünülmektedir. </w:t>
      </w:r>
      <w:r w:rsidRPr="00BD4F3A">
        <w:rPr>
          <w:rFonts w:ascii="Times New Roman" w:hAnsi="Times New Roman" w:cs="Times New Roman"/>
          <w:sz w:val="24"/>
          <w:szCs w:val="24"/>
        </w:rPr>
        <w:t xml:space="preserve">Buradan hareketle bu araştırmanın amacı, </w:t>
      </w:r>
      <w:proofErr w:type="spellStart"/>
      <w:r w:rsidRPr="00BD4F3A">
        <w:rPr>
          <w:rFonts w:ascii="Times New Roman" w:hAnsi="Times New Roman" w:cs="Times New Roman"/>
          <w:sz w:val="24"/>
          <w:szCs w:val="24"/>
        </w:rPr>
        <w:t>dönüşümsel</w:t>
      </w:r>
      <w:proofErr w:type="spellEnd"/>
      <w:r w:rsidRPr="00BD4F3A">
        <w:rPr>
          <w:rFonts w:ascii="Times New Roman" w:hAnsi="Times New Roman" w:cs="Times New Roman"/>
          <w:sz w:val="24"/>
          <w:szCs w:val="24"/>
        </w:rPr>
        <w:t xml:space="preserve"> öğrenme kuramına dayalı çevre eğitiminin</w:t>
      </w:r>
      <w:r w:rsidR="00522303" w:rsidRPr="00BD4F3A">
        <w:rPr>
          <w:rFonts w:ascii="Times New Roman" w:hAnsi="Times New Roman" w:cs="Times New Roman"/>
          <w:sz w:val="24"/>
          <w:szCs w:val="24"/>
        </w:rPr>
        <w:t>,</w:t>
      </w:r>
      <w:r w:rsidRPr="00BD4F3A">
        <w:rPr>
          <w:rFonts w:ascii="Times New Roman" w:hAnsi="Times New Roman" w:cs="Times New Roman"/>
          <w:sz w:val="24"/>
          <w:szCs w:val="24"/>
        </w:rPr>
        <w:t xml:space="preserve"> sınıf öğretmeni adaylarının çevr</w:t>
      </w:r>
      <w:r w:rsidR="00522303" w:rsidRPr="00BD4F3A">
        <w:rPr>
          <w:rFonts w:ascii="Times New Roman" w:hAnsi="Times New Roman" w:cs="Times New Roman"/>
          <w:sz w:val="24"/>
          <w:szCs w:val="24"/>
        </w:rPr>
        <w:t>e sorunlarına yönelik tutumlarına</w:t>
      </w:r>
      <w:r w:rsidRPr="00BD4F3A">
        <w:rPr>
          <w:rFonts w:ascii="Times New Roman" w:hAnsi="Times New Roman" w:cs="Times New Roman"/>
          <w:sz w:val="24"/>
          <w:szCs w:val="24"/>
        </w:rPr>
        <w:t xml:space="preserve"> ve </w:t>
      </w:r>
      <w:r w:rsidR="00522303" w:rsidRPr="00BD4F3A">
        <w:rPr>
          <w:rFonts w:ascii="Times New Roman" w:hAnsi="Times New Roman" w:cs="Times New Roman"/>
          <w:sz w:val="24"/>
          <w:szCs w:val="24"/>
        </w:rPr>
        <w:t>çevreye yönelik duyarlı davranışlarına</w:t>
      </w:r>
      <w:r w:rsidRPr="00BD4F3A">
        <w:rPr>
          <w:rFonts w:ascii="Times New Roman" w:hAnsi="Times New Roman" w:cs="Times New Roman"/>
          <w:sz w:val="24"/>
          <w:szCs w:val="24"/>
        </w:rPr>
        <w:t xml:space="preserve"> etkisini araştırmaktır. Bu amaçla aşağıdaki alt problemlere cevap aranmıştır:</w:t>
      </w:r>
    </w:p>
    <w:p w:rsidR="00C46020" w:rsidRPr="00BD4F3A" w:rsidRDefault="004A039C" w:rsidP="00BD4F3A">
      <w:pPr>
        <w:numPr>
          <w:ilvl w:val="0"/>
          <w:numId w:val="1"/>
        </w:numPr>
        <w:spacing w:after="120" w:line="480" w:lineRule="auto"/>
        <w:contextualSpacing/>
        <w:jc w:val="both"/>
        <w:rPr>
          <w:rFonts w:ascii="Times New Roman" w:hAnsi="Times New Roman" w:cs="Times New Roman"/>
          <w:sz w:val="24"/>
          <w:szCs w:val="24"/>
        </w:rPr>
      </w:pPr>
      <w:r>
        <w:rPr>
          <w:rFonts w:ascii="Times New Roman" w:hAnsi="Times New Roman" w:cs="Times New Roman"/>
          <w:sz w:val="24"/>
          <w:szCs w:val="24"/>
        </w:rPr>
        <w:t>Deney ve kontrol grubunun ç</w:t>
      </w:r>
      <w:r w:rsidR="001E47DB">
        <w:rPr>
          <w:rFonts w:ascii="Times New Roman" w:hAnsi="Times New Roman" w:cs="Times New Roman"/>
          <w:sz w:val="24"/>
          <w:szCs w:val="24"/>
        </w:rPr>
        <w:t>evre sorunlarına yönelik t</w:t>
      </w:r>
      <w:r w:rsidR="00C46020" w:rsidRPr="00BD4F3A">
        <w:rPr>
          <w:rFonts w:ascii="Times New Roman" w:hAnsi="Times New Roman" w:cs="Times New Roman"/>
          <w:sz w:val="24"/>
          <w:szCs w:val="24"/>
        </w:rPr>
        <w:t xml:space="preserve">utum ölçeği </w:t>
      </w:r>
      <w:r w:rsidR="00522303" w:rsidRPr="00BD4F3A">
        <w:rPr>
          <w:rFonts w:ascii="Times New Roman" w:hAnsi="Times New Roman" w:cs="Times New Roman"/>
          <w:sz w:val="24"/>
          <w:szCs w:val="24"/>
        </w:rPr>
        <w:t xml:space="preserve">ve </w:t>
      </w:r>
      <w:r w:rsidR="001E47DB">
        <w:rPr>
          <w:rFonts w:ascii="Times New Roman" w:hAnsi="Times New Roman" w:cs="Times New Roman"/>
          <w:sz w:val="24"/>
          <w:szCs w:val="24"/>
        </w:rPr>
        <w:t xml:space="preserve">çevreye </w:t>
      </w:r>
      <w:r w:rsidR="00522303" w:rsidRPr="00BD4F3A">
        <w:rPr>
          <w:rFonts w:ascii="Times New Roman" w:hAnsi="Times New Roman" w:cs="Times New Roman"/>
          <w:sz w:val="24"/>
          <w:szCs w:val="24"/>
        </w:rPr>
        <w:t xml:space="preserve">duyarlı davranış ölçeği </w:t>
      </w:r>
      <w:r w:rsidR="00C46020" w:rsidRPr="00BD4F3A">
        <w:rPr>
          <w:rFonts w:ascii="Times New Roman" w:hAnsi="Times New Roman" w:cs="Times New Roman"/>
          <w:sz w:val="24"/>
          <w:szCs w:val="24"/>
        </w:rPr>
        <w:t>ön-test puanları arasında anlamlı bir fark var mıdır?</w:t>
      </w:r>
    </w:p>
    <w:p w:rsidR="00C46020" w:rsidRDefault="004A039C" w:rsidP="00BD4F3A">
      <w:pPr>
        <w:numPr>
          <w:ilvl w:val="0"/>
          <w:numId w:val="1"/>
        </w:numPr>
        <w:spacing w:after="120" w:line="480" w:lineRule="auto"/>
        <w:contextualSpacing/>
        <w:jc w:val="both"/>
        <w:rPr>
          <w:rFonts w:ascii="Times New Roman" w:hAnsi="Times New Roman" w:cs="Times New Roman"/>
          <w:sz w:val="24"/>
          <w:szCs w:val="24"/>
        </w:rPr>
      </w:pPr>
      <w:r>
        <w:rPr>
          <w:rFonts w:ascii="Times New Roman" w:hAnsi="Times New Roman" w:cs="Times New Roman"/>
          <w:sz w:val="24"/>
          <w:szCs w:val="24"/>
        </w:rPr>
        <w:t>Deney ve kontrol grubunun ç</w:t>
      </w:r>
      <w:r w:rsidR="001E47DB">
        <w:rPr>
          <w:rFonts w:ascii="Times New Roman" w:hAnsi="Times New Roman" w:cs="Times New Roman"/>
          <w:sz w:val="24"/>
          <w:szCs w:val="24"/>
        </w:rPr>
        <w:t>evre sorunlarına yönelik t</w:t>
      </w:r>
      <w:r w:rsidR="00C46020" w:rsidRPr="00BD4F3A">
        <w:rPr>
          <w:rFonts w:ascii="Times New Roman" w:hAnsi="Times New Roman" w:cs="Times New Roman"/>
          <w:sz w:val="24"/>
          <w:szCs w:val="24"/>
        </w:rPr>
        <w:t xml:space="preserve">utum ölçeği </w:t>
      </w:r>
      <w:r w:rsidR="00522303" w:rsidRPr="00BD4F3A">
        <w:rPr>
          <w:rFonts w:ascii="Times New Roman" w:hAnsi="Times New Roman" w:cs="Times New Roman"/>
          <w:sz w:val="24"/>
          <w:szCs w:val="24"/>
        </w:rPr>
        <w:t xml:space="preserve">ve </w:t>
      </w:r>
      <w:r w:rsidR="001E47DB">
        <w:rPr>
          <w:rFonts w:ascii="Times New Roman" w:hAnsi="Times New Roman" w:cs="Times New Roman"/>
          <w:sz w:val="24"/>
          <w:szCs w:val="24"/>
        </w:rPr>
        <w:t xml:space="preserve">çevreye </w:t>
      </w:r>
      <w:r w:rsidR="00522303" w:rsidRPr="00BD4F3A">
        <w:rPr>
          <w:rFonts w:ascii="Times New Roman" w:hAnsi="Times New Roman" w:cs="Times New Roman"/>
          <w:sz w:val="24"/>
          <w:szCs w:val="24"/>
        </w:rPr>
        <w:t xml:space="preserve">duyarlı davranış ölçeği </w:t>
      </w:r>
      <w:r w:rsidR="00C46020" w:rsidRPr="00BD4F3A">
        <w:rPr>
          <w:rFonts w:ascii="Times New Roman" w:hAnsi="Times New Roman" w:cs="Times New Roman"/>
          <w:sz w:val="24"/>
          <w:szCs w:val="24"/>
        </w:rPr>
        <w:t>son-test puanları arasında anlamlı bir fark var mıdır?</w:t>
      </w:r>
    </w:p>
    <w:p w:rsidR="004A039C" w:rsidRDefault="004A039C" w:rsidP="00B42C4C">
      <w:pPr>
        <w:numPr>
          <w:ilvl w:val="0"/>
          <w:numId w:val="1"/>
        </w:numPr>
        <w:spacing w:after="120" w:line="480" w:lineRule="auto"/>
        <w:contextualSpacing/>
        <w:jc w:val="both"/>
        <w:rPr>
          <w:rFonts w:ascii="Times New Roman" w:hAnsi="Times New Roman" w:cs="Times New Roman"/>
          <w:sz w:val="24"/>
          <w:szCs w:val="24"/>
        </w:rPr>
      </w:pPr>
      <w:r>
        <w:rPr>
          <w:rFonts w:ascii="Times New Roman" w:hAnsi="Times New Roman" w:cs="Times New Roman"/>
          <w:sz w:val="24"/>
          <w:szCs w:val="24"/>
        </w:rPr>
        <w:t>Deney grubunun ç</w:t>
      </w:r>
      <w:r w:rsidR="001E47DB">
        <w:rPr>
          <w:rFonts w:ascii="Times New Roman" w:hAnsi="Times New Roman" w:cs="Times New Roman"/>
          <w:sz w:val="24"/>
          <w:szCs w:val="24"/>
        </w:rPr>
        <w:t>evre sorunlarına yönelik tutum ölçeği ile çevreye duyarlı davranış ölçeği son-test puanları arasında nasıl bir ilişki vardır?</w:t>
      </w:r>
    </w:p>
    <w:p w:rsidR="00B42C4C" w:rsidRPr="00B42C4C" w:rsidRDefault="00B42C4C" w:rsidP="00B42C4C">
      <w:pPr>
        <w:spacing w:after="120" w:line="480" w:lineRule="auto"/>
        <w:contextualSpacing/>
        <w:jc w:val="both"/>
        <w:rPr>
          <w:rFonts w:ascii="Times New Roman" w:hAnsi="Times New Roman" w:cs="Times New Roman"/>
          <w:sz w:val="24"/>
          <w:szCs w:val="24"/>
        </w:rPr>
      </w:pPr>
    </w:p>
    <w:p w:rsidR="00C46020" w:rsidRPr="00BD4F3A" w:rsidRDefault="00C46020" w:rsidP="003432AE">
      <w:pPr>
        <w:spacing w:after="120" w:line="480" w:lineRule="auto"/>
        <w:rPr>
          <w:rFonts w:ascii="Times New Roman" w:hAnsi="Times New Roman" w:cs="Times New Roman"/>
          <w:b/>
          <w:sz w:val="24"/>
          <w:szCs w:val="24"/>
        </w:rPr>
      </w:pPr>
      <w:r w:rsidRPr="00BD4F3A">
        <w:rPr>
          <w:rFonts w:ascii="Times New Roman" w:hAnsi="Times New Roman" w:cs="Times New Roman"/>
          <w:b/>
          <w:sz w:val="24"/>
          <w:szCs w:val="24"/>
        </w:rPr>
        <w:t>Yöntem</w:t>
      </w:r>
    </w:p>
    <w:p w:rsidR="00C46020" w:rsidRPr="00BD4F3A" w:rsidRDefault="00C46020" w:rsidP="00BD4F3A">
      <w:pPr>
        <w:spacing w:after="120" w:line="480" w:lineRule="auto"/>
        <w:jc w:val="both"/>
        <w:rPr>
          <w:rFonts w:ascii="Times New Roman" w:hAnsi="Times New Roman" w:cs="Times New Roman"/>
          <w:b/>
          <w:sz w:val="24"/>
          <w:szCs w:val="24"/>
        </w:rPr>
      </w:pPr>
      <w:r w:rsidRPr="00BD4F3A">
        <w:rPr>
          <w:rFonts w:ascii="Times New Roman" w:hAnsi="Times New Roman" w:cs="Times New Roman"/>
          <w:b/>
          <w:sz w:val="24"/>
          <w:szCs w:val="24"/>
        </w:rPr>
        <w:t>Araştırmanın Modeli</w:t>
      </w:r>
    </w:p>
    <w:p w:rsidR="00C46020" w:rsidRDefault="00C46020" w:rsidP="00BD4F3A">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t xml:space="preserve">Bu araştırmada, </w:t>
      </w:r>
      <w:proofErr w:type="spellStart"/>
      <w:r w:rsidRPr="00BD4F3A">
        <w:rPr>
          <w:rFonts w:ascii="Times New Roman" w:hAnsi="Times New Roman" w:cs="Times New Roman"/>
          <w:sz w:val="24"/>
          <w:szCs w:val="24"/>
        </w:rPr>
        <w:t>öntest-sontest</w:t>
      </w:r>
      <w:proofErr w:type="spellEnd"/>
      <w:r w:rsidRPr="00BD4F3A">
        <w:rPr>
          <w:rFonts w:ascii="Times New Roman" w:hAnsi="Times New Roman" w:cs="Times New Roman"/>
          <w:sz w:val="24"/>
          <w:szCs w:val="24"/>
        </w:rPr>
        <w:t xml:space="preserve"> kontrol gruplu </w:t>
      </w:r>
      <w:r w:rsidR="00AB3979">
        <w:rPr>
          <w:rFonts w:ascii="Times New Roman" w:hAnsi="Times New Roman" w:cs="Times New Roman"/>
          <w:sz w:val="24"/>
          <w:szCs w:val="24"/>
        </w:rPr>
        <w:t xml:space="preserve">yarı </w:t>
      </w:r>
      <w:r w:rsidRPr="00BD4F3A">
        <w:rPr>
          <w:rFonts w:ascii="Times New Roman" w:hAnsi="Times New Roman" w:cs="Times New Roman"/>
          <w:sz w:val="24"/>
          <w:szCs w:val="24"/>
        </w:rPr>
        <w:t>deneysel d</w:t>
      </w:r>
      <w:r w:rsidR="00AB3979">
        <w:rPr>
          <w:rFonts w:ascii="Times New Roman" w:hAnsi="Times New Roman" w:cs="Times New Roman"/>
          <w:sz w:val="24"/>
          <w:szCs w:val="24"/>
        </w:rPr>
        <w:t>esen kullanılmıştır.</w:t>
      </w:r>
      <w:r w:rsidR="00A76755">
        <w:rPr>
          <w:rFonts w:ascii="Times New Roman" w:hAnsi="Times New Roman" w:cs="Times New Roman"/>
          <w:sz w:val="24"/>
          <w:szCs w:val="24"/>
        </w:rPr>
        <w:t xml:space="preserve"> </w:t>
      </w:r>
      <w:r w:rsidR="00D11D3F">
        <w:rPr>
          <w:rFonts w:ascii="Times New Roman" w:hAnsi="Times New Roman" w:cs="Times New Roman"/>
          <w:sz w:val="24"/>
          <w:szCs w:val="24"/>
        </w:rPr>
        <w:t xml:space="preserve">Büyüköztürk ve diğerlerine (2012) göre </w:t>
      </w:r>
      <w:proofErr w:type="spellStart"/>
      <w:r w:rsidR="00D11D3F">
        <w:rPr>
          <w:rFonts w:ascii="Times New Roman" w:hAnsi="Times New Roman" w:cs="Times New Roman"/>
          <w:sz w:val="24"/>
          <w:szCs w:val="24"/>
        </w:rPr>
        <w:t>ö</w:t>
      </w:r>
      <w:r w:rsidR="00A76755">
        <w:rPr>
          <w:rFonts w:ascii="Times New Roman" w:hAnsi="Times New Roman" w:cs="Times New Roman"/>
          <w:sz w:val="24"/>
          <w:szCs w:val="24"/>
        </w:rPr>
        <w:t>ntest-sontest</w:t>
      </w:r>
      <w:proofErr w:type="spellEnd"/>
      <w:r w:rsidR="00A76755">
        <w:rPr>
          <w:rFonts w:ascii="Times New Roman" w:hAnsi="Times New Roman" w:cs="Times New Roman"/>
          <w:sz w:val="24"/>
          <w:szCs w:val="24"/>
        </w:rPr>
        <w:t xml:space="preserve"> kontrol gruplu desenin iki</w:t>
      </w:r>
      <w:r w:rsidR="00D11D3F">
        <w:rPr>
          <w:rFonts w:ascii="Times New Roman" w:hAnsi="Times New Roman" w:cs="Times New Roman"/>
          <w:sz w:val="24"/>
          <w:szCs w:val="24"/>
        </w:rPr>
        <w:t xml:space="preserve"> temel avantajı bulunmaktadır. B</w:t>
      </w:r>
      <w:r w:rsidR="00A76755">
        <w:rPr>
          <w:rFonts w:ascii="Times New Roman" w:hAnsi="Times New Roman" w:cs="Times New Roman"/>
          <w:sz w:val="24"/>
          <w:szCs w:val="24"/>
        </w:rPr>
        <w:t>irincisi, aynı denekler üzerinde ölçümler yapıldığından farklı deneysel işlem koşulları altında elde edilen ölçümler pek çok deneyde yüksek düzeyde ilişkili olacaktır.</w:t>
      </w:r>
      <w:r w:rsidR="00D11D3F">
        <w:rPr>
          <w:rFonts w:ascii="Times New Roman" w:hAnsi="Times New Roman" w:cs="Times New Roman"/>
          <w:sz w:val="24"/>
          <w:szCs w:val="24"/>
        </w:rPr>
        <w:t xml:space="preserve"> Bu da hata terimini düşürecek ve buna bağlı olarak istatistiksel güç artacaktır. İkinci avantaj ise, daha az denek gerektirir ve her bir işlemde aynı denekleri test etmeye bağlı olarak zaman ve sarf edilen çabada dah</w:t>
      </w:r>
      <w:r w:rsidR="00AB3979">
        <w:rPr>
          <w:rFonts w:ascii="Times New Roman" w:hAnsi="Times New Roman" w:cs="Times New Roman"/>
          <w:sz w:val="24"/>
          <w:szCs w:val="24"/>
        </w:rPr>
        <w:t xml:space="preserve">a ekonomiklik sağlar. Bu avantajlarından dolayı araştırmada </w:t>
      </w:r>
      <w:proofErr w:type="spellStart"/>
      <w:r w:rsidR="00AB3979">
        <w:rPr>
          <w:rFonts w:ascii="Times New Roman" w:hAnsi="Times New Roman" w:cs="Times New Roman"/>
          <w:sz w:val="24"/>
          <w:szCs w:val="24"/>
        </w:rPr>
        <w:t>öntest-sontest</w:t>
      </w:r>
      <w:proofErr w:type="spellEnd"/>
      <w:r w:rsidR="00AB3979">
        <w:rPr>
          <w:rFonts w:ascii="Times New Roman" w:hAnsi="Times New Roman" w:cs="Times New Roman"/>
          <w:sz w:val="24"/>
          <w:szCs w:val="24"/>
        </w:rPr>
        <w:t xml:space="preserve"> kontrol gruplu yarı deneysel desen tercih edilmiştir.</w:t>
      </w:r>
      <w:r w:rsidR="00A76755">
        <w:rPr>
          <w:rFonts w:ascii="Times New Roman" w:hAnsi="Times New Roman" w:cs="Times New Roman"/>
          <w:sz w:val="24"/>
          <w:szCs w:val="24"/>
        </w:rPr>
        <w:t xml:space="preserve"> </w:t>
      </w:r>
      <w:proofErr w:type="spellStart"/>
      <w:r w:rsidR="006520F4">
        <w:rPr>
          <w:rFonts w:ascii="Times New Roman" w:hAnsi="Times New Roman" w:cs="Times New Roman"/>
          <w:sz w:val="24"/>
          <w:szCs w:val="24"/>
        </w:rPr>
        <w:t>Fraenkel</w:t>
      </w:r>
      <w:proofErr w:type="spellEnd"/>
      <w:r w:rsidR="006520F4">
        <w:rPr>
          <w:rFonts w:ascii="Times New Roman" w:hAnsi="Times New Roman" w:cs="Times New Roman"/>
          <w:sz w:val="24"/>
          <w:szCs w:val="24"/>
        </w:rPr>
        <w:t xml:space="preserve"> &amp;</w:t>
      </w:r>
      <w:r w:rsidR="00CF17D4">
        <w:rPr>
          <w:rFonts w:ascii="Times New Roman" w:hAnsi="Times New Roman" w:cs="Times New Roman"/>
          <w:sz w:val="24"/>
          <w:szCs w:val="24"/>
        </w:rPr>
        <w:t xml:space="preserve"> </w:t>
      </w:r>
      <w:proofErr w:type="spellStart"/>
      <w:r w:rsidR="00CF17D4">
        <w:rPr>
          <w:rFonts w:ascii="Times New Roman" w:hAnsi="Times New Roman" w:cs="Times New Roman"/>
          <w:sz w:val="24"/>
          <w:szCs w:val="24"/>
        </w:rPr>
        <w:t>Wallen</w:t>
      </w:r>
      <w:proofErr w:type="spellEnd"/>
      <w:r w:rsidR="00CF17D4">
        <w:rPr>
          <w:rFonts w:ascii="Times New Roman" w:hAnsi="Times New Roman" w:cs="Times New Roman"/>
          <w:sz w:val="24"/>
          <w:szCs w:val="24"/>
        </w:rPr>
        <w:t xml:space="preserve"> (2006)</w:t>
      </w:r>
      <w:r w:rsidRPr="00BD4F3A">
        <w:rPr>
          <w:rFonts w:ascii="Times New Roman" w:hAnsi="Times New Roman" w:cs="Times New Roman"/>
          <w:sz w:val="24"/>
          <w:szCs w:val="24"/>
        </w:rPr>
        <w:t xml:space="preserve"> tüm deneysel araştırmaların altında yatan temel fikri basitçe, “bazı şeyleri dene ve neler olup bittiğini sistematik olarak gözle” olarak ifade et</w:t>
      </w:r>
      <w:r w:rsidR="00D11D3F">
        <w:rPr>
          <w:rFonts w:ascii="Times New Roman" w:hAnsi="Times New Roman" w:cs="Times New Roman"/>
          <w:sz w:val="24"/>
          <w:szCs w:val="24"/>
        </w:rPr>
        <w:t>mektedir. Bu fikirden yola çıkarak</w:t>
      </w:r>
      <w:r w:rsidRPr="00BD4F3A">
        <w:rPr>
          <w:rFonts w:ascii="Times New Roman" w:hAnsi="Times New Roman" w:cs="Times New Roman"/>
          <w:sz w:val="24"/>
          <w:szCs w:val="24"/>
        </w:rPr>
        <w:t xml:space="preserve">, </w:t>
      </w:r>
      <w:r w:rsidRPr="00BD4F3A">
        <w:rPr>
          <w:rFonts w:ascii="Times New Roman" w:hAnsi="Times New Roman" w:cs="Times New Roman"/>
          <w:sz w:val="24"/>
          <w:szCs w:val="24"/>
        </w:rPr>
        <w:lastRenderedPageBreak/>
        <w:t xml:space="preserve">araştırmada </w:t>
      </w:r>
      <w:proofErr w:type="spellStart"/>
      <w:r w:rsidRPr="00BD4F3A">
        <w:rPr>
          <w:rFonts w:ascii="Times New Roman" w:hAnsi="Times New Roman" w:cs="Times New Roman"/>
          <w:sz w:val="24"/>
          <w:szCs w:val="24"/>
        </w:rPr>
        <w:t>dönüşümsel</w:t>
      </w:r>
      <w:proofErr w:type="spellEnd"/>
      <w:r w:rsidRPr="00BD4F3A">
        <w:rPr>
          <w:rFonts w:ascii="Times New Roman" w:hAnsi="Times New Roman" w:cs="Times New Roman"/>
          <w:sz w:val="24"/>
          <w:szCs w:val="24"/>
        </w:rPr>
        <w:t xml:space="preserve"> öğrenme kuramına dayalı çevre eğitiminin</w:t>
      </w:r>
      <w:r w:rsidR="00522303" w:rsidRPr="00BD4F3A">
        <w:rPr>
          <w:rFonts w:ascii="Times New Roman" w:hAnsi="Times New Roman" w:cs="Times New Roman"/>
          <w:sz w:val="24"/>
          <w:szCs w:val="24"/>
        </w:rPr>
        <w:t>,</w:t>
      </w:r>
      <w:r w:rsidRPr="00BD4F3A">
        <w:rPr>
          <w:rFonts w:ascii="Times New Roman" w:hAnsi="Times New Roman" w:cs="Times New Roman"/>
          <w:sz w:val="24"/>
          <w:szCs w:val="24"/>
        </w:rPr>
        <w:t xml:space="preserve"> sınıf öğretmeni adaylar</w:t>
      </w:r>
      <w:r w:rsidR="00522303" w:rsidRPr="00BD4F3A">
        <w:rPr>
          <w:rFonts w:ascii="Times New Roman" w:hAnsi="Times New Roman" w:cs="Times New Roman"/>
          <w:sz w:val="24"/>
          <w:szCs w:val="24"/>
        </w:rPr>
        <w:t>ının</w:t>
      </w:r>
      <w:r w:rsidRPr="00BD4F3A">
        <w:rPr>
          <w:rFonts w:ascii="Times New Roman" w:hAnsi="Times New Roman" w:cs="Times New Roman"/>
          <w:sz w:val="24"/>
          <w:szCs w:val="24"/>
        </w:rPr>
        <w:t xml:space="preserve"> çevreye duyarlı davranışl</w:t>
      </w:r>
      <w:r w:rsidR="00522303" w:rsidRPr="00BD4F3A">
        <w:rPr>
          <w:rFonts w:ascii="Times New Roman" w:hAnsi="Times New Roman" w:cs="Times New Roman"/>
          <w:sz w:val="24"/>
          <w:szCs w:val="24"/>
        </w:rPr>
        <w:t>arına ve çevre sorunlarına yönelik tutumlarına</w:t>
      </w:r>
      <w:r w:rsidRPr="00BD4F3A">
        <w:rPr>
          <w:rFonts w:ascii="Times New Roman" w:hAnsi="Times New Roman" w:cs="Times New Roman"/>
          <w:sz w:val="24"/>
          <w:szCs w:val="24"/>
        </w:rPr>
        <w:t xml:space="preserve"> etkisi araştırılmıştır. Kontrol gru</w:t>
      </w:r>
      <w:r w:rsidR="00A76755">
        <w:rPr>
          <w:rFonts w:ascii="Times New Roman" w:hAnsi="Times New Roman" w:cs="Times New Roman"/>
          <w:sz w:val="24"/>
          <w:szCs w:val="24"/>
        </w:rPr>
        <w:t>bunda öğretim işlemi geleneksel</w:t>
      </w:r>
      <w:r w:rsidR="00D11D3F">
        <w:rPr>
          <w:rFonts w:ascii="Times New Roman" w:hAnsi="Times New Roman" w:cs="Times New Roman"/>
          <w:sz w:val="24"/>
          <w:szCs w:val="24"/>
        </w:rPr>
        <w:t xml:space="preserve"> yöntem</w:t>
      </w:r>
      <w:r w:rsidRPr="00BD4F3A">
        <w:rPr>
          <w:rFonts w:ascii="Times New Roman" w:hAnsi="Times New Roman" w:cs="Times New Roman"/>
          <w:sz w:val="24"/>
          <w:szCs w:val="24"/>
        </w:rPr>
        <w:t xml:space="preserve"> ile gerçekleştirilirken, deney grubunda </w:t>
      </w:r>
      <w:proofErr w:type="spellStart"/>
      <w:r w:rsidRPr="00BD4F3A">
        <w:rPr>
          <w:rFonts w:ascii="Times New Roman" w:hAnsi="Times New Roman" w:cs="Times New Roman"/>
          <w:sz w:val="24"/>
          <w:szCs w:val="24"/>
        </w:rPr>
        <w:t>dönüşümsel</w:t>
      </w:r>
      <w:proofErr w:type="spellEnd"/>
      <w:r w:rsidRPr="00BD4F3A">
        <w:rPr>
          <w:rFonts w:ascii="Times New Roman" w:hAnsi="Times New Roman" w:cs="Times New Roman"/>
          <w:sz w:val="24"/>
          <w:szCs w:val="24"/>
        </w:rPr>
        <w:t xml:space="preserve"> öğrenme kuramına dayalı çevre eğitimi uygulanmıştır. Araştırmanın deneysel desenine </w:t>
      </w:r>
      <w:r w:rsidR="00EF5112">
        <w:rPr>
          <w:rFonts w:ascii="Times New Roman" w:hAnsi="Times New Roman" w:cs="Times New Roman"/>
          <w:sz w:val="24"/>
          <w:szCs w:val="24"/>
        </w:rPr>
        <w:t>ilişkin simgesel görünüm Tablo 2</w:t>
      </w:r>
      <w:r w:rsidRPr="00BD4F3A">
        <w:rPr>
          <w:rFonts w:ascii="Times New Roman" w:hAnsi="Times New Roman" w:cs="Times New Roman"/>
          <w:sz w:val="24"/>
          <w:szCs w:val="24"/>
        </w:rPr>
        <w:t>’de yer almaktadır.</w:t>
      </w:r>
    </w:p>
    <w:p w:rsidR="003254D7" w:rsidRPr="00BD4F3A" w:rsidRDefault="003254D7" w:rsidP="00BD4F3A">
      <w:pPr>
        <w:spacing w:after="120" w:line="480" w:lineRule="auto"/>
        <w:ind w:firstLine="567"/>
        <w:jc w:val="both"/>
        <w:rPr>
          <w:rFonts w:ascii="Times New Roman" w:hAnsi="Times New Roman" w:cs="Times New Roman"/>
          <w:sz w:val="24"/>
          <w:szCs w:val="24"/>
        </w:rPr>
      </w:pPr>
    </w:p>
    <w:p w:rsidR="00C46020" w:rsidRPr="00BD4F3A" w:rsidRDefault="00EF5112" w:rsidP="00B348DE">
      <w:pPr>
        <w:spacing w:after="120" w:line="480" w:lineRule="auto"/>
        <w:jc w:val="center"/>
        <w:rPr>
          <w:rFonts w:ascii="Times New Roman" w:hAnsi="Times New Roman" w:cs="Times New Roman"/>
          <w:sz w:val="24"/>
          <w:szCs w:val="24"/>
        </w:rPr>
      </w:pPr>
      <w:r>
        <w:rPr>
          <w:rFonts w:ascii="Times New Roman" w:hAnsi="Times New Roman" w:cs="Times New Roman"/>
          <w:sz w:val="24"/>
          <w:szCs w:val="24"/>
        </w:rPr>
        <w:t>Tablo 2</w:t>
      </w:r>
      <w:r w:rsidR="00B348DE">
        <w:rPr>
          <w:rFonts w:ascii="Times New Roman" w:hAnsi="Times New Roman" w:cs="Times New Roman"/>
          <w:sz w:val="24"/>
          <w:szCs w:val="24"/>
        </w:rPr>
        <w:t>:</w:t>
      </w:r>
      <w:r w:rsidR="00C46020" w:rsidRPr="00BD4F3A">
        <w:rPr>
          <w:rFonts w:ascii="Times New Roman" w:hAnsi="Times New Roman" w:cs="Times New Roman"/>
          <w:sz w:val="24"/>
          <w:szCs w:val="24"/>
        </w:rPr>
        <w:t xml:space="preserve"> </w:t>
      </w:r>
      <w:r w:rsidR="00C46020" w:rsidRPr="00B348DE">
        <w:rPr>
          <w:rFonts w:ascii="Times New Roman" w:hAnsi="Times New Roman" w:cs="Times New Roman"/>
          <w:i/>
          <w:sz w:val="24"/>
          <w:szCs w:val="24"/>
        </w:rPr>
        <w:t>Araştırmanın deneysel desenine ilişkin simgesel görünüm</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2"/>
      </w:tblGrid>
      <w:tr w:rsidR="00522303" w:rsidRPr="00BD4F3A" w:rsidTr="00B348DE">
        <w:trPr>
          <w:jc w:val="center"/>
        </w:trPr>
        <w:tc>
          <w:tcPr>
            <w:tcW w:w="1812" w:type="dxa"/>
          </w:tcPr>
          <w:p w:rsidR="00522303" w:rsidRPr="00BD4F3A" w:rsidRDefault="00522303" w:rsidP="00D24A43">
            <w:pPr>
              <w:spacing w:after="120" w:line="360" w:lineRule="auto"/>
              <w:jc w:val="both"/>
              <w:rPr>
                <w:b/>
                <w:sz w:val="24"/>
                <w:szCs w:val="24"/>
              </w:rPr>
            </w:pPr>
            <w:r w:rsidRPr="00BD4F3A">
              <w:rPr>
                <w:b/>
                <w:sz w:val="24"/>
                <w:szCs w:val="24"/>
              </w:rPr>
              <w:t>Grup</w:t>
            </w:r>
          </w:p>
        </w:tc>
        <w:tc>
          <w:tcPr>
            <w:tcW w:w="1812" w:type="dxa"/>
          </w:tcPr>
          <w:p w:rsidR="00522303" w:rsidRPr="00BD4F3A" w:rsidRDefault="00522303" w:rsidP="00D24A43">
            <w:pPr>
              <w:spacing w:after="120" w:line="360" w:lineRule="auto"/>
              <w:jc w:val="center"/>
              <w:rPr>
                <w:b/>
                <w:sz w:val="24"/>
                <w:szCs w:val="24"/>
              </w:rPr>
            </w:pPr>
            <w:r w:rsidRPr="00BD4F3A">
              <w:rPr>
                <w:b/>
                <w:sz w:val="24"/>
                <w:szCs w:val="24"/>
              </w:rPr>
              <w:t>Ön-test</w:t>
            </w:r>
          </w:p>
        </w:tc>
        <w:tc>
          <w:tcPr>
            <w:tcW w:w="1812" w:type="dxa"/>
          </w:tcPr>
          <w:p w:rsidR="00522303" w:rsidRPr="00BD4F3A" w:rsidRDefault="00522303" w:rsidP="00D24A43">
            <w:pPr>
              <w:spacing w:after="120" w:line="360" w:lineRule="auto"/>
              <w:jc w:val="center"/>
              <w:rPr>
                <w:b/>
                <w:sz w:val="24"/>
                <w:szCs w:val="24"/>
              </w:rPr>
            </w:pPr>
            <w:r w:rsidRPr="00BD4F3A">
              <w:rPr>
                <w:b/>
                <w:sz w:val="24"/>
                <w:szCs w:val="24"/>
              </w:rPr>
              <w:t>İşlem</w:t>
            </w:r>
          </w:p>
        </w:tc>
        <w:tc>
          <w:tcPr>
            <w:tcW w:w="1812" w:type="dxa"/>
          </w:tcPr>
          <w:p w:rsidR="00522303" w:rsidRPr="00BD4F3A" w:rsidRDefault="00522303" w:rsidP="00D24A43">
            <w:pPr>
              <w:spacing w:after="120" w:line="360" w:lineRule="auto"/>
              <w:jc w:val="center"/>
              <w:rPr>
                <w:b/>
                <w:sz w:val="24"/>
                <w:szCs w:val="24"/>
              </w:rPr>
            </w:pPr>
            <w:r w:rsidRPr="00BD4F3A">
              <w:rPr>
                <w:b/>
                <w:sz w:val="24"/>
                <w:szCs w:val="24"/>
              </w:rPr>
              <w:t>Son-test</w:t>
            </w:r>
          </w:p>
        </w:tc>
      </w:tr>
      <w:tr w:rsidR="00522303" w:rsidRPr="00BD4F3A" w:rsidTr="00B348DE">
        <w:trPr>
          <w:jc w:val="center"/>
        </w:trPr>
        <w:tc>
          <w:tcPr>
            <w:tcW w:w="1812" w:type="dxa"/>
          </w:tcPr>
          <w:p w:rsidR="00522303" w:rsidRPr="00BD4F3A" w:rsidRDefault="00522303" w:rsidP="00D24A43">
            <w:pPr>
              <w:spacing w:after="120" w:line="360" w:lineRule="auto"/>
              <w:jc w:val="both"/>
              <w:rPr>
                <w:sz w:val="24"/>
                <w:szCs w:val="24"/>
              </w:rPr>
            </w:pPr>
            <w:r w:rsidRPr="00BD4F3A">
              <w:rPr>
                <w:noProof/>
                <w:sz w:val="24"/>
                <w:szCs w:val="24"/>
              </w:rPr>
              <mc:AlternateContent>
                <mc:Choice Requires="wps">
                  <w:drawing>
                    <wp:anchor distT="0" distB="0" distL="114300" distR="114300" simplePos="0" relativeHeight="251668480" behindDoc="0" locked="0" layoutInCell="1" allowOverlap="1" wp14:anchorId="215EACC7" wp14:editId="48171EB1">
                      <wp:simplePos x="0" y="0"/>
                      <wp:positionH relativeFrom="column">
                        <wp:posOffset>-25400</wp:posOffset>
                      </wp:positionH>
                      <wp:positionV relativeFrom="paragraph">
                        <wp:posOffset>-32384</wp:posOffset>
                      </wp:positionV>
                      <wp:extent cx="4533900" cy="0"/>
                      <wp:effectExtent l="0" t="0" r="19050" b="19050"/>
                      <wp:wrapNone/>
                      <wp:docPr id="6" name="Düz Bağlayıcı 6"/>
                      <wp:cNvGraphicFramePr/>
                      <a:graphic xmlns:a="http://schemas.openxmlformats.org/drawingml/2006/main">
                        <a:graphicData uri="http://schemas.microsoft.com/office/word/2010/wordprocessingShape">
                          <wps:wsp>
                            <wps:cNvCnPr/>
                            <wps:spPr>
                              <a:xfrm>
                                <a:off x="0" y="0"/>
                                <a:ext cx="4533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8F33F8" id="Düz Bağlayıcı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55pt" to="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" strokecolor="windowText" strokeweight=".5pt">
                      <v:stroke joinstyle="miter"/>
                    </v:line>
                  </w:pict>
                </mc:Fallback>
              </mc:AlternateContent>
            </w:r>
            <w:r w:rsidRPr="00BD4F3A">
              <w:rPr>
                <w:sz w:val="24"/>
                <w:szCs w:val="24"/>
              </w:rPr>
              <w:t>Deney</w:t>
            </w:r>
          </w:p>
        </w:tc>
        <w:tc>
          <w:tcPr>
            <w:tcW w:w="1812" w:type="dxa"/>
          </w:tcPr>
          <w:p w:rsidR="00522303" w:rsidRPr="00BD4F3A" w:rsidRDefault="00522303" w:rsidP="00D24A43">
            <w:pPr>
              <w:spacing w:after="120" w:line="360" w:lineRule="auto"/>
              <w:jc w:val="center"/>
              <w:rPr>
                <w:sz w:val="24"/>
                <w:szCs w:val="24"/>
              </w:rPr>
            </w:pPr>
            <w:r w:rsidRPr="00BD4F3A">
              <w:rPr>
                <w:sz w:val="24"/>
                <w:szCs w:val="24"/>
              </w:rPr>
              <w:t>Ö1 – Ö2</w:t>
            </w:r>
          </w:p>
        </w:tc>
        <w:tc>
          <w:tcPr>
            <w:tcW w:w="1812" w:type="dxa"/>
          </w:tcPr>
          <w:p w:rsidR="00522303" w:rsidRPr="00BD4F3A" w:rsidRDefault="00522303" w:rsidP="00D24A43">
            <w:pPr>
              <w:spacing w:after="120" w:line="360" w:lineRule="auto"/>
              <w:jc w:val="center"/>
              <w:rPr>
                <w:sz w:val="24"/>
                <w:szCs w:val="24"/>
              </w:rPr>
            </w:pPr>
            <w:r w:rsidRPr="00BD4F3A">
              <w:rPr>
                <w:sz w:val="24"/>
                <w:szCs w:val="24"/>
              </w:rPr>
              <w:t>X</w:t>
            </w:r>
          </w:p>
        </w:tc>
        <w:tc>
          <w:tcPr>
            <w:tcW w:w="1812" w:type="dxa"/>
          </w:tcPr>
          <w:p w:rsidR="00522303" w:rsidRPr="00BD4F3A" w:rsidRDefault="00522303" w:rsidP="00D24A43">
            <w:pPr>
              <w:spacing w:after="120" w:line="360" w:lineRule="auto"/>
              <w:jc w:val="center"/>
              <w:rPr>
                <w:sz w:val="24"/>
                <w:szCs w:val="24"/>
              </w:rPr>
            </w:pPr>
            <w:r w:rsidRPr="00BD4F3A">
              <w:rPr>
                <w:sz w:val="24"/>
                <w:szCs w:val="24"/>
              </w:rPr>
              <w:t>Ö1 – Ö2</w:t>
            </w:r>
          </w:p>
        </w:tc>
      </w:tr>
      <w:tr w:rsidR="00522303" w:rsidRPr="00BD4F3A" w:rsidTr="00B348DE">
        <w:trPr>
          <w:jc w:val="center"/>
        </w:trPr>
        <w:tc>
          <w:tcPr>
            <w:tcW w:w="1812" w:type="dxa"/>
          </w:tcPr>
          <w:p w:rsidR="00522303" w:rsidRPr="00BD4F3A" w:rsidRDefault="00522303" w:rsidP="00D24A43">
            <w:pPr>
              <w:spacing w:after="120" w:line="360" w:lineRule="auto"/>
              <w:jc w:val="both"/>
              <w:rPr>
                <w:sz w:val="24"/>
                <w:szCs w:val="24"/>
              </w:rPr>
            </w:pPr>
            <w:r w:rsidRPr="00BD4F3A">
              <w:rPr>
                <w:sz w:val="24"/>
                <w:szCs w:val="24"/>
              </w:rPr>
              <w:t>Kontrol</w:t>
            </w:r>
          </w:p>
        </w:tc>
        <w:tc>
          <w:tcPr>
            <w:tcW w:w="1812" w:type="dxa"/>
          </w:tcPr>
          <w:p w:rsidR="00522303" w:rsidRPr="00BD4F3A" w:rsidRDefault="00522303" w:rsidP="00D24A43">
            <w:pPr>
              <w:spacing w:after="120" w:line="360" w:lineRule="auto"/>
              <w:jc w:val="center"/>
              <w:rPr>
                <w:sz w:val="24"/>
                <w:szCs w:val="24"/>
              </w:rPr>
            </w:pPr>
            <w:r w:rsidRPr="00BD4F3A">
              <w:rPr>
                <w:sz w:val="24"/>
                <w:szCs w:val="24"/>
              </w:rPr>
              <w:t>Ö1 – Ö2</w:t>
            </w:r>
          </w:p>
        </w:tc>
        <w:tc>
          <w:tcPr>
            <w:tcW w:w="1812" w:type="dxa"/>
          </w:tcPr>
          <w:p w:rsidR="00522303" w:rsidRPr="00BD4F3A" w:rsidRDefault="00522303" w:rsidP="00D24A43">
            <w:pPr>
              <w:spacing w:after="120" w:line="360" w:lineRule="auto"/>
              <w:jc w:val="center"/>
              <w:rPr>
                <w:sz w:val="24"/>
                <w:szCs w:val="24"/>
              </w:rPr>
            </w:pPr>
            <w:r w:rsidRPr="00BD4F3A">
              <w:rPr>
                <w:sz w:val="24"/>
                <w:szCs w:val="24"/>
              </w:rPr>
              <w:t>-</w:t>
            </w:r>
          </w:p>
        </w:tc>
        <w:tc>
          <w:tcPr>
            <w:tcW w:w="1812" w:type="dxa"/>
          </w:tcPr>
          <w:p w:rsidR="00522303" w:rsidRPr="00BD4F3A" w:rsidRDefault="00522303" w:rsidP="00D24A43">
            <w:pPr>
              <w:spacing w:after="120" w:line="360" w:lineRule="auto"/>
              <w:jc w:val="center"/>
              <w:rPr>
                <w:sz w:val="24"/>
                <w:szCs w:val="24"/>
              </w:rPr>
            </w:pPr>
            <w:r w:rsidRPr="00BD4F3A">
              <w:rPr>
                <w:sz w:val="24"/>
                <w:szCs w:val="24"/>
              </w:rPr>
              <w:t>Ö1 – Ö2</w:t>
            </w:r>
          </w:p>
        </w:tc>
      </w:tr>
    </w:tbl>
    <w:p w:rsidR="00C46020" w:rsidRPr="00BD4F3A" w:rsidRDefault="00B348DE" w:rsidP="00EC42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2303" w:rsidRPr="00BD4F3A">
        <w:rPr>
          <w:rFonts w:ascii="Times New Roman" w:hAnsi="Times New Roman" w:cs="Times New Roman"/>
          <w:sz w:val="24"/>
          <w:szCs w:val="24"/>
        </w:rPr>
        <w:t>Ö1</w:t>
      </w:r>
      <w:r w:rsidR="00C46020" w:rsidRPr="00BD4F3A">
        <w:rPr>
          <w:rFonts w:ascii="Times New Roman" w:hAnsi="Times New Roman" w:cs="Times New Roman"/>
          <w:sz w:val="24"/>
          <w:szCs w:val="24"/>
        </w:rPr>
        <w:t xml:space="preserve">: </w:t>
      </w:r>
      <w:r w:rsidR="00522303" w:rsidRPr="00BD4F3A">
        <w:rPr>
          <w:rFonts w:ascii="Times New Roman" w:hAnsi="Times New Roman" w:cs="Times New Roman"/>
          <w:sz w:val="24"/>
          <w:szCs w:val="24"/>
        </w:rPr>
        <w:t>Çevre Sorunlarına Yönelik Tutum Ölçeği</w:t>
      </w:r>
    </w:p>
    <w:p w:rsidR="00C46020" w:rsidRPr="00BD4F3A" w:rsidRDefault="00B348DE" w:rsidP="00EC42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2303" w:rsidRPr="00BD4F3A">
        <w:rPr>
          <w:rFonts w:ascii="Times New Roman" w:hAnsi="Times New Roman" w:cs="Times New Roman"/>
          <w:sz w:val="24"/>
          <w:szCs w:val="24"/>
        </w:rPr>
        <w:t>Ö2</w:t>
      </w:r>
      <w:r w:rsidR="00C46020" w:rsidRPr="00BD4F3A">
        <w:rPr>
          <w:rFonts w:ascii="Times New Roman" w:hAnsi="Times New Roman" w:cs="Times New Roman"/>
          <w:sz w:val="24"/>
          <w:szCs w:val="24"/>
        </w:rPr>
        <w:t xml:space="preserve">: </w:t>
      </w:r>
      <w:r w:rsidR="00522303" w:rsidRPr="00BD4F3A">
        <w:rPr>
          <w:rFonts w:ascii="Times New Roman" w:hAnsi="Times New Roman" w:cs="Times New Roman"/>
          <w:sz w:val="24"/>
          <w:szCs w:val="24"/>
        </w:rPr>
        <w:t>Çevreye Duyarlı Davranış Ölçeği</w:t>
      </w:r>
    </w:p>
    <w:p w:rsidR="00C46020" w:rsidRPr="00BD4F3A" w:rsidRDefault="00B348DE" w:rsidP="00EC42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6020" w:rsidRPr="00BD4F3A">
        <w:rPr>
          <w:rFonts w:ascii="Times New Roman" w:hAnsi="Times New Roman" w:cs="Times New Roman"/>
          <w:sz w:val="24"/>
          <w:szCs w:val="24"/>
        </w:rPr>
        <w:t xml:space="preserve">X: </w:t>
      </w:r>
      <w:proofErr w:type="spellStart"/>
      <w:r w:rsidR="00C46020" w:rsidRPr="00BD4F3A">
        <w:rPr>
          <w:rFonts w:ascii="Times New Roman" w:hAnsi="Times New Roman" w:cs="Times New Roman"/>
          <w:sz w:val="24"/>
          <w:szCs w:val="24"/>
        </w:rPr>
        <w:t>Dönüşümsel</w:t>
      </w:r>
      <w:proofErr w:type="spellEnd"/>
      <w:r w:rsidR="00C46020" w:rsidRPr="00BD4F3A">
        <w:rPr>
          <w:rFonts w:ascii="Times New Roman" w:hAnsi="Times New Roman" w:cs="Times New Roman"/>
          <w:sz w:val="24"/>
          <w:szCs w:val="24"/>
        </w:rPr>
        <w:t xml:space="preserve"> Öğrenme Kuramına Dayalı Çevre Eğitimi</w:t>
      </w:r>
    </w:p>
    <w:p w:rsidR="00C46020" w:rsidRPr="00BD4F3A" w:rsidRDefault="00C46020" w:rsidP="00BD4F3A">
      <w:pPr>
        <w:spacing w:after="120" w:line="480" w:lineRule="auto"/>
        <w:jc w:val="both"/>
        <w:rPr>
          <w:rFonts w:ascii="Times New Roman" w:hAnsi="Times New Roman" w:cs="Times New Roman"/>
          <w:sz w:val="24"/>
          <w:szCs w:val="24"/>
        </w:rPr>
      </w:pPr>
    </w:p>
    <w:p w:rsidR="00C46020" w:rsidRPr="00BD4F3A" w:rsidRDefault="00C46020" w:rsidP="00BD4F3A">
      <w:pPr>
        <w:spacing w:after="120" w:line="480" w:lineRule="auto"/>
        <w:jc w:val="both"/>
        <w:rPr>
          <w:rFonts w:ascii="Times New Roman" w:hAnsi="Times New Roman" w:cs="Times New Roman"/>
          <w:b/>
          <w:sz w:val="24"/>
          <w:szCs w:val="24"/>
        </w:rPr>
      </w:pPr>
      <w:r w:rsidRPr="00BD4F3A">
        <w:rPr>
          <w:rFonts w:ascii="Times New Roman" w:hAnsi="Times New Roman" w:cs="Times New Roman"/>
          <w:b/>
          <w:sz w:val="24"/>
          <w:szCs w:val="24"/>
        </w:rPr>
        <w:t>Çalışma Grubu</w:t>
      </w:r>
    </w:p>
    <w:p w:rsidR="0034046C" w:rsidRDefault="00C46020" w:rsidP="0034046C">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t>Araştırmanın çalışma grubunu, 2015-2016 eğitim-öğretim yılı güz döneminde Kastamonu Ünive</w:t>
      </w:r>
      <w:r w:rsidR="003F1545">
        <w:rPr>
          <w:rFonts w:ascii="Times New Roman" w:hAnsi="Times New Roman" w:cs="Times New Roman"/>
          <w:sz w:val="24"/>
          <w:szCs w:val="24"/>
        </w:rPr>
        <w:t>rsitesi Eğitim Fakültesi Sınıf Ö</w:t>
      </w:r>
      <w:r w:rsidRPr="00BD4F3A">
        <w:rPr>
          <w:rFonts w:ascii="Times New Roman" w:hAnsi="Times New Roman" w:cs="Times New Roman"/>
          <w:sz w:val="24"/>
          <w:szCs w:val="24"/>
        </w:rPr>
        <w:t xml:space="preserve">ğretmenliği </w:t>
      </w:r>
      <w:r w:rsidR="003F1545">
        <w:rPr>
          <w:rFonts w:ascii="Times New Roman" w:hAnsi="Times New Roman" w:cs="Times New Roman"/>
          <w:sz w:val="24"/>
          <w:szCs w:val="24"/>
        </w:rPr>
        <w:t xml:space="preserve">A.B.D. </w:t>
      </w:r>
      <w:r w:rsidRPr="00BD4F3A">
        <w:rPr>
          <w:rFonts w:ascii="Times New Roman" w:hAnsi="Times New Roman" w:cs="Times New Roman"/>
          <w:sz w:val="24"/>
          <w:szCs w:val="24"/>
        </w:rPr>
        <w:t xml:space="preserve">lisans programı dördüncü </w:t>
      </w:r>
      <w:r w:rsidR="00714E77" w:rsidRPr="00BD4F3A">
        <w:rPr>
          <w:rFonts w:ascii="Times New Roman" w:hAnsi="Times New Roman" w:cs="Times New Roman"/>
          <w:sz w:val="24"/>
          <w:szCs w:val="24"/>
        </w:rPr>
        <w:t>sınıfta öğrenim görmekte olan 47</w:t>
      </w:r>
      <w:r w:rsidRPr="00BD4F3A">
        <w:rPr>
          <w:rFonts w:ascii="Times New Roman" w:hAnsi="Times New Roman" w:cs="Times New Roman"/>
          <w:sz w:val="24"/>
          <w:szCs w:val="24"/>
        </w:rPr>
        <w:t xml:space="preserve"> öğretmen adayı oluşturmaktadır. İki farklı sınıfta öğren</w:t>
      </w:r>
      <w:r w:rsidR="00714E77" w:rsidRPr="00BD4F3A">
        <w:rPr>
          <w:rFonts w:ascii="Times New Roman" w:hAnsi="Times New Roman" w:cs="Times New Roman"/>
          <w:sz w:val="24"/>
          <w:szCs w:val="24"/>
        </w:rPr>
        <w:t>im gören öğretmen adaylarının 24’ü deney grubunda, 23’ü</w:t>
      </w:r>
      <w:r w:rsidR="003F1545">
        <w:rPr>
          <w:rFonts w:ascii="Times New Roman" w:hAnsi="Times New Roman" w:cs="Times New Roman"/>
          <w:sz w:val="24"/>
          <w:szCs w:val="24"/>
        </w:rPr>
        <w:t xml:space="preserve"> kontrol grubunda yer almaktadır</w:t>
      </w:r>
      <w:r w:rsidRPr="00BD4F3A">
        <w:rPr>
          <w:rFonts w:ascii="Times New Roman" w:hAnsi="Times New Roman" w:cs="Times New Roman"/>
          <w:sz w:val="24"/>
          <w:szCs w:val="24"/>
        </w:rPr>
        <w:t>.</w:t>
      </w:r>
    </w:p>
    <w:p w:rsidR="0034046C" w:rsidRPr="00BD4F3A" w:rsidRDefault="0034046C" w:rsidP="0034046C">
      <w:pPr>
        <w:spacing w:after="120" w:line="480" w:lineRule="auto"/>
        <w:ind w:firstLine="567"/>
        <w:jc w:val="both"/>
        <w:rPr>
          <w:rFonts w:ascii="Times New Roman" w:hAnsi="Times New Roman" w:cs="Times New Roman"/>
          <w:sz w:val="24"/>
          <w:szCs w:val="24"/>
        </w:rPr>
      </w:pPr>
    </w:p>
    <w:p w:rsidR="00C46020" w:rsidRPr="00BD4F3A" w:rsidRDefault="00C46020" w:rsidP="00BD4F3A">
      <w:pPr>
        <w:spacing w:after="120" w:line="480" w:lineRule="auto"/>
        <w:jc w:val="both"/>
        <w:rPr>
          <w:rFonts w:ascii="Times New Roman" w:hAnsi="Times New Roman" w:cs="Times New Roman"/>
          <w:b/>
          <w:sz w:val="24"/>
          <w:szCs w:val="24"/>
        </w:rPr>
      </w:pPr>
      <w:r w:rsidRPr="00BD4F3A">
        <w:rPr>
          <w:rFonts w:ascii="Times New Roman" w:hAnsi="Times New Roman" w:cs="Times New Roman"/>
          <w:b/>
          <w:sz w:val="24"/>
          <w:szCs w:val="24"/>
        </w:rPr>
        <w:t>Veri Toplama Araçları</w:t>
      </w:r>
    </w:p>
    <w:p w:rsidR="00BD4F3A" w:rsidRDefault="00C46020" w:rsidP="00BD4F3A">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t xml:space="preserve">Araştırmada veri toplama araçları olarak, Çimen </w:t>
      </w:r>
      <w:r w:rsidR="000B6424" w:rsidRPr="00BD4F3A">
        <w:rPr>
          <w:rFonts w:ascii="Times New Roman" w:hAnsi="Times New Roman" w:cs="Times New Roman"/>
          <w:sz w:val="24"/>
          <w:szCs w:val="24"/>
        </w:rPr>
        <w:t xml:space="preserve">(2013) tarafından geliştirilen </w:t>
      </w:r>
      <w:r w:rsidR="000B6424" w:rsidRPr="00BD4F3A">
        <w:rPr>
          <w:rFonts w:ascii="Times New Roman" w:hAnsi="Times New Roman" w:cs="Times New Roman"/>
          <w:i/>
          <w:sz w:val="24"/>
          <w:szCs w:val="24"/>
        </w:rPr>
        <w:t>Çevreye Duyarlı Davranış Ölçeği</w:t>
      </w:r>
      <w:r w:rsidRPr="00BD4F3A">
        <w:rPr>
          <w:rFonts w:ascii="Times New Roman" w:hAnsi="Times New Roman" w:cs="Times New Roman"/>
          <w:sz w:val="24"/>
          <w:szCs w:val="24"/>
        </w:rPr>
        <w:t xml:space="preserve"> (Ç</w:t>
      </w:r>
      <w:r w:rsidR="003F1545">
        <w:rPr>
          <w:rFonts w:ascii="Times New Roman" w:hAnsi="Times New Roman" w:cs="Times New Roman"/>
          <w:sz w:val="24"/>
          <w:szCs w:val="24"/>
        </w:rPr>
        <w:t>E</w:t>
      </w:r>
      <w:r w:rsidRPr="00BD4F3A">
        <w:rPr>
          <w:rFonts w:ascii="Times New Roman" w:hAnsi="Times New Roman" w:cs="Times New Roman"/>
          <w:sz w:val="24"/>
          <w:szCs w:val="24"/>
        </w:rPr>
        <w:t xml:space="preserve">DDÖ) ve Şama </w:t>
      </w:r>
      <w:r w:rsidR="000B6424" w:rsidRPr="00BD4F3A">
        <w:rPr>
          <w:rFonts w:ascii="Times New Roman" w:hAnsi="Times New Roman" w:cs="Times New Roman"/>
          <w:sz w:val="24"/>
          <w:szCs w:val="24"/>
        </w:rPr>
        <w:t xml:space="preserve">(2003) tarafından geliştirilen </w:t>
      </w:r>
      <w:r w:rsidRPr="00BD4F3A">
        <w:rPr>
          <w:rFonts w:ascii="Times New Roman" w:hAnsi="Times New Roman" w:cs="Times New Roman"/>
          <w:i/>
          <w:sz w:val="24"/>
          <w:szCs w:val="24"/>
        </w:rPr>
        <w:t>Çevre S</w:t>
      </w:r>
      <w:r w:rsidR="000B6424" w:rsidRPr="00BD4F3A">
        <w:rPr>
          <w:rFonts w:ascii="Times New Roman" w:hAnsi="Times New Roman" w:cs="Times New Roman"/>
          <w:i/>
          <w:sz w:val="24"/>
          <w:szCs w:val="24"/>
        </w:rPr>
        <w:t>orunlarına Yönelik Tutum Ölçeği</w:t>
      </w:r>
      <w:r w:rsidRPr="00BD4F3A">
        <w:rPr>
          <w:rFonts w:ascii="Times New Roman" w:hAnsi="Times New Roman" w:cs="Times New Roman"/>
          <w:sz w:val="24"/>
          <w:szCs w:val="24"/>
        </w:rPr>
        <w:t xml:space="preserve"> </w:t>
      </w:r>
      <w:r w:rsidR="000B6424" w:rsidRPr="00BD4F3A">
        <w:rPr>
          <w:rFonts w:ascii="Times New Roman" w:hAnsi="Times New Roman" w:cs="Times New Roman"/>
          <w:sz w:val="24"/>
          <w:szCs w:val="24"/>
        </w:rPr>
        <w:t>(Ç</w:t>
      </w:r>
      <w:r w:rsidR="003F1545">
        <w:rPr>
          <w:rFonts w:ascii="Times New Roman" w:hAnsi="Times New Roman" w:cs="Times New Roman"/>
          <w:sz w:val="24"/>
          <w:szCs w:val="24"/>
        </w:rPr>
        <w:t>E</w:t>
      </w:r>
      <w:r w:rsidR="000B6424" w:rsidRPr="00BD4F3A">
        <w:rPr>
          <w:rFonts w:ascii="Times New Roman" w:hAnsi="Times New Roman" w:cs="Times New Roman"/>
          <w:sz w:val="24"/>
          <w:szCs w:val="24"/>
        </w:rPr>
        <w:t>SY</w:t>
      </w:r>
      <w:r w:rsidR="003F1545">
        <w:rPr>
          <w:rFonts w:ascii="Times New Roman" w:hAnsi="Times New Roman" w:cs="Times New Roman"/>
          <w:sz w:val="24"/>
          <w:szCs w:val="24"/>
        </w:rPr>
        <w:t>Ö</w:t>
      </w:r>
      <w:r w:rsidR="000B6424" w:rsidRPr="00BD4F3A">
        <w:rPr>
          <w:rFonts w:ascii="Times New Roman" w:hAnsi="Times New Roman" w:cs="Times New Roman"/>
          <w:sz w:val="24"/>
          <w:szCs w:val="24"/>
        </w:rPr>
        <w:t xml:space="preserve">TÖ) </w:t>
      </w:r>
      <w:r w:rsidRPr="00BD4F3A">
        <w:rPr>
          <w:rFonts w:ascii="Times New Roman" w:hAnsi="Times New Roman" w:cs="Times New Roman"/>
          <w:sz w:val="24"/>
          <w:szCs w:val="24"/>
        </w:rPr>
        <w:t xml:space="preserve">kullanılmıştır. </w:t>
      </w:r>
    </w:p>
    <w:p w:rsidR="00BD4F3A" w:rsidRPr="00EC421D" w:rsidRDefault="00C124C4" w:rsidP="00EC421D">
      <w:pPr>
        <w:spacing w:after="120" w:line="480" w:lineRule="auto"/>
        <w:ind w:firstLine="567"/>
        <w:jc w:val="both"/>
        <w:rPr>
          <w:rFonts w:ascii="Times New Roman" w:hAnsi="Times New Roman" w:cs="Times New Roman"/>
          <w:b/>
          <w:sz w:val="24"/>
          <w:szCs w:val="24"/>
        </w:rPr>
      </w:pPr>
      <w:r w:rsidRPr="00C124C4">
        <w:rPr>
          <w:rFonts w:ascii="Times New Roman" w:hAnsi="Times New Roman" w:cs="Times New Roman"/>
          <w:b/>
          <w:sz w:val="24"/>
          <w:szCs w:val="24"/>
        </w:rPr>
        <w:lastRenderedPageBreak/>
        <w:t>Çevreye Duyarlı Davranış Ölçeği</w:t>
      </w:r>
      <w:r w:rsidR="00EC421D">
        <w:rPr>
          <w:rFonts w:ascii="Times New Roman" w:hAnsi="Times New Roman" w:cs="Times New Roman"/>
          <w:b/>
          <w:sz w:val="24"/>
          <w:szCs w:val="24"/>
        </w:rPr>
        <w:t xml:space="preserve">: </w:t>
      </w:r>
      <w:r w:rsidR="000B6424" w:rsidRPr="00BD4F3A">
        <w:rPr>
          <w:rFonts w:ascii="Times New Roman" w:hAnsi="Times New Roman" w:cs="Times New Roman"/>
          <w:sz w:val="24"/>
          <w:szCs w:val="24"/>
        </w:rPr>
        <w:t>Öğretmen adaylarının çevreye duyarlı davranışlarının düzeyini</w:t>
      </w:r>
      <w:r w:rsidR="00C46020" w:rsidRPr="00BD4F3A">
        <w:rPr>
          <w:rFonts w:ascii="Times New Roman" w:hAnsi="Times New Roman" w:cs="Times New Roman"/>
          <w:sz w:val="24"/>
          <w:szCs w:val="24"/>
        </w:rPr>
        <w:t xml:space="preserve"> belirlemek amacıyla Ç</w:t>
      </w:r>
      <w:r w:rsidR="003F1545">
        <w:rPr>
          <w:rFonts w:ascii="Times New Roman" w:hAnsi="Times New Roman" w:cs="Times New Roman"/>
          <w:sz w:val="24"/>
          <w:szCs w:val="24"/>
        </w:rPr>
        <w:t>E</w:t>
      </w:r>
      <w:r w:rsidR="00C46020" w:rsidRPr="00BD4F3A">
        <w:rPr>
          <w:rFonts w:ascii="Times New Roman" w:hAnsi="Times New Roman" w:cs="Times New Roman"/>
          <w:sz w:val="24"/>
          <w:szCs w:val="24"/>
        </w:rPr>
        <w:t xml:space="preserve">DDÖ kullanılmıştır. Ölçek 5’li </w:t>
      </w:r>
      <w:proofErr w:type="spellStart"/>
      <w:r w:rsidR="00C46020" w:rsidRPr="00BD4F3A">
        <w:rPr>
          <w:rFonts w:ascii="Times New Roman" w:hAnsi="Times New Roman" w:cs="Times New Roman"/>
          <w:sz w:val="24"/>
          <w:szCs w:val="24"/>
        </w:rPr>
        <w:t>likert</w:t>
      </w:r>
      <w:proofErr w:type="spellEnd"/>
      <w:r w:rsidR="00C46020" w:rsidRPr="00BD4F3A">
        <w:rPr>
          <w:rFonts w:ascii="Times New Roman" w:hAnsi="Times New Roman" w:cs="Times New Roman"/>
          <w:sz w:val="24"/>
          <w:szCs w:val="24"/>
        </w:rPr>
        <w:t xml:space="preserve"> tipinde ve 11 maddeden oluşmaktadır. </w:t>
      </w:r>
      <w:r w:rsidR="00A61D6C">
        <w:rPr>
          <w:rFonts w:ascii="Times New Roman" w:hAnsi="Times New Roman" w:cs="Times New Roman"/>
          <w:sz w:val="24"/>
          <w:szCs w:val="24"/>
        </w:rPr>
        <w:t>Yapılan g</w:t>
      </w:r>
      <w:r w:rsidR="00C46020" w:rsidRPr="00BD4F3A">
        <w:rPr>
          <w:rFonts w:ascii="Times New Roman" w:hAnsi="Times New Roman" w:cs="Times New Roman"/>
          <w:sz w:val="24"/>
          <w:szCs w:val="24"/>
        </w:rPr>
        <w:t xml:space="preserve">eçerlik ve güvenirlik analizleri sonucunda, ölçeğin </w:t>
      </w:r>
      <w:proofErr w:type="spellStart"/>
      <w:r w:rsidR="00C46020" w:rsidRPr="00BD4F3A">
        <w:rPr>
          <w:rFonts w:ascii="Times New Roman" w:hAnsi="Times New Roman" w:cs="Times New Roman"/>
          <w:sz w:val="24"/>
          <w:szCs w:val="24"/>
        </w:rPr>
        <w:t>Kaiser-Meyer-Olkin</w:t>
      </w:r>
      <w:proofErr w:type="spellEnd"/>
      <w:r w:rsidR="00C46020" w:rsidRPr="00BD4F3A">
        <w:rPr>
          <w:rFonts w:ascii="Times New Roman" w:hAnsi="Times New Roman" w:cs="Times New Roman"/>
          <w:sz w:val="24"/>
          <w:szCs w:val="24"/>
        </w:rPr>
        <w:t xml:space="preserve"> (KMO) </w:t>
      </w:r>
      <w:proofErr w:type="gramStart"/>
      <w:r w:rsidR="00C46020" w:rsidRPr="00BD4F3A">
        <w:rPr>
          <w:rFonts w:ascii="Times New Roman" w:hAnsi="Times New Roman" w:cs="Times New Roman"/>
          <w:sz w:val="24"/>
          <w:szCs w:val="24"/>
        </w:rPr>
        <w:t>katsayısı .789</w:t>
      </w:r>
      <w:proofErr w:type="gramEnd"/>
      <w:r w:rsidR="00C46020" w:rsidRPr="00BD4F3A">
        <w:rPr>
          <w:rFonts w:ascii="Times New Roman" w:hAnsi="Times New Roman" w:cs="Times New Roman"/>
          <w:sz w:val="24"/>
          <w:szCs w:val="24"/>
        </w:rPr>
        <w:t xml:space="preserve"> ve </w:t>
      </w:r>
      <w:proofErr w:type="spellStart"/>
      <w:r w:rsidR="00C46020" w:rsidRPr="00BD4F3A">
        <w:rPr>
          <w:rFonts w:ascii="Times New Roman" w:hAnsi="Times New Roman" w:cs="Times New Roman"/>
          <w:sz w:val="24"/>
          <w:szCs w:val="24"/>
        </w:rPr>
        <w:t>Bar</w:t>
      </w:r>
      <w:r w:rsidR="003F1545">
        <w:rPr>
          <w:rFonts w:ascii="Times New Roman" w:hAnsi="Times New Roman" w:cs="Times New Roman"/>
          <w:sz w:val="24"/>
          <w:szCs w:val="24"/>
        </w:rPr>
        <w:t>t</w:t>
      </w:r>
      <w:r w:rsidR="00C46020" w:rsidRPr="00BD4F3A">
        <w:rPr>
          <w:rFonts w:ascii="Times New Roman" w:hAnsi="Times New Roman" w:cs="Times New Roman"/>
          <w:sz w:val="24"/>
          <w:szCs w:val="24"/>
        </w:rPr>
        <w:t>lett</w:t>
      </w:r>
      <w:proofErr w:type="spellEnd"/>
      <w:r w:rsidR="00C46020" w:rsidRPr="00BD4F3A">
        <w:rPr>
          <w:rFonts w:ascii="Times New Roman" w:hAnsi="Times New Roman" w:cs="Times New Roman"/>
          <w:sz w:val="24"/>
          <w:szCs w:val="24"/>
        </w:rPr>
        <w:t xml:space="preserve"> </w:t>
      </w:r>
      <w:proofErr w:type="spellStart"/>
      <w:r w:rsidR="00C46020" w:rsidRPr="00BD4F3A">
        <w:rPr>
          <w:rFonts w:ascii="Times New Roman" w:hAnsi="Times New Roman" w:cs="Times New Roman"/>
          <w:sz w:val="24"/>
          <w:szCs w:val="24"/>
        </w:rPr>
        <w:t>Sphericity</w:t>
      </w:r>
      <w:proofErr w:type="spellEnd"/>
      <w:r w:rsidR="00C46020" w:rsidRPr="00BD4F3A">
        <w:rPr>
          <w:rFonts w:ascii="Times New Roman" w:hAnsi="Times New Roman" w:cs="Times New Roman"/>
          <w:sz w:val="24"/>
          <w:szCs w:val="24"/>
        </w:rPr>
        <w:t xml:space="preserve"> testi anlamlılık düzeyi 0.00 olarak belirlenmiştir. Ölçek üç faktörden oluşmaktadır. Bu üç faktöre ilişkin açıklanan toplam </w:t>
      </w:r>
      <w:proofErr w:type="spellStart"/>
      <w:r w:rsidR="00C46020" w:rsidRPr="00BD4F3A">
        <w:rPr>
          <w:rFonts w:ascii="Times New Roman" w:hAnsi="Times New Roman" w:cs="Times New Roman"/>
          <w:sz w:val="24"/>
          <w:szCs w:val="24"/>
        </w:rPr>
        <w:t>varyans</w:t>
      </w:r>
      <w:proofErr w:type="spellEnd"/>
      <w:r w:rsidR="00C46020" w:rsidRPr="00BD4F3A">
        <w:rPr>
          <w:rFonts w:ascii="Times New Roman" w:hAnsi="Times New Roman" w:cs="Times New Roman"/>
          <w:sz w:val="24"/>
          <w:szCs w:val="24"/>
        </w:rPr>
        <w:t xml:space="preserve"> %61,1 olarak hesaplanmıştır. </w:t>
      </w:r>
      <w:proofErr w:type="spellStart"/>
      <w:r w:rsidR="00C46020" w:rsidRPr="00BD4F3A">
        <w:rPr>
          <w:rFonts w:ascii="Times New Roman" w:hAnsi="Times New Roman" w:cs="Times New Roman"/>
          <w:sz w:val="24"/>
          <w:szCs w:val="24"/>
        </w:rPr>
        <w:t>ÇDDÖ'nün</w:t>
      </w:r>
      <w:proofErr w:type="spellEnd"/>
      <w:r w:rsidR="00C46020" w:rsidRPr="00BD4F3A">
        <w:rPr>
          <w:rFonts w:ascii="Times New Roman" w:hAnsi="Times New Roman" w:cs="Times New Roman"/>
          <w:sz w:val="24"/>
          <w:szCs w:val="24"/>
        </w:rPr>
        <w:t xml:space="preserve"> güvenirlik </w:t>
      </w:r>
      <w:proofErr w:type="gramStart"/>
      <w:r w:rsidR="00C46020" w:rsidRPr="00BD4F3A">
        <w:rPr>
          <w:rFonts w:ascii="Times New Roman" w:hAnsi="Times New Roman" w:cs="Times New Roman"/>
          <w:sz w:val="24"/>
          <w:szCs w:val="24"/>
        </w:rPr>
        <w:t>katsayısı .79</w:t>
      </w:r>
      <w:proofErr w:type="gramEnd"/>
      <w:r w:rsidR="00C46020" w:rsidRPr="00BD4F3A">
        <w:rPr>
          <w:rFonts w:ascii="Times New Roman" w:hAnsi="Times New Roman" w:cs="Times New Roman"/>
          <w:sz w:val="24"/>
          <w:szCs w:val="24"/>
        </w:rPr>
        <w:t xml:space="preserve"> olarak ortaya çıkmıştır. Ölçekte yer alan ifadelerin içerikleri ve ilgili </w:t>
      </w:r>
      <w:proofErr w:type="gramStart"/>
      <w:r w:rsidR="00C46020" w:rsidRPr="00BD4F3A">
        <w:rPr>
          <w:rFonts w:ascii="Times New Roman" w:hAnsi="Times New Roman" w:cs="Times New Roman"/>
          <w:sz w:val="24"/>
          <w:szCs w:val="24"/>
        </w:rPr>
        <w:t>literatür</w:t>
      </w:r>
      <w:proofErr w:type="gramEnd"/>
      <w:r w:rsidR="00C46020" w:rsidRPr="00BD4F3A">
        <w:rPr>
          <w:rFonts w:ascii="Times New Roman" w:hAnsi="Times New Roman" w:cs="Times New Roman"/>
          <w:sz w:val="24"/>
          <w:szCs w:val="24"/>
        </w:rPr>
        <w:t xml:space="preserve"> taraması sonucunda ölçek faktörleri </w:t>
      </w:r>
      <w:r w:rsidR="002548A5">
        <w:rPr>
          <w:rFonts w:ascii="Times New Roman" w:hAnsi="Times New Roman" w:cs="Times New Roman"/>
          <w:sz w:val="24"/>
          <w:szCs w:val="24"/>
        </w:rPr>
        <w:t>F</w:t>
      </w:r>
      <w:r w:rsidR="002548A5" w:rsidRPr="002548A5">
        <w:rPr>
          <w:rFonts w:ascii="Times New Roman" w:hAnsi="Times New Roman" w:cs="Times New Roman"/>
          <w:sz w:val="24"/>
          <w:szCs w:val="24"/>
          <w:vertAlign w:val="subscript"/>
        </w:rPr>
        <w:t>1</w:t>
      </w:r>
      <w:r w:rsidR="002548A5">
        <w:rPr>
          <w:rFonts w:ascii="Times New Roman" w:hAnsi="Times New Roman" w:cs="Times New Roman"/>
          <w:sz w:val="24"/>
          <w:szCs w:val="24"/>
        </w:rPr>
        <w:t>: Ç</w:t>
      </w:r>
      <w:r w:rsidR="00C46020" w:rsidRPr="00BD4F3A">
        <w:rPr>
          <w:rFonts w:ascii="Times New Roman" w:hAnsi="Times New Roman" w:cs="Times New Roman"/>
          <w:sz w:val="24"/>
          <w:szCs w:val="24"/>
        </w:rPr>
        <w:t xml:space="preserve">evreye ilgi, </w:t>
      </w:r>
      <w:r w:rsidR="002548A5">
        <w:rPr>
          <w:rFonts w:ascii="Times New Roman" w:hAnsi="Times New Roman" w:cs="Times New Roman"/>
          <w:sz w:val="24"/>
          <w:szCs w:val="24"/>
        </w:rPr>
        <w:t>F</w:t>
      </w:r>
      <w:r w:rsidR="002548A5" w:rsidRPr="002548A5">
        <w:rPr>
          <w:rFonts w:ascii="Times New Roman" w:hAnsi="Times New Roman" w:cs="Times New Roman"/>
          <w:sz w:val="24"/>
          <w:szCs w:val="24"/>
          <w:vertAlign w:val="subscript"/>
        </w:rPr>
        <w:t>2</w:t>
      </w:r>
      <w:r w:rsidR="002548A5">
        <w:rPr>
          <w:rFonts w:ascii="Times New Roman" w:hAnsi="Times New Roman" w:cs="Times New Roman"/>
          <w:sz w:val="24"/>
          <w:szCs w:val="24"/>
        </w:rPr>
        <w:t>: Ç</w:t>
      </w:r>
      <w:r w:rsidR="00C46020" w:rsidRPr="00BD4F3A">
        <w:rPr>
          <w:rFonts w:ascii="Times New Roman" w:hAnsi="Times New Roman" w:cs="Times New Roman"/>
          <w:sz w:val="24"/>
          <w:szCs w:val="24"/>
        </w:rPr>
        <w:t xml:space="preserve">evre koruma ve </w:t>
      </w:r>
      <w:r w:rsidR="002548A5">
        <w:rPr>
          <w:rFonts w:ascii="Times New Roman" w:hAnsi="Times New Roman" w:cs="Times New Roman"/>
          <w:sz w:val="24"/>
          <w:szCs w:val="24"/>
        </w:rPr>
        <w:t>F</w:t>
      </w:r>
      <w:r w:rsidR="002548A5" w:rsidRPr="002548A5">
        <w:rPr>
          <w:rFonts w:ascii="Times New Roman" w:hAnsi="Times New Roman" w:cs="Times New Roman"/>
          <w:sz w:val="24"/>
          <w:szCs w:val="24"/>
          <w:vertAlign w:val="subscript"/>
        </w:rPr>
        <w:t>3</w:t>
      </w:r>
      <w:r w:rsidR="002548A5">
        <w:rPr>
          <w:rFonts w:ascii="Times New Roman" w:hAnsi="Times New Roman" w:cs="Times New Roman"/>
          <w:sz w:val="24"/>
          <w:szCs w:val="24"/>
        </w:rPr>
        <w:t>: G</w:t>
      </w:r>
      <w:r w:rsidR="00C46020" w:rsidRPr="00BD4F3A">
        <w:rPr>
          <w:rFonts w:ascii="Times New Roman" w:hAnsi="Times New Roman" w:cs="Times New Roman"/>
          <w:sz w:val="24"/>
          <w:szCs w:val="24"/>
        </w:rPr>
        <w:t>eri kazanım olarak isimlendirilmiştir.</w:t>
      </w:r>
      <w:r w:rsidR="002B25D9">
        <w:rPr>
          <w:rFonts w:ascii="Times New Roman" w:hAnsi="Times New Roman" w:cs="Times New Roman"/>
          <w:sz w:val="24"/>
          <w:szCs w:val="24"/>
        </w:rPr>
        <w:t xml:space="preserve"> Ölçeğin kapsam geçerliği için uzman</w:t>
      </w:r>
      <w:r w:rsidR="00C46020" w:rsidRPr="00BD4F3A">
        <w:rPr>
          <w:rFonts w:ascii="Times New Roman" w:hAnsi="Times New Roman" w:cs="Times New Roman"/>
          <w:sz w:val="24"/>
          <w:szCs w:val="24"/>
        </w:rPr>
        <w:t xml:space="preserve"> görüşlerinden yararlanılmıştır. </w:t>
      </w:r>
      <w:r w:rsidR="000B6424" w:rsidRPr="00BD4F3A">
        <w:rPr>
          <w:rFonts w:ascii="Times New Roman" w:hAnsi="Times New Roman" w:cs="Times New Roman"/>
          <w:sz w:val="24"/>
          <w:szCs w:val="24"/>
        </w:rPr>
        <w:t xml:space="preserve">Ölçekte yer alan her bir maddeden alınabilecek en yüksek puan </w:t>
      </w:r>
      <w:r w:rsidR="00EC421D">
        <w:rPr>
          <w:rFonts w:ascii="Times New Roman" w:hAnsi="Times New Roman" w:cs="Times New Roman"/>
          <w:sz w:val="24"/>
          <w:szCs w:val="24"/>
        </w:rPr>
        <w:t>“</w:t>
      </w:r>
      <w:r w:rsidR="000B6424" w:rsidRPr="00BD4F3A">
        <w:rPr>
          <w:rFonts w:ascii="Times New Roman" w:hAnsi="Times New Roman" w:cs="Times New Roman"/>
          <w:sz w:val="24"/>
          <w:szCs w:val="24"/>
        </w:rPr>
        <w:t>5</w:t>
      </w:r>
      <w:r w:rsidR="00EC421D">
        <w:rPr>
          <w:rFonts w:ascii="Times New Roman" w:hAnsi="Times New Roman" w:cs="Times New Roman"/>
          <w:sz w:val="24"/>
          <w:szCs w:val="24"/>
        </w:rPr>
        <w:t>”</w:t>
      </w:r>
      <w:r w:rsidR="000B6424" w:rsidRPr="00BD4F3A">
        <w:rPr>
          <w:rFonts w:ascii="Times New Roman" w:hAnsi="Times New Roman" w:cs="Times New Roman"/>
          <w:sz w:val="24"/>
          <w:szCs w:val="24"/>
        </w:rPr>
        <w:t xml:space="preserve"> ve en düşük puan </w:t>
      </w:r>
      <w:r w:rsidR="00EC421D">
        <w:rPr>
          <w:rFonts w:ascii="Times New Roman" w:hAnsi="Times New Roman" w:cs="Times New Roman"/>
          <w:sz w:val="24"/>
          <w:szCs w:val="24"/>
        </w:rPr>
        <w:t>“</w:t>
      </w:r>
      <w:r w:rsidR="000B6424" w:rsidRPr="00BD4F3A">
        <w:rPr>
          <w:rFonts w:ascii="Times New Roman" w:hAnsi="Times New Roman" w:cs="Times New Roman"/>
          <w:sz w:val="24"/>
          <w:szCs w:val="24"/>
        </w:rPr>
        <w:t>1</w:t>
      </w:r>
      <w:r w:rsidR="00EC421D">
        <w:rPr>
          <w:rFonts w:ascii="Times New Roman" w:hAnsi="Times New Roman" w:cs="Times New Roman"/>
          <w:sz w:val="24"/>
          <w:szCs w:val="24"/>
        </w:rPr>
        <w:t>”</w:t>
      </w:r>
      <w:r w:rsidR="000B6424" w:rsidRPr="00BD4F3A">
        <w:rPr>
          <w:rFonts w:ascii="Times New Roman" w:hAnsi="Times New Roman" w:cs="Times New Roman"/>
          <w:sz w:val="24"/>
          <w:szCs w:val="24"/>
        </w:rPr>
        <w:t xml:space="preserve"> olarak kodlanmıştır. Bu şekilden ölçekten elde edilebilecek en yüksek puan </w:t>
      </w:r>
      <w:r w:rsidR="00EC421D">
        <w:rPr>
          <w:rFonts w:ascii="Times New Roman" w:hAnsi="Times New Roman" w:cs="Times New Roman"/>
          <w:sz w:val="24"/>
          <w:szCs w:val="24"/>
        </w:rPr>
        <w:t>“</w:t>
      </w:r>
      <w:r w:rsidR="000B6424" w:rsidRPr="00BD4F3A">
        <w:rPr>
          <w:rFonts w:ascii="Times New Roman" w:hAnsi="Times New Roman" w:cs="Times New Roman"/>
          <w:sz w:val="24"/>
          <w:szCs w:val="24"/>
        </w:rPr>
        <w:t>55</w:t>
      </w:r>
      <w:r w:rsidR="00EC421D">
        <w:rPr>
          <w:rFonts w:ascii="Times New Roman" w:hAnsi="Times New Roman" w:cs="Times New Roman"/>
          <w:sz w:val="24"/>
          <w:szCs w:val="24"/>
        </w:rPr>
        <w:t>”</w:t>
      </w:r>
      <w:r w:rsidR="000B6424" w:rsidRPr="00BD4F3A">
        <w:rPr>
          <w:rFonts w:ascii="Times New Roman" w:hAnsi="Times New Roman" w:cs="Times New Roman"/>
          <w:sz w:val="24"/>
          <w:szCs w:val="24"/>
        </w:rPr>
        <w:t xml:space="preserve"> ve en düşük puan </w:t>
      </w:r>
      <w:r w:rsidR="00EC421D">
        <w:rPr>
          <w:rFonts w:ascii="Times New Roman" w:hAnsi="Times New Roman" w:cs="Times New Roman"/>
          <w:sz w:val="24"/>
          <w:szCs w:val="24"/>
        </w:rPr>
        <w:t>“</w:t>
      </w:r>
      <w:r w:rsidR="000B6424" w:rsidRPr="00BD4F3A">
        <w:rPr>
          <w:rFonts w:ascii="Times New Roman" w:hAnsi="Times New Roman" w:cs="Times New Roman"/>
          <w:sz w:val="24"/>
          <w:szCs w:val="24"/>
        </w:rPr>
        <w:t>11</w:t>
      </w:r>
      <w:r w:rsidR="00EC421D">
        <w:rPr>
          <w:rFonts w:ascii="Times New Roman" w:hAnsi="Times New Roman" w:cs="Times New Roman"/>
          <w:sz w:val="24"/>
          <w:szCs w:val="24"/>
        </w:rPr>
        <w:t>”</w:t>
      </w:r>
      <w:r w:rsidR="000B6424" w:rsidRPr="00BD4F3A">
        <w:rPr>
          <w:rFonts w:ascii="Times New Roman" w:hAnsi="Times New Roman" w:cs="Times New Roman"/>
          <w:sz w:val="24"/>
          <w:szCs w:val="24"/>
        </w:rPr>
        <w:t xml:space="preserve"> olarak değerlendirilmiştir. </w:t>
      </w:r>
    </w:p>
    <w:p w:rsidR="00BD4F3A" w:rsidRPr="00EC421D" w:rsidRDefault="00C124C4" w:rsidP="00EC421D">
      <w:pPr>
        <w:spacing w:after="120" w:line="480" w:lineRule="auto"/>
        <w:ind w:firstLine="567"/>
        <w:jc w:val="both"/>
        <w:rPr>
          <w:rFonts w:ascii="Times New Roman" w:hAnsi="Times New Roman" w:cs="Times New Roman"/>
          <w:b/>
          <w:sz w:val="24"/>
          <w:szCs w:val="24"/>
        </w:rPr>
      </w:pPr>
      <w:r w:rsidRPr="00C124C4">
        <w:rPr>
          <w:rFonts w:ascii="Times New Roman" w:hAnsi="Times New Roman" w:cs="Times New Roman"/>
          <w:b/>
          <w:sz w:val="24"/>
          <w:szCs w:val="24"/>
        </w:rPr>
        <w:t>Çevre Sorunlarına Yönelik Tutum Ölçeği</w:t>
      </w:r>
      <w:r w:rsidR="00EC421D">
        <w:rPr>
          <w:rFonts w:ascii="Times New Roman" w:hAnsi="Times New Roman" w:cs="Times New Roman"/>
          <w:b/>
          <w:sz w:val="24"/>
          <w:szCs w:val="24"/>
        </w:rPr>
        <w:t xml:space="preserve">: </w:t>
      </w:r>
      <w:r w:rsidR="00C46020" w:rsidRPr="00BD4F3A">
        <w:rPr>
          <w:rFonts w:ascii="Times New Roman" w:hAnsi="Times New Roman" w:cs="Times New Roman"/>
          <w:sz w:val="24"/>
          <w:szCs w:val="24"/>
        </w:rPr>
        <w:t>Öğretmen adaylarının çevre sorunlarına yönelik tutumlarını belirlemek amacıyla Ç</w:t>
      </w:r>
      <w:r w:rsidR="00A61D6C">
        <w:rPr>
          <w:rFonts w:ascii="Times New Roman" w:hAnsi="Times New Roman" w:cs="Times New Roman"/>
          <w:sz w:val="24"/>
          <w:szCs w:val="24"/>
        </w:rPr>
        <w:t>E</w:t>
      </w:r>
      <w:r w:rsidR="00C46020" w:rsidRPr="00BD4F3A">
        <w:rPr>
          <w:rFonts w:ascii="Times New Roman" w:hAnsi="Times New Roman" w:cs="Times New Roman"/>
          <w:sz w:val="24"/>
          <w:szCs w:val="24"/>
        </w:rPr>
        <w:t>SY</w:t>
      </w:r>
      <w:r w:rsidR="00A61D6C">
        <w:rPr>
          <w:rFonts w:ascii="Times New Roman" w:hAnsi="Times New Roman" w:cs="Times New Roman"/>
          <w:sz w:val="24"/>
          <w:szCs w:val="24"/>
        </w:rPr>
        <w:t>Ö</w:t>
      </w:r>
      <w:r w:rsidR="00C46020" w:rsidRPr="00BD4F3A">
        <w:rPr>
          <w:rFonts w:ascii="Times New Roman" w:hAnsi="Times New Roman" w:cs="Times New Roman"/>
          <w:sz w:val="24"/>
          <w:szCs w:val="24"/>
        </w:rPr>
        <w:t>TÖ kullanılmıştır. Ç</w:t>
      </w:r>
      <w:r w:rsidR="00A61D6C">
        <w:rPr>
          <w:rFonts w:ascii="Times New Roman" w:hAnsi="Times New Roman" w:cs="Times New Roman"/>
          <w:sz w:val="24"/>
          <w:szCs w:val="24"/>
        </w:rPr>
        <w:t>E</w:t>
      </w:r>
      <w:r w:rsidR="00C46020" w:rsidRPr="00BD4F3A">
        <w:rPr>
          <w:rFonts w:ascii="Times New Roman" w:hAnsi="Times New Roman" w:cs="Times New Roman"/>
          <w:sz w:val="24"/>
          <w:szCs w:val="24"/>
        </w:rPr>
        <w:t>SY</w:t>
      </w:r>
      <w:r w:rsidR="00A61D6C">
        <w:rPr>
          <w:rFonts w:ascii="Times New Roman" w:hAnsi="Times New Roman" w:cs="Times New Roman"/>
          <w:sz w:val="24"/>
          <w:szCs w:val="24"/>
        </w:rPr>
        <w:t>Ö</w:t>
      </w:r>
      <w:r w:rsidR="00C46020" w:rsidRPr="00BD4F3A">
        <w:rPr>
          <w:rFonts w:ascii="Times New Roman" w:hAnsi="Times New Roman" w:cs="Times New Roman"/>
          <w:sz w:val="24"/>
          <w:szCs w:val="24"/>
        </w:rPr>
        <w:t xml:space="preserve">TÖ 21 maddeden oluşmaktadır. Ölçek 5'li </w:t>
      </w:r>
      <w:proofErr w:type="spellStart"/>
      <w:r w:rsidR="00C46020" w:rsidRPr="00BD4F3A">
        <w:rPr>
          <w:rFonts w:ascii="Times New Roman" w:hAnsi="Times New Roman" w:cs="Times New Roman"/>
          <w:sz w:val="24"/>
          <w:szCs w:val="24"/>
        </w:rPr>
        <w:t>likert</w:t>
      </w:r>
      <w:proofErr w:type="spellEnd"/>
      <w:r w:rsidR="00C46020" w:rsidRPr="00BD4F3A">
        <w:rPr>
          <w:rFonts w:ascii="Times New Roman" w:hAnsi="Times New Roman" w:cs="Times New Roman"/>
          <w:sz w:val="24"/>
          <w:szCs w:val="24"/>
        </w:rPr>
        <w:t xml:space="preserve"> tipinde olup</w:t>
      </w:r>
      <w:r w:rsidR="00A61D6C">
        <w:rPr>
          <w:rFonts w:ascii="Times New Roman" w:hAnsi="Times New Roman" w:cs="Times New Roman"/>
          <w:sz w:val="24"/>
          <w:szCs w:val="24"/>
        </w:rPr>
        <w:t>, ölçekte yer alan seçenekler "Kesinlikle Katılmıyorum", "Katılmıyorum", "Kararsızım", "Katılıyorum" ve "Kesinlikle K</w:t>
      </w:r>
      <w:r w:rsidR="00C46020" w:rsidRPr="00BD4F3A">
        <w:rPr>
          <w:rFonts w:ascii="Times New Roman" w:hAnsi="Times New Roman" w:cs="Times New Roman"/>
          <w:sz w:val="24"/>
          <w:szCs w:val="24"/>
        </w:rPr>
        <w:t xml:space="preserve">atılıyorum" şeklinde verilmiştir. Ölçekte yer alan maddelerden 10'u olumsuz 11'i ise olumludur. </w:t>
      </w:r>
      <w:proofErr w:type="spellStart"/>
      <w:r w:rsidR="00C46020" w:rsidRPr="00BD4F3A">
        <w:rPr>
          <w:rFonts w:ascii="Times New Roman" w:hAnsi="Times New Roman" w:cs="Times New Roman"/>
          <w:sz w:val="24"/>
          <w:szCs w:val="24"/>
        </w:rPr>
        <w:t>Cronbach</w:t>
      </w:r>
      <w:proofErr w:type="spellEnd"/>
      <w:r w:rsidR="00C46020" w:rsidRPr="00BD4F3A">
        <w:rPr>
          <w:rFonts w:ascii="Times New Roman" w:hAnsi="Times New Roman" w:cs="Times New Roman"/>
          <w:sz w:val="24"/>
          <w:szCs w:val="24"/>
        </w:rPr>
        <w:t xml:space="preserve"> Alpha güvenirlik </w:t>
      </w:r>
      <w:proofErr w:type="gramStart"/>
      <w:r w:rsidR="00C46020" w:rsidRPr="00BD4F3A">
        <w:rPr>
          <w:rFonts w:ascii="Times New Roman" w:hAnsi="Times New Roman" w:cs="Times New Roman"/>
          <w:sz w:val="24"/>
          <w:szCs w:val="24"/>
        </w:rPr>
        <w:t>katsayısı .77</w:t>
      </w:r>
      <w:proofErr w:type="gramEnd"/>
      <w:r w:rsidR="00C46020" w:rsidRPr="00BD4F3A">
        <w:rPr>
          <w:rFonts w:ascii="Times New Roman" w:hAnsi="Times New Roman" w:cs="Times New Roman"/>
          <w:sz w:val="24"/>
          <w:szCs w:val="24"/>
        </w:rPr>
        <w:t xml:space="preserve"> olan ölçek tek boyuttan oluşmaktadır. Ölçeğin kapsam geçerliğini sağlamak için uzman görüşlerinden yararlanılmıştır.</w:t>
      </w:r>
      <w:r w:rsidR="000B6424" w:rsidRPr="00BD4F3A">
        <w:rPr>
          <w:rFonts w:ascii="Times New Roman" w:hAnsi="Times New Roman" w:cs="Times New Roman"/>
          <w:sz w:val="24"/>
          <w:szCs w:val="24"/>
        </w:rPr>
        <w:t xml:space="preserve"> </w:t>
      </w:r>
      <w:r w:rsidR="008F6007" w:rsidRPr="00BD4F3A">
        <w:rPr>
          <w:rFonts w:ascii="Times New Roman" w:hAnsi="Times New Roman" w:cs="Times New Roman"/>
          <w:sz w:val="24"/>
          <w:szCs w:val="24"/>
        </w:rPr>
        <w:t xml:space="preserve">Ölçekte yer alan her bir maddeden alınabilecek em yüksek puan </w:t>
      </w:r>
      <w:r w:rsidR="00EC421D">
        <w:rPr>
          <w:rFonts w:ascii="Times New Roman" w:hAnsi="Times New Roman" w:cs="Times New Roman"/>
          <w:sz w:val="24"/>
          <w:szCs w:val="24"/>
        </w:rPr>
        <w:t>“</w:t>
      </w:r>
      <w:r w:rsidR="008F6007" w:rsidRPr="00BD4F3A">
        <w:rPr>
          <w:rFonts w:ascii="Times New Roman" w:hAnsi="Times New Roman" w:cs="Times New Roman"/>
          <w:sz w:val="24"/>
          <w:szCs w:val="24"/>
        </w:rPr>
        <w:t>5</w:t>
      </w:r>
      <w:r w:rsidR="00EC421D">
        <w:rPr>
          <w:rFonts w:ascii="Times New Roman" w:hAnsi="Times New Roman" w:cs="Times New Roman"/>
          <w:sz w:val="24"/>
          <w:szCs w:val="24"/>
        </w:rPr>
        <w:t>”</w:t>
      </w:r>
      <w:r w:rsidR="008F6007" w:rsidRPr="00BD4F3A">
        <w:rPr>
          <w:rFonts w:ascii="Times New Roman" w:hAnsi="Times New Roman" w:cs="Times New Roman"/>
          <w:sz w:val="24"/>
          <w:szCs w:val="24"/>
        </w:rPr>
        <w:t xml:space="preserve"> ve en düşük puan </w:t>
      </w:r>
      <w:r w:rsidR="00EC421D">
        <w:rPr>
          <w:rFonts w:ascii="Times New Roman" w:hAnsi="Times New Roman" w:cs="Times New Roman"/>
          <w:sz w:val="24"/>
          <w:szCs w:val="24"/>
        </w:rPr>
        <w:t>“</w:t>
      </w:r>
      <w:r w:rsidR="008F6007" w:rsidRPr="00BD4F3A">
        <w:rPr>
          <w:rFonts w:ascii="Times New Roman" w:hAnsi="Times New Roman" w:cs="Times New Roman"/>
          <w:sz w:val="24"/>
          <w:szCs w:val="24"/>
        </w:rPr>
        <w:t>1</w:t>
      </w:r>
      <w:r w:rsidR="00EC421D">
        <w:rPr>
          <w:rFonts w:ascii="Times New Roman" w:hAnsi="Times New Roman" w:cs="Times New Roman"/>
          <w:sz w:val="24"/>
          <w:szCs w:val="24"/>
        </w:rPr>
        <w:t>” olarak belirlenmiştir. B</w:t>
      </w:r>
      <w:r w:rsidR="008F6007" w:rsidRPr="00BD4F3A">
        <w:rPr>
          <w:rFonts w:ascii="Times New Roman" w:hAnsi="Times New Roman" w:cs="Times New Roman"/>
          <w:sz w:val="24"/>
          <w:szCs w:val="24"/>
        </w:rPr>
        <w:t xml:space="preserve">u şekilde ölçekten alınabilecek en yüksek puan </w:t>
      </w:r>
      <w:r w:rsidR="00EC421D">
        <w:rPr>
          <w:rFonts w:ascii="Times New Roman" w:hAnsi="Times New Roman" w:cs="Times New Roman"/>
          <w:sz w:val="24"/>
          <w:szCs w:val="24"/>
        </w:rPr>
        <w:t>“</w:t>
      </w:r>
      <w:r w:rsidR="008F6007" w:rsidRPr="00BD4F3A">
        <w:rPr>
          <w:rFonts w:ascii="Times New Roman" w:hAnsi="Times New Roman" w:cs="Times New Roman"/>
          <w:sz w:val="24"/>
          <w:szCs w:val="24"/>
        </w:rPr>
        <w:t>105</w:t>
      </w:r>
      <w:r w:rsidR="00EC421D">
        <w:rPr>
          <w:rFonts w:ascii="Times New Roman" w:hAnsi="Times New Roman" w:cs="Times New Roman"/>
          <w:sz w:val="24"/>
          <w:szCs w:val="24"/>
        </w:rPr>
        <w:t>”</w:t>
      </w:r>
      <w:r w:rsidR="008F6007" w:rsidRPr="00BD4F3A">
        <w:rPr>
          <w:rFonts w:ascii="Times New Roman" w:hAnsi="Times New Roman" w:cs="Times New Roman"/>
          <w:sz w:val="24"/>
          <w:szCs w:val="24"/>
        </w:rPr>
        <w:t xml:space="preserve"> ve en düşük puan </w:t>
      </w:r>
      <w:r w:rsidR="00EC421D">
        <w:rPr>
          <w:rFonts w:ascii="Times New Roman" w:hAnsi="Times New Roman" w:cs="Times New Roman"/>
          <w:sz w:val="24"/>
          <w:szCs w:val="24"/>
        </w:rPr>
        <w:t>“</w:t>
      </w:r>
      <w:r w:rsidR="008F6007" w:rsidRPr="00BD4F3A">
        <w:rPr>
          <w:rFonts w:ascii="Times New Roman" w:hAnsi="Times New Roman" w:cs="Times New Roman"/>
          <w:sz w:val="24"/>
          <w:szCs w:val="24"/>
        </w:rPr>
        <w:t>21</w:t>
      </w:r>
      <w:r w:rsidR="00EC421D">
        <w:rPr>
          <w:rFonts w:ascii="Times New Roman" w:hAnsi="Times New Roman" w:cs="Times New Roman"/>
          <w:sz w:val="24"/>
          <w:szCs w:val="24"/>
        </w:rPr>
        <w:t>”</w:t>
      </w:r>
      <w:r w:rsidR="008F6007" w:rsidRPr="00BD4F3A">
        <w:rPr>
          <w:rFonts w:ascii="Times New Roman" w:hAnsi="Times New Roman" w:cs="Times New Roman"/>
          <w:sz w:val="24"/>
          <w:szCs w:val="24"/>
        </w:rPr>
        <w:t xml:space="preserve"> olarak değerlendirilmiştir. </w:t>
      </w:r>
    </w:p>
    <w:p w:rsidR="00EC421D" w:rsidRPr="00BD4F3A" w:rsidRDefault="00EC421D" w:rsidP="00EC421D">
      <w:pPr>
        <w:spacing w:after="120" w:line="480" w:lineRule="auto"/>
        <w:ind w:firstLine="567"/>
        <w:jc w:val="both"/>
        <w:rPr>
          <w:rFonts w:ascii="Times New Roman" w:hAnsi="Times New Roman" w:cs="Times New Roman"/>
          <w:sz w:val="24"/>
          <w:szCs w:val="24"/>
        </w:rPr>
      </w:pPr>
    </w:p>
    <w:p w:rsidR="00C46020" w:rsidRPr="00BD4F3A" w:rsidRDefault="00C46020" w:rsidP="00EC421D">
      <w:pPr>
        <w:spacing w:after="120" w:line="480" w:lineRule="auto"/>
        <w:jc w:val="both"/>
        <w:rPr>
          <w:rFonts w:ascii="Times New Roman" w:hAnsi="Times New Roman" w:cs="Times New Roman"/>
          <w:b/>
          <w:sz w:val="24"/>
          <w:szCs w:val="24"/>
        </w:rPr>
      </w:pPr>
      <w:r w:rsidRPr="00BD4F3A">
        <w:rPr>
          <w:rFonts w:ascii="Times New Roman" w:hAnsi="Times New Roman" w:cs="Times New Roman"/>
          <w:b/>
          <w:sz w:val="24"/>
          <w:szCs w:val="24"/>
        </w:rPr>
        <w:t>Uygulama Süreci</w:t>
      </w:r>
    </w:p>
    <w:p w:rsidR="00573048" w:rsidRDefault="00C46020" w:rsidP="002548A5">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lastRenderedPageBreak/>
        <w:t>Ara</w:t>
      </w:r>
      <w:r w:rsidR="00666456">
        <w:rPr>
          <w:rFonts w:ascii="Times New Roman" w:hAnsi="Times New Roman" w:cs="Times New Roman"/>
          <w:sz w:val="24"/>
          <w:szCs w:val="24"/>
        </w:rPr>
        <w:t>ştırmanın deneysel uygulaması sekiz</w:t>
      </w:r>
      <w:r w:rsidRPr="00BD4F3A">
        <w:rPr>
          <w:rFonts w:ascii="Times New Roman" w:hAnsi="Times New Roman" w:cs="Times New Roman"/>
          <w:sz w:val="24"/>
          <w:szCs w:val="24"/>
        </w:rPr>
        <w:t xml:space="preserve"> haftalık süreçte gerçekleştirilmiştir. Süreç boyunca kontrol grubunda dersler öğretmen merkezli olarak </w:t>
      </w:r>
      <w:r w:rsidR="00080474">
        <w:rPr>
          <w:rFonts w:ascii="Times New Roman" w:hAnsi="Times New Roman" w:cs="Times New Roman"/>
          <w:sz w:val="24"/>
          <w:szCs w:val="24"/>
        </w:rPr>
        <w:t>geleneksel yöntem</w:t>
      </w:r>
      <w:r w:rsidR="00CA7B55" w:rsidRPr="00BD4F3A">
        <w:rPr>
          <w:rFonts w:ascii="Times New Roman" w:hAnsi="Times New Roman" w:cs="Times New Roman"/>
          <w:sz w:val="24"/>
          <w:szCs w:val="24"/>
        </w:rPr>
        <w:t xml:space="preserve"> ile </w:t>
      </w:r>
      <w:r w:rsidRPr="00BD4F3A">
        <w:rPr>
          <w:rFonts w:ascii="Times New Roman" w:hAnsi="Times New Roman" w:cs="Times New Roman"/>
          <w:sz w:val="24"/>
          <w:szCs w:val="24"/>
        </w:rPr>
        <w:t xml:space="preserve">işlenmiştir. Deney grubuna ise </w:t>
      </w:r>
      <w:proofErr w:type="spellStart"/>
      <w:r w:rsidRPr="00BD4F3A">
        <w:rPr>
          <w:rFonts w:ascii="Times New Roman" w:hAnsi="Times New Roman" w:cs="Times New Roman"/>
          <w:sz w:val="24"/>
          <w:szCs w:val="24"/>
        </w:rPr>
        <w:t>dönüşümsel</w:t>
      </w:r>
      <w:proofErr w:type="spellEnd"/>
      <w:r w:rsidRPr="00BD4F3A">
        <w:rPr>
          <w:rFonts w:ascii="Times New Roman" w:hAnsi="Times New Roman" w:cs="Times New Roman"/>
          <w:sz w:val="24"/>
          <w:szCs w:val="24"/>
        </w:rPr>
        <w:t xml:space="preserve"> öğrenme kuramına dayalı çevre eğitimi ile dersler işlenmiştir. </w:t>
      </w:r>
      <w:proofErr w:type="spellStart"/>
      <w:r w:rsidRPr="00BD4F3A">
        <w:rPr>
          <w:rFonts w:ascii="Times New Roman" w:hAnsi="Times New Roman" w:cs="Times New Roman"/>
          <w:sz w:val="24"/>
          <w:szCs w:val="24"/>
        </w:rPr>
        <w:t>Dönüşümsel</w:t>
      </w:r>
      <w:proofErr w:type="spellEnd"/>
      <w:r w:rsidRPr="00BD4F3A">
        <w:rPr>
          <w:rFonts w:ascii="Times New Roman" w:hAnsi="Times New Roman" w:cs="Times New Roman"/>
          <w:sz w:val="24"/>
          <w:szCs w:val="24"/>
        </w:rPr>
        <w:t xml:space="preserve"> öğrenme kuramı kapsamında biyografi </w:t>
      </w:r>
      <w:r w:rsidR="00CA7B55" w:rsidRPr="00BD4F3A">
        <w:rPr>
          <w:rFonts w:ascii="Times New Roman" w:hAnsi="Times New Roman" w:cs="Times New Roman"/>
          <w:sz w:val="24"/>
          <w:szCs w:val="24"/>
        </w:rPr>
        <w:t>yazma ve okuma</w:t>
      </w:r>
      <w:r w:rsidRPr="00BD4F3A">
        <w:rPr>
          <w:rFonts w:ascii="Times New Roman" w:hAnsi="Times New Roman" w:cs="Times New Roman"/>
          <w:sz w:val="24"/>
          <w:szCs w:val="24"/>
        </w:rPr>
        <w:t xml:space="preserve">, doğa gezisi, </w:t>
      </w:r>
      <w:r w:rsidR="00CA7B55" w:rsidRPr="00BD4F3A">
        <w:rPr>
          <w:rFonts w:ascii="Times New Roman" w:hAnsi="Times New Roman" w:cs="Times New Roman"/>
          <w:sz w:val="24"/>
          <w:szCs w:val="24"/>
        </w:rPr>
        <w:t xml:space="preserve">geri dönüşüm merkezi gezisi, öz değerlendirme, </w:t>
      </w:r>
      <w:r w:rsidRPr="00BD4F3A">
        <w:rPr>
          <w:rFonts w:ascii="Times New Roman" w:hAnsi="Times New Roman" w:cs="Times New Roman"/>
          <w:sz w:val="24"/>
          <w:szCs w:val="24"/>
        </w:rPr>
        <w:t xml:space="preserve">probleme dayalı etkinlikler, senaryo etkinliği, </w:t>
      </w:r>
      <w:r w:rsidR="00CA7B55" w:rsidRPr="00BD4F3A">
        <w:rPr>
          <w:rFonts w:ascii="Times New Roman" w:hAnsi="Times New Roman" w:cs="Times New Roman"/>
          <w:sz w:val="24"/>
          <w:szCs w:val="24"/>
        </w:rPr>
        <w:t xml:space="preserve">eğitici </w:t>
      </w:r>
      <w:r w:rsidRPr="00BD4F3A">
        <w:rPr>
          <w:rFonts w:ascii="Times New Roman" w:hAnsi="Times New Roman" w:cs="Times New Roman"/>
          <w:sz w:val="24"/>
          <w:szCs w:val="24"/>
        </w:rPr>
        <w:t>oyun etkinliği, konu sunumu ve çalışma yaprakları etkinlikleri gerçekleştirilmiştir. Biyogr</w:t>
      </w:r>
      <w:r w:rsidR="00080474">
        <w:rPr>
          <w:rFonts w:ascii="Times New Roman" w:hAnsi="Times New Roman" w:cs="Times New Roman"/>
          <w:sz w:val="24"/>
          <w:szCs w:val="24"/>
        </w:rPr>
        <w:t>afi yazma etkinlikleri ile öğretmen</w:t>
      </w:r>
      <w:r w:rsidRPr="00BD4F3A">
        <w:rPr>
          <w:rFonts w:ascii="Times New Roman" w:hAnsi="Times New Roman" w:cs="Times New Roman"/>
          <w:sz w:val="24"/>
          <w:szCs w:val="24"/>
        </w:rPr>
        <w:t xml:space="preserve"> adayları çevre sorunları konusunda mevcut varsayımlarını çok yönlü olarak yansıtmışlardır. Biyografi okuma etkinliği ile birbirlerinin varsayımlarını görmüş, paylaşımda bulunmuşlardır. Öz değerlendi</w:t>
      </w:r>
      <w:r w:rsidR="00080474">
        <w:rPr>
          <w:rFonts w:ascii="Times New Roman" w:hAnsi="Times New Roman" w:cs="Times New Roman"/>
          <w:sz w:val="24"/>
          <w:szCs w:val="24"/>
        </w:rPr>
        <w:t>rme etkinlikleri öğretmen</w:t>
      </w:r>
      <w:r w:rsidRPr="00BD4F3A">
        <w:rPr>
          <w:rFonts w:ascii="Times New Roman" w:hAnsi="Times New Roman" w:cs="Times New Roman"/>
          <w:sz w:val="24"/>
          <w:szCs w:val="24"/>
        </w:rPr>
        <w:t xml:space="preserve"> adaylarının kendilerini eleştirel olarak incelemelerini sağlamıştır. Probleme dayalı etkinlikler ve senaryo etkinlikleri ile </w:t>
      </w:r>
      <w:r w:rsidR="007C061B">
        <w:rPr>
          <w:rFonts w:ascii="Times New Roman" w:hAnsi="Times New Roman" w:cs="Times New Roman"/>
          <w:sz w:val="24"/>
          <w:szCs w:val="24"/>
        </w:rPr>
        <w:t xml:space="preserve">de </w:t>
      </w:r>
      <w:r w:rsidRPr="00BD4F3A">
        <w:rPr>
          <w:rFonts w:ascii="Times New Roman" w:hAnsi="Times New Roman" w:cs="Times New Roman"/>
          <w:sz w:val="24"/>
          <w:szCs w:val="24"/>
        </w:rPr>
        <w:t xml:space="preserve">çevre sorunları konusunda farklı bakış açıları geliştirmişlerdir. Doğa yürüyüşü </w:t>
      </w:r>
      <w:r w:rsidR="00CA7B55" w:rsidRPr="00BD4F3A">
        <w:rPr>
          <w:rFonts w:ascii="Times New Roman" w:hAnsi="Times New Roman" w:cs="Times New Roman"/>
          <w:sz w:val="24"/>
          <w:szCs w:val="24"/>
        </w:rPr>
        <w:t xml:space="preserve">ve geri dönüşüm merkezi gezisi </w:t>
      </w:r>
      <w:r w:rsidRPr="00BD4F3A">
        <w:rPr>
          <w:rFonts w:ascii="Times New Roman" w:hAnsi="Times New Roman" w:cs="Times New Roman"/>
          <w:sz w:val="24"/>
          <w:szCs w:val="24"/>
        </w:rPr>
        <w:t>etkinlikleri çevre ile ilgili farkındalık</w:t>
      </w:r>
      <w:r w:rsidR="00CA7B55" w:rsidRPr="00BD4F3A">
        <w:rPr>
          <w:rFonts w:ascii="Times New Roman" w:hAnsi="Times New Roman" w:cs="Times New Roman"/>
          <w:sz w:val="24"/>
          <w:szCs w:val="24"/>
        </w:rPr>
        <w:t>larının gelişmesinde</w:t>
      </w:r>
      <w:r w:rsidRPr="00BD4F3A">
        <w:rPr>
          <w:rFonts w:ascii="Times New Roman" w:hAnsi="Times New Roman" w:cs="Times New Roman"/>
          <w:sz w:val="24"/>
          <w:szCs w:val="24"/>
        </w:rPr>
        <w:t xml:space="preserve"> etkili olmuştur. Konu sunumu ve çalışma yaprak</w:t>
      </w:r>
      <w:r w:rsidR="00080474">
        <w:rPr>
          <w:rFonts w:ascii="Times New Roman" w:hAnsi="Times New Roman" w:cs="Times New Roman"/>
          <w:sz w:val="24"/>
          <w:szCs w:val="24"/>
        </w:rPr>
        <w:t>ları etkinlikleri de öğretmen</w:t>
      </w:r>
      <w:r w:rsidRPr="00BD4F3A">
        <w:rPr>
          <w:rFonts w:ascii="Times New Roman" w:hAnsi="Times New Roman" w:cs="Times New Roman"/>
          <w:sz w:val="24"/>
          <w:szCs w:val="24"/>
        </w:rPr>
        <w:t xml:space="preserve"> adaylarının çevre sorunları ile ilgili bilgi birikiminin değişimini gerçekleştirmiştir. </w:t>
      </w:r>
      <w:r w:rsidR="00666456">
        <w:rPr>
          <w:rFonts w:ascii="Times New Roman" w:hAnsi="Times New Roman" w:cs="Times New Roman"/>
          <w:sz w:val="24"/>
          <w:szCs w:val="24"/>
        </w:rPr>
        <w:t>Bu şekilde gerçekleştirilen sekiz</w:t>
      </w:r>
      <w:r w:rsidR="00CA7B55" w:rsidRPr="00BD4F3A">
        <w:rPr>
          <w:rFonts w:ascii="Times New Roman" w:hAnsi="Times New Roman" w:cs="Times New Roman"/>
          <w:sz w:val="24"/>
          <w:szCs w:val="24"/>
        </w:rPr>
        <w:t xml:space="preserve"> haftalık uygulamanın ardından, ölçekler son-test olarak tekrar uygulanmıştır. </w:t>
      </w:r>
    </w:p>
    <w:p w:rsidR="002548A5" w:rsidRPr="00BD4F3A" w:rsidRDefault="002548A5" w:rsidP="002548A5">
      <w:pPr>
        <w:spacing w:after="120" w:line="480" w:lineRule="auto"/>
        <w:ind w:firstLine="567"/>
        <w:jc w:val="both"/>
        <w:rPr>
          <w:rFonts w:ascii="Times New Roman" w:hAnsi="Times New Roman" w:cs="Times New Roman"/>
          <w:sz w:val="24"/>
          <w:szCs w:val="24"/>
        </w:rPr>
      </w:pPr>
    </w:p>
    <w:p w:rsidR="00C46020" w:rsidRPr="00BD4F3A" w:rsidRDefault="00C46020" w:rsidP="00BD4F3A">
      <w:pPr>
        <w:spacing w:after="120" w:line="480" w:lineRule="auto"/>
        <w:jc w:val="both"/>
        <w:rPr>
          <w:rFonts w:ascii="Times New Roman" w:hAnsi="Times New Roman" w:cs="Times New Roman"/>
          <w:b/>
          <w:sz w:val="24"/>
          <w:szCs w:val="24"/>
        </w:rPr>
      </w:pPr>
      <w:r w:rsidRPr="00BD4F3A">
        <w:rPr>
          <w:rFonts w:ascii="Times New Roman" w:hAnsi="Times New Roman" w:cs="Times New Roman"/>
          <w:b/>
          <w:sz w:val="24"/>
          <w:szCs w:val="24"/>
        </w:rPr>
        <w:t>Verilerin Analizi</w:t>
      </w:r>
    </w:p>
    <w:p w:rsidR="00C46020" w:rsidRPr="00BD4F3A" w:rsidRDefault="00C46020" w:rsidP="00BD4F3A">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t xml:space="preserve">Araştırma verilerinin analizinde SPSS </w:t>
      </w:r>
      <w:proofErr w:type="gramStart"/>
      <w:r w:rsidRPr="00BD4F3A">
        <w:rPr>
          <w:rFonts w:ascii="Times New Roman" w:hAnsi="Times New Roman" w:cs="Times New Roman"/>
          <w:sz w:val="24"/>
          <w:szCs w:val="24"/>
        </w:rPr>
        <w:t>21.0</w:t>
      </w:r>
      <w:proofErr w:type="gramEnd"/>
      <w:r w:rsidRPr="00BD4F3A">
        <w:rPr>
          <w:rFonts w:ascii="Times New Roman" w:hAnsi="Times New Roman" w:cs="Times New Roman"/>
          <w:sz w:val="24"/>
          <w:szCs w:val="24"/>
        </w:rPr>
        <w:t xml:space="preserve"> istatistik paket programından yararlanılmıştır. </w:t>
      </w:r>
      <w:r w:rsidR="0025287F">
        <w:rPr>
          <w:rFonts w:ascii="Times New Roman" w:hAnsi="Times New Roman" w:cs="Times New Roman"/>
          <w:sz w:val="24"/>
          <w:szCs w:val="24"/>
        </w:rPr>
        <w:t>Yapılan analizler sonucu araştırma verilerinin normal dağılım gösterdiği belirlenmiştir. Bu nedenle d</w:t>
      </w:r>
      <w:r w:rsidRPr="00BD4F3A">
        <w:rPr>
          <w:rFonts w:ascii="Times New Roman" w:hAnsi="Times New Roman" w:cs="Times New Roman"/>
          <w:sz w:val="24"/>
          <w:szCs w:val="24"/>
        </w:rPr>
        <w:t>eney ve kontrol grubunun puanlarının karşılaştırılması amacıyla bağımsız t-testi analizleri uyg</w:t>
      </w:r>
      <w:r w:rsidR="0025287F">
        <w:rPr>
          <w:rFonts w:ascii="Times New Roman" w:hAnsi="Times New Roman" w:cs="Times New Roman"/>
          <w:sz w:val="24"/>
          <w:szCs w:val="24"/>
        </w:rPr>
        <w:t xml:space="preserve">ulanmıştır. </w:t>
      </w:r>
      <w:r w:rsidR="00A33283">
        <w:rPr>
          <w:rFonts w:ascii="Times New Roman" w:hAnsi="Times New Roman" w:cs="Times New Roman"/>
          <w:sz w:val="24"/>
          <w:szCs w:val="24"/>
        </w:rPr>
        <w:t xml:space="preserve">Ayrıca, deney ve kontrol grubunun çevre sorunlarına yönelik tutum ölçeği puanları ile çevreye duyarlı davranış ölçeği puanları arasındaki ilişkiyi belirlemek amacıyla </w:t>
      </w:r>
      <w:proofErr w:type="spellStart"/>
      <w:r w:rsidR="00A33283">
        <w:rPr>
          <w:rFonts w:ascii="Times New Roman" w:hAnsi="Times New Roman" w:cs="Times New Roman"/>
          <w:sz w:val="24"/>
          <w:szCs w:val="24"/>
        </w:rPr>
        <w:t>Pearson</w:t>
      </w:r>
      <w:proofErr w:type="spellEnd"/>
      <w:r w:rsidR="00A33283">
        <w:rPr>
          <w:rFonts w:ascii="Times New Roman" w:hAnsi="Times New Roman" w:cs="Times New Roman"/>
          <w:sz w:val="24"/>
          <w:szCs w:val="24"/>
        </w:rPr>
        <w:t xml:space="preserve"> Korelasyon katsayısı hesaplanmıştır.</w:t>
      </w:r>
    </w:p>
    <w:p w:rsidR="00C46020" w:rsidRPr="00BD4F3A" w:rsidRDefault="00C46020" w:rsidP="00BD4F3A">
      <w:pPr>
        <w:spacing w:after="120" w:line="480" w:lineRule="auto"/>
        <w:jc w:val="both"/>
        <w:rPr>
          <w:rFonts w:ascii="Times New Roman" w:hAnsi="Times New Roman" w:cs="Times New Roman"/>
          <w:sz w:val="24"/>
          <w:szCs w:val="24"/>
        </w:rPr>
      </w:pPr>
    </w:p>
    <w:p w:rsidR="00C46020" w:rsidRPr="00BD4F3A" w:rsidRDefault="00C46020" w:rsidP="003432AE">
      <w:pPr>
        <w:spacing w:after="120" w:line="480" w:lineRule="auto"/>
        <w:rPr>
          <w:rFonts w:ascii="Times New Roman" w:hAnsi="Times New Roman" w:cs="Times New Roman"/>
          <w:b/>
          <w:sz w:val="24"/>
          <w:szCs w:val="24"/>
        </w:rPr>
      </w:pPr>
      <w:r w:rsidRPr="00BD4F3A">
        <w:rPr>
          <w:rFonts w:ascii="Times New Roman" w:hAnsi="Times New Roman" w:cs="Times New Roman"/>
          <w:b/>
          <w:sz w:val="24"/>
          <w:szCs w:val="24"/>
        </w:rPr>
        <w:t>Bulgular</w:t>
      </w:r>
    </w:p>
    <w:p w:rsidR="00C46020" w:rsidRPr="00BD4F3A" w:rsidRDefault="00C46020" w:rsidP="00BD4F3A">
      <w:pPr>
        <w:spacing w:after="120" w:line="480" w:lineRule="auto"/>
        <w:jc w:val="both"/>
        <w:rPr>
          <w:rFonts w:ascii="Times New Roman" w:hAnsi="Times New Roman" w:cs="Times New Roman"/>
          <w:b/>
          <w:sz w:val="24"/>
          <w:szCs w:val="24"/>
        </w:rPr>
      </w:pPr>
      <w:r w:rsidRPr="00BD4F3A">
        <w:rPr>
          <w:rFonts w:ascii="Times New Roman" w:hAnsi="Times New Roman" w:cs="Times New Roman"/>
          <w:b/>
          <w:sz w:val="24"/>
          <w:szCs w:val="24"/>
        </w:rPr>
        <w:t>Birinci Alt Probleme İlişkin Bulgular</w:t>
      </w:r>
    </w:p>
    <w:p w:rsidR="003254D7" w:rsidRDefault="00C46020" w:rsidP="00AE065F">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t>Deney ve kontrol grubu öğrencilerinin çevreye duyarlı davranış ölçeği ön-test puanlarını karşılaştırmak amacıyla bağımsız t-testi kullanılmıştır. Bu analize ilişkin ver</w:t>
      </w:r>
      <w:r w:rsidR="00EF5112">
        <w:rPr>
          <w:rFonts w:ascii="Times New Roman" w:hAnsi="Times New Roman" w:cs="Times New Roman"/>
          <w:sz w:val="24"/>
          <w:szCs w:val="24"/>
        </w:rPr>
        <w:t>iler Tablo 3</w:t>
      </w:r>
      <w:r w:rsidR="00DA0540">
        <w:rPr>
          <w:rFonts w:ascii="Times New Roman" w:hAnsi="Times New Roman" w:cs="Times New Roman"/>
          <w:sz w:val="24"/>
          <w:szCs w:val="24"/>
        </w:rPr>
        <w:t>’de yer almaktadır.</w:t>
      </w:r>
    </w:p>
    <w:p w:rsidR="00AE065F" w:rsidRPr="00BD4F3A" w:rsidRDefault="00AE065F" w:rsidP="00AE065F">
      <w:pPr>
        <w:spacing w:after="120" w:line="480" w:lineRule="auto"/>
        <w:ind w:firstLine="567"/>
        <w:jc w:val="both"/>
        <w:rPr>
          <w:rFonts w:ascii="Times New Roman" w:hAnsi="Times New Roman" w:cs="Times New Roman"/>
          <w:sz w:val="24"/>
          <w:szCs w:val="24"/>
        </w:rPr>
      </w:pPr>
    </w:p>
    <w:p w:rsidR="00C46020" w:rsidRPr="003B114B" w:rsidRDefault="003B114B" w:rsidP="00BD4F3A">
      <w:pPr>
        <w:spacing w:before="120" w:after="120" w:line="480" w:lineRule="auto"/>
        <w:jc w:val="both"/>
        <w:rPr>
          <w:rFonts w:ascii="Times New Roman" w:hAnsi="Times New Roman" w:cs="Times New Roman"/>
          <w:i/>
          <w:sz w:val="24"/>
          <w:szCs w:val="24"/>
        </w:rPr>
      </w:pPr>
      <w:r>
        <w:rPr>
          <w:rFonts w:ascii="Times New Roman" w:hAnsi="Times New Roman" w:cs="Times New Roman"/>
          <w:sz w:val="24"/>
          <w:szCs w:val="24"/>
        </w:rPr>
        <w:t xml:space="preserve">Tablo </w:t>
      </w:r>
      <w:r w:rsidR="00EF5112">
        <w:rPr>
          <w:rFonts w:ascii="Times New Roman" w:hAnsi="Times New Roman" w:cs="Times New Roman"/>
          <w:sz w:val="24"/>
          <w:szCs w:val="24"/>
        </w:rPr>
        <w:t>3</w:t>
      </w:r>
      <w:r>
        <w:rPr>
          <w:rFonts w:ascii="Times New Roman" w:hAnsi="Times New Roman" w:cs="Times New Roman"/>
          <w:sz w:val="24"/>
          <w:szCs w:val="24"/>
        </w:rPr>
        <w:t>:</w:t>
      </w:r>
      <w:r w:rsidR="00C46020" w:rsidRPr="00BD4F3A">
        <w:rPr>
          <w:rFonts w:ascii="Times New Roman" w:hAnsi="Times New Roman" w:cs="Times New Roman"/>
          <w:sz w:val="24"/>
          <w:szCs w:val="24"/>
        </w:rPr>
        <w:t xml:space="preserve"> </w:t>
      </w:r>
      <w:r w:rsidR="00C46020" w:rsidRPr="003B114B">
        <w:rPr>
          <w:rFonts w:ascii="Times New Roman" w:hAnsi="Times New Roman" w:cs="Times New Roman"/>
          <w:i/>
          <w:sz w:val="24"/>
          <w:szCs w:val="24"/>
        </w:rPr>
        <w:t>Deney ve kontrol grubunun çevreye duyarlı davranış ölçeği ön-test</w:t>
      </w:r>
      <w:r w:rsidR="00CF5DAA">
        <w:rPr>
          <w:rFonts w:ascii="Times New Roman" w:hAnsi="Times New Roman" w:cs="Times New Roman"/>
          <w:i/>
          <w:sz w:val="24"/>
          <w:szCs w:val="24"/>
        </w:rPr>
        <w:t xml:space="preserve"> puanlarına ilişkin</w:t>
      </w:r>
      <w:r w:rsidR="00573048">
        <w:rPr>
          <w:rFonts w:ascii="Times New Roman" w:hAnsi="Times New Roman" w:cs="Times New Roman"/>
          <w:i/>
          <w:sz w:val="24"/>
          <w:szCs w:val="24"/>
        </w:rPr>
        <w:t xml:space="preserve"> b</w:t>
      </w:r>
      <w:r w:rsidR="008F5513">
        <w:rPr>
          <w:rFonts w:ascii="Times New Roman" w:hAnsi="Times New Roman" w:cs="Times New Roman"/>
          <w:i/>
          <w:sz w:val="24"/>
          <w:szCs w:val="24"/>
        </w:rPr>
        <w:t>ağımsız t-t</w:t>
      </w:r>
      <w:r w:rsidR="00573048">
        <w:rPr>
          <w:rFonts w:ascii="Times New Roman" w:hAnsi="Times New Roman" w:cs="Times New Roman"/>
          <w:i/>
          <w:sz w:val="24"/>
          <w:szCs w:val="24"/>
        </w:rPr>
        <w:t>esti s</w:t>
      </w:r>
      <w:r w:rsidR="00050E93">
        <w:rPr>
          <w:rFonts w:ascii="Times New Roman" w:hAnsi="Times New Roman" w:cs="Times New Roman"/>
          <w:i/>
          <w:sz w:val="24"/>
          <w:szCs w:val="24"/>
        </w:rPr>
        <w:t>onuçları</w:t>
      </w:r>
    </w:p>
    <w:tbl>
      <w:tblPr>
        <w:tblStyle w:val="TabloKlavuzu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1327"/>
        <w:gridCol w:w="1327"/>
        <w:gridCol w:w="1329"/>
        <w:gridCol w:w="1328"/>
        <w:gridCol w:w="1328"/>
        <w:gridCol w:w="1324"/>
      </w:tblGrid>
      <w:tr w:rsidR="008F5513" w:rsidRPr="000B75A0" w:rsidTr="001E0A76">
        <w:trPr>
          <w:trHeight w:val="352"/>
        </w:trPr>
        <w:tc>
          <w:tcPr>
            <w:tcW w:w="713" w:type="pct"/>
          </w:tcPr>
          <w:p w:rsidR="008F5513" w:rsidRPr="000B75A0" w:rsidRDefault="008F5513" w:rsidP="008F5513">
            <w:pPr>
              <w:jc w:val="center"/>
              <w:rPr>
                <w:rFonts w:ascii="Times New Roman" w:hAnsi="Times New Roman" w:cs="Times New Roman"/>
                <w:b/>
                <w:sz w:val="24"/>
                <w:szCs w:val="24"/>
              </w:rPr>
            </w:pPr>
            <w:r w:rsidRPr="000B75A0">
              <w:rPr>
                <w:rFonts w:ascii="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14:anchorId="4D8EED97" wp14:editId="7F3D9B2F">
                      <wp:simplePos x="0" y="0"/>
                      <wp:positionH relativeFrom="column">
                        <wp:posOffset>-74930</wp:posOffset>
                      </wp:positionH>
                      <wp:positionV relativeFrom="paragraph">
                        <wp:posOffset>199390</wp:posOffset>
                      </wp:positionV>
                      <wp:extent cx="5698490" cy="0"/>
                      <wp:effectExtent l="0" t="0" r="35560" b="19050"/>
                      <wp:wrapNone/>
                      <wp:docPr id="9" name="Düz Bağlayıcı 9"/>
                      <wp:cNvGraphicFramePr/>
                      <a:graphic xmlns:a="http://schemas.openxmlformats.org/drawingml/2006/main">
                        <a:graphicData uri="http://schemas.microsoft.com/office/word/2010/wordprocessingShape">
                          <wps:wsp>
                            <wps:cNvCnPr/>
                            <wps:spPr>
                              <a:xfrm>
                                <a:off x="0" y="0"/>
                                <a:ext cx="56984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A623D3" id="Düz Bağlayıcı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5.7pt" to="442.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" strokecolor="windowText" strokeweight=".5pt">
                      <v:stroke joinstyle="miter"/>
                    </v:line>
                  </w:pict>
                </mc:Fallback>
              </mc:AlternateContent>
            </w:r>
            <w:r w:rsidRPr="000B75A0">
              <w:rPr>
                <w:rFonts w:ascii="Times New Roman" w:hAnsi="Times New Roman" w:cs="Times New Roman"/>
                <w:b/>
                <w:sz w:val="24"/>
                <w:szCs w:val="24"/>
              </w:rPr>
              <w:t>Grup</w:t>
            </w:r>
          </w:p>
        </w:tc>
        <w:tc>
          <w:tcPr>
            <w:tcW w:w="714" w:type="pct"/>
          </w:tcPr>
          <w:p w:rsidR="008F5513" w:rsidRPr="000B75A0" w:rsidRDefault="008F5513" w:rsidP="008F5513">
            <w:pPr>
              <w:jc w:val="center"/>
              <w:rPr>
                <w:rFonts w:ascii="Times New Roman" w:hAnsi="Times New Roman" w:cs="Times New Roman"/>
                <w:b/>
                <w:sz w:val="24"/>
                <w:szCs w:val="24"/>
              </w:rPr>
            </w:pPr>
            <w:r w:rsidRPr="000B75A0">
              <w:rPr>
                <w:rFonts w:ascii="Times New Roman" w:hAnsi="Times New Roman" w:cs="Times New Roman"/>
                <w:b/>
                <w:sz w:val="24"/>
                <w:szCs w:val="24"/>
              </w:rPr>
              <w:t>N</w:t>
            </w:r>
          </w:p>
        </w:tc>
        <w:tc>
          <w:tcPr>
            <w:tcW w:w="714" w:type="pct"/>
          </w:tcPr>
          <w:p w:rsidR="008F5513" w:rsidRPr="000B75A0" w:rsidRDefault="008F5513" w:rsidP="008F5513">
            <w:pPr>
              <w:jc w:val="center"/>
              <w:rPr>
                <w:rFonts w:ascii="Times New Roman" w:hAnsi="Times New Roman" w:cs="Times New Roman"/>
                <w:b/>
                <w:sz w:val="24"/>
                <w:szCs w:val="24"/>
              </w:rPr>
            </w:pPr>
            <w:r w:rsidRPr="000B75A0">
              <w:rPr>
                <w:rFonts w:ascii="Times New Roman" w:hAnsi="Times New Roman" w:cs="Times New Roman"/>
                <w:b/>
                <w:i/>
                <w:sz w:val="24"/>
                <w:szCs w:val="2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6.5pt" o:ole="">
                  <v:imagedata r:id="rId9" o:title=""/>
                </v:shape>
                <o:OLEObject Type="Embed" ProgID="Equation.3" ShapeID="_x0000_i1025" DrawAspect="Content" ObjectID="_1543338092" r:id="rId10"/>
              </w:object>
            </w:r>
          </w:p>
        </w:tc>
        <w:tc>
          <w:tcPr>
            <w:tcW w:w="715" w:type="pct"/>
          </w:tcPr>
          <w:p w:rsidR="008F5513" w:rsidRPr="000B75A0" w:rsidRDefault="008F5513" w:rsidP="008F5513">
            <w:pPr>
              <w:jc w:val="center"/>
              <w:rPr>
                <w:rFonts w:ascii="Times New Roman" w:hAnsi="Times New Roman" w:cs="Times New Roman"/>
                <w:b/>
                <w:sz w:val="24"/>
                <w:szCs w:val="24"/>
              </w:rPr>
            </w:pPr>
            <w:r w:rsidRPr="000B75A0">
              <w:rPr>
                <w:rFonts w:ascii="Times New Roman" w:hAnsi="Times New Roman" w:cs="Times New Roman"/>
                <w:b/>
                <w:sz w:val="24"/>
                <w:szCs w:val="24"/>
              </w:rPr>
              <w:t>SS</w:t>
            </w:r>
          </w:p>
        </w:tc>
        <w:tc>
          <w:tcPr>
            <w:tcW w:w="715" w:type="pct"/>
          </w:tcPr>
          <w:p w:rsidR="008F5513" w:rsidRPr="000B75A0" w:rsidRDefault="008F5513" w:rsidP="008F5513">
            <w:pPr>
              <w:jc w:val="center"/>
              <w:rPr>
                <w:rFonts w:ascii="Times New Roman" w:hAnsi="Times New Roman" w:cs="Times New Roman"/>
                <w:b/>
                <w:sz w:val="24"/>
                <w:szCs w:val="24"/>
              </w:rPr>
            </w:pPr>
            <w:proofErr w:type="spellStart"/>
            <w:r w:rsidRPr="000B75A0">
              <w:rPr>
                <w:rFonts w:ascii="Times New Roman" w:hAnsi="Times New Roman" w:cs="Times New Roman"/>
                <w:b/>
                <w:sz w:val="24"/>
                <w:szCs w:val="24"/>
              </w:rPr>
              <w:t>Sd</w:t>
            </w:r>
            <w:proofErr w:type="spellEnd"/>
          </w:p>
        </w:tc>
        <w:tc>
          <w:tcPr>
            <w:tcW w:w="715" w:type="pct"/>
          </w:tcPr>
          <w:p w:rsidR="008F5513" w:rsidRPr="000B75A0" w:rsidRDefault="008F5513" w:rsidP="008F5513">
            <w:pPr>
              <w:jc w:val="center"/>
              <w:rPr>
                <w:rFonts w:ascii="Times New Roman" w:hAnsi="Times New Roman" w:cs="Times New Roman"/>
                <w:b/>
                <w:sz w:val="24"/>
                <w:szCs w:val="24"/>
              </w:rPr>
            </w:pPr>
            <w:proofErr w:type="gramStart"/>
            <w:r w:rsidRPr="000B75A0">
              <w:rPr>
                <w:rFonts w:ascii="Times New Roman" w:hAnsi="Times New Roman" w:cs="Times New Roman"/>
                <w:b/>
                <w:sz w:val="24"/>
                <w:szCs w:val="24"/>
              </w:rPr>
              <w:t>t</w:t>
            </w:r>
            <w:proofErr w:type="gramEnd"/>
          </w:p>
        </w:tc>
        <w:tc>
          <w:tcPr>
            <w:tcW w:w="713" w:type="pct"/>
          </w:tcPr>
          <w:p w:rsidR="008F5513" w:rsidRPr="000B75A0" w:rsidRDefault="008F5513" w:rsidP="008F5513">
            <w:pPr>
              <w:jc w:val="center"/>
              <w:rPr>
                <w:rFonts w:ascii="Times New Roman" w:hAnsi="Times New Roman" w:cs="Times New Roman"/>
                <w:b/>
                <w:sz w:val="24"/>
                <w:szCs w:val="24"/>
              </w:rPr>
            </w:pPr>
            <w:proofErr w:type="gramStart"/>
            <w:r w:rsidRPr="000B75A0">
              <w:rPr>
                <w:rFonts w:ascii="Times New Roman" w:hAnsi="Times New Roman" w:cs="Times New Roman"/>
                <w:b/>
                <w:sz w:val="24"/>
                <w:szCs w:val="24"/>
              </w:rPr>
              <w:t>p</w:t>
            </w:r>
            <w:proofErr w:type="gramEnd"/>
          </w:p>
        </w:tc>
      </w:tr>
      <w:tr w:rsidR="008F5513" w:rsidRPr="000B75A0" w:rsidTr="001E0A76">
        <w:trPr>
          <w:trHeight w:val="417"/>
        </w:trPr>
        <w:tc>
          <w:tcPr>
            <w:tcW w:w="713" w:type="pct"/>
          </w:tcPr>
          <w:p w:rsidR="008F5513" w:rsidRPr="000B75A0" w:rsidRDefault="008F5513" w:rsidP="001E0A76">
            <w:pPr>
              <w:jc w:val="center"/>
              <w:rPr>
                <w:rFonts w:ascii="Times New Roman" w:hAnsi="Times New Roman" w:cs="Times New Roman"/>
                <w:sz w:val="24"/>
                <w:szCs w:val="24"/>
              </w:rPr>
            </w:pPr>
            <w:r w:rsidRPr="000B75A0">
              <w:rPr>
                <w:rFonts w:ascii="Times New Roman" w:hAnsi="Times New Roman" w:cs="Times New Roman"/>
                <w:sz w:val="24"/>
                <w:szCs w:val="24"/>
              </w:rPr>
              <w:t>Deney</w:t>
            </w:r>
          </w:p>
        </w:tc>
        <w:tc>
          <w:tcPr>
            <w:tcW w:w="714"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24</w:t>
            </w:r>
          </w:p>
        </w:tc>
        <w:tc>
          <w:tcPr>
            <w:tcW w:w="714"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29,12</w:t>
            </w:r>
          </w:p>
        </w:tc>
        <w:tc>
          <w:tcPr>
            <w:tcW w:w="715"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3,31</w:t>
            </w:r>
          </w:p>
        </w:tc>
        <w:tc>
          <w:tcPr>
            <w:tcW w:w="715" w:type="pct"/>
            <w:vMerge w:val="restar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45</w:t>
            </w:r>
          </w:p>
        </w:tc>
        <w:tc>
          <w:tcPr>
            <w:tcW w:w="715" w:type="pct"/>
            <w:vMerge w:val="restar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1,029</w:t>
            </w:r>
          </w:p>
        </w:tc>
        <w:tc>
          <w:tcPr>
            <w:tcW w:w="713" w:type="pct"/>
            <w:vMerge w:val="restar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.309</w:t>
            </w:r>
          </w:p>
        </w:tc>
      </w:tr>
      <w:tr w:rsidR="008F5513" w:rsidRPr="000B75A0" w:rsidTr="001E0A76">
        <w:trPr>
          <w:trHeight w:val="410"/>
        </w:trPr>
        <w:tc>
          <w:tcPr>
            <w:tcW w:w="713" w:type="pct"/>
          </w:tcPr>
          <w:p w:rsidR="008F5513" w:rsidRPr="000B75A0" w:rsidRDefault="008F5513" w:rsidP="001E0A76">
            <w:pPr>
              <w:jc w:val="center"/>
              <w:rPr>
                <w:rFonts w:ascii="Times New Roman" w:hAnsi="Times New Roman" w:cs="Times New Roman"/>
                <w:sz w:val="24"/>
                <w:szCs w:val="24"/>
              </w:rPr>
            </w:pPr>
            <w:r w:rsidRPr="000B75A0">
              <w:rPr>
                <w:rFonts w:ascii="Times New Roman" w:hAnsi="Times New Roman" w:cs="Times New Roman"/>
                <w:sz w:val="24"/>
                <w:szCs w:val="24"/>
              </w:rPr>
              <w:t>Kontrol</w:t>
            </w:r>
          </w:p>
        </w:tc>
        <w:tc>
          <w:tcPr>
            <w:tcW w:w="714"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23</w:t>
            </w:r>
          </w:p>
        </w:tc>
        <w:tc>
          <w:tcPr>
            <w:tcW w:w="714"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28,26</w:t>
            </w:r>
          </w:p>
        </w:tc>
        <w:tc>
          <w:tcPr>
            <w:tcW w:w="715"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2,33</w:t>
            </w:r>
          </w:p>
        </w:tc>
        <w:tc>
          <w:tcPr>
            <w:tcW w:w="715" w:type="pct"/>
            <w:vMerge/>
          </w:tcPr>
          <w:p w:rsidR="008F5513" w:rsidRPr="000B75A0" w:rsidRDefault="008F5513" w:rsidP="001E0A76">
            <w:pPr>
              <w:jc w:val="center"/>
              <w:rPr>
                <w:rFonts w:ascii="Times New Roman" w:hAnsi="Times New Roman" w:cs="Times New Roman"/>
                <w:sz w:val="24"/>
                <w:szCs w:val="24"/>
              </w:rPr>
            </w:pPr>
          </w:p>
        </w:tc>
        <w:tc>
          <w:tcPr>
            <w:tcW w:w="715" w:type="pct"/>
            <w:vMerge/>
          </w:tcPr>
          <w:p w:rsidR="008F5513" w:rsidRPr="000B75A0" w:rsidRDefault="008F5513" w:rsidP="001E0A76">
            <w:pPr>
              <w:jc w:val="center"/>
              <w:rPr>
                <w:rFonts w:ascii="Times New Roman" w:hAnsi="Times New Roman" w:cs="Times New Roman"/>
                <w:sz w:val="24"/>
                <w:szCs w:val="24"/>
              </w:rPr>
            </w:pPr>
          </w:p>
        </w:tc>
        <w:tc>
          <w:tcPr>
            <w:tcW w:w="713" w:type="pct"/>
            <w:vMerge/>
          </w:tcPr>
          <w:p w:rsidR="008F5513" w:rsidRPr="000B75A0" w:rsidRDefault="008F5513" w:rsidP="001E0A76">
            <w:pPr>
              <w:jc w:val="center"/>
              <w:rPr>
                <w:rFonts w:ascii="Times New Roman" w:hAnsi="Times New Roman" w:cs="Times New Roman"/>
                <w:sz w:val="24"/>
                <w:szCs w:val="24"/>
              </w:rPr>
            </w:pPr>
          </w:p>
        </w:tc>
      </w:tr>
    </w:tbl>
    <w:p w:rsidR="00C46020" w:rsidRDefault="00EF5112" w:rsidP="003B114B">
      <w:pPr>
        <w:spacing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&lt;.01</w:t>
      </w:r>
    </w:p>
    <w:p w:rsidR="00EF5112" w:rsidRPr="00BD4F3A" w:rsidRDefault="00EF5112" w:rsidP="003B114B">
      <w:pPr>
        <w:spacing w:after="120" w:line="360" w:lineRule="auto"/>
        <w:jc w:val="both"/>
        <w:rPr>
          <w:rFonts w:ascii="Times New Roman" w:hAnsi="Times New Roman" w:cs="Times New Roman"/>
          <w:sz w:val="24"/>
          <w:szCs w:val="24"/>
        </w:rPr>
      </w:pPr>
    </w:p>
    <w:p w:rsidR="00BD4F3A" w:rsidRDefault="00EF5112" w:rsidP="00BD4F3A">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Tablo 3</w:t>
      </w:r>
      <w:r w:rsidR="00C46020" w:rsidRPr="00BD4F3A">
        <w:rPr>
          <w:rFonts w:ascii="Times New Roman" w:hAnsi="Times New Roman" w:cs="Times New Roman"/>
          <w:sz w:val="24"/>
          <w:szCs w:val="24"/>
        </w:rPr>
        <w:t>’de yer alan analiz sonuçları, deney ve kontrol grubu öğrencilerinin çevreye duyarlı davranış ölçeği ön-test puanları arasındaki farkın istatistiksel olarak anlamlı olmadı</w:t>
      </w:r>
      <w:r w:rsidR="00DA0540">
        <w:rPr>
          <w:rFonts w:ascii="Times New Roman" w:hAnsi="Times New Roman" w:cs="Times New Roman"/>
          <w:sz w:val="24"/>
          <w:szCs w:val="24"/>
        </w:rPr>
        <w:t>ğını göstermektedir (t</w:t>
      </w:r>
      <w:r w:rsidR="00DA0540" w:rsidRPr="00BB4BB3">
        <w:rPr>
          <w:rFonts w:ascii="Times New Roman" w:hAnsi="Times New Roman" w:cs="Times New Roman"/>
          <w:sz w:val="24"/>
          <w:szCs w:val="24"/>
          <w:vertAlign w:val="subscript"/>
        </w:rPr>
        <w:t>(45)</w:t>
      </w:r>
      <w:r w:rsidR="00DA0540">
        <w:rPr>
          <w:rFonts w:ascii="Times New Roman" w:hAnsi="Times New Roman" w:cs="Times New Roman"/>
          <w:sz w:val="24"/>
          <w:szCs w:val="24"/>
        </w:rPr>
        <w:t>= 1,029</w:t>
      </w:r>
      <w:r>
        <w:rPr>
          <w:rFonts w:ascii="Times New Roman" w:hAnsi="Times New Roman" w:cs="Times New Roman"/>
          <w:sz w:val="24"/>
          <w:szCs w:val="24"/>
        </w:rPr>
        <w:t>; p&gt;.01</w:t>
      </w:r>
      <w:r w:rsidR="00C46020" w:rsidRPr="00BD4F3A">
        <w:rPr>
          <w:rFonts w:ascii="Times New Roman" w:hAnsi="Times New Roman" w:cs="Times New Roman"/>
          <w:sz w:val="24"/>
          <w:szCs w:val="24"/>
        </w:rPr>
        <w:t>). Bu bulgudan hareketle, deneysel işlem öncesinde grupların çevreye duyarlı davranış yönünden birbirine denk oldukları ifade edilebilir.</w:t>
      </w:r>
    </w:p>
    <w:p w:rsidR="00C46020" w:rsidRPr="00BD4F3A" w:rsidRDefault="00C46020" w:rsidP="00BD4F3A">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t>Deney ve kontrol grubunun çevre sorunlarına yönelik tutum ölçeği ön-test puanlarını karşılaştırmak amacıyla bağımsız t-testi kullanılmıştır. Bu</w:t>
      </w:r>
      <w:r w:rsidR="00EF5112">
        <w:rPr>
          <w:rFonts w:ascii="Times New Roman" w:hAnsi="Times New Roman" w:cs="Times New Roman"/>
          <w:sz w:val="24"/>
          <w:szCs w:val="24"/>
        </w:rPr>
        <w:t xml:space="preserve"> analize ilişkin veriler Tablo 4</w:t>
      </w:r>
      <w:r w:rsidRPr="00BD4F3A">
        <w:rPr>
          <w:rFonts w:ascii="Times New Roman" w:hAnsi="Times New Roman" w:cs="Times New Roman"/>
          <w:sz w:val="24"/>
          <w:szCs w:val="24"/>
        </w:rPr>
        <w:t xml:space="preserve">’de yer almaktadır. </w:t>
      </w:r>
    </w:p>
    <w:p w:rsidR="00BD4F3A" w:rsidRPr="00BD4F3A" w:rsidRDefault="00BD4F3A" w:rsidP="00BD4F3A">
      <w:pPr>
        <w:spacing w:after="120" w:line="480" w:lineRule="auto"/>
        <w:jc w:val="both"/>
        <w:rPr>
          <w:rFonts w:ascii="Times New Roman" w:hAnsi="Times New Roman" w:cs="Times New Roman"/>
          <w:sz w:val="24"/>
          <w:szCs w:val="24"/>
        </w:rPr>
      </w:pPr>
    </w:p>
    <w:p w:rsidR="00C46020" w:rsidRPr="00BD4F3A" w:rsidRDefault="00EF5112" w:rsidP="00BD4F3A">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Tablo 4</w:t>
      </w:r>
      <w:r w:rsidR="003B114B">
        <w:rPr>
          <w:rFonts w:ascii="Times New Roman" w:hAnsi="Times New Roman" w:cs="Times New Roman"/>
          <w:sz w:val="24"/>
          <w:szCs w:val="24"/>
        </w:rPr>
        <w:t>:</w:t>
      </w:r>
      <w:r w:rsidR="00C46020" w:rsidRPr="00BD4F3A">
        <w:rPr>
          <w:rFonts w:ascii="Times New Roman" w:hAnsi="Times New Roman" w:cs="Times New Roman"/>
          <w:sz w:val="24"/>
          <w:szCs w:val="24"/>
        </w:rPr>
        <w:t xml:space="preserve"> </w:t>
      </w:r>
      <w:r w:rsidR="00C46020" w:rsidRPr="003B114B">
        <w:rPr>
          <w:rFonts w:ascii="Times New Roman" w:hAnsi="Times New Roman" w:cs="Times New Roman"/>
          <w:i/>
          <w:sz w:val="24"/>
          <w:szCs w:val="24"/>
        </w:rPr>
        <w:t xml:space="preserve">Deney ve kontrol grubunun </w:t>
      </w:r>
      <w:r w:rsidR="0078154A">
        <w:rPr>
          <w:rFonts w:ascii="Times New Roman" w:hAnsi="Times New Roman" w:cs="Times New Roman"/>
          <w:i/>
          <w:sz w:val="24"/>
          <w:szCs w:val="24"/>
        </w:rPr>
        <w:t>çevre sorunlarına yönelik tutum ölçeği ön-test p</w:t>
      </w:r>
      <w:r w:rsidR="00573048">
        <w:rPr>
          <w:rFonts w:ascii="Times New Roman" w:hAnsi="Times New Roman" w:cs="Times New Roman"/>
          <w:i/>
          <w:sz w:val="24"/>
          <w:szCs w:val="24"/>
        </w:rPr>
        <w:t>uanlarına ilişkin bağımsız t-testi s</w:t>
      </w:r>
      <w:r w:rsidR="0078154A">
        <w:rPr>
          <w:rFonts w:ascii="Times New Roman" w:hAnsi="Times New Roman" w:cs="Times New Roman"/>
          <w:i/>
          <w:sz w:val="24"/>
          <w:szCs w:val="24"/>
        </w:rPr>
        <w:t>onuçları</w:t>
      </w:r>
    </w:p>
    <w:tbl>
      <w:tblPr>
        <w:tblStyle w:val="TabloKlavuzu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1327"/>
        <w:gridCol w:w="1327"/>
        <w:gridCol w:w="1329"/>
        <w:gridCol w:w="1328"/>
        <w:gridCol w:w="1328"/>
        <w:gridCol w:w="1324"/>
      </w:tblGrid>
      <w:tr w:rsidR="008F5513" w:rsidRPr="000B75A0" w:rsidTr="001E0A76">
        <w:trPr>
          <w:trHeight w:val="352"/>
        </w:trPr>
        <w:tc>
          <w:tcPr>
            <w:tcW w:w="713" w:type="pct"/>
          </w:tcPr>
          <w:p w:rsidR="008F5513" w:rsidRPr="000B75A0" w:rsidRDefault="008F5513" w:rsidP="008F5513">
            <w:pPr>
              <w:jc w:val="center"/>
              <w:rPr>
                <w:rFonts w:ascii="Times New Roman" w:hAnsi="Times New Roman" w:cs="Times New Roman"/>
                <w:b/>
                <w:sz w:val="24"/>
                <w:szCs w:val="24"/>
              </w:rPr>
            </w:pPr>
            <w:r w:rsidRPr="000B75A0">
              <w:rPr>
                <w:rFonts w:ascii="Times New Roman" w:hAnsi="Times New Roman" w:cs="Times New Roman"/>
                <w:noProof/>
                <w:sz w:val="24"/>
                <w:szCs w:val="24"/>
                <w:lang w:eastAsia="tr-TR"/>
              </w:rPr>
              <mc:AlternateContent>
                <mc:Choice Requires="wps">
                  <w:drawing>
                    <wp:anchor distT="0" distB="0" distL="114300" distR="114300" simplePos="0" relativeHeight="251680768" behindDoc="0" locked="0" layoutInCell="1" allowOverlap="1" wp14:anchorId="7A7D5F09" wp14:editId="36B3D222">
                      <wp:simplePos x="0" y="0"/>
                      <wp:positionH relativeFrom="column">
                        <wp:posOffset>-74930</wp:posOffset>
                      </wp:positionH>
                      <wp:positionV relativeFrom="paragraph">
                        <wp:posOffset>199390</wp:posOffset>
                      </wp:positionV>
                      <wp:extent cx="5698490" cy="0"/>
                      <wp:effectExtent l="0" t="0" r="35560" b="19050"/>
                      <wp:wrapNone/>
                      <wp:docPr id="1" name="Düz Bağlayıcı 1"/>
                      <wp:cNvGraphicFramePr/>
                      <a:graphic xmlns:a="http://schemas.openxmlformats.org/drawingml/2006/main">
                        <a:graphicData uri="http://schemas.microsoft.com/office/word/2010/wordprocessingShape">
                          <wps:wsp>
                            <wps:cNvCnPr/>
                            <wps:spPr>
                              <a:xfrm>
                                <a:off x="0" y="0"/>
                                <a:ext cx="56984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E9BB07" id="Düz Bağlayıcı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5.7pt" to="442.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" strokecolor="windowText" strokeweight=".5pt">
                      <v:stroke joinstyle="miter"/>
                    </v:line>
                  </w:pict>
                </mc:Fallback>
              </mc:AlternateContent>
            </w:r>
            <w:r w:rsidRPr="000B75A0">
              <w:rPr>
                <w:rFonts w:ascii="Times New Roman" w:hAnsi="Times New Roman" w:cs="Times New Roman"/>
                <w:b/>
                <w:sz w:val="24"/>
                <w:szCs w:val="24"/>
              </w:rPr>
              <w:t>Grup</w:t>
            </w:r>
          </w:p>
        </w:tc>
        <w:tc>
          <w:tcPr>
            <w:tcW w:w="714" w:type="pct"/>
          </w:tcPr>
          <w:p w:rsidR="008F5513" w:rsidRPr="000B75A0" w:rsidRDefault="008F5513" w:rsidP="008F5513">
            <w:pPr>
              <w:jc w:val="center"/>
              <w:rPr>
                <w:rFonts w:ascii="Times New Roman" w:hAnsi="Times New Roman" w:cs="Times New Roman"/>
                <w:b/>
                <w:sz w:val="24"/>
                <w:szCs w:val="24"/>
              </w:rPr>
            </w:pPr>
            <w:r w:rsidRPr="000B75A0">
              <w:rPr>
                <w:rFonts w:ascii="Times New Roman" w:hAnsi="Times New Roman" w:cs="Times New Roman"/>
                <w:b/>
                <w:sz w:val="24"/>
                <w:szCs w:val="24"/>
              </w:rPr>
              <w:t>N</w:t>
            </w:r>
          </w:p>
        </w:tc>
        <w:tc>
          <w:tcPr>
            <w:tcW w:w="714" w:type="pct"/>
          </w:tcPr>
          <w:p w:rsidR="008F5513" w:rsidRPr="000B75A0" w:rsidRDefault="008F5513" w:rsidP="008F5513">
            <w:pPr>
              <w:jc w:val="center"/>
              <w:rPr>
                <w:rFonts w:ascii="Times New Roman" w:hAnsi="Times New Roman" w:cs="Times New Roman"/>
                <w:b/>
                <w:sz w:val="24"/>
                <w:szCs w:val="24"/>
              </w:rPr>
            </w:pPr>
            <w:r w:rsidRPr="000B75A0">
              <w:rPr>
                <w:rFonts w:ascii="Times New Roman" w:hAnsi="Times New Roman" w:cs="Times New Roman"/>
                <w:b/>
                <w:i/>
                <w:sz w:val="24"/>
                <w:szCs w:val="24"/>
              </w:rPr>
              <w:object w:dxaOrig="279" w:dyaOrig="320">
                <v:shape id="_x0000_i1026" type="#_x0000_t75" style="width:14.25pt;height:16.5pt" o:ole="">
                  <v:imagedata r:id="rId9" o:title=""/>
                </v:shape>
                <o:OLEObject Type="Embed" ProgID="Equation.3" ShapeID="_x0000_i1026" DrawAspect="Content" ObjectID="_1543338093" r:id="rId11"/>
              </w:object>
            </w:r>
          </w:p>
        </w:tc>
        <w:tc>
          <w:tcPr>
            <w:tcW w:w="715" w:type="pct"/>
          </w:tcPr>
          <w:p w:rsidR="008F5513" w:rsidRPr="000B75A0" w:rsidRDefault="008F5513" w:rsidP="008F5513">
            <w:pPr>
              <w:jc w:val="center"/>
              <w:rPr>
                <w:rFonts w:ascii="Times New Roman" w:hAnsi="Times New Roman" w:cs="Times New Roman"/>
                <w:b/>
                <w:sz w:val="24"/>
                <w:szCs w:val="24"/>
              </w:rPr>
            </w:pPr>
            <w:r w:rsidRPr="000B75A0">
              <w:rPr>
                <w:rFonts w:ascii="Times New Roman" w:hAnsi="Times New Roman" w:cs="Times New Roman"/>
                <w:b/>
                <w:sz w:val="24"/>
                <w:szCs w:val="24"/>
              </w:rPr>
              <w:t>SS</w:t>
            </w:r>
          </w:p>
        </w:tc>
        <w:tc>
          <w:tcPr>
            <w:tcW w:w="715" w:type="pct"/>
          </w:tcPr>
          <w:p w:rsidR="008F5513" w:rsidRPr="000B75A0" w:rsidRDefault="008F5513" w:rsidP="008F5513">
            <w:pPr>
              <w:jc w:val="center"/>
              <w:rPr>
                <w:rFonts w:ascii="Times New Roman" w:hAnsi="Times New Roman" w:cs="Times New Roman"/>
                <w:b/>
                <w:sz w:val="24"/>
                <w:szCs w:val="24"/>
              </w:rPr>
            </w:pPr>
            <w:proofErr w:type="spellStart"/>
            <w:r w:rsidRPr="000B75A0">
              <w:rPr>
                <w:rFonts w:ascii="Times New Roman" w:hAnsi="Times New Roman" w:cs="Times New Roman"/>
                <w:b/>
                <w:sz w:val="24"/>
                <w:szCs w:val="24"/>
              </w:rPr>
              <w:t>Sd</w:t>
            </w:r>
            <w:proofErr w:type="spellEnd"/>
          </w:p>
        </w:tc>
        <w:tc>
          <w:tcPr>
            <w:tcW w:w="715" w:type="pct"/>
          </w:tcPr>
          <w:p w:rsidR="008F5513" w:rsidRPr="000B75A0" w:rsidRDefault="008F5513" w:rsidP="008F5513">
            <w:pPr>
              <w:jc w:val="center"/>
              <w:rPr>
                <w:rFonts w:ascii="Times New Roman" w:hAnsi="Times New Roman" w:cs="Times New Roman"/>
                <w:b/>
                <w:sz w:val="24"/>
                <w:szCs w:val="24"/>
              </w:rPr>
            </w:pPr>
            <w:proofErr w:type="gramStart"/>
            <w:r w:rsidRPr="000B75A0">
              <w:rPr>
                <w:rFonts w:ascii="Times New Roman" w:hAnsi="Times New Roman" w:cs="Times New Roman"/>
                <w:b/>
                <w:sz w:val="24"/>
                <w:szCs w:val="24"/>
              </w:rPr>
              <w:t>t</w:t>
            </w:r>
            <w:proofErr w:type="gramEnd"/>
          </w:p>
        </w:tc>
        <w:tc>
          <w:tcPr>
            <w:tcW w:w="713" w:type="pct"/>
          </w:tcPr>
          <w:p w:rsidR="008F5513" w:rsidRPr="000B75A0" w:rsidRDefault="008F5513" w:rsidP="008F5513">
            <w:pPr>
              <w:jc w:val="center"/>
              <w:rPr>
                <w:rFonts w:ascii="Times New Roman" w:hAnsi="Times New Roman" w:cs="Times New Roman"/>
                <w:b/>
                <w:sz w:val="24"/>
                <w:szCs w:val="24"/>
              </w:rPr>
            </w:pPr>
            <w:proofErr w:type="gramStart"/>
            <w:r w:rsidRPr="000B75A0">
              <w:rPr>
                <w:rFonts w:ascii="Times New Roman" w:hAnsi="Times New Roman" w:cs="Times New Roman"/>
                <w:b/>
                <w:sz w:val="24"/>
                <w:szCs w:val="24"/>
              </w:rPr>
              <w:t>p</w:t>
            </w:r>
            <w:proofErr w:type="gramEnd"/>
          </w:p>
        </w:tc>
      </w:tr>
      <w:tr w:rsidR="008F5513" w:rsidRPr="000B75A0" w:rsidTr="001E0A76">
        <w:trPr>
          <w:trHeight w:val="417"/>
        </w:trPr>
        <w:tc>
          <w:tcPr>
            <w:tcW w:w="713" w:type="pct"/>
          </w:tcPr>
          <w:p w:rsidR="008F5513" w:rsidRPr="000B75A0" w:rsidRDefault="008F5513" w:rsidP="001E0A76">
            <w:pPr>
              <w:jc w:val="center"/>
              <w:rPr>
                <w:rFonts w:ascii="Times New Roman" w:hAnsi="Times New Roman" w:cs="Times New Roman"/>
                <w:sz w:val="24"/>
                <w:szCs w:val="24"/>
              </w:rPr>
            </w:pPr>
            <w:r w:rsidRPr="000B75A0">
              <w:rPr>
                <w:rFonts w:ascii="Times New Roman" w:hAnsi="Times New Roman" w:cs="Times New Roman"/>
                <w:sz w:val="24"/>
                <w:szCs w:val="24"/>
              </w:rPr>
              <w:t>Deney</w:t>
            </w:r>
          </w:p>
        </w:tc>
        <w:tc>
          <w:tcPr>
            <w:tcW w:w="714"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24</w:t>
            </w:r>
          </w:p>
        </w:tc>
        <w:tc>
          <w:tcPr>
            <w:tcW w:w="714"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57,41</w:t>
            </w:r>
          </w:p>
        </w:tc>
        <w:tc>
          <w:tcPr>
            <w:tcW w:w="715"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5,31</w:t>
            </w:r>
          </w:p>
        </w:tc>
        <w:tc>
          <w:tcPr>
            <w:tcW w:w="715" w:type="pct"/>
            <w:vMerge w:val="restar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4</w:t>
            </w:r>
            <w:r w:rsidR="008F5513" w:rsidRPr="00606D48">
              <w:rPr>
                <w:rFonts w:ascii="Times New Roman" w:hAnsi="Times New Roman" w:cs="Times New Roman"/>
                <w:sz w:val="24"/>
                <w:szCs w:val="24"/>
              </w:rPr>
              <w:t>5</w:t>
            </w:r>
          </w:p>
        </w:tc>
        <w:tc>
          <w:tcPr>
            <w:tcW w:w="715" w:type="pct"/>
            <w:vMerge w:val="restar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-,426</w:t>
            </w:r>
          </w:p>
        </w:tc>
        <w:tc>
          <w:tcPr>
            <w:tcW w:w="713" w:type="pct"/>
            <w:vMerge w:val="restar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.672</w:t>
            </w:r>
          </w:p>
        </w:tc>
      </w:tr>
      <w:tr w:rsidR="008F5513" w:rsidRPr="000B75A0" w:rsidTr="001E0A76">
        <w:trPr>
          <w:trHeight w:val="410"/>
        </w:trPr>
        <w:tc>
          <w:tcPr>
            <w:tcW w:w="713" w:type="pct"/>
          </w:tcPr>
          <w:p w:rsidR="008F5513" w:rsidRPr="000B75A0" w:rsidRDefault="008F5513" w:rsidP="001E0A76">
            <w:pPr>
              <w:jc w:val="center"/>
              <w:rPr>
                <w:rFonts w:ascii="Times New Roman" w:hAnsi="Times New Roman" w:cs="Times New Roman"/>
                <w:sz w:val="24"/>
                <w:szCs w:val="24"/>
              </w:rPr>
            </w:pPr>
            <w:r w:rsidRPr="000B75A0">
              <w:rPr>
                <w:rFonts w:ascii="Times New Roman" w:hAnsi="Times New Roman" w:cs="Times New Roman"/>
                <w:sz w:val="24"/>
                <w:szCs w:val="24"/>
              </w:rPr>
              <w:t>Kontrol</w:t>
            </w:r>
          </w:p>
        </w:tc>
        <w:tc>
          <w:tcPr>
            <w:tcW w:w="714"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23</w:t>
            </w:r>
          </w:p>
        </w:tc>
        <w:tc>
          <w:tcPr>
            <w:tcW w:w="714"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58,13</w:t>
            </w:r>
          </w:p>
        </w:tc>
        <w:tc>
          <w:tcPr>
            <w:tcW w:w="715"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6,14</w:t>
            </w:r>
          </w:p>
        </w:tc>
        <w:tc>
          <w:tcPr>
            <w:tcW w:w="715" w:type="pct"/>
            <w:vMerge/>
          </w:tcPr>
          <w:p w:rsidR="008F5513" w:rsidRPr="000B75A0" w:rsidRDefault="008F5513" w:rsidP="001E0A76">
            <w:pPr>
              <w:jc w:val="center"/>
              <w:rPr>
                <w:rFonts w:ascii="Times New Roman" w:hAnsi="Times New Roman" w:cs="Times New Roman"/>
                <w:sz w:val="24"/>
                <w:szCs w:val="24"/>
              </w:rPr>
            </w:pPr>
          </w:p>
        </w:tc>
        <w:tc>
          <w:tcPr>
            <w:tcW w:w="715" w:type="pct"/>
            <w:vMerge/>
          </w:tcPr>
          <w:p w:rsidR="008F5513" w:rsidRPr="000B75A0" w:rsidRDefault="008F5513" w:rsidP="001E0A76">
            <w:pPr>
              <w:jc w:val="center"/>
              <w:rPr>
                <w:rFonts w:ascii="Times New Roman" w:hAnsi="Times New Roman" w:cs="Times New Roman"/>
                <w:sz w:val="24"/>
                <w:szCs w:val="24"/>
              </w:rPr>
            </w:pPr>
          </w:p>
        </w:tc>
        <w:tc>
          <w:tcPr>
            <w:tcW w:w="713" w:type="pct"/>
            <w:vMerge/>
          </w:tcPr>
          <w:p w:rsidR="008F5513" w:rsidRPr="000B75A0" w:rsidRDefault="008F5513" w:rsidP="001E0A76">
            <w:pPr>
              <w:jc w:val="center"/>
              <w:rPr>
                <w:rFonts w:ascii="Times New Roman" w:hAnsi="Times New Roman" w:cs="Times New Roman"/>
                <w:sz w:val="24"/>
                <w:szCs w:val="24"/>
              </w:rPr>
            </w:pPr>
          </w:p>
        </w:tc>
      </w:tr>
    </w:tbl>
    <w:p w:rsidR="00C46020" w:rsidRDefault="00EF5112" w:rsidP="003B114B">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&lt;.01</w:t>
      </w:r>
    </w:p>
    <w:p w:rsidR="00EF5112" w:rsidRPr="00BD4F3A" w:rsidRDefault="00EF5112" w:rsidP="003B114B">
      <w:pPr>
        <w:spacing w:after="0" w:line="360" w:lineRule="auto"/>
        <w:jc w:val="both"/>
        <w:rPr>
          <w:rFonts w:ascii="Times New Roman" w:hAnsi="Times New Roman" w:cs="Times New Roman"/>
          <w:sz w:val="24"/>
          <w:szCs w:val="24"/>
        </w:rPr>
      </w:pPr>
    </w:p>
    <w:p w:rsidR="00C46020" w:rsidRPr="00BD4F3A" w:rsidRDefault="00EF5112" w:rsidP="00BD4F3A">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Tablo 4</w:t>
      </w:r>
      <w:r w:rsidR="00C46020" w:rsidRPr="00BD4F3A">
        <w:rPr>
          <w:rFonts w:ascii="Times New Roman" w:hAnsi="Times New Roman" w:cs="Times New Roman"/>
          <w:sz w:val="24"/>
          <w:szCs w:val="24"/>
        </w:rPr>
        <w:t>’de yer alan analiz sonuçları, deney ve kontrol grubunun çevre sorunlarına yönelik tutum ölçeği ön-test puanları arasındaki farkın istatistiksel olarak anlamlı olmadığ</w:t>
      </w:r>
      <w:r w:rsidR="00DA0540">
        <w:rPr>
          <w:rFonts w:ascii="Times New Roman" w:hAnsi="Times New Roman" w:cs="Times New Roman"/>
          <w:sz w:val="24"/>
          <w:szCs w:val="24"/>
        </w:rPr>
        <w:t>ını göstermektedir (t</w:t>
      </w:r>
      <w:r w:rsidR="00DA0540" w:rsidRPr="00BB4BB3">
        <w:rPr>
          <w:rFonts w:ascii="Times New Roman" w:hAnsi="Times New Roman" w:cs="Times New Roman"/>
          <w:sz w:val="24"/>
          <w:szCs w:val="24"/>
          <w:vertAlign w:val="subscript"/>
        </w:rPr>
        <w:t>(45)</w:t>
      </w:r>
      <w:r w:rsidR="00DA0540">
        <w:rPr>
          <w:rFonts w:ascii="Times New Roman" w:hAnsi="Times New Roman" w:cs="Times New Roman"/>
          <w:sz w:val="24"/>
          <w:szCs w:val="24"/>
        </w:rPr>
        <w:t>= -,426</w:t>
      </w:r>
      <w:r>
        <w:rPr>
          <w:rFonts w:ascii="Times New Roman" w:hAnsi="Times New Roman" w:cs="Times New Roman"/>
          <w:sz w:val="24"/>
          <w:szCs w:val="24"/>
        </w:rPr>
        <w:t>; p&gt;.01</w:t>
      </w:r>
      <w:r w:rsidR="00C46020" w:rsidRPr="00BD4F3A">
        <w:rPr>
          <w:rFonts w:ascii="Times New Roman" w:hAnsi="Times New Roman" w:cs="Times New Roman"/>
          <w:sz w:val="24"/>
          <w:szCs w:val="24"/>
        </w:rPr>
        <w:t>). Bu bulgudan hareketle, deneysel işlem öncesinde grupların çevre sorunlarına yönelik</w:t>
      </w:r>
      <w:r w:rsidR="00AE065F">
        <w:rPr>
          <w:rFonts w:ascii="Times New Roman" w:hAnsi="Times New Roman" w:cs="Times New Roman"/>
          <w:sz w:val="24"/>
          <w:szCs w:val="24"/>
        </w:rPr>
        <w:t xml:space="preserve"> tutumlarının benzerlik gösterdiği söylenebilir</w:t>
      </w:r>
      <w:r w:rsidR="00C46020" w:rsidRPr="00BD4F3A">
        <w:rPr>
          <w:rFonts w:ascii="Times New Roman" w:hAnsi="Times New Roman" w:cs="Times New Roman"/>
          <w:sz w:val="24"/>
          <w:szCs w:val="24"/>
        </w:rPr>
        <w:t>.</w:t>
      </w:r>
    </w:p>
    <w:p w:rsidR="00C46020" w:rsidRPr="00BD4F3A" w:rsidRDefault="00C46020" w:rsidP="00BD4F3A">
      <w:pPr>
        <w:spacing w:after="120" w:line="480" w:lineRule="auto"/>
        <w:jc w:val="both"/>
        <w:rPr>
          <w:rFonts w:ascii="Times New Roman" w:hAnsi="Times New Roman" w:cs="Times New Roman"/>
          <w:sz w:val="24"/>
          <w:szCs w:val="24"/>
        </w:rPr>
      </w:pPr>
    </w:p>
    <w:p w:rsidR="00C46020" w:rsidRPr="00BD4F3A" w:rsidRDefault="00C46020" w:rsidP="00BD4F3A">
      <w:pPr>
        <w:spacing w:after="120" w:line="480" w:lineRule="auto"/>
        <w:jc w:val="both"/>
        <w:rPr>
          <w:rFonts w:ascii="Times New Roman" w:hAnsi="Times New Roman" w:cs="Times New Roman"/>
          <w:b/>
          <w:sz w:val="24"/>
          <w:szCs w:val="24"/>
        </w:rPr>
      </w:pPr>
      <w:r w:rsidRPr="00BD4F3A">
        <w:rPr>
          <w:rFonts w:ascii="Times New Roman" w:hAnsi="Times New Roman" w:cs="Times New Roman"/>
          <w:b/>
          <w:sz w:val="24"/>
          <w:szCs w:val="24"/>
        </w:rPr>
        <w:t>İkinci Alt Probleme İlişkin Bulgular</w:t>
      </w:r>
    </w:p>
    <w:p w:rsidR="00C46020" w:rsidRPr="00BD4F3A" w:rsidRDefault="00C46020" w:rsidP="00BD4F3A">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t>Deney ve kontrol grubu öğrencilerinin çevreye duyarlı davranış ölçeği son-test puanlarını karşılaştırmak amacıyla bağımsız t-testi kullanılmıştır. Bu</w:t>
      </w:r>
      <w:r w:rsidR="00EF5112">
        <w:rPr>
          <w:rFonts w:ascii="Times New Roman" w:hAnsi="Times New Roman" w:cs="Times New Roman"/>
          <w:sz w:val="24"/>
          <w:szCs w:val="24"/>
        </w:rPr>
        <w:t xml:space="preserve"> analize ilişkin veriler Tablo 5</w:t>
      </w:r>
      <w:r w:rsidRPr="00BD4F3A">
        <w:rPr>
          <w:rFonts w:ascii="Times New Roman" w:hAnsi="Times New Roman" w:cs="Times New Roman"/>
          <w:sz w:val="24"/>
          <w:szCs w:val="24"/>
        </w:rPr>
        <w:t xml:space="preserve">’de yer almaktadır. </w:t>
      </w:r>
    </w:p>
    <w:p w:rsidR="00EF5112" w:rsidRPr="00BD4F3A" w:rsidRDefault="00EF5112" w:rsidP="00BD4F3A">
      <w:pPr>
        <w:spacing w:after="120" w:line="480" w:lineRule="auto"/>
        <w:jc w:val="both"/>
        <w:rPr>
          <w:rFonts w:ascii="Times New Roman" w:hAnsi="Times New Roman" w:cs="Times New Roman"/>
          <w:sz w:val="24"/>
          <w:szCs w:val="24"/>
        </w:rPr>
      </w:pPr>
    </w:p>
    <w:p w:rsidR="00C46020" w:rsidRDefault="00EF5112" w:rsidP="008F5513">
      <w:pPr>
        <w:spacing w:before="120" w:after="120" w:line="480" w:lineRule="auto"/>
        <w:jc w:val="both"/>
        <w:rPr>
          <w:rFonts w:ascii="Times New Roman" w:hAnsi="Times New Roman" w:cs="Times New Roman"/>
          <w:i/>
          <w:sz w:val="24"/>
          <w:szCs w:val="24"/>
        </w:rPr>
      </w:pPr>
      <w:r>
        <w:rPr>
          <w:rFonts w:ascii="Times New Roman" w:hAnsi="Times New Roman" w:cs="Times New Roman"/>
          <w:sz w:val="24"/>
          <w:szCs w:val="24"/>
        </w:rPr>
        <w:t>Tablo 5</w:t>
      </w:r>
      <w:r w:rsidR="003B114B">
        <w:rPr>
          <w:rFonts w:ascii="Times New Roman" w:hAnsi="Times New Roman" w:cs="Times New Roman"/>
          <w:sz w:val="24"/>
          <w:szCs w:val="24"/>
        </w:rPr>
        <w:t>:</w:t>
      </w:r>
      <w:r w:rsidR="00C46020" w:rsidRPr="00BD4F3A">
        <w:rPr>
          <w:rFonts w:ascii="Times New Roman" w:hAnsi="Times New Roman" w:cs="Times New Roman"/>
          <w:sz w:val="24"/>
          <w:szCs w:val="24"/>
        </w:rPr>
        <w:t xml:space="preserve"> </w:t>
      </w:r>
      <w:r w:rsidR="00C46020" w:rsidRPr="003B114B">
        <w:rPr>
          <w:rFonts w:ascii="Times New Roman" w:hAnsi="Times New Roman" w:cs="Times New Roman"/>
          <w:i/>
          <w:sz w:val="24"/>
          <w:szCs w:val="24"/>
        </w:rPr>
        <w:t>Deney ve kontrol grubunun çevreye duyarlı davra</w:t>
      </w:r>
      <w:r w:rsidR="0078154A">
        <w:rPr>
          <w:rFonts w:ascii="Times New Roman" w:hAnsi="Times New Roman" w:cs="Times New Roman"/>
          <w:i/>
          <w:sz w:val="24"/>
          <w:szCs w:val="24"/>
        </w:rPr>
        <w:t xml:space="preserve">nış ölçeği son-test puanlarına ilişkin </w:t>
      </w:r>
      <w:r w:rsidR="00A91881">
        <w:rPr>
          <w:rFonts w:ascii="Times New Roman" w:hAnsi="Times New Roman" w:cs="Times New Roman"/>
          <w:i/>
          <w:sz w:val="24"/>
          <w:szCs w:val="24"/>
        </w:rPr>
        <w:t>bağımsız t-testi sonuçları</w:t>
      </w:r>
    </w:p>
    <w:tbl>
      <w:tblPr>
        <w:tblStyle w:val="TabloKlavuzu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1327"/>
        <w:gridCol w:w="1327"/>
        <w:gridCol w:w="1329"/>
        <w:gridCol w:w="1328"/>
        <w:gridCol w:w="1328"/>
        <w:gridCol w:w="1324"/>
      </w:tblGrid>
      <w:tr w:rsidR="008F5513" w:rsidRPr="000B75A0" w:rsidTr="001E0A76">
        <w:trPr>
          <w:trHeight w:val="352"/>
        </w:trPr>
        <w:tc>
          <w:tcPr>
            <w:tcW w:w="713" w:type="pct"/>
          </w:tcPr>
          <w:p w:rsidR="008F5513" w:rsidRPr="000B75A0" w:rsidRDefault="008F5513" w:rsidP="008F5513">
            <w:pPr>
              <w:jc w:val="center"/>
              <w:rPr>
                <w:rFonts w:ascii="Times New Roman" w:hAnsi="Times New Roman" w:cs="Times New Roman"/>
                <w:b/>
                <w:sz w:val="24"/>
                <w:szCs w:val="24"/>
              </w:rPr>
            </w:pPr>
            <w:r w:rsidRPr="000B75A0">
              <w:rPr>
                <w:rFonts w:ascii="Times New Roman" w:hAnsi="Times New Roman" w:cs="Times New Roman"/>
                <w:noProof/>
                <w:sz w:val="24"/>
                <w:szCs w:val="24"/>
                <w:lang w:eastAsia="tr-TR"/>
              </w:rPr>
              <mc:AlternateContent>
                <mc:Choice Requires="wps">
                  <w:drawing>
                    <wp:anchor distT="0" distB="0" distL="114300" distR="114300" simplePos="0" relativeHeight="251682816" behindDoc="0" locked="0" layoutInCell="1" allowOverlap="1" wp14:anchorId="06B67A2D" wp14:editId="2179B1EB">
                      <wp:simplePos x="0" y="0"/>
                      <wp:positionH relativeFrom="column">
                        <wp:posOffset>-74930</wp:posOffset>
                      </wp:positionH>
                      <wp:positionV relativeFrom="paragraph">
                        <wp:posOffset>199390</wp:posOffset>
                      </wp:positionV>
                      <wp:extent cx="5698490" cy="0"/>
                      <wp:effectExtent l="0" t="0" r="35560" b="19050"/>
                      <wp:wrapNone/>
                      <wp:docPr id="7" name="Düz Bağlayıcı 7"/>
                      <wp:cNvGraphicFramePr/>
                      <a:graphic xmlns:a="http://schemas.openxmlformats.org/drawingml/2006/main">
                        <a:graphicData uri="http://schemas.microsoft.com/office/word/2010/wordprocessingShape">
                          <wps:wsp>
                            <wps:cNvCnPr/>
                            <wps:spPr>
                              <a:xfrm>
                                <a:off x="0" y="0"/>
                                <a:ext cx="56984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33BFF0" id="Düz Bağlayıcı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5.7pt" to="442.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" strokecolor="windowText" strokeweight=".5pt">
                      <v:stroke joinstyle="miter"/>
                    </v:line>
                  </w:pict>
                </mc:Fallback>
              </mc:AlternateContent>
            </w:r>
            <w:r w:rsidRPr="000B75A0">
              <w:rPr>
                <w:rFonts w:ascii="Times New Roman" w:hAnsi="Times New Roman" w:cs="Times New Roman"/>
                <w:b/>
                <w:sz w:val="24"/>
                <w:szCs w:val="24"/>
              </w:rPr>
              <w:t>Grup</w:t>
            </w:r>
          </w:p>
        </w:tc>
        <w:tc>
          <w:tcPr>
            <w:tcW w:w="714" w:type="pct"/>
          </w:tcPr>
          <w:p w:rsidR="008F5513" w:rsidRPr="000B75A0" w:rsidRDefault="008F5513" w:rsidP="008F5513">
            <w:pPr>
              <w:jc w:val="center"/>
              <w:rPr>
                <w:rFonts w:ascii="Times New Roman" w:hAnsi="Times New Roman" w:cs="Times New Roman"/>
                <w:b/>
                <w:sz w:val="24"/>
                <w:szCs w:val="24"/>
              </w:rPr>
            </w:pPr>
            <w:r w:rsidRPr="000B75A0">
              <w:rPr>
                <w:rFonts w:ascii="Times New Roman" w:hAnsi="Times New Roman" w:cs="Times New Roman"/>
                <w:b/>
                <w:sz w:val="24"/>
                <w:szCs w:val="24"/>
              </w:rPr>
              <w:t>N</w:t>
            </w:r>
          </w:p>
        </w:tc>
        <w:tc>
          <w:tcPr>
            <w:tcW w:w="714" w:type="pct"/>
          </w:tcPr>
          <w:p w:rsidR="008F5513" w:rsidRPr="000B75A0" w:rsidRDefault="008F5513" w:rsidP="008F5513">
            <w:pPr>
              <w:jc w:val="center"/>
              <w:rPr>
                <w:rFonts w:ascii="Times New Roman" w:hAnsi="Times New Roman" w:cs="Times New Roman"/>
                <w:b/>
                <w:sz w:val="24"/>
                <w:szCs w:val="24"/>
              </w:rPr>
            </w:pPr>
            <w:r w:rsidRPr="000B75A0">
              <w:rPr>
                <w:rFonts w:ascii="Times New Roman" w:hAnsi="Times New Roman" w:cs="Times New Roman"/>
                <w:b/>
                <w:i/>
                <w:sz w:val="24"/>
                <w:szCs w:val="24"/>
              </w:rPr>
              <w:object w:dxaOrig="279" w:dyaOrig="320">
                <v:shape id="_x0000_i1027" type="#_x0000_t75" style="width:14.25pt;height:16.5pt" o:ole="">
                  <v:imagedata r:id="rId9" o:title=""/>
                </v:shape>
                <o:OLEObject Type="Embed" ProgID="Equation.3" ShapeID="_x0000_i1027" DrawAspect="Content" ObjectID="_1543338094" r:id="rId12"/>
              </w:object>
            </w:r>
          </w:p>
        </w:tc>
        <w:tc>
          <w:tcPr>
            <w:tcW w:w="715" w:type="pct"/>
          </w:tcPr>
          <w:p w:rsidR="008F5513" w:rsidRPr="000B75A0" w:rsidRDefault="008F5513" w:rsidP="008F5513">
            <w:pPr>
              <w:jc w:val="center"/>
              <w:rPr>
                <w:rFonts w:ascii="Times New Roman" w:hAnsi="Times New Roman" w:cs="Times New Roman"/>
                <w:b/>
                <w:sz w:val="24"/>
                <w:szCs w:val="24"/>
              </w:rPr>
            </w:pPr>
            <w:r w:rsidRPr="000B75A0">
              <w:rPr>
                <w:rFonts w:ascii="Times New Roman" w:hAnsi="Times New Roman" w:cs="Times New Roman"/>
                <w:b/>
                <w:sz w:val="24"/>
                <w:szCs w:val="24"/>
              </w:rPr>
              <w:t>SS</w:t>
            </w:r>
          </w:p>
        </w:tc>
        <w:tc>
          <w:tcPr>
            <w:tcW w:w="715" w:type="pct"/>
          </w:tcPr>
          <w:p w:rsidR="008F5513" w:rsidRPr="000B75A0" w:rsidRDefault="008F5513" w:rsidP="008F5513">
            <w:pPr>
              <w:jc w:val="center"/>
              <w:rPr>
                <w:rFonts w:ascii="Times New Roman" w:hAnsi="Times New Roman" w:cs="Times New Roman"/>
                <w:b/>
                <w:sz w:val="24"/>
                <w:szCs w:val="24"/>
              </w:rPr>
            </w:pPr>
            <w:proofErr w:type="spellStart"/>
            <w:r w:rsidRPr="000B75A0">
              <w:rPr>
                <w:rFonts w:ascii="Times New Roman" w:hAnsi="Times New Roman" w:cs="Times New Roman"/>
                <w:b/>
                <w:sz w:val="24"/>
                <w:szCs w:val="24"/>
              </w:rPr>
              <w:t>Sd</w:t>
            </w:r>
            <w:proofErr w:type="spellEnd"/>
          </w:p>
        </w:tc>
        <w:tc>
          <w:tcPr>
            <w:tcW w:w="715" w:type="pct"/>
          </w:tcPr>
          <w:p w:rsidR="008F5513" w:rsidRPr="000B75A0" w:rsidRDefault="008F5513" w:rsidP="008F5513">
            <w:pPr>
              <w:jc w:val="center"/>
              <w:rPr>
                <w:rFonts w:ascii="Times New Roman" w:hAnsi="Times New Roman" w:cs="Times New Roman"/>
                <w:b/>
                <w:sz w:val="24"/>
                <w:szCs w:val="24"/>
              </w:rPr>
            </w:pPr>
            <w:proofErr w:type="gramStart"/>
            <w:r w:rsidRPr="000B75A0">
              <w:rPr>
                <w:rFonts w:ascii="Times New Roman" w:hAnsi="Times New Roman" w:cs="Times New Roman"/>
                <w:b/>
                <w:sz w:val="24"/>
                <w:szCs w:val="24"/>
              </w:rPr>
              <w:t>t</w:t>
            </w:r>
            <w:proofErr w:type="gramEnd"/>
          </w:p>
        </w:tc>
        <w:tc>
          <w:tcPr>
            <w:tcW w:w="713" w:type="pct"/>
          </w:tcPr>
          <w:p w:rsidR="008F5513" w:rsidRPr="000B75A0" w:rsidRDefault="008F5513" w:rsidP="008F5513">
            <w:pPr>
              <w:jc w:val="center"/>
              <w:rPr>
                <w:rFonts w:ascii="Times New Roman" w:hAnsi="Times New Roman" w:cs="Times New Roman"/>
                <w:b/>
                <w:sz w:val="24"/>
                <w:szCs w:val="24"/>
              </w:rPr>
            </w:pPr>
            <w:proofErr w:type="gramStart"/>
            <w:r w:rsidRPr="000B75A0">
              <w:rPr>
                <w:rFonts w:ascii="Times New Roman" w:hAnsi="Times New Roman" w:cs="Times New Roman"/>
                <w:b/>
                <w:sz w:val="24"/>
                <w:szCs w:val="24"/>
              </w:rPr>
              <w:t>p</w:t>
            </w:r>
            <w:proofErr w:type="gramEnd"/>
          </w:p>
        </w:tc>
      </w:tr>
      <w:tr w:rsidR="008F5513" w:rsidRPr="000B75A0" w:rsidTr="001E0A76">
        <w:trPr>
          <w:trHeight w:val="417"/>
        </w:trPr>
        <w:tc>
          <w:tcPr>
            <w:tcW w:w="713" w:type="pct"/>
          </w:tcPr>
          <w:p w:rsidR="008F5513" w:rsidRPr="000B75A0" w:rsidRDefault="008F5513" w:rsidP="001E0A76">
            <w:pPr>
              <w:jc w:val="center"/>
              <w:rPr>
                <w:rFonts w:ascii="Times New Roman" w:hAnsi="Times New Roman" w:cs="Times New Roman"/>
                <w:sz w:val="24"/>
                <w:szCs w:val="24"/>
              </w:rPr>
            </w:pPr>
            <w:r w:rsidRPr="000B75A0">
              <w:rPr>
                <w:rFonts w:ascii="Times New Roman" w:hAnsi="Times New Roman" w:cs="Times New Roman"/>
                <w:sz w:val="24"/>
                <w:szCs w:val="24"/>
              </w:rPr>
              <w:t>Deney</w:t>
            </w:r>
          </w:p>
        </w:tc>
        <w:tc>
          <w:tcPr>
            <w:tcW w:w="714"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24</w:t>
            </w:r>
          </w:p>
        </w:tc>
        <w:tc>
          <w:tcPr>
            <w:tcW w:w="714"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48,08</w:t>
            </w:r>
          </w:p>
        </w:tc>
        <w:tc>
          <w:tcPr>
            <w:tcW w:w="715"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3,31</w:t>
            </w:r>
          </w:p>
        </w:tc>
        <w:tc>
          <w:tcPr>
            <w:tcW w:w="715" w:type="pct"/>
            <w:vMerge w:val="restar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4</w:t>
            </w:r>
            <w:r w:rsidR="008F5513" w:rsidRPr="00606D48">
              <w:rPr>
                <w:rFonts w:ascii="Times New Roman" w:hAnsi="Times New Roman" w:cs="Times New Roman"/>
                <w:sz w:val="24"/>
                <w:szCs w:val="24"/>
              </w:rPr>
              <w:t>5</w:t>
            </w:r>
          </w:p>
        </w:tc>
        <w:tc>
          <w:tcPr>
            <w:tcW w:w="715" w:type="pct"/>
            <w:vMerge w:val="restar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11,879</w:t>
            </w:r>
          </w:p>
        </w:tc>
        <w:tc>
          <w:tcPr>
            <w:tcW w:w="713" w:type="pct"/>
            <w:vMerge w:val="restar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.000*</w:t>
            </w:r>
          </w:p>
        </w:tc>
      </w:tr>
      <w:tr w:rsidR="008F5513" w:rsidRPr="000B75A0" w:rsidTr="001E0A76">
        <w:trPr>
          <w:trHeight w:val="410"/>
        </w:trPr>
        <w:tc>
          <w:tcPr>
            <w:tcW w:w="713" w:type="pct"/>
          </w:tcPr>
          <w:p w:rsidR="008F5513" w:rsidRPr="000B75A0" w:rsidRDefault="008F5513" w:rsidP="001E0A76">
            <w:pPr>
              <w:jc w:val="center"/>
              <w:rPr>
                <w:rFonts w:ascii="Times New Roman" w:hAnsi="Times New Roman" w:cs="Times New Roman"/>
                <w:sz w:val="24"/>
                <w:szCs w:val="24"/>
              </w:rPr>
            </w:pPr>
            <w:r w:rsidRPr="000B75A0">
              <w:rPr>
                <w:rFonts w:ascii="Times New Roman" w:hAnsi="Times New Roman" w:cs="Times New Roman"/>
                <w:sz w:val="24"/>
                <w:szCs w:val="24"/>
              </w:rPr>
              <w:t>Kontrol</w:t>
            </w:r>
          </w:p>
        </w:tc>
        <w:tc>
          <w:tcPr>
            <w:tcW w:w="714"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23</w:t>
            </w:r>
          </w:p>
        </w:tc>
        <w:tc>
          <w:tcPr>
            <w:tcW w:w="714"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34,91</w:t>
            </w:r>
          </w:p>
        </w:tc>
        <w:tc>
          <w:tcPr>
            <w:tcW w:w="715"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4,25</w:t>
            </w:r>
          </w:p>
        </w:tc>
        <w:tc>
          <w:tcPr>
            <w:tcW w:w="715" w:type="pct"/>
            <w:vMerge/>
          </w:tcPr>
          <w:p w:rsidR="008F5513" w:rsidRPr="000B75A0" w:rsidRDefault="008F5513" w:rsidP="001E0A76">
            <w:pPr>
              <w:jc w:val="center"/>
              <w:rPr>
                <w:rFonts w:ascii="Times New Roman" w:hAnsi="Times New Roman" w:cs="Times New Roman"/>
                <w:sz w:val="24"/>
                <w:szCs w:val="24"/>
              </w:rPr>
            </w:pPr>
          </w:p>
        </w:tc>
        <w:tc>
          <w:tcPr>
            <w:tcW w:w="715" w:type="pct"/>
            <w:vMerge/>
          </w:tcPr>
          <w:p w:rsidR="008F5513" w:rsidRPr="000B75A0" w:rsidRDefault="008F5513" w:rsidP="001E0A76">
            <w:pPr>
              <w:jc w:val="center"/>
              <w:rPr>
                <w:rFonts w:ascii="Times New Roman" w:hAnsi="Times New Roman" w:cs="Times New Roman"/>
                <w:sz w:val="24"/>
                <w:szCs w:val="24"/>
              </w:rPr>
            </w:pPr>
          </w:p>
        </w:tc>
        <w:tc>
          <w:tcPr>
            <w:tcW w:w="713" w:type="pct"/>
            <w:vMerge/>
          </w:tcPr>
          <w:p w:rsidR="008F5513" w:rsidRPr="000B75A0" w:rsidRDefault="008F5513" w:rsidP="001E0A76">
            <w:pPr>
              <w:jc w:val="center"/>
              <w:rPr>
                <w:rFonts w:ascii="Times New Roman" w:hAnsi="Times New Roman" w:cs="Times New Roman"/>
                <w:sz w:val="24"/>
                <w:szCs w:val="24"/>
              </w:rPr>
            </w:pPr>
          </w:p>
        </w:tc>
      </w:tr>
    </w:tbl>
    <w:p w:rsidR="008F5513" w:rsidRPr="00BD4F3A" w:rsidRDefault="00EF5112" w:rsidP="008F5513">
      <w:pPr>
        <w:spacing w:before="120" w:after="12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&lt;.01</w:t>
      </w:r>
    </w:p>
    <w:p w:rsidR="00BD4F3A" w:rsidRDefault="00EF5112" w:rsidP="00EF5112">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Tablo 5</w:t>
      </w:r>
      <w:r w:rsidR="00C46020" w:rsidRPr="00BD4F3A">
        <w:rPr>
          <w:rFonts w:ascii="Times New Roman" w:hAnsi="Times New Roman" w:cs="Times New Roman"/>
          <w:sz w:val="24"/>
          <w:szCs w:val="24"/>
        </w:rPr>
        <w:t xml:space="preserve">’e bakıldığında, deney ve kontrol grubu öğrencilerinin çevreye duyarlı davranış ölçeği son-test puanları arasındaki farkın, deney grubu lehine istatistiksel olarak anlamlı </w:t>
      </w:r>
      <w:r w:rsidR="00C46020" w:rsidRPr="00BD4F3A">
        <w:rPr>
          <w:rFonts w:ascii="Times New Roman" w:hAnsi="Times New Roman" w:cs="Times New Roman"/>
          <w:sz w:val="24"/>
          <w:szCs w:val="24"/>
        </w:rPr>
        <w:lastRenderedPageBreak/>
        <w:t>ol</w:t>
      </w:r>
      <w:r w:rsidR="00DA0540">
        <w:rPr>
          <w:rFonts w:ascii="Times New Roman" w:hAnsi="Times New Roman" w:cs="Times New Roman"/>
          <w:sz w:val="24"/>
          <w:szCs w:val="24"/>
        </w:rPr>
        <w:t>duğu görülmektedir (t</w:t>
      </w:r>
      <w:r w:rsidR="00DA0540" w:rsidRPr="00BB4BB3">
        <w:rPr>
          <w:rFonts w:ascii="Times New Roman" w:hAnsi="Times New Roman" w:cs="Times New Roman"/>
          <w:sz w:val="24"/>
          <w:szCs w:val="24"/>
          <w:vertAlign w:val="subscript"/>
        </w:rPr>
        <w:t>(45)</w:t>
      </w:r>
      <w:r w:rsidR="00DA0540">
        <w:rPr>
          <w:rFonts w:ascii="Times New Roman" w:hAnsi="Times New Roman" w:cs="Times New Roman"/>
          <w:sz w:val="24"/>
          <w:szCs w:val="24"/>
        </w:rPr>
        <w:t>= 11,879</w:t>
      </w:r>
      <w:r w:rsidR="00C46020" w:rsidRPr="00BD4F3A">
        <w:rPr>
          <w:rFonts w:ascii="Times New Roman" w:hAnsi="Times New Roman" w:cs="Times New Roman"/>
          <w:sz w:val="24"/>
          <w:szCs w:val="24"/>
        </w:rPr>
        <w:t>;</w:t>
      </w:r>
      <w:r>
        <w:rPr>
          <w:rFonts w:ascii="Times New Roman" w:hAnsi="Times New Roman" w:cs="Times New Roman"/>
          <w:sz w:val="24"/>
          <w:szCs w:val="24"/>
        </w:rPr>
        <w:t xml:space="preserve"> p&lt;.01</w:t>
      </w:r>
      <w:r w:rsidR="00C46020" w:rsidRPr="00BD4F3A">
        <w:rPr>
          <w:rFonts w:ascii="Times New Roman" w:hAnsi="Times New Roman" w:cs="Times New Roman"/>
          <w:sz w:val="24"/>
          <w:szCs w:val="24"/>
        </w:rPr>
        <w:t>).</w:t>
      </w:r>
      <w:r w:rsidR="000516FF" w:rsidRPr="000516FF">
        <w:rPr>
          <w:rFonts w:ascii="Times New Roman" w:hAnsi="Times New Roman" w:cs="Times New Roman"/>
          <w:sz w:val="24"/>
          <w:szCs w:val="24"/>
        </w:rPr>
        <w:t xml:space="preserve"> </w:t>
      </w:r>
      <w:r w:rsidR="000516FF">
        <w:rPr>
          <w:rFonts w:ascii="Times New Roman" w:hAnsi="Times New Roman" w:cs="Times New Roman"/>
          <w:sz w:val="24"/>
          <w:szCs w:val="24"/>
        </w:rPr>
        <w:t>Bu bulgu, deney grubunda uygul</w:t>
      </w:r>
      <w:r w:rsidR="00AE065F">
        <w:rPr>
          <w:rFonts w:ascii="Times New Roman" w:hAnsi="Times New Roman" w:cs="Times New Roman"/>
          <w:sz w:val="24"/>
          <w:szCs w:val="24"/>
        </w:rPr>
        <w:t xml:space="preserve">anan </w:t>
      </w:r>
      <w:proofErr w:type="spellStart"/>
      <w:r w:rsidR="00AE065F">
        <w:rPr>
          <w:rFonts w:ascii="Times New Roman" w:hAnsi="Times New Roman" w:cs="Times New Roman"/>
          <w:sz w:val="24"/>
          <w:szCs w:val="24"/>
        </w:rPr>
        <w:t>dönüşümsel</w:t>
      </w:r>
      <w:proofErr w:type="spellEnd"/>
      <w:r w:rsidR="00AE065F">
        <w:rPr>
          <w:rFonts w:ascii="Times New Roman" w:hAnsi="Times New Roman" w:cs="Times New Roman"/>
          <w:sz w:val="24"/>
          <w:szCs w:val="24"/>
        </w:rPr>
        <w:t xml:space="preserve"> öğrenme kuramına</w:t>
      </w:r>
      <w:r w:rsidR="000516FF">
        <w:rPr>
          <w:rFonts w:ascii="Times New Roman" w:hAnsi="Times New Roman" w:cs="Times New Roman"/>
          <w:sz w:val="24"/>
          <w:szCs w:val="24"/>
        </w:rPr>
        <w:t xml:space="preserve"> dayalı çevre eğitiminin, çevreye duyarlı davranışların geliştirilmesinde etkili olduğu şeklinde yorumlanabilir.</w:t>
      </w:r>
    </w:p>
    <w:p w:rsidR="00C46020" w:rsidRPr="00BD4F3A" w:rsidRDefault="00C46020" w:rsidP="00BD4F3A">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t>Deney ve kontrol grubunun çevre sorunlarına yönelik tutum ölçeği son-test puanlarını karşılaştırmak amacıyla bağımsız t-testi kullanılmıştır. Bu</w:t>
      </w:r>
      <w:r w:rsidR="00EF5112">
        <w:rPr>
          <w:rFonts w:ascii="Times New Roman" w:hAnsi="Times New Roman" w:cs="Times New Roman"/>
          <w:sz w:val="24"/>
          <w:szCs w:val="24"/>
        </w:rPr>
        <w:t xml:space="preserve"> analize ilişkin veriler Tablo 6’da</w:t>
      </w:r>
      <w:r w:rsidRPr="00BD4F3A">
        <w:rPr>
          <w:rFonts w:ascii="Times New Roman" w:hAnsi="Times New Roman" w:cs="Times New Roman"/>
          <w:sz w:val="24"/>
          <w:szCs w:val="24"/>
        </w:rPr>
        <w:t xml:space="preserve"> yer almaktadır. </w:t>
      </w:r>
    </w:p>
    <w:p w:rsidR="003254D7" w:rsidRPr="00BD4F3A" w:rsidRDefault="003254D7" w:rsidP="00BD4F3A">
      <w:pPr>
        <w:spacing w:after="120" w:line="480" w:lineRule="auto"/>
        <w:jc w:val="both"/>
        <w:rPr>
          <w:rFonts w:ascii="Times New Roman" w:hAnsi="Times New Roman" w:cs="Times New Roman"/>
          <w:sz w:val="24"/>
          <w:szCs w:val="24"/>
        </w:rPr>
      </w:pPr>
    </w:p>
    <w:p w:rsidR="00C46020" w:rsidRDefault="00EF5112" w:rsidP="008F5513">
      <w:pPr>
        <w:spacing w:after="120" w:line="480" w:lineRule="auto"/>
        <w:jc w:val="both"/>
        <w:rPr>
          <w:rFonts w:ascii="Times New Roman" w:hAnsi="Times New Roman" w:cs="Times New Roman"/>
          <w:i/>
          <w:sz w:val="24"/>
          <w:szCs w:val="24"/>
        </w:rPr>
      </w:pPr>
      <w:r>
        <w:rPr>
          <w:rFonts w:ascii="Times New Roman" w:hAnsi="Times New Roman" w:cs="Times New Roman"/>
          <w:sz w:val="24"/>
          <w:szCs w:val="24"/>
        </w:rPr>
        <w:t>Tablo 6</w:t>
      </w:r>
      <w:r w:rsidR="003B114B">
        <w:rPr>
          <w:rFonts w:ascii="Times New Roman" w:hAnsi="Times New Roman" w:cs="Times New Roman"/>
          <w:sz w:val="24"/>
          <w:szCs w:val="24"/>
        </w:rPr>
        <w:t xml:space="preserve">: </w:t>
      </w:r>
      <w:r w:rsidR="00C46020" w:rsidRPr="003B114B">
        <w:rPr>
          <w:rFonts w:ascii="Times New Roman" w:hAnsi="Times New Roman" w:cs="Times New Roman"/>
          <w:i/>
          <w:sz w:val="24"/>
          <w:szCs w:val="24"/>
        </w:rPr>
        <w:t xml:space="preserve">Deney ve kontrol grubunun </w:t>
      </w:r>
      <w:r w:rsidR="0078154A">
        <w:rPr>
          <w:rFonts w:ascii="Times New Roman" w:hAnsi="Times New Roman" w:cs="Times New Roman"/>
          <w:i/>
          <w:sz w:val="24"/>
          <w:szCs w:val="24"/>
        </w:rPr>
        <w:t xml:space="preserve">çevre sorunlarına yönelik </w:t>
      </w:r>
      <w:r w:rsidR="00C46020" w:rsidRPr="003B114B">
        <w:rPr>
          <w:rFonts w:ascii="Times New Roman" w:hAnsi="Times New Roman" w:cs="Times New Roman"/>
          <w:i/>
          <w:sz w:val="24"/>
          <w:szCs w:val="24"/>
        </w:rPr>
        <w:t>tutum ölçeği son-te</w:t>
      </w:r>
      <w:r w:rsidR="0078154A">
        <w:rPr>
          <w:rFonts w:ascii="Times New Roman" w:hAnsi="Times New Roman" w:cs="Times New Roman"/>
          <w:i/>
          <w:sz w:val="24"/>
          <w:szCs w:val="24"/>
        </w:rPr>
        <w:t xml:space="preserve">st puanlarına ilişkin </w:t>
      </w:r>
      <w:r w:rsidR="00A91881">
        <w:rPr>
          <w:rFonts w:ascii="Times New Roman" w:hAnsi="Times New Roman" w:cs="Times New Roman"/>
          <w:i/>
          <w:sz w:val="24"/>
          <w:szCs w:val="24"/>
        </w:rPr>
        <w:t>bağımsız t-testi sonuçları</w:t>
      </w:r>
    </w:p>
    <w:tbl>
      <w:tblPr>
        <w:tblStyle w:val="TabloKlavuzu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1327"/>
        <w:gridCol w:w="1327"/>
        <w:gridCol w:w="1329"/>
        <w:gridCol w:w="1328"/>
        <w:gridCol w:w="1328"/>
        <w:gridCol w:w="1324"/>
      </w:tblGrid>
      <w:tr w:rsidR="008F5513" w:rsidRPr="000B75A0" w:rsidTr="001E0A76">
        <w:trPr>
          <w:trHeight w:val="352"/>
        </w:trPr>
        <w:tc>
          <w:tcPr>
            <w:tcW w:w="713" w:type="pct"/>
          </w:tcPr>
          <w:p w:rsidR="008F5513" w:rsidRPr="000B75A0" w:rsidRDefault="008F5513" w:rsidP="008F5513">
            <w:pPr>
              <w:jc w:val="center"/>
              <w:rPr>
                <w:rFonts w:ascii="Times New Roman" w:hAnsi="Times New Roman" w:cs="Times New Roman"/>
                <w:b/>
                <w:sz w:val="24"/>
                <w:szCs w:val="24"/>
              </w:rPr>
            </w:pPr>
            <w:r w:rsidRPr="000B75A0">
              <w:rPr>
                <w:rFonts w:ascii="Times New Roman" w:hAnsi="Times New Roman" w:cs="Times New Roman"/>
                <w:noProof/>
                <w:sz w:val="24"/>
                <w:szCs w:val="24"/>
                <w:lang w:eastAsia="tr-TR"/>
              </w:rPr>
              <mc:AlternateContent>
                <mc:Choice Requires="wps">
                  <w:drawing>
                    <wp:anchor distT="0" distB="0" distL="114300" distR="114300" simplePos="0" relativeHeight="251684864" behindDoc="0" locked="0" layoutInCell="1" allowOverlap="1" wp14:anchorId="1F41A549" wp14:editId="346EA448">
                      <wp:simplePos x="0" y="0"/>
                      <wp:positionH relativeFrom="column">
                        <wp:posOffset>-74930</wp:posOffset>
                      </wp:positionH>
                      <wp:positionV relativeFrom="paragraph">
                        <wp:posOffset>199390</wp:posOffset>
                      </wp:positionV>
                      <wp:extent cx="5698490" cy="0"/>
                      <wp:effectExtent l="0" t="0" r="35560" b="19050"/>
                      <wp:wrapNone/>
                      <wp:docPr id="8" name="Düz Bağlayıcı 8"/>
                      <wp:cNvGraphicFramePr/>
                      <a:graphic xmlns:a="http://schemas.openxmlformats.org/drawingml/2006/main">
                        <a:graphicData uri="http://schemas.microsoft.com/office/word/2010/wordprocessingShape">
                          <wps:wsp>
                            <wps:cNvCnPr/>
                            <wps:spPr>
                              <a:xfrm>
                                <a:off x="0" y="0"/>
                                <a:ext cx="56984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849403" id="Düz Bağlayıcı 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5.7pt" to="442.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" strokecolor="windowText" strokeweight=".5pt">
                      <v:stroke joinstyle="miter"/>
                    </v:line>
                  </w:pict>
                </mc:Fallback>
              </mc:AlternateContent>
            </w:r>
            <w:r w:rsidRPr="000B75A0">
              <w:rPr>
                <w:rFonts w:ascii="Times New Roman" w:hAnsi="Times New Roman" w:cs="Times New Roman"/>
                <w:b/>
                <w:sz w:val="24"/>
                <w:szCs w:val="24"/>
              </w:rPr>
              <w:t>Grup</w:t>
            </w:r>
          </w:p>
        </w:tc>
        <w:tc>
          <w:tcPr>
            <w:tcW w:w="714" w:type="pct"/>
          </w:tcPr>
          <w:p w:rsidR="008F5513" w:rsidRPr="000B75A0" w:rsidRDefault="008F5513" w:rsidP="008F5513">
            <w:pPr>
              <w:jc w:val="center"/>
              <w:rPr>
                <w:rFonts w:ascii="Times New Roman" w:hAnsi="Times New Roman" w:cs="Times New Roman"/>
                <w:b/>
                <w:sz w:val="24"/>
                <w:szCs w:val="24"/>
              </w:rPr>
            </w:pPr>
            <w:r w:rsidRPr="000B75A0">
              <w:rPr>
                <w:rFonts w:ascii="Times New Roman" w:hAnsi="Times New Roman" w:cs="Times New Roman"/>
                <w:b/>
                <w:sz w:val="24"/>
                <w:szCs w:val="24"/>
              </w:rPr>
              <w:t>N</w:t>
            </w:r>
          </w:p>
        </w:tc>
        <w:tc>
          <w:tcPr>
            <w:tcW w:w="714" w:type="pct"/>
          </w:tcPr>
          <w:p w:rsidR="008F5513" w:rsidRPr="000B75A0" w:rsidRDefault="008F5513" w:rsidP="008F5513">
            <w:pPr>
              <w:jc w:val="center"/>
              <w:rPr>
                <w:rFonts w:ascii="Times New Roman" w:hAnsi="Times New Roman" w:cs="Times New Roman"/>
                <w:b/>
                <w:sz w:val="24"/>
                <w:szCs w:val="24"/>
              </w:rPr>
            </w:pPr>
            <w:r w:rsidRPr="000B75A0">
              <w:rPr>
                <w:rFonts w:ascii="Times New Roman" w:hAnsi="Times New Roman" w:cs="Times New Roman"/>
                <w:b/>
                <w:i/>
                <w:sz w:val="24"/>
                <w:szCs w:val="24"/>
              </w:rPr>
              <w:object w:dxaOrig="279" w:dyaOrig="320">
                <v:shape id="_x0000_i1028" type="#_x0000_t75" style="width:14.25pt;height:16.5pt" o:ole="">
                  <v:imagedata r:id="rId9" o:title=""/>
                </v:shape>
                <o:OLEObject Type="Embed" ProgID="Equation.3" ShapeID="_x0000_i1028" DrawAspect="Content" ObjectID="_1543338095" r:id="rId13"/>
              </w:object>
            </w:r>
          </w:p>
        </w:tc>
        <w:tc>
          <w:tcPr>
            <w:tcW w:w="715" w:type="pct"/>
          </w:tcPr>
          <w:p w:rsidR="008F5513" w:rsidRPr="000B75A0" w:rsidRDefault="008F5513" w:rsidP="008F5513">
            <w:pPr>
              <w:jc w:val="center"/>
              <w:rPr>
                <w:rFonts w:ascii="Times New Roman" w:hAnsi="Times New Roman" w:cs="Times New Roman"/>
                <w:b/>
                <w:sz w:val="24"/>
                <w:szCs w:val="24"/>
              </w:rPr>
            </w:pPr>
            <w:r w:rsidRPr="000B75A0">
              <w:rPr>
                <w:rFonts w:ascii="Times New Roman" w:hAnsi="Times New Roman" w:cs="Times New Roman"/>
                <w:b/>
                <w:sz w:val="24"/>
                <w:szCs w:val="24"/>
              </w:rPr>
              <w:t>SS</w:t>
            </w:r>
          </w:p>
        </w:tc>
        <w:tc>
          <w:tcPr>
            <w:tcW w:w="715" w:type="pct"/>
          </w:tcPr>
          <w:p w:rsidR="008F5513" w:rsidRPr="000B75A0" w:rsidRDefault="008F5513" w:rsidP="008F5513">
            <w:pPr>
              <w:jc w:val="center"/>
              <w:rPr>
                <w:rFonts w:ascii="Times New Roman" w:hAnsi="Times New Roman" w:cs="Times New Roman"/>
                <w:b/>
                <w:sz w:val="24"/>
                <w:szCs w:val="24"/>
              </w:rPr>
            </w:pPr>
            <w:proofErr w:type="spellStart"/>
            <w:r w:rsidRPr="000B75A0">
              <w:rPr>
                <w:rFonts w:ascii="Times New Roman" w:hAnsi="Times New Roman" w:cs="Times New Roman"/>
                <w:b/>
                <w:sz w:val="24"/>
                <w:szCs w:val="24"/>
              </w:rPr>
              <w:t>Sd</w:t>
            </w:r>
            <w:proofErr w:type="spellEnd"/>
          </w:p>
        </w:tc>
        <w:tc>
          <w:tcPr>
            <w:tcW w:w="715" w:type="pct"/>
          </w:tcPr>
          <w:p w:rsidR="008F5513" w:rsidRPr="000B75A0" w:rsidRDefault="008F5513" w:rsidP="008F5513">
            <w:pPr>
              <w:jc w:val="center"/>
              <w:rPr>
                <w:rFonts w:ascii="Times New Roman" w:hAnsi="Times New Roman" w:cs="Times New Roman"/>
                <w:b/>
                <w:sz w:val="24"/>
                <w:szCs w:val="24"/>
              </w:rPr>
            </w:pPr>
            <w:proofErr w:type="gramStart"/>
            <w:r w:rsidRPr="000B75A0">
              <w:rPr>
                <w:rFonts w:ascii="Times New Roman" w:hAnsi="Times New Roman" w:cs="Times New Roman"/>
                <w:b/>
                <w:sz w:val="24"/>
                <w:szCs w:val="24"/>
              </w:rPr>
              <w:t>t</w:t>
            </w:r>
            <w:proofErr w:type="gramEnd"/>
          </w:p>
        </w:tc>
        <w:tc>
          <w:tcPr>
            <w:tcW w:w="713" w:type="pct"/>
          </w:tcPr>
          <w:p w:rsidR="008F5513" w:rsidRPr="000B75A0" w:rsidRDefault="008F5513" w:rsidP="008F5513">
            <w:pPr>
              <w:jc w:val="center"/>
              <w:rPr>
                <w:rFonts w:ascii="Times New Roman" w:hAnsi="Times New Roman" w:cs="Times New Roman"/>
                <w:b/>
                <w:sz w:val="24"/>
                <w:szCs w:val="24"/>
              </w:rPr>
            </w:pPr>
            <w:proofErr w:type="gramStart"/>
            <w:r w:rsidRPr="000B75A0">
              <w:rPr>
                <w:rFonts w:ascii="Times New Roman" w:hAnsi="Times New Roman" w:cs="Times New Roman"/>
                <w:b/>
                <w:sz w:val="24"/>
                <w:szCs w:val="24"/>
              </w:rPr>
              <w:t>p</w:t>
            </w:r>
            <w:proofErr w:type="gramEnd"/>
          </w:p>
        </w:tc>
      </w:tr>
      <w:tr w:rsidR="008F5513" w:rsidRPr="000B75A0" w:rsidTr="001E0A76">
        <w:trPr>
          <w:trHeight w:val="417"/>
        </w:trPr>
        <w:tc>
          <w:tcPr>
            <w:tcW w:w="713" w:type="pct"/>
          </w:tcPr>
          <w:p w:rsidR="008F5513" w:rsidRPr="000B75A0" w:rsidRDefault="008F5513" w:rsidP="001E0A76">
            <w:pPr>
              <w:jc w:val="center"/>
              <w:rPr>
                <w:rFonts w:ascii="Times New Roman" w:hAnsi="Times New Roman" w:cs="Times New Roman"/>
                <w:sz w:val="24"/>
                <w:szCs w:val="24"/>
              </w:rPr>
            </w:pPr>
            <w:r w:rsidRPr="000B75A0">
              <w:rPr>
                <w:rFonts w:ascii="Times New Roman" w:hAnsi="Times New Roman" w:cs="Times New Roman"/>
                <w:sz w:val="24"/>
                <w:szCs w:val="24"/>
              </w:rPr>
              <w:t>Deney</w:t>
            </w:r>
          </w:p>
        </w:tc>
        <w:tc>
          <w:tcPr>
            <w:tcW w:w="714"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24</w:t>
            </w:r>
          </w:p>
        </w:tc>
        <w:tc>
          <w:tcPr>
            <w:tcW w:w="714"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97,62</w:t>
            </w:r>
          </w:p>
        </w:tc>
        <w:tc>
          <w:tcPr>
            <w:tcW w:w="715"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2,96</w:t>
            </w:r>
          </w:p>
        </w:tc>
        <w:tc>
          <w:tcPr>
            <w:tcW w:w="715" w:type="pct"/>
            <w:vMerge w:val="restar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4</w:t>
            </w:r>
            <w:r w:rsidR="008F5513" w:rsidRPr="00606D48">
              <w:rPr>
                <w:rFonts w:ascii="Times New Roman" w:hAnsi="Times New Roman" w:cs="Times New Roman"/>
                <w:sz w:val="24"/>
                <w:szCs w:val="24"/>
              </w:rPr>
              <w:t>5</w:t>
            </w:r>
          </w:p>
        </w:tc>
        <w:tc>
          <w:tcPr>
            <w:tcW w:w="715" w:type="pct"/>
            <w:vMerge w:val="restar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30,934</w:t>
            </w:r>
          </w:p>
        </w:tc>
        <w:tc>
          <w:tcPr>
            <w:tcW w:w="713" w:type="pct"/>
            <w:vMerge w:val="restar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.000*</w:t>
            </w:r>
          </w:p>
        </w:tc>
      </w:tr>
      <w:tr w:rsidR="008F5513" w:rsidRPr="000B75A0" w:rsidTr="001E0A76">
        <w:trPr>
          <w:trHeight w:val="410"/>
        </w:trPr>
        <w:tc>
          <w:tcPr>
            <w:tcW w:w="713" w:type="pct"/>
          </w:tcPr>
          <w:p w:rsidR="008F5513" w:rsidRPr="000B75A0" w:rsidRDefault="008F5513" w:rsidP="001E0A76">
            <w:pPr>
              <w:jc w:val="center"/>
              <w:rPr>
                <w:rFonts w:ascii="Times New Roman" w:hAnsi="Times New Roman" w:cs="Times New Roman"/>
                <w:sz w:val="24"/>
                <w:szCs w:val="24"/>
              </w:rPr>
            </w:pPr>
            <w:r w:rsidRPr="000B75A0">
              <w:rPr>
                <w:rFonts w:ascii="Times New Roman" w:hAnsi="Times New Roman" w:cs="Times New Roman"/>
                <w:sz w:val="24"/>
                <w:szCs w:val="24"/>
              </w:rPr>
              <w:t>Kontrol</w:t>
            </w:r>
          </w:p>
        </w:tc>
        <w:tc>
          <w:tcPr>
            <w:tcW w:w="714"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23</w:t>
            </w:r>
          </w:p>
        </w:tc>
        <w:tc>
          <w:tcPr>
            <w:tcW w:w="714"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61,34</w:t>
            </w:r>
          </w:p>
        </w:tc>
        <w:tc>
          <w:tcPr>
            <w:tcW w:w="715" w:type="pct"/>
          </w:tcPr>
          <w:p w:rsidR="008F5513" w:rsidRPr="000B75A0" w:rsidRDefault="00DA0540" w:rsidP="001E0A76">
            <w:pPr>
              <w:jc w:val="center"/>
              <w:rPr>
                <w:rFonts w:ascii="Times New Roman" w:hAnsi="Times New Roman" w:cs="Times New Roman"/>
                <w:sz w:val="24"/>
                <w:szCs w:val="24"/>
              </w:rPr>
            </w:pPr>
            <w:r>
              <w:rPr>
                <w:rFonts w:ascii="Times New Roman" w:hAnsi="Times New Roman" w:cs="Times New Roman"/>
                <w:sz w:val="24"/>
                <w:szCs w:val="24"/>
              </w:rPr>
              <w:t>4,88</w:t>
            </w:r>
          </w:p>
        </w:tc>
        <w:tc>
          <w:tcPr>
            <w:tcW w:w="715" w:type="pct"/>
            <w:vMerge/>
          </w:tcPr>
          <w:p w:rsidR="008F5513" w:rsidRPr="000B75A0" w:rsidRDefault="008F5513" w:rsidP="001E0A76">
            <w:pPr>
              <w:jc w:val="center"/>
              <w:rPr>
                <w:rFonts w:ascii="Times New Roman" w:hAnsi="Times New Roman" w:cs="Times New Roman"/>
                <w:sz w:val="24"/>
                <w:szCs w:val="24"/>
              </w:rPr>
            </w:pPr>
          </w:p>
        </w:tc>
        <w:tc>
          <w:tcPr>
            <w:tcW w:w="715" w:type="pct"/>
            <w:vMerge/>
          </w:tcPr>
          <w:p w:rsidR="008F5513" w:rsidRPr="000B75A0" w:rsidRDefault="008F5513" w:rsidP="001E0A76">
            <w:pPr>
              <w:jc w:val="center"/>
              <w:rPr>
                <w:rFonts w:ascii="Times New Roman" w:hAnsi="Times New Roman" w:cs="Times New Roman"/>
                <w:sz w:val="24"/>
                <w:szCs w:val="24"/>
              </w:rPr>
            </w:pPr>
          </w:p>
        </w:tc>
        <w:tc>
          <w:tcPr>
            <w:tcW w:w="713" w:type="pct"/>
            <w:vMerge/>
          </w:tcPr>
          <w:p w:rsidR="008F5513" w:rsidRPr="000B75A0" w:rsidRDefault="008F5513" w:rsidP="001E0A76">
            <w:pPr>
              <w:jc w:val="center"/>
              <w:rPr>
                <w:rFonts w:ascii="Times New Roman" w:hAnsi="Times New Roman" w:cs="Times New Roman"/>
                <w:sz w:val="24"/>
                <w:szCs w:val="24"/>
              </w:rPr>
            </w:pPr>
          </w:p>
        </w:tc>
      </w:tr>
    </w:tbl>
    <w:p w:rsidR="008F5513" w:rsidRDefault="00EF5112" w:rsidP="008F5513">
      <w:pPr>
        <w:spacing w:after="12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&lt;.01</w:t>
      </w:r>
    </w:p>
    <w:p w:rsidR="000516FF" w:rsidRPr="00BD4F3A" w:rsidRDefault="00EF5112" w:rsidP="00EF5112">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Tablo 6’da</w:t>
      </w:r>
      <w:r w:rsidR="00DA0540">
        <w:rPr>
          <w:rFonts w:ascii="Times New Roman" w:hAnsi="Times New Roman" w:cs="Times New Roman"/>
          <w:sz w:val="24"/>
          <w:szCs w:val="24"/>
        </w:rPr>
        <w:t xml:space="preserve"> yer alan sonuçlar incelendiğinde</w:t>
      </w:r>
      <w:r w:rsidR="00DA0540" w:rsidRPr="00BD4F3A">
        <w:rPr>
          <w:rFonts w:ascii="Times New Roman" w:hAnsi="Times New Roman" w:cs="Times New Roman"/>
          <w:sz w:val="24"/>
          <w:szCs w:val="24"/>
        </w:rPr>
        <w:t>, deney ve kontrol grubunun çevre so</w:t>
      </w:r>
      <w:r w:rsidR="00DA0540">
        <w:rPr>
          <w:rFonts w:ascii="Times New Roman" w:hAnsi="Times New Roman" w:cs="Times New Roman"/>
          <w:sz w:val="24"/>
          <w:szCs w:val="24"/>
        </w:rPr>
        <w:t>runlarına yönelik tutum ölçeği so</w:t>
      </w:r>
      <w:r w:rsidR="00DA0540" w:rsidRPr="00BD4F3A">
        <w:rPr>
          <w:rFonts w:ascii="Times New Roman" w:hAnsi="Times New Roman" w:cs="Times New Roman"/>
          <w:sz w:val="24"/>
          <w:szCs w:val="24"/>
        </w:rPr>
        <w:t>n-test puanları arasındaki farkın ista</w:t>
      </w:r>
      <w:r w:rsidR="00DA0540">
        <w:rPr>
          <w:rFonts w:ascii="Times New Roman" w:hAnsi="Times New Roman" w:cs="Times New Roman"/>
          <w:sz w:val="24"/>
          <w:szCs w:val="24"/>
        </w:rPr>
        <w:t>tistiksel olarak anlamlı olduğu görülmektedir (t</w:t>
      </w:r>
      <w:r w:rsidR="00DA0540" w:rsidRPr="00BB4BB3">
        <w:rPr>
          <w:rFonts w:ascii="Times New Roman" w:hAnsi="Times New Roman" w:cs="Times New Roman"/>
          <w:sz w:val="24"/>
          <w:szCs w:val="24"/>
          <w:vertAlign w:val="subscript"/>
        </w:rPr>
        <w:t>(45)</w:t>
      </w:r>
      <w:r w:rsidR="00DA0540">
        <w:rPr>
          <w:rFonts w:ascii="Times New Roman" w:hAnsi="Times New Roman" w:cs="Times New Roman"/>
          <w:sz w:val="24"/>
          <w:szCs w:val="24"/>
        </w:rPr>
        <w:t>= 30,934; p&lt;</w:t>
      </w:r>
      <w:r>
        <w:rPr>
          <w:rFonts w:ascii="Times New Roman" w:hAnsi="Times New Roman" w:cs="Times New Roman"/>
          <w:sz w:val="24"/>
          <w:szCs w:val="24"/>
        </w:rPr>
        <w:t>.01</w:t>
      </w:r>
      <w:r w:rsidR="00DA0540" w:rsidRPr="00BD4F3A">
        <w:rPr>
          <w:rFonts w:ascii="Times New Roman" w:hAnsi="Times New Roman" w:cs="Times New Roman"/>
          <w:sz w:val="24"/>
          <w:szCs w:val="24"/>
        </w:rPr>
        <w:t xml:space="preserve">). </w:t>
      </w:r>
      <w:r w:rsidR="000516FF">
        <w:rPr>
          <w:rFonts w:ascii="Times New Roman" w:hAnsi="Times New Roman" w:cs="Times New Roman"/>
          <w:sz w:val="24"/>
          <w:szCs w:val="24"/>
        </w:rPr>
        <w:t>Bu bulgu, dene</w:t>
      </w:r>
      <w:r w:rsidR="0014368F">
        <w:rPr>
          <w:rFonts w:ascii="Times New Roman" w:hAnsi="Times New Roman" w:cs="Times New Roman"/>
          <w:sz w:val="24"/>
          <w:szCs w:val="24"/>
        </w:rPr>
        <w:t xml:space="preserve">y grubunda uygulanan </w:t>
      </w:r>
      <w:proofErr w:type="spellStart"/>
      <w:r w:rsidR="0014368F">
        <w:rPr>
          <w:rFonts w:ascii="Times New Roman" w:hAnsi="Times New Roman" w:cs="Times New Roman"/>
          <w:sz w:val="24"/>
          <w:szCs w:val="24"/>
        </w:rPr>
        <w:t>dönüşümsel</w:t>
      </w:r>
      <w:proofErr w:type="spellEnd"/>
      <w:r w:rsidR="0014368F">
        <w:rPr>
          <w:rFonts w:ascii="Times New Roman" w:hAnsi="Times New Roman" w:cs="Times New Roman"/>
          <w:sz w:val="24"/>
          <w:szCs w:val="24"/>
        </w:rPr>
        <w:t xml:space="preserve"> öğrenme kuramına</w:t>
      </w:r>
      <w:r w:rsidR="000516FF">
        <w:rPr>
          <w:rFonts w:ascii="Times New Roman" w:hAnsi="Times New Roman" w:cs="Times New Roman"/>
          <w:sz w:val="24"/>
          <w:szCs w:val="24"/>
        </w:rPr>
        <w:t xml:space="preserve"> dayalı çevre eğitiminin, çevre sorunlarına yönelik olumlu tutumlar geliştirilmesinde etkili olduğu şeklinde yorumlanabilir.</w:t>
      </w:r>
    </w:p>
    <w:p w:rsidR="00EF5112" w:rsidRDefault="000516FF" w:rsidP="003254D7">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Sekiz haftalık deneysel uygulama sürecinde</w:t>
      </w:r>
      <w:r w:rsidR="00C46020" w:rsidRPr="00BD4F3A">
        <w:rPr>
          <w:rFonts w:ascii="Times New Roman" w:hAnsi="Times New Roman" w:cs="Times New Roman"/>
          <w:sz w:val="24"/>
          <w:szCs w:val="24"/>
        </w:rPr>
        <w:t xml:space="preserve"> deney ve kontrol grubunun çevre sorunl</w:t>
      </w:r>
      <w:r>
        <w:rPr>
          <w:rFonts w:ascii="Times New Roman" w:hAnsi="Times New Roman" w:cs="Times New Roman"/>
          <w:sz w:val="24"/>
          <w:szCs w:val="24"/>
        </w:rPr>
        <w:t>arına yönelik tutumlarında ve çevreye duyarlı davranışlarında</w:t>
      </w:r>
      <w:r w:rsidR="00C46020" w:rsidRPr="00BD4F3A">
        <w:rPr>
          <w:rFonts w:ascii="Times New Roman" w:hAnsi="Times New Roman" w:cs="Times New Roman"/>
          <w:sz w:val="24"/>
          <w:szCs w:val="24"/>
        </w:rPr>
        <w:t xml:space="preserve"> gerçekleşen değişim</w:t>
      </w:r>
      <w:r>
        <w:rPr>
          <w:rFonts w:ascii="Times New Roman" w:hAnsi="Times New Roman" w:cs="Times New Roman"/>
          <w:sz w:val="24"/>
          <w:szCs w:val="24"/>
        </w:rPr>
        <w:t>lere ilişkin sütun grafikler, Grafik 1 ve Grafik 2’de</w:t>
      </w:r>
      <w:r w:rsidR="00C46020" w:rsidRPr="00BD4F3A">
        <w:rPr>
          <w:rFonts w:ascii="Times New Roman" w:hAnsi="Times New Roman" w:cs="Times New Roman"/>
          <w:sz w:val="24"/>
          <w:szCs w:val="24"/>
        </w:rPr>
        <w:t xml:space="preserve"> görülmektedir.</w:t>
      </w:r>
    </w:p>
    <w:p w:rsidR="003254D7" w:rsidRDefault="003254D7" w:rsidP="003254D7">
      <w:pPr>
        <w:spacing w:after="120" w:line="480" w:lineRule="auto"/>
        <w:ind w:firstLine="567"/>
        <w:jc w:val="both"/>
        <w:rPr>
          <w:rFonts w:ascii="Times New Roman" w:hAnsi="Times New Roman" w:cs="Times New Roman"/>
          <w:sz w:val="24"/>
          <w:szCs w:val="24"/>
        </w:rPr>
      </w:pPr>
    </w:p>
    <w:p w:rsidR="00AB7DE0" w:rsidRDefault="008D6B44" w:rsidP="00BD4F3A">
      <w:pPr>
        <w:spacing w:after="120" w:line="48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 xml:space="preserve">                  </w:t>
      </w:r>
      <w:r w:rsidR="00AB7DE0">
        <w:rPr>
          <w:rFonts w:ascii="Times New Roman" w:hAnsi="Times New Roman" w:cs="Times New Roman"/>
          <w:noProof/>
          <w:sz w:val="24"/>
          <w:szCs w:val="24"/>
          <w:lang w:eastAsia="tr-TR"/>
        </w:rPr>
        <w:drawing>
          <wp:inline distT="0" distB="0" distL="0" distR="0">
            <wp:extent cx="4410075" cy="3200400"/>
            <wp:effectExtent l="0" t="0" r="9525"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7DE0" w:rsidRPr="007A7F29" w:rsidRDefault="007A7F29" w:rsidP="00BD4F3A">
      <w:pPr>
        <w:spacing w:after="120" w:line="480" w:lineRule="auto"/>
        <w:jc w:val="both"/>
        <w:rPr>
          <w:rFonts w:ascii="Times New Roman" w:hAnsi="Times New Roman" w:cs="Times New Roman"/>
          <w:i/>
          <w:noProof/>
          <w:sz w:val="24"/>
          <w:szCs w:val="24"/>
          <w:lang w:eastAsia="tr-TR"/>
        </w:rPr>
      </w:pPr>
      <w:r>
        <w:rPr>
          <w:rFonts w:ascii="Times New Roman" w:hAnsi="Times New Roman" w:cs="Times New Roman"/>
          <w:b/>
          <w:noProof/>
          <w:sz w:val="24"/>
          <w:szCs w:val="24"/>
          <w:lang w:eastAsia="tr-TR"/>
        </w:rPr>
        <w:t>Grafik 1:</w:t>
      </w:r>
      <w:r w:rsidR="008D6B44">
        <w:rPr>
          <w:rFonts w:ascii="Times New Roman" w:hAnsi="Times New Roman" w:cs="Times New Roman"/>
          <w:noProof/>
          <w:sz w:val="24"/>
          <w:szCs w:val="24"/>
          <w:lang w:eastAsia="tr-TR"/>
        </w:rPr>
        <w:t xml:space="preserve"> </w:t>
      </w:r>
      <w:r w:rsidR="000516FF" w:rsidRPr="007A7F29">
        <w:rPr>
          <w:rFonts w:ascii="Times New Roman" w:hAnsi="Times New Roman" w:cs="Times New Roman"/>
          <w:i/>
          <w:noProof/>
          <w:sz w:val="24"/>
          <w:szCs w:val="24"/>
          <w:lang w:eastAsia="tr-TR"/>
        </w:rPr>
        <w:t>Deney ve kontrol grubunun çevre sorunlarına yönelik tutumlarında gerçekleşen değişim</w:t>
      </w:r>
    </w:p>
    <w:p w:rsidR="000516FF" w:rsidRDefault="000516FF" w:rsidP="00BD4F3A">
      <w:pPr>
        <w:spacing w:after="120" w:line="480" w:lineRule="auto"/>
        <w:jc w:val="both"/>
        <w:rPr>
          <w:rFonts w:ascii="Times New Roman" w:hAnsi="Times New Roman" w:cs="Times New Roman"/>
          <w:noProof/>
          <w:sz w:val="24"/>
          <w:szCs w:val="24"/>
          <w:lang w:eastAsia="tr-TR"/>
        </w:rPr>
      </w:pPr>
    </w:p>
    <w:p w:rsidR="00D5615E" w:rsidRDefault="000516FF" w:rsidP="00402824">
      <w:pPr>
        <w:spacing w:after="120" w:line="48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Grafik 1 incelendiğinde, deneysel uygulamanın öncesinde deney ve kontrol grubunun çevre sorunlarına yönelik tutumlarının benzer seviyede olduğu görülmektedir. Deneysel uygulamanın ardından deney ve kontrol grubunun çevre sorunlarına yönelik tutum ölçeği puanları arasındaki farkın </w:t>
      </w:r>
      <w:r w:rsidR="007D6C39">
        <w:rPr>
          <w:rFonts w:ascii="Times New Roman" w:hAnsi="Times New Roman" w:cs="Times New Roman"/>
          <w:noProof/>
          <w:sz w:val="24"/>
          <w:szCs w:val="24"/>
          <w:lang w:eastAsia="tr-TR"/>
        </w:rPr>
        <w:t xml:space="preserve">ise </w:t>
      </w:r>
      <w:r>
        <w:rPr>
          <w:rFonts w:ascii="Times New Roman" w:hAnsi="Times New Roman" w:cs="Times New Roman"/>
          <w:noProof/>
          <w:sz w:val="24"/>
          <w:szCs w:val="24"/>
          <w:lang w:eastAsia="tr-TR"/>
        </w:rPr>
        <w:t xml:space="preserve">oldukça arttığı görülmektedir. </w:t>
      </w:r>
      <w:r w:rsidR="0014368F">
        <w:rPr>
          <w:rFonts w:ascii="Times New Roman" w:hAnsi="Times New Roman" w:cs="Times New Roman"/>
          <w:noProof/>
          <w:sz w:val="24"/>
          <w:szCs w:val="24"/>
          <w:lang w:eastAsia="tr-TR"/>
        </w:rPr>
        <w:t>Dönüşümsel öğrenme kuramına dayalı çevre eğitimi uygulamalarının gerçekleştirildiği deney grubunun tutum ölçeği son-test puanlarının, kontrol grubunun son-test puanlarına göre önemli ölçüde artış gösterdiği görülmektedir.</w:t>
      </w:r>
    </w:p>
    <w:p w:rsidR="007D6C39" w:rsidRDefault="007D6C39" w:rsidP="00BD4F3A">
      <w:pPr>
        <w:spacing w:after="120" w:line="480" w:lineRule="auto"/>
        <w:jc w:val="both"/>
        <w:rPr>
          <w:rFonts w:ascii="Times New Roman" w:hAnsi="Times New Roman" w:cs="Times New Roman"/>
          <w:noProof/>
          <w:sz w:val="24"/>
          <w:szCs w:val="24"/>
          <w:lang w:eastAsia="tr-TR"/>
        </w:rPr>
      </w:pPr>
    </w:p>
    <w:p w:rsidR="00D5615E" w:rsidRDefault="00AA670A" w:rsidP="00BD4F3A">
      <w:pPr>
        <w:spacing w:after="120" w:line="48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 xml:space="preserve">                  </w:t>
      </w:r>
      <w:r>
        <w:rPr>
          <w:rFonts w:ascii="Times New Roman" w:hAnsi="Times New Roman" w:cs="Times New Roman"/>
          <w:noProof/>
          <w:sz w:val="24"/>
          <w:szCs w:val="24"/>
          <w:lang w:eastAsia="tr-TR"/>
        </w:rPr>
        <w:drawing>
          <wp:inline distT="0" distB="0" distL="0" distR="0" wp14:anchorId="3E400355" wp14:editId="38CCA3AE">
            <wp:extent cx="4410075" cy="3200400"/>
            <wp:effectExtent l="0" t="0" r="9525"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6C39" w:rsidRDefault="007A7F29" w:rsidP="007D6C39">
      <w:pPr>
        <w:spacing w:after="120" w:line="480" w:lineRule="auto"/>
        <w:jc w:val="both"/>
        <w:rPr>
          <w:rFonts w:ascii="Times New Roman" w:hAnsi="Times New Roman" w:cs="Times New Roman"/>
          <w:noProof/>
          <w:sz w:val="24"/>
          <w:szCs w:val="24"/>
          <w:lang w:eastAsia="tr-TR"/>
        </w:rPr>
      </w:pPr>
      <w:r>
        <w:rPr>
          <w:rFonts w:ascii="Times New Roman" w:hAnsi="Times New Roman" w:cs="Times New Roman"/>
          <w:b/>
          <w:noProof/>
          <w:sz w:val="24"/>
          <w:szCs w:val="24"/>
          <w:lang w:eastAsia="tr-TR"/>
        </w:rPr>
        <w:t>Grafik 2:</w:t>
      </w:r>
      <w:r w:rsidR="00AA670A">
        <w:rPr>
          <w:rFonts w:ascii="Times New Roman" w:hAnsi="Times New Roman" w:cs="Times New Roman"/>
          <w:noProof/>
          <w:sz w:val="24"/>
          <w:szCs w:val="24"/>
          <w:lang w:eastAsia="tr-TR"/>
        </w:rPr>
        <w:t xml:space="preserve"> </w:t>
      </w:r>
      <w:r w:rsidR="007D6C39" w:rsidRPr="007A7F29">
        <w:rPr>
          <w:rFonts w:ascii="Times New Roman" w:hAnsi="Times New Roman" w:cs="Times New Roman"/>
          <w:i/>
          <w:noProof/>
          <w:sz w:val="24"/>
          <w:szCs w:val="24"/>
          <w:lang w:eastAsia="tr-TR"/>
        </w:rPr>
        <w:t>Deney ve kontrol grubunun çevreye duyarlı davranışlarında gerçekleşen değişim</w:t>
      </w:r>
    </w:p>
    <w:p w:rsidR="00EE2AAC" w:rsidRDefault="00EE2AAC" w:rsidP="007D6C39">
      <w:pPr>
        <w:spacing w:after="120" w:line="480" w:lineRule="auto"/>
        <w:jc w:val="both"/>
        <w:rPr>
          <w:rFonts w:ascii="Times New Roman" w:hAnsi="Times New Roman" w:cs="Times New Roman"/>
          <w:noProof/>
          <w:sz w:val="24"/>
          <w:szCs w:val="24"/>
          <w:lang w:eastAsia="tr-TR"/>
        </w:rPr>
      </w:pPr>
    </w:p>
    <w:p w:rsidR="00C46020" w:rsidRDefault="007D6C39" w:rsidP="00402824">
      <w:pPr>
        <w:spacing w:after="120" w:line="48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Grafik 2 incelendiğinde, deneysel uygulamanın öncesinde deney ve kontrol grubunun çevreye duyarlı davranışlarının benzerlik gösterdiği görülmektedir. Deneysel uygulamanın ardından deney ve kontrol grubunun çevreye duyarlı davranış ölçeği puanları arasındaki farkın ise oldukça arttığı görülmektedir. </w:t>
      </w:r>
      <w:r w:rsidR="0014368F" w:rsidRPr="0014368F">
        <w:rPr>
          <w:rFonts w:ascii="Times New Roman" w:hAnsi="Times New Roman" w:cs="Times New Roman"/>
          <w:noProof/>
          <w:sz w:val="24"/>
          <w:szCs w:val="24"/>
          <w:lang w:eastAsia="tr-TR"/>
        </w:rPr>
        <w:t>Dönüşümsel öğrenme kuramına dayalı çevre eğitimi uygulamalarının gerçekl</w:t>
      </w:r>
      <w:r w:rsidR="0014368F">
        <w:rPr>
          <w:rFonts w:ascii="Times New Roman" w:hAnsi="Times New Roman" w:cs="Times New Roman"/>
          <w:noProof/>
          <w:sz w:val="24"/>
          <w:szCs w:val="24"/>
          <w:lang w:eastAsia="tr-TR"/>
        </w:rPr>
        <w:t>eştirildiği deney grubunun çevreye duyarlı davranış</w:t>
      </w:r>
      <w:r w:rsidR="0014368F" w:rsidRPr="0014368F">
        <w:rPr>
          <w:rFonts w:ascii="Times New Roman" w:hAnsi="Times New Roman" w:cs="Times New Roman"/>
          <w:noProof/>
          <w:sz w:val="24"/>
          <w:szCs w:val="24"/>
          <w:lang w:eastAsia="tr-TR"/>
        </w:rPr>
        <w:t xml:space="preserve"> ölçeği son-test puanlarının, kontrol grubunun son-te</w:t>
      </w:r>
      <w:r w:rsidR="0014368F">
        <w:rPr>
          <w:rFonts w:ascii="Times New Roman" w:hAnsi="Times New Roman" w:cs="Times New Roman"/>
          <w:noProof/>
          <w:sz w:val="24"/>
          <w:szCs w:val="24"/>
          <w:lang w:eastAsia="tr-TR"/>
        </w:rPr>
        <w:t>st puanlarına göre daha fazla</w:t>
      </w:r>
      <w:r w:rsidR="0014368F" w:rsidRPr="0014368F">
        <w:rPr>
          <w:rFonts w:ascii="Times New Roman" w:hAnsi="Times New Roman" w:cs="Times New Roman"/>
          <w:noProof/>
          <w:sz w:val="24"/>
          <w:szCs w:val="24"/>
          <w:lang w:eastAsia="tr-TR"/>
        </w:rPr>
        <w:t xml:space="preserve"> artış gösterdiği görülmektedir.</w:t>
      </w:r>
    </w:p>
    <w:p w:rsidR="00BE4E34" w:rsidRDefault="00BE4E34" w:rsidP="00BD4F3A">
      <w:pPr>
        <w:spacing w:after="120" w:line="480" w:lineRule="auto"/>
        <w:jc w:val="both"/>
        <w:rPr>
          <w:rFonts w:ascii="Times New Roman" w:hAnsi="Times New Roman" w:cs="Times New Roman"/>
          <w:noProof/>
          <w:sz w:val="24"/>
          <w:szCs w:val="24"/>
          <w:lang w:eastAsia="tr-TR"/>
        </w:rPr>
      </w:pPr>
    </w:p>
    <w:p w:rsidR="00CA5AF2" w:rsidRPr="00CA5AF2" w:rsidRDefault="00CA5AF2" w:rsidP="00BD4F3A">
      <w:pPr>
        <w:spacing w:after="120" w:line="480" w:lineRule="auto"/>
        <w:jc w:val="both"/>
        <w:rPr>
          <w:rFonts w:ascii="Times New Roman" w:hAnsi="Times New Roman" w:cs="Times New Roman"/>
          <w:b/>
          <w:noProof/>
          <w:sz w:val="24"/>
          <w:szCs w:val="24"/>
          <w:lang w:eastAsia="tr-TR"/>
        </w:rPr>
      </w:pPr>
      <w:r w:rsidRPr="00CA5AF2">
        <w:rPr>
          <w:rFonts w:ascii="Times New Roman" w:hAnsi="Times New Roman" w:cs="Times New Roman"/>
          <w:b/>
          <w:noProof/>
          <w:sz w:val="24"/>
          <w:szCs w:val="24"/>
          <w:lang w:eastAsia="tr-TR"/>
        </w:rPr>
        <w:t>Üçüncü Alt Probleme İlişkin Bulgular</w:t>
      </w:r>
    </w:p>
    <w:p w:rsidR="00CA5AF2" w:rsidRDefault="00CA5AF2" w:rsidP="00402824">
      <w:pPr>
        <w:spacing w:after="120" w:line="480" w:lineRule="auto"/>
        <w:ind w:firstLine="708"/>
        <w:jc w:val="both"/>
        <w:rPr>
          <w:rFonts w:ascii="Times New Roman" w:hAnsi="Times New Roman" w:cs="Times New Roman"/>
          <w:noProof/>
          <w:sz w:val="24"/>
          <w:szCs w:val="24"/>
          <w:lang w:eastAsia="tr-TR"/>
        </w:rPr>
      </w:pPr>
      <w:r w:rsidRPr="00CA5AF2">
        <w:rPr>
          <w:rFonts w:ascii="Times New Roman" w:hAnsi="Times New Roman" w:cs="Times New Roman"/>
          <w:noProof/>
          <w:sz w:val="24"/>
          <w:szCs w:val="24"/>
          <w:lang w:eastAsia="tr-TR"/>
        </w:rPr>
        <w:t>Deney grubunun çevre sorunlarına yönelik tutum ölçeği ile çevreye duyarlı davranış ölçeği son-test puanları ar</w:t>
      </w:r>
      <w:r>
        <w:rPr>
          <w:rFonts w:ascii="Times New Roman" w:hAnsi="Times New Roman" w:cs="Times New Roman"/>
          <w:noProof/>
          <w:sz w:val="24"/>
          <w:szCs w:val="24"/>
          <w:lang w:eastAsia="tr-TR"/>
        </w:rPr>
        <w:t>asında nasıl bir ilişki olduğunu belirlemek amacıyla Pearson Korelasyon katsayısı hesaplanmıştı</w:t>
      </w:r>
      <w:r w:rsidR="00EF5112">
        <w:rPr>
          <w:rFonts w:ascii="Times New Roman" w:hAnsi="Times New Roman" w:cs="Times New Roman"/>
          <w:noProof/>
          <w:sz w:val="24"/>
          <w:szCs w:val="24"/>
          <w:lang w:eastAsia="tr-TR"/>
        </w:rPr>
        <w:t>r. Buna ilişkin sonuçlar Tablo 7’de</w:t>
      </w:r>
      <w:r>
        <w:rPr>
          <w:rFonts w:ascii="Times New Roman" w:hAnsi="Times New Roman" w:cs="Times New Roman"/>
          <w:noProof/>
          <w:sz w:val="24"/>
          <w:szCs w:val="24"/>
          <w:lang w:eastAsia="tr-TR"/>
        </w:rPr>
        <w:t xml:space="preserve"> görülmektedir.</w:t>
      </w:r>
    </w:p>
    <w:p w:rsidR="00CA5AF2" w:rsidRDefault="00CA5AF2" w:rsidP="00BD4F3A">
      <w:pPr>
        <w:spacing w:after="120" w:line="480" w:lineRule="auto"/>
        <w:jc w:val="both"/>
        <w:rPr>
          <w:rFonts w:ascii="Times New Roman" w:hAnsi="Times New Roman" w:cs="Times New Roman"/>
          <w:noProof/>
          <w:sz w:val="24"/>
          <w:szCs w:val="24"/>
          <w:lang w:eastAsia="tr-TR"/>
        </w:rPr>
      </w:pPr>
    </w:p>
    <w:p w:rsidR="007F3521" w:rsidRDefault="007F3521" w:rsidP="00BD4F3A">
      <w:pPr>
        <w:spacing w:after="120" w:line="480" w:lineRule="auto"/>
        <w:jc w:val="both"/>
        <w:rPr>
          <w:rFonts w:ascii="Times New Roman" w:hAnsi="Times New Roman" w:cs="Times New Roman"/>
          <w:noProof/>
          <w:sz w:val="24"/>
          <w:szCs w:val="24"/>
          <w:lang w:eastAsia="tr-TR"/>
        </w:rPr>
      </w:pPr>
    </w:p>
    <w:p w:rsidR="00CA5AF2" w:rsidRPr="00605E7E" w:rsidRDefault="00EF5112" w:rsidP="00BD4F3A">
      <w:pPr>
        <w:spacing w:after="120" w:line="480" w:lineRule="auto"/>
        <w:jc w:val="both"/>
        <w:rPr>
          <w:rFonts w:ascii="Times New Roman" w:hAnsi="Times New Roman" w:cs="Times New Roman"/>
          <w:i/>
          <w:noProof/>
          <w:sz w:val="24"/>
          <w:szCs w:val="24"/>
          <w:lang w:eastAsia="tr-TR"/>
        </w:rPr>
      </w:pPr>
      <w:r>
        <w:rPr>
          <w:rFonts w:ascii="Times New Roman" w:hAnsi="Times New Roman" w:cs="Times New Roman"/>
          <w:noProof/>
          <w:sz w:val="24"/>
          <w:szCs w:val="24"/>
          <w:lang w:eastAsia="tr-TR"/>
        </w:rPr>
        <w:t>Tablo 7</w:t>
      </w:r>
      <w:r w:rsidR="00605E7E">
        <w:rPr>
          <w:rFonts w:ascii="Times New Roman" w:hAnsi="Times New Roman" w:cs="Times New Roman"/>
          <w:noProof/>
          <w:sz w:val="24"/>
          <w:szCs w:val="24"/>
          <w:lang w:eastAsia="tr-TR"/>
        </w:rPr>
        <w:t xml:space="preserve">: </w:t>
      </w:r>
      <w:r w:rsidR="00C56B5D" w:rsidRPr="00605E7E">
        <w:rPr>
          <w:rFonts w:ascii="Times New Roman" w:hAnsi="Times New Roman" w:cs="Times New Roman"/>
          <w:i/>
          <w:noProof/>
          <w:sz w:val="24"/>
          <w:szCs w:val="24"/>
          <w:lang w:eastAsia="tr-TR"/>
        </w:rPr>
        <w:t>Deney grubunun çevre sorunlarına yönelik tutum ölçeği ile çevreye duyarlı davranış ölçeği son-test puanları arasındaki ilişki</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559"/>
        <w:gridCol w:w="1555"/>
        <w:gridCol w:w="1837"/>
      </w:tblGrid>
      <w:tr w:rsidR="008D12B0" w:rsidTr="005E6E74">
        <w:trPr>
          <w:trHeight w:val="612"/>
        </w:trPr>
        <w:tc>
          <w:tcPr>
            <w:tcW w:w="4111" w:type="dxa"/>
          </w:tcPr>
          <w:p w:rsidR="008D12B0" w:rsidRDefault="008D12B0" w:rsidP="008D12B0">
            <w:pPr>
              <w:jc w:val="center"/>
              <w:rPr>
                <w:b/>
                <w:noProof/>
                <w:sz w:val="24"/>
                <w:szCs w:val="24"/>
              </w:rPr>
            </w:pPr>
          </w:p>
          <w:p w:rsidR="008D12B0" w:rsidRPr="008D12B0" w:rsidRDefault="008D12B0" w:rsidP="008D12B0">
            <w:pPr>
              <w:rPr>
                <w:b/>
                <w:noProof/>
                <w:sz w:val="24"/>
                <w:szCs w:val="24"/>
              </w:rPr>
            </w:pPr>
            <w:r>
              <w:rPr>
                <w:b/>
                <w:noProof/>
                <w:sz w:val="24"/>
                <w:szCs w:val="24"/>
              </w:rPr>
              <mc:AlternateContent>
                <mc:Choice Requires="wps">
                  <w:drawing>
                    <wp:anchor distT="0" distB="0" distL="114300" distR="114300" simplePos="0" relativeHeight="251685888" behindDoc="0" locked="0" layoutInCell="1" allowOverlap="1" wp14:anchorId="2774F0B7" wp14:editId="4C4372B9">
                      <wp:simplePos x="0" y="0"/>
                      <wp:positionH relativeFrom="column">
                        <wp:posOffset>-53975</wp:posOffset>
                      </wp:positionH>
                      <wp:positionV relativeFrom="paragraph">
                        <wp:posOffset>179705</wp:posOffset>
                      </wp:positionV>
                      <wp:extent cx="5734050" cy="0"/>
                      <wp:effectExtent l="0" t="0" r="19050" b="19050"/>
                      <wp:wrapNone/>
                      <wp:docPr id="2" name="Düz Bağlayıcı 2"/>
                      <wp:cNvGraphicFramePr/>
                      <a:graphic xmlns:a="http://schemas.openxmlformats.org/drawingml/2006/main">
                        <a:graphicData uri="http://schemas.microsoft.com/office/word/2010/wordprocessingShape">
                          <wps:wsp>
                            <wps:cNvCnPr/>
                            <wps:spPr>
                              <a:xfrm flipV="1">
                                <a:off x="0" y="0"/>
                                <a:ext cx="5734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48915F" id="Düz Bağlayıcı 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4.15pt" to="447.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" strokecolor="black [3213]" strokeweight=".5pt">
                      <v:stroke joinstyle="miter"/>
                    </v:line>
                  </w:pict>
                </mc:Fallback>
              </mc:AlternateContent>
            </w:r>
            <w:r w:rsidRPr="008D12B0">
              <w:rPr>
                <w:b/>
                <w:noProof/>
                <w:sz w:val="24"/>
                <w:szCs w:val="24"/>
              </w:rPr>
              <w:t>Değişken</w:t>
            </w:r>
          </w:p>
        </w:tc>
        <w:tc>
          <w:tcPr>
            <w:tcW w:w="1559" w:type="dxa"/>
          </w:tcPr>
          <w:p w:rsidR="008D12B0" w:rsidRDefault="008D12B0" w:rsidP="008D12B0">
            <w:pPr>
              <w:jc w:val="center"/>
              <w:rPr>
                <w:b/>
                <w:noProof/>
                <w:sz w:val="24"/>
                <w:szCs w:val="24"/>
              </w:rPr>
            </w:pPr>
          </w:p>
          <w:p w:rsidR="008D12B0" w:rsidRPr="008D12B0" w:rsidRDefault="008D12B0" w:rsidP="008D12B0">
            <w:pPr>
              <w:jc w:val="center"/>
              <w:rPr>
                <w:b/>
                <w:noProof/>
                <w:sz w:val="24"/>
                <w:szCs w:val="24"/>
              </w:rPr>
            </w:pPr>
            <w:r w:rsidRPr="008D12B0">
              <w:rPr>
                <w:b/>
                <w:noProof/>
                <w:sz w:val="24"/>
                <w:szCs w:val="24"/>
              </w:rPr>
              <w:t>N</w:t>
            </w:r>
          </w:p>
        </w:tc>
        <w:tc>
          <w:tcPr>
            <w:tcW w:w="1555" w:type="dxa"/>
          </w:tcPr>
          <w:p w:rsidR="008D12B0" w:rsidRDefault="008D12B0" w:rsidP="008D12B0">
            <w:pPr>
              <w:jc w:val="center"/>
              <w:rPr>
                <w:b/>
                <w:noProof/>
                <w:sz w:val="24"/>
                <w:szCs w:val="24"/>
              </w:rPr>
            </w:pPr>
          </w:p>
          <w:p w:rsidR="008D12B0" w:rsidRPr="008D12B0" w:rsidRDefault="008D12B0" w:rsidP="008D12B0">
            <w:pPr>
              <w:jc w:val="center"/>
              <w:rPr>
                <w:b/>
                <w:noProof/>
                <w:sz w:val="24"/>
                <w:szCs w:val="24"/>
              </w:rPr>
            </w:pPr>
            <w:r w:rsidRPr="008D12B0">
              <w:rPr>
                <w:b/>
                <w:noProof/>
                <w:sz w:val="24"/>
                <w:szCs w:val="24"/>
              </w:rPr>
              <w:t>r</w:t>
            </w:r>
          </w:p>
        </w:tc>
        <w:tc>
          <w:tcPr>
            <w:tcW w:w="1837" w:type="dxa"/>
          </w:tcPr>
          <w:p w:rsidR="008D12B0" w:rsidRDefault="008D12B0" w:rsidP="008D12B0">
            <w:pPr>
              <w:jc w:val="center"/>
              <w:rPr>
                <w:b/>
                <w:noProof/>
                <w:sz w:val="24"/>
                <w:szCs w:val="24"/>
              </w:rPr>
            </w:pPr>
          </w:p>
          <w:p w:rsidR="008D12B0" w:rsidRPr="008D12B0" w:rsidRDefault="008D12B0" w:rsidP="008D12B0">
            <w:pPr>
              <w:jc w:val="center"/>
              <w:rPr>
                <w:b/>
                <w:noProof/>
                <w:sz w:val="24"/>
                <w:szCs w:val="24"/>
              </w:rPr>
            </w:pPr>
            <w:r w:rsidRPr="008D12B0">
              <w:rPr>
                <w:b/>
                <w:noProof/>
                <w:sz w:val="24"/>
                <w:szCs w:val="24"/>
              </w:rPr>
              <w:t>p</w:t>
            </w:r>
          </w:p>
        </w:tc>
      </w:tr>
      <w:tr w:rsidR="005E6E74" w:rsidTr="005E6E74">
        <w:tc>
          <w:tcPr>
            <w:tcW w:w="4111" w:type="dxa"/>
          </w:tcPr>
          <w:p w:rsidR="005E6E74" w:rsidRPr="005E6E74" w:rsidRDefault="005E6E74" w:rsidP="008D12B0">
            <w:pPr>
              <w:jc w:val="both"/>
              <w:rPr>
                <w:b/>
                <w:noProof/>
                <w:sz w:val="24"/>
                <w:szCs w:val="24"/>
              </w:rPr>
            </w:pPr>
            <w:r w:rsidRPr="005E6E74">
              <w:rPr>
                <w:b/>
                <w:noProof/>
                <w:sz w:val="24"/>
                <w:szCs w:val="24"/>
              </w:rPr>
              <w:t>Çevre Sorunlarına Yönelik Tutum</w:t>
            </w:r>
          </w:p>
        </w:tc>
        <w:tc>
          <w:tcPr>
            <w:tcW w:w="1559" w:type="dxa"/>
            <w:vMerge w:val="restart"/>
          </w:tcPr>
          <w:p w:rsidR="005E6E74" w:rsidRDefault="005E6E74" w:rsidP="008D12B0">
            <w:pPr>
              <w:jc w:val="center"/>
              <w:rPr>
                <w:noProof/>
                <w:sz w:val="24"/>
                <w:szCs w:val="24"/>
              </w:rPr>
            </w:pPr>
          </w:p>
          <w:p w:rsidR="005E6E74" w:rsidRDefault="005E6E74" w:rsidP="008D12B0">
            <w:pPr>
              <w:jc w:val="center"/>
              <w:rPr>
                <w:noProof/>
                <w:sz w:val="24"/>
                <w:szCs w:val="24"/>
              </w:rPr>
            </w:pPr>
            <w:r>
              <w:rPr>
                <w:noProof/>
                <w:sz w:val="24"/>
                <w:szCs w:val="24"/>
              </w:rPr>
              <w:t>24</w:t>
            </w:r>
          </w:p>
        </w:tc>
        <w:tc>
          <w:tcPr>
            <w:tcW w:w="1555" w:type="dxa"/>
            <w:vMerge w:val="restart"/>
          </w:tcPr>
          <w:p w:rsidR="005E6E74" w:rsidRDefault="005E6E74" w:rsidP="008D12B0">
            <w:pPr>
              <w:jc w:val="center"/>
              <w:rPr>
                <w:noProof/>
                <w:sz w:val="24"/>
                <w:szCs w:val="24"/>
              </w:rPr>
            </w:pPr>
          </w:p>
          <w:p w:rsidR="005E6E74" w:rsidRDefault="005E6E74" w:rsidP="008D12B0">
            <w:pPr>
              <w:jc w:val="center"/>
              <w:rPr>
                <w:noProof/>
                <w:sz w:val="24"/>
                <w:szCs w:val="24"/>
              </w:rPr>
            </w:pPr>
            <w:r>
              <w:rPr>
                <w:noProof/>
                <w:sz w:val="24"/>
                <w:szCs w:val="24"/>
              </w:rPr>
              <w:t>.762</w:t>
            </w:r>
          </w:p>
        </w:tc>
        <w:tc>
          <w:tcPr>
            <w:tcW w:w="1837" w:type="dxa"/>
            <w:vMerge w:val="restart"/>
          </w:tcPr>
          <w:p w:rsidR="005E6E74" w:rsidRDefault="005E6E74" w:rsidP="008D12B0">
            <w:pPr>
              <w:jc w:val="center"/>
              <w:rPr>
                <w:noProof/>
                <w:sz w:val="24"/>
                <w:szCs w:val="24"/>
              </w:rPr>
            </w:pPr>
          </w:p>
          <w:p w:rsidR="005E6E74" w:rsidRDefault="005E6E74" w:rsidP="008D12B0">
            <w:pPr>
              <w:jc w:val="center"/>
              <w:rPr>
                <w:noProof/>
                <w:sz w:val="24"/>
                <w:szCs w:val="24"/>
              </w:rPr>
            </w:pPr>
            <w:r>
              <w:rPr>
                <w:noProof/>
                <w:sz w:val="24"/>
                <w:szCs w:val="24"/>
              </w:rPr>
              <w:t>.000*</w:t>
            </w:r>
          </w:p>
        </w:tc>
      </w:tr>
      <w:tr w:rsidR="005E6E74" w:rsidTr="005E6E74">
        <w:tc>
          <w:tcPr>
            <w:tcW w:w="4111" w:type="dxa"/>
          </w:tcPr>
          <w:p w:rsidR="005E6E74" w:rsidRPr="005E6E74" w:rsidRDefault="005E6E74" w:rsidP="008D12B0">
            <w:pPr>
              <w:jc w:val="both"/>
              <w:rPr>
                <w:b/>
                <w:noProof/>
                <w:sz w:val="24"/>
                <w:szCs w:val="24"/>
              </w:rPr>
            </w:pPr>
          </w:p>
          <w:p w:rsidR="005E6E74" w:rsidRPr="005E6E74" w:rsidRDefault="005E6E74" w:rsidP="008D12B0">
            <w:pPr>
              <w:jc w:val="both"/>
              <w:rPr>
                <w:b/>
                <w:noProof/>
                <w:sz w:val="24"/>
                <w:szCs w:val="24"/>
              </w:rPr>
            </w:pPr>
            <w:r w:rsidRPr="005E6E74">
              <w:rPr>
                <w:b/>
                <w:noProof/>
                <w:sz w:val="24"/>
                <w:szCs w:val="24"/>
              </w:rPr>
              <w:t>Çevreye Duyarlı Davranış</w:t>
            </w:r>
          </w:p>
        </w:tc>
        <w:tc>
          <w:tcPr>
            <w:tcW w:w="1559" w:type="dxa"/>
            <w:vMerge/>
          </w:tcPr>
          <w:p w:rsidR="005E6E74" w:rsidRDefault="005E6E74" w:rsidP="008D12B0">
            <w:pPr>
              <w:jc w:val="center"/>
              <w:rPr>
                <w:noProof/>
                <w:sz w:val="24"/>
                <w:szCs w:val="24"/>
              </w:rPr>
            </w:pPr>
          </w:p>
        </w:tc>
        <w:tc>
          <w:tcPr>
            <w:tcW w:w="1555" w:type="dxa"/>
            <w:vMerge/>
          </w:tcPr>
          <w:p w:rsidR="005E6E74" w:rsidRDefault="005E6E74" w:rsidP="008D12B0">
            <w:pPr>
              <w:jc w:val="center"/>
              <w:rPr>
                <w:noProof/>
                <w:sz w:val="24"/>
                <w:szCs w:val="24"/>
              </w:rPr>
            </w:pPr>
          </w:p>
        </w:tc>
        <w:tc>
          <w:tcPr>
            <w:tcW w:w="1837" w:type="dxa"/>
            <w:vMerge/>
          </w:tcPr>
          <w:p w:rsidR="005E6E74" w:rsidRDefault="005E6E74" w:rsidP="008D12B0">
            <w:pPr>
              <w:jc w:val="center"/>
              <w:rPr>
                <w:noProof/>
                <w:sz w:val="24"/>
                <w:szCs w:val="24"/>
              </w:rPr>
            </w:pPr>
          </w:p>
        </w:tc>
      </w:tr>
    </w:tbl>
    <w:p w:rsidR="00CA5AF2" w:rsidRDefault="00EF5112" w:rsidP="00BD4F3A">
      <w:pPr>
        <w:spacing w:after="120" w:line="48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p&lt;.01</w:t>
      </w:r>
    </w:p>
    <w:p w:rsidR="003254D7" w:rsidRDefault="00EF5112" w:rsidP="003254D7">
      <w:pPr>
        <w:spacing w:after="120" w:line="480" w:lineRule="auto"/>
        <w:ind w:firstLine="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Tablo 7’de</w:t>
      </w:r>
      <w:r w:rsidR="00B436E8">
        <w:rPr>
          <w:rFonts w:ascii="Times New Roman" w:hAnsi="Times New Roman" w:cs="Times New Roman"/>
          <w:noProof/>
          <w:sz w:val="24"/>
          <w:szCs w:val="24"/>
          <w:lang w:eastAsia="tr-TR"/>
        </w:rPr>
        <w:t xml:space="preserve"> görüldüğü üzere, deney grubunun çevre sorunlarına yönelik tutum ölçeği son-test puanları ile çevreye duyarlı davranış ölçeği son-test puanları arasında, yüksek düzeyde pozitif ve anlamlı bir ilişki olduğu t</w:t>
      </w:r>
      <w:r>
        <w:rPr>
          <w:rFonts w:ascii="Times New Roman" w:hAnsi="Times New Roman" w:cs="Times New Roman"/>
          <w:noProof/>
          <w:sz w:val="24"/>
          <w:szCs w:val="24"/>
          <w:lang w:eastAsia="tr-TR"/>
        </w:rPr>
        <w:t>espit edilmiştir (r= .762; p&lt;.01</w:t>
      </w:r>
      <w:r w:rsidR="00B436E8">
        <w:rPr>
          <w:rFonts w:ascii="Times New Roman" w:hAnsi="Times New Roman" w:cs="Times New Roman"/>
          <w:noProof/>
          <w:sz w:val="24"/>
          <w:szCs w:val="24"/>
          <w:lang w:eastAsia="tr-TR"/>
        </w:rPr>
        <w:t xml:space="preserve">). Buna göre, çevre sorunlarına yönelik olumlu tutumların artmasının, çevreye duyarlı davranışların da artmasını sağladığı söylenebilir. </w:t>
      </w:r>
      <w:r w:rsidR="008A1D95">
        <w:rPr>
          <w:rFonts w:ascii="Times New Roman" w:hAnsi="Times New Roman" w:cs="Times New Roman"/>
          <w:noProof/>
          <w:sz w:val="24"/>
          <w:szCs w:val="24"/>
          <w:lang w:eastAsia="tr-TR"/>
        </w:rPr>
        <w:t xml:space="preserve">Bu bulguya göre, deney grubunda uygulanan dönüşümsel öğrenme kuramına dayalı çevre eğitiminin, öğretmen adaylarının hem çevre sorunlarına yönelik olumlu tutumlarını hem de çevreye duyarlı davranışlarını artırdığı söylenebilir. </w:t>
      </w:r>
    </w:p>
    <w:p w:rsidR="003254D7" w:rsidRPr="00BD4F3A" w:rsidRDefault="003254D7" w:rsidP="003254D7">
      <w:pPr>
        <w:spacing w:after="120" w:line="480" w:lineRule="auto"/>
        <w:ind w:firstLine="708"/>
        <w:jc w:val="both"/>
        <w:rPr>
          <w:rFonts w:ascii="Times New Roman" w:hAnsi="Times New Roman" w:cs="Times New Roman"/>
          <w:noProof/>
          <w:sz w:val="24"/>
          <w:szCs w:val="24"/>
          <w:lang w:eastAsia="tr-TR"/>
        </w:rPr>
      </w:pPr>
    </w:p>
    <w:p w:rsidR="00C46020" w:rsidRPr="00BD4F3A" w:rsidRDefault="00290524" w:rsidP="005861E7">
      <w:pPr>
        <w:spacing w:after="120" w:line="480" w:lineRule="auto"/>
        <w:rPr>
          <w:rFonts w:ascii="Times New Roman" w:hAnsi="Times New Roman" w:cs="Times New Roman"/>
          <w:b/>
          <w:sz w:val="24"/>
          <w:szCs w:val="24"/>
        </w:rPr>
      </w:pPr>
      <w:r>
        <w:rPr>
          <w:rFonts w:ascii="Times New Roman" w:hAnsi="Times New Roman" w:cs="Times New Roman"/>
          <w:b/>
          <w:sz w:val="24"/>
          <w:szCs w:val="24"/>
        </w:rPr>
        <w:t>Tartışma ve Sonuç</w:t>
      </w:r>
    </w:p>
    <w:p w:rsidR="00BD4F3A" w:rsidRDefault="00C46020" w:rsidP="00BD4F3A">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t>Günümüz dünyasında karşılaşılan en önemli sorunlarından birisi insanoğlunun çevreyi olumsuz bir şekilde</w:t>
      </w:r>
      <w:r w:rsidR="00045BE9">
        <w:rPr>
          <w:rFonts w:ascii="Times New Roman" w:hAnsi="Times New Roman" w:cs="Times New Roman"/>
          <w:sz w:val="24"/>
          <w:szCs w:val="24"/>
        </w:rPr>
        <w:t xml:space="preserve"> etkileyerek</w:t>
      </w:r>
      <w:r w:rsidRPr="00BD4F3A">
        <w:rPr>
          <w:rFonts w:ascii="Times New Roman" w:hAnsi="Times New Roman" w:cs="Times New Roman"/>
          <w:sz w:val="24"/>
          <w:szCs w:val="24"/>
        </w:rPr>
        <w:t xml:space="preserve"> değiştirmesidir. Çevre sorunları yalnızca bir bireye, topluluğa veya millete ait değil evrensel bir so</w:t>
      </w:r>
      <w:r w:rsidR="00D871EB">
        <w:rPr>
          <w:rFonts w:ascii="Times New Roman" w:hAnsi="Times New Roman" w:cs="Times New Roman"/>
          <w:sz w:val="24"/>
          <w:szCs w:val="24"/>
        </w:rPr>
        <w:t>rundur</w:t>
      </w:r>
      <w:r w:rsidRPr="00BD4F3A">
        <w:rPr>
          <w:rFonts w:ascii="Times New Roman" w:hAnsi="Times New Roman" w:cs="Times New Roman"/>
          <w:sz w:val="24"/>
          <w:szCs w:val="24"/>
        </w:rPr>
        <w:t xml:space="preserve">. Çevreye </w:t>
      </w:r>
      <w:r w:rsidR="00045BE9">
        <w:rPr>
          <w:rFonts w:ascii="Times New Roman" w:hAnsi="Times New Roman" w:cs="Times New Roman"/>
          <w:sz w:val="24"/>
          <w:szCs w:val="24"/>
        </w:rPr>
        <w:t xml:space="preserve">karşı </w:t>
      </w:r>
      <w:r w:rsidRPr="00BD4F3A">
        <w:rPr>
          <w:rFonts w:ascii="Times New Roman" w:hAnsi="Times New Roman" w:cs="Times New Roman"/>
          <w:sz w:val="24"/>
          <w:szCs w:val="24"/>
        </w:rPr>
        <w:t xml:space="preserve">olumsuz insan etkisinin önlenebilmesi noktasında pek çok tedbir alınmakta ve bu önlemler farklı çevre eğitimi yaklaşımları ile hayata geçirilmeye çalışılmaktadır. Bu araştırmada da yeni bir öğretim yaklaşımı olan </w:t>
      </w:r>
      <w:proofErr w:type="spellStart"/>
      <w:r w:rsidRPr="00BD4F3A">
        <w:rPr>
          <w:rFonts w:ascii="Times New Roman" w:hAnsi="Times New Roman" w:cs="Times New Roman"/>
          <w:sz w:val="24"/>
          <w:szCs w:val="24"/>
        </w:rPr>
        <w:t>dönüşümsel</w:t>
      </w:r>
      <w:proofErr w:type="spellEnd"/>
      <w:r w:rsidRPr="00BD4F3A">
        <w:rPr>
          <w:rFonts w:ascii="Times New Roman" w:hAnsi="Times New Roman" w:cs="Times New Roman"/>
          <w:sz w:val="24"/>
          <w:szCs w:val="24"/>
        </w:rPr>
        <w:t xml:space="preserve"> öğrenme kuramına dayalı çevre eğitiminin sınıf öğretmeni adaylarının çevre sorunlarına yönelik </w:t>
      </w:r>
      <w:r w:rsidR="00045BE9">
        <w:rPr>
          <w:rFonts w:ascii="Times New Roman" w:hAnsi="Times New Roman" w:cs="Times New Roman"/>
          <w:sz w:val="24"/>
          <w:szCs w:val="24"/>
        </w:rPr>
        <w:t xml:space="preserve">tutumlarına ve çevreye duyarlı davranışlarına </w:t>
      </w:r>
      <w:r w:rsidRPr="00BD4F3A">
        <w:rPr>
          <w:rFonts w:ascii="Times New Roman" w:hAnsi="Times New Roman" w:cs="Times New Roman"/>
          <w:sz w:val="24"/>
          <w:szCs w:val="24"/>
        </w:rPr>
        <w:t xml:space="preserve">etkisi </w:t>
      </w:r>
      <w:r w:rsidRPr="00BD4F3A">
        <w:rPr>
          <w:rFonts w:ascii="Times New Roman" w:hAnsi="Times New Roman" w:cs="Times New Roman"/>
          <w:sz w:val="24"/>
          <w:szCs w:val="24"/>
        </w:rPr>
        <w:lastRenderedPageBreak/>
        <w:t xml:space="preserve">incelenmiştir. </w:t>
      </w:r>
      <w:r w:rsidR="00045BE9">
        <w:rPr>
          <w:rFonts w:ascii="Times New Roman" w:hAnsi="Times New Roman" w:cs="Times New Roman"/>
          <w:sz w:val="24"/>
          <w:szCs w:val="24"/>
        </w:rPr>
        <w:t>Araştırmanın sonunda ulaşılan sonuçlara göre, deney ve kontrol</w:t>
      </w:r>
      <w:r w:rsidRPr="00BD4F3A">
        <w:rPr>
          <w:rFonts w:ascii="Times New Roman" w:hAnsi="Times New Roman" w:cs="Times New Roman"/>
          <w:sz w:val="24"/>
          <w:szCs w:val="24"/>
        </w:rPr>
        <w:t xml:space="preserve"> grubunun uygulama ön</w:t>
      </w:r>
      <w:r w:rsidR="00045BE9">
        <w:rPr>
          <w:rFonts w:ascii="Times New Roman" w:hAnsi="Times New Roman" w:cs="Times New Roman"/>
          <w:sz w:val="24"/>
          <w:szCs w:val="24"/>
        </w:rPr>
        <w:t>cesinde; çevre sorunlarına yönelik tutum ölçeği</w:t>
      </w:r>
      <w:r w:rsidRPr="00BD4F3A">
        <w:rPr>
          <w:rFonts w:ascii="Times New Roman" w:hAnsi="Times New Roman" w:cs="Times New Roman"/>
          <w:sz w:val="24"/>
          <w:szCs w:val="24"/>
        </w:rPr>
        <w:t xml:space="preserve"> ve çevreye duyarlı davranış </w:t>
      </w:r>
      <w:r w:rsidR="00045BE9">
        <w:rPr>
          <w:rFonts w:ascii="Times New Roman" w:hAnsi="Times New Roman" w:cs="Times New Roman"/>
          <w:sz w:val="24"/>
          <w:szCs w:val="24"/>
        </w:rPr>
        <w:t>ölçeği ön-</w:t>
      </w:r>
      <w:r w:rsidRPr="00BD4F3A">
        <w:rPr>
          <w:rFonts w:ascii="Times New Roman" w:hAnsi="Times New Roman" w:cs="Times New Roman"/>
          <w:sz w:val="24"/>
          <w:szCs w:val="24"/>
        </w:rPr>
        <w:t>test puanlar</w:t>
      </w:r>
      <w:r w:rsidR="00045BE9">
        <w:rPr>
          <w:rFonts w:ascii="Times New Roman" w:hAnsi="Times New Roman" w:cs="Times New Roman"/>
          <w:sz w:val="24"/>
          <w:szCs w:val="24"/>
        </w:rPr>
        <w:t>ı arasında anlamlı bir farkın</w:t>
      </w:r>
      <w:r w:rsidRPr="00BD4F3A">
        <w:rPr>
          <w:rFonts w:ascii="Times New Roman" w:hAnsi="Times New Roman" w:cs="Times New Roman"/>
          <w:sz w:val="24"/>
          <w:szCs w:val="24"/>
        </w:rPr>
        <w:t xml:space="preserve"> olmadığı, başka bir ifadeyle bu özellikler bakımından deneysel işlem öncesinde her iki grubun </w:t>
      </w:r>
      <w:r w:rsidR="00BD4F3A">
        <w:rPr>
          <w:rFonts w:ascii="Times New Roman" w:hAnsi="Times New Roman" w:cs="Times New Roman"/>
          <w:sz w:val="24"/>
          <w:szCs w:val="24"/>
        </w:rPr>
        <w:t xml:space="preserve">birbirine </w:t>
      </w:r>
      <w:r w:rsidR="00045BE9">
        <w:rPr>
          <w:rFonts w:ascii="Times New Roman" w:hAnsi="Times New Roman" w:cs="Times New Roman"/>
          <w:sz w:val="24"/>
          <w:szCs w:val="24"/>
        </w:rPr>
        <w:t>benzer</w:t>
      </w:r>
      <w:r w:rsidRPr="00BD4F3A">
        <w:rPr>
          <w:rFonts w:ascii="Times New Roman" w:hAnsi="Times New Roman" w:cs="Times New Roman"/>
          <w:sz w:val="24"/>
          <w:szCs w:val="24"/>
        </w:rPr>
        <w:t xml:space="preserve"> olduğu belirlenmiştir.</w:t>
      </w:r>
    </w:p>
    <w:p w:rsidR="001945D3" w:rsidRDefault="00E264C7" w:rsidP="001945D3">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Deneysel uygulama sürecinin ardından deney ve kontrol grubuna çevre sorunlarına yönelik tutum ölçeği son-test olarak uygulanmıştır. Buna göre, deney ve kontrol grubunun çevre sorunlarına yönelik tutum ölçeği son-test puanları arasındaki farkın deney grubu lehine istatistiksel olarak anlamlı olduğu belirlenmiştir (t</w:t>
      </w:r>
      <w:r w:rsidRPr="00655C3F">
        <w:rPr>
          <w:rFonts w:ascii="Times New Roman" w:hAnsi="Times New Roman" w:cs="Times New Roman"/>
          <w:sz w:val="24"/>
          <w:szCs w:val="24"/>
          <w:vertAlign w:val="subscript"/>
        </w:rPr>
        <w:t>(45)</w:t>
      </w:r>
      <w:r>
        <w:rPr>
          <w:rFonts w:ascii="Times New Roman" w:hAnsi="Times New Roman" w:cs="Times New Roman"/>
          <w:sz w:val="24"/>
          <w:szCs w:val="24"/>
        </w:rPr>
        <w:t>= 30,934; p&lt;</w:t>
      </w:r>
      <w:r w:rsidR="00655C3F">
        <w:rPr>
          <w:rFonts w:ascii="Times New Roman" w:hAnsi="Times New Roman" w:cs="Times New Roman"/>
          <w:sz w:val="24"/>
          <w:szCs w:val="24"/>
        </w:rPr>
        <w:t>.01</w:t>
      </w:r>
      <w:r w:rsidRPr="00BD4F3A">
        <w:rPr>
          <w:rFonts w:ascii="Times New Roman" w:hAnsi="Times New Roman" w:cs="Times New Roman"/>
          <w:sz w:val="24"/>
          <w:szCs w:val="24"/>
        </w:rPr>
        <w:t>).</w:t>
      </w:r>
      <w:r>
        <w:rPr>
          <w:rFonts w:ascii="Times New Roman" w:hAnsi="Times New Roman" w:cs="Times New Roman"/>
          <w:sz w:val="24"/>
          <w:szCs w:val="24"/>
        </w:rPr>
        <w:t xml:space="preserve"> Elde edilen bu sonuç, </w:t>
      </w:r>
      <w:proofErr w:type="spellStart"/>
      <w:r w:rsidR="00B46903">
        <w:rPr>
          <w:rFonts w:ascii="Times New Roman" w:hAnsi="Times New Roman" w:cs="Times New Roman"/>
          <w:sz w:val="24"/>
          <w:szCs w:val="24"/>
        </w:rPr>
        <w:t>dönüşümsel</w:t>
      </w:r>
      <w:proofErr w:type="spellEnd"/>
      <w:r w:rsidR="00B46903">
        <w:rPr>
          <w:rFonts w:ascii="Times New Roman" w:hAnsi="Times New Roman" w:cs="Times New Roman"/>
          <w:sz w:val="24"/>
          <w:szCs w:val="24"/>
        </w:rPr>
        <w:t xml:space="preserve"> öğrenme kuramına dayalı çevre eğitiminin</w:t>
      </w:r>
      <w:r w:rsidR="003E0B64">
        <w:rPr>
          <w:rFonts w:ascii="Times New Roman" w:hAnsi="Times New Roman" w:cs="Times New Roman"/>
          <w:sz w:val="24"/>
          <w:szCs w:val="24"/>
        </w:rPr>
        <w:t xml:space="preserve"> geleneksel yönteme göre daha etkili olduğunun belirlendiği</w:t>
      </w:r>
      <w:r w:rsidR="00B46903">
        <w:rPr>
          <w:rFonts w:ascii="Times New Roman" w:hAnsi="Times New Roman" w:cs="Times New Roman"/>
          <w:sz w:val="24"/>
          <w:szCs w:val="24"/>
        </w:rPr>
        <w:t xml:space="preserve"> </w:t>
      </w:r>
      <w:proofErr w:type="spellStart"/>
      <w:r w:rsidR="003E0B64">
        <w:rPr>
          <w:rFonts w:ascii="Times New Roman" w:hAnsi="Times New Roman" w:cs="Times New Roman"/>
          <w:sz w:val="24"/>
          <w:szCs w:val="24"/>
        </w:rPr>
        <w:t>Feinstein</w:t>
      </w:r>
      <w:proofErr w:type="spellEnd"/>
      <w:r w:rsidR="003E0B64">
        <w:rPr>
          <w:rFonts w:ascii="Times New Roman" w:hAnsi="Times New Roman" w:cs="Times New Roman"/>
          <w:sz w:val="24"/>
          <w:szCs w:val="24"/>
        </w:rPr>
        <w:t xml:space="preserve"> (2004) ve Çimen &amp;</w:t>
      </w:r>
      <w:r w:rsidRPr="00BD4F3A">
        <w:rPr>
          <w:rFonts w:ascii="Times New Roman" w:hAnsi="Times New Roman" w:cs="Times New Roman"/>
          <w:sz w:val="24"/>
          <w:szCs w:val="24"/>
        </w:rPr>
        <w:t xml:space="preserve"> Yılmaz</w:t>
      </w:r>
      <w:r w:rsidR="003E0B64">
        <w:rPr>
          <w:rFonts w:ascii="Times New Roman" w:hAnsi="Times New Roman" w:cs="Times New Roman"/>
          <w:sz w:val="24"/>
          <w:szCs w:val="24"/>
        </w:rPr>
        <w:t>’ın (2014)</w:t>
      </w:r>
      <w:r w:rsidRPr="00BD4F3A">
        <w:rPr>
          <w:rFonts w:ascii="Times New Roman" w:hAnsi="Times New Roman" w:cs="Times New Roman"/>
          <w:sz w:val="24"/>
          <w:szCs w:val="24"/>
        </w:rPr>
        <w:t xml:space="preserve"> yaptıkları araştırma</w:t>
      </w:r>
      <w:r w:rsidR="00B46903">
        <w:rPr>
          <w:rFonts w:ascii="Times New Roman" w:hAnsi="Times New Roman" w:cs="Times New Roman"/>
          <w:sz w:val="24"/>
          <w:szCs w:val="24"/>
        </w:rPr>
        <w:t>ların</w:t>
      </w:r>
      <w:r w:rsidRPr="00BD4F3A">
        <w:rPr>
          <w:rFonts w:ascii="Times New Roman" w:hAnsi="Times New Roman" w:cs="Times New Roman"/>
          <w:sz w:val="24"/>
          <w:szCs w:val="24"/>
        </w:rPr>
        <w:t xml:space="preserve"> son</w:t>
      </w:r>
      <w:r w:rsidR="003E0B64">
        <w:rPr>
          <w:rFonts w:ascii="Times New Roman" w:hAnsi="Times New Roman" w:cs="Times New Roman"/>
          <w:sz w:val="24"/>
          <w:szCs w:val="24"/>
        </w:rPr>
        <w:t xml:space="preserve">uçlarını desteklemektedir. Buna göre, </w:t>
      </w:r>
      <w:r w:rsidR="00236949" w:rsidRPr="00236949">
        <w:rPr>
          <w:rFonts w:ascii="Times New Roman" w:hAnsi="Times New Roman" w:cs="Times New Roman"/>
          <w:sz w:val="24"/>
          <w:szCs w:val="24"/>
        </w:rPr>
        <w:t xml:space="preserve">öğretmen adaylarının çevreye yönelik olumlu tutumlarının artırılmasında </w:t>
      </w:r>
      <w:r w:rsidR="003E0B64">
        <w:rPr>
          <w:rFonts w:ascii="Times New Roman" w:hAnsi="Times New Roman" w:cs="Times New Roman"/>
          <w:sz w:val="24"/>
          <w:szCs w:val="24"/>
        </w:rPr>
        <w:t xml:space="preserve">deney grubunda uygulanan </w:t>
      </w:r>
      <w:proofErr w:type="spellStart"/>
      <w:r w:rsidR="003E0B64">
        <w:rPr>
          <w:rFonts w:ascii="Times New Roman" w:hAnsi="Times New Roman" w:cs="Times New Roman"/>
          <w:sz w:val="24"/>
          <w:szCs w:val="24"/>
        </w:rPr>
        <w:t>dönüşümsel</w:t>
      </w:r>
      <w:proofErr w:type="spellEnd"/>
      <w:r w:rsidR="003E0B64">
        <w:rPr>
          <w:rFonts w:ascii="Times New Roman" w:hAnsi="Times New Roman" w:cs="Times New Roman"/>
          <w:sz w:val="24"/>
          <w:szCs w:val="24"/>
        </w:rPr>
        <w:t xml:space="preserve"> öğrenme kuramına dayalı çevre eğitiminin, geleneksel yönteme göre daha etkili olduğu söylenebilir.</w:t>
      </w:r>
    </w:p>
    <w:p w:rsidR="00BD4F3A" w:rsidRDefault="00E264C7" w:rsidP="001945D3">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Deneysel uygulama sürecinin ardından deney ve kontrol grubuna</w:t>
      </w:r>
      <w:r w:rsidR="006435D7">
        <w:rPr>
          <w:rFonts w:ascii="Times New Roman" w:hAnsi="Times New Roman" w:cs="Times New Roman"/>
          <w:sz w:val="24"/>
          <w:szCs w:val="24"/>
        </w:rPr>
        <w:t xml:space="preserve"> çevreye duyarlı davranış</w:t>
      </w:r>
      <w:r>
        <w:rPr>
          <w:rFonts w:ascii="Times New Roman" w:hAnsi="Times New Roman" w:cs="Times New Roman"/>
          <w:sz w:val="24"/>
          <w:szCs w:val="24"/>
        </w:rPr>
        <w:t xml:space="preserve"> ölçeği son-test olarak uygulanmıştır. Buna göre, deney ve kontrol grubunun çe</w:t>
      </w:r>
      <w:r w:rsidR="006435D7">
        <w:rPr>
          <w:rFonts w:ascii="Times New Roman" w:hAnsi="Times New Roman" w:cs="Times New Roman"/>
          <w:sz w:val="24"/>
          <w:szCs w:val="24"/>
        </w:rPr>
        <w:t>vreye duyarlı davranış</w:t>
      </w:r>
      <w:r>
        <w:rPr>
          <w:rFonts w:ascii="Times New Roman" w:hAnsi="Times New Roman" w:cs="Times New Roman"/>
          <w:sz w:val="24"/>
          <w:szCs w:val="24"/>
        </w:rPr>
        <w:t xml:space="preserve"> ölçeği son-test puanları arasındaki farkın deney grubu lehine istatistiksel olar</w:t>
      </w:r>
      <w:r w:rsidR="009B4182">
        <w:rPr>
          <w:rFonts w:ascii="Times New Roman" w:hAnsi="Times New Roman" w:cs="Times New Roman"/>
          <w:sz w:val="24"/>
          <w:szCs w:val="24"/>
        </w:rPr>
        <w:t>ak anlamlı olduğu tespit edilmiştir</w:t>
      </w:r>
      <w:r>
        <w:rPr>
          <w:rFonts w:ascii="Times New Roman" w:hAnsi="Times New Roman" w:cs="Times New Roman"/>
          <w:sz w:val="24"/>
          <w:szCs w:val="24"/>
        </w:rPr>
        <w:t xml:space="preserve"> </w:t>
      </w:r>
      <w:r w:rsidR="006435D7">
        <w:rPr>
          <w:rFonts w:ascii="Times New Roman" w:hAnsi="Times New Roman" w:cs="Times New Roman"/>
          <w:sz w:val="24"/>
          <w:szCs w:val="24"/>
        </w:rPr>
        <w:t>(t</w:t>
      </w:r>
      <w:r w:rsidR="006435D7" w:rsidRPr="00655C3F">
        <w:rPr>
          <w:rFonts w:ascii="Times New Roman" w:hAnsi="Times New Roman" w:cs="Times New Roman"/>
          <w:sz w:val="24"/>
          <w:szCs w:val="24"/>
          <w:vertAlign w:val="subscript"/>
        </w:rPr>
        <w:t>(45)</w:t>
      </w:r>
      <w:r w:rsidR="006435D7">
        <w:rPr>
          <w:rFonts w:ascii="Times New Roman" w:hAnsi="Times New Roman" w:cs="Times New Roman"/>
          <w:sz w:val="24"/>
          <w:szCs w:val="24"/>
        </w:rPr>
        <w:t>= 11,879</w:t>
      </w:r>
      <w:r w:rsidR="00655C3F">
        <w:rPr>
          <w:rFonts w:ascii="Times New Roman" w:hAnsi="Times New Roman" w:cs="Times New Roman"/>
          <w:sz w:val="24"/>
          <w:szCs w:val="24"/>
        </w:rPr>
        <w:t>; p&lt;.01</w:t>
      </w:r>
      <w:r w:rsidR="006435D7" w:rsidRPr="00BD4F3A">
        <w:rPr>
          <w:rFonts w:ascii="Times New Roman" w:hAnsi="Times New Roman" w:cs="Times New Roman"/>
          <w:sz w:val="24"/>
          <w:szCs w:val="24"/>
        </w:rPr>
        <w:t>).</w:t>
      </w:r>
      <w:r w:rsidR="006435D7">
        <w:rPr>
          <w:rFonts w:ascii="Times New Roman" w:hAnsi="Times New Roman" w:cs="Times New Roman"/>
          <w:sz w:val="24"/>
          <w:szCs w:val="24"/>
        </w:rPr>
        <w:t xml:space="preserve"> </w:t>
      </w:r>
      <w:r w:rsidR="00C46020" w:rsidRPr="00BD4F3A">
        <w:rPr>
          <w:rFonts w:ascii="Times New Roman" w:hAnsi="Times New Roman" w:cs="Times New Roman"/>
          <w:sz w:val="24"/>
          <w:szCs w:val="24"/>
        </w:rPr>
        <w:t xml:space="preserve">Bu sonuç, çevre eğitiminde </w:t>
      </w:r>
      <w:proofErr w:type="spellStart"/>
      <w:r w:rsidR="00C46020" w:rsidRPr="00BD4F3A">
        <w:rPr>
          <w:rFonts w:ascii="Times New Roman" w:hAnsi="Times New Roman" w:cs="Times New Roman"/>
          <w:sz w:val="24"/>
          <w:szCs w:val="24"/>
        </w:rPr>
        <w:t>dönüşümsel</w:t>
      </w:r>
      <w:proofErr w:type="spellEnd"/>
      <w:r w:rsidR="00C46020" w:rsidRPr="00BD4F3A">
        <w:rPr>
          <w:rFonts w:ascii="Times New Roman" w:hAnsi="Times New Roman" w:cs="Times New Roman"/>
          <w:sz w:val="24"/>
          <w:szCs w:val="24"/>
        </w:rPr>
        <w:t xml:space="preserve"> öğrenme kuramına dayalı eğitimin</w:t>
      </w:r>
      <w:r>
        <w:rPr>
          <w:rFonts w:ascii="Times New Roman" w:hAnsi="Times New Roman" w:cs="Times New Roman"/>
          <w:sz w:val="24"/>
          <w:szCs w:val="24"/>
        </w:rPr>
        <w:t>,</w:t>
      </w:r>
      <w:r w:rsidR="003E0B64">
        <w:rPr>
          <w:rFonts w:ascii="Times New Roman" w:hAnsi="Times New Roman" w:cs="Times New Roman"/>
          <w:sz w:val="24"/>
          <w:szCs w:val="24"/>
        </w:rPr>
        <w:t xml:space="preserve"> geleneksel yönteme</w:t>
      </w:r>
      <w:r w:rsidR="00C46020" w:rsidRPr="00BD4F3A">
        <w:rPr>
          <w:rFonts w:ascii="Times New Roman" w:hAnsi="Times New Roman" w:cs="Times New Roman"/>
          <w:sz w:val="24"/>
          <w:szCs w:val="24"/>
        </w:rPr>
        <w:t xml:space="preserve"> göre</w:t>
      </w:r>
      <w:r w:rsidR="006435D7">
        <w:rPr>
          <w:rFonts w:ascii="Times New Roman" w:hAnsi="Times New Roman" w:cs="Times New Roman"/>
          <w:sz w:val="24"/>
          <w:szCs w:val="24"/>
        </w:rPr>
        <w:t>, çevreye duyarlı davranışların geliştirilmesinde</w:t>
      </w:r>
      <w:r w:rsidR="00C46020" w:rsidRPr="00BD4F3A">
        <w:rPr>
          <w:rFonts w:ascii="Times New Roman" w:hAnsi="Times New Roman" w:cs="Times New Roman"/>
          <w:sz w:val="24"/>
          <w:szCs w:val="24"/>
        </w:rPr>
        <w:t xml:space="preserve"> daha etkili </w:t>
      </w:r>
      <w:r w:rsidR="003E0B64">
        <w:rPr>
          <w:rFonts w:ascii="Times New Roman" w:hAnsi="Times New Roman" w:cs="Times New Roman"/>
          <w:sz w:val="24"/>
          <w:szCs w:val="24"/>
        </w:rPr>
        <w:t>olduğu şeklinde yorumlanabilir</w:t>
      </w:r>
      <w:r w:rsidR="00C46020" w:rsidRPr="00BD4F3A">
        <w:rPr>
          <w:rFonts w:ascii="Times New Roman" w:hAnsi="Times New Roman" w:cs="Times New Roman"/>
          <w:sz w:val="24"/>
          <w:szCs w:val="24"/>
        </w:rPr>
        <w:t xml:space="preserve">. </w:t>
      </w:r>
      <w:r w:rsidR="00E61EFD">
        <w:rPr>
          <w:rFonts w:ascii="Times New Roman" w:hAnsi="Times New Roman" w:cs="Times New Roman"/>
          <w:sz w:val="24"/>
          <w:szCs w:val="24"/>
        </w:rPr>
        <w:t xml:space="preserve">Nitekim Çimen (2013) de yaptığı araştırmasında, çevreye duyarlı davranışların geliştirilmesinde </w:t>
      </w:r>
      <w:proofErr w:type="spellStart"/>
      <w:r w:rsidR="00E61EFD">
        <w:rPr>
          <w:rFonts w:ascii="Times New Roman" w:hAnsi="Times New Roman" w:cs="Times New Roman"/>
          <w:sz w:val="24"/>
          <w:szCs w:val="24"/>
        </w:rPr>
        <w:t>dönüşümsel</w:t>
      </w:r>
      <w:proofErr w:type="spellEnd"/>
      <w:r w:rsidR="00E61EFD">
        <w:rPr>
          <w:rFonts w:ascii="Times New Roman" w:hAnsi="Times New Roman" w:cs="Times New Roman"/>
          <w:sz w:val="24"/>
          <w:szCs w:val="24"/>
        </w:rPr>
        <w:t xml:space="preserve"> öğrenme kuramına dayalı eğitimin geleneksel yönteme göre daha etkili olduğu sonucuna ulaşmıştır. </w:t>
      </w:r>
      <w:proofErr w:type="spellStart"/>
      <w:r w:rsidR="00C46020" w:rsidRPr="00BD4F3A">
        <w:rPr>
          <w:rFonts w:ascii="Times New Roman" w:hAnsi="Times New Roman" w:cs="Times New Roman"/>
          <w:sz w:val="24"/>
          <w:szCs w:val="24"/>
        </w:rPr>
        <w:t>Dönüşümsel</w:t>
      </w:r>
      <w:proofErr w:type="spellEnd"/>
      <w:r w:rsidR="00C46020" w:rsidRPr="00BD4F3A">
        <w:rPr>
          <w:rFonts w:ascii="Times New Roman" w:hAnsi="Times New Roman" w:cs="Times New Roman"/>
          <w:sz w:val="24"/>
          <w:szCs w:val="24"/>
        </w:rPr>
        <w:t xml:space="preserve"> öğrenme kuramının</w:t>
      </w:r>
      <w:r w:rsidR="00380591">
        <w:rPr>
          <w:rFonts w:ascii="Times New Roman" w:hAnsi="Times New Roman" w:cs="Times New Roman"/>
          <w:sz w:val="24"/>
          <w:szCs w:val="24"/>
        </w:rPr>
        <w:t>,</w:t>
      </w:r>
      <w:r w:rsidR="00C46020" w:rsidRPr="00BD4F3A">
        <w:rPr>
          <w:rFonts w:ascii="Times New Roman" w:hAnsi="Times New Roman" w:cs="Times New Roman"/>
          <w:sz w:val="24"/>
          <w:szCs w:val="24"/>
        </w:rPr>
        <w:t xml:space="preserve"> </w:t>
      </w:r>
      <w:r w:rsidR="00380591">
        <w:rPr>
          <w:rFonts w:ascii="Times New Roman" w:hAnsi="Times New Roman" w:cs="Times New Roman"/>
          <w:sz w:val="24"/>
          <w:szCs w:val="24"/>
        </w:rPr>
        <w:t>içerisinde barındırdığı önemli öğeler</w:t>
      </w:r>
      <w:r w:rsidR="00C46020" w:rsidRPr="00BD4F3A">
        <w:rPr>
          <w:rFonts w:ascii="Times New Roman" w:hAnsi="Times New Roman" w:cs="Times New Roman"/>
          <w:sz w:val="24"/>
          <w:szCs w:val="24"/>
        </w:rPr>
        <w:t>den biri de insanların duygusal özellikleridir (</w:t>
      </w:r>
      <w:proofErr w:type="spellStart"/>
      <w:r w:rsidR="00C46020" w:rsidRPr="00BD4F3A">
        <w:rPr>
          <w:rFonts w:ascii="Times New Roman" w:hAnsi="Times New Roman" w:cs="Times New Roman"/>
          <w:sz w:val="24"/>
          <w:szCs w:val="24"/>
        </w:rPr>
        <w:t>Neuman</w:t>
      </w:r>
      <w:proofErr w:type="spellEnd"/>
      <w:r w:rsidR="00C46020" w:rsidRPr="00BD4F3A">
        <w:rPr>
          <w:rFonts w:ascii="Times New Roman" w:hAnsi="Times New Roman" w:cs="Times New Roman"/>
          <w:sz w:val="24"/>
          <w:szCs w:val="24"/>
        </w:rPr>
        <w:t xml:space="preserve">, 1996). Doğa gezisi gibi sınıf dışı etkinliklerin ve fotoğraf ile video inceleme etkinliklerin deney grubunun çevre ile ilgili farkındalıklarında </w:t>
      </w:r>
      <w:r w:rsidR="00C46020" w:rsidRPr="00BD4F3A">
        <w:rPr>
          <w:rFonts w:ascii="Times New Roman" w:hAnsi="Times New Roman" w:cs="Times New Roman"/>
          <w:sz w:val="24"/>
          <w:szCs w:val="24"/>
        </w:rPr>
        <w:lastRenderedPageBreak/>
        <w:t>olumlu değişiklikler oluşt</w:t>
      </w:r>
      <w:r w:rsidR="00EE2AAC">
        <w:rPr>
          <w:rFonts w:ascii="Times New Roman" w:hAnsi="Times New Roman" w:cs="Times New Roman"/>
          <w:sz w:val="24"/>
          <w:szCs w:val="24"/>
        </w:rPr>
        <w:t xml:space="preserve">urduğu düşünülmektedir. </w:t>
      </w:r>
      <w:proofErr w:type="spellStart"/>
      <w:r w:rsidR="00EE2AAC">
        <w:rPr>
          <w:rFonts w:ascii="Times New Roman" w:hAnsi="Times New Roman" w:cs="Times New Roman"/>
          <w:sz w:val="24"/>
          <w:szCs w:val="24"/>
        </w:rPr>
        <w:t>Colli</w:t>
      </w:r>
      <w:r w:rsidR="00246EA2">
        <w:rPr>
          <w:rFonts w:ascii="Times New Roman" w:hAnsi="Times New Roman" w:cs="Times New Roman"/>
          <w:sz w:val="24"/>
          <w:szCs w:val="24"/>
        </w:rPr>
        <w:t>ns</w:t>
      </w:r>
      <w:proofErr w:type="spellEnd"/>
      <w:r w:rsidR="00246EA2">
        <w:rPr>
          <w:rFonts w:ascii="Times New Roman" w:hAnsi="Times New Roman" w:cs="Times New Roman"/>
          <w:sz w:val="24"/>
          <w:szCs w:val="24"/>
        </w:rPr>
        <w:t xml:space="preserve"> ve</w:t>
      </w:r>
      <w:r w:rsidR="00C02104">
        <w:rPr>
          <w:rFonts w:ascii="Times New Roman" w:hAnsi="Times New Roman" w:cs="Times New Roman"/>
          <w:sz w:val="24"/>
          <w:szCs w:val="24"/>
        </w:rPr>
        <w:t xml:space="preserve"> diğerleri</w:t>
      </w:r>
      <w:r w:rsidR="00EE2AAC">
        <w:rPr>
          <w:rFonts w:ascii="Times New Roman" w:hAnsi="Times New Roman" w:cs="Times New Roman"/>
          <w:sz w:val="24"/>
          <w:szCs w:val="24"/>
        </w:rPr>
        <w:t xml:space="preserve"> </w:t>
      </w:r>
      <w:r w:rsidR="00C46020" w:rsidRPr="00BD4F3A">
        <w:rPr>
          <w:rFonts w:ascii="Times New Roman" w:hAnsi="Times New Roman" w:cs="Times New Roman"/>
          <w:sz w:val="24"/>
          <w:szCs w:val="24"/>
        </w:rPr>
        <w:t xml:space="preserve">(2008), yaptıkları çalışmada </w:t>
      </w:r>
      <w:proofErr w:type="spellStart"/>
      <w:r w:rsidR="00C46020" w:rsidRPr="00BD4F3A">
        <w:rPr>
          <w:rFonts w:ascii="Times New Roman" w:hAnsi="Times New Roman" w:cs="Times New Roman"/>
          <w:sz w:val="24"/>
          <w:szCs w:val="24"/>
        </w:rPr>
        <w:t>dönüşümsel</w:t>
      </w:r>
      <w:proofErr w:type="spellEnd"/>
      <w:r w:rsidR="00C46020" w:rsidRPr="00BD4F3A">
        <w:rPr>
          <w:rFonts w:ascii="Times New Roman" w:hAnsi="Times New Roman" w:cs="Times New Roman"/>
          <w:sz w:val="24"/>
          <w:szCs w:val="24"/>
        </w:rPr>
        <w:t xml:space="preserve"> öğrenme kuramına dayalı etkinliklerin Afrika'da yerel halkın çevre korumaya yönelik davranışlarına olumlu etkisinin olduğu</w:t>
      </w:r>
      <w:r w:rsidR="005B287E">
        <w:rPr>
          <w:rFonts w:ascii="Times New Roman" w:hAnsi="Times New Roman" w:cs="Times New Roman"/>
          <w:sz w:val="24"/>
          <w:szCs w:val="24"/>
        </w:rPr>
        <w:t>nu</w:t>
      </w:r>
      <w:r w:rsidR="00C46020" w:rsidRPr="00BD4F3A">
        <w:rPr>
          <w:rFonts w:ascii="Times New Roman" w:hAnsi="Times New Roman" w:cs="Times New Roman"/>
          <w:sz w:val="24"/>
          <w:szCs w:val="24"/>
        </w:rPr>
        <w:t xml:space="preserve"> belirlemişlerdir. </w:t>
      </w:r>
      <w:r w:rsidR="00C02104">
        <w:rPr>
          <w:rFonts w:ascii="Times New Roman" w:hAnsi="Times New Roman" w:cs="Times New Roman"/>
          <w:sz w:val="24"/>
          <w:szCs w:val="24"/>
        </w:rPr>
        <w:t>Çimen &amp;</w:t>
      </w:r>
      <w:r>
        <w:rPr>
          <w:rFonts w:ascii="Times New Roman" w:hAnsi="Times New Roman" w:cs="Times New Roman"/>
          <w:sz w:val="24"/>
          <w:szCs w:val="24"/>
        </w:rPr>
        <w:t xml:space="preserve"> Yılmaz (2014); </w:t>
      </w:r>
      <w:proofErr w:type="spellStart"/>
      <w:r w:rsidR="00C46020" w:rsidRPr="00BD4F3A">
        <w:rPr>
          <w:rFonts w:ascii="Times New Roman" w:hAnsi="Times New Roman" w:cs="Times New Roman"/>
          <w:sz w:val="24"/>
          <w:szCs w:val="24"/>
        </w:rPr>
        <w:t>Wy</w:t>
      </w:r>
      <w:r w:rsidR="00C02104">
        <w:rPr>
          <w:rFonts w:ascii="Times New Roman" w:hAnsi="Times New Roman" w:cs="Times New Roman"/>
          <w:sz w:val="24"/>
          <w:szCs w:val="24"/>
        </w:rPr>
        <w:t>neen</w:t>
      </w:r>
      <w:proofErr w:type="spellEnd"/>
      <w:r w:rsidR="00C02104">
        <w:rPr>
          <w:rFonts w:ascii="Times New Roman" w:hAnsi="Times New Roman" w:cs="Times New Roman"/>
          <w:sz w:val="24"/>
          <w:szCs w:val="24"/>
        </w:rPr>
        <w:t xml:space="preserve">, </w:t>
      </w:r>
      <w:proofErr w:type="spellStart"/>
      <w:r w:rsidR="00C02104">
        <w:rPr>
          <w:rFonts w:ascii="Times New Roman" w:hAnsi="Times New Roman" w:cs="Times New Roman"/>
          <w:sz w:val="24"/>
          <w:szCs w:val="24"/>
        </w:rPr>
        <w:t>Kylee</w:t>
      </w:r>
      <w:proofErr w:type="spellEnd"/>
      <w:r w:rsidR="00C02104">
        <w:rPr>
          <w:rFonts w:ascii="Times New Roman" w:hAnsi="Times New Roman" w:cs="Times New Roman"/>
          <w:sz w:val="24"/>
          <w:szCs w:val="24"/>
        </w:rPr>
        <w:t xml:space="preserve"> &amp;</w:t>
      </w:r>
      <w:r>
        <w:rPr>
          <w:rFonts w:ascii="Times New Roman" w:hAnsi="Times New Roman" w:cs="Times New Roman"/>
          <w:sz w:val="24"/>
          <w:szCs w:val="24"/>
        </w:rPr>
        <w:t xml:space="preserve"> </w:t>
      </w:r>
      <w:proofErr w:type="spellStart"/>
      <w:r>
        <w:rPr>
          <w:rFonts w:ascii="Times New Roman" w:hAnsi="Times New Roman" w:cs="Times New Roman"/>
          <w:sz w:val="24"/>
          <w:szCs w:val="24"/>
        </w:rPr>
        <w:t>Tarrant</w:t>
      </w:r>
      <w:proofErr w:type="spellEnd"/>
      <w:r>
        <w:rPr>
          <w:rFonts w:ascii="Times New Roman" w:hAnsi="Times New Roman" w:cs="Times New Roman"/>
          <w:sz w:val="24"/>
          <w:szCs w:val="24"/>
        </w:rPr>
        <w:t xml:space="preserve"> (2012);</w:t>
      </w:r>
      <w:r w:rsidR="00C02104">
        <w:rPr>
          <w:rFonts w:ascii="Times New Roman" w:hAnsi="Times New Roman" w:cs="Times New Roman"/>
          <w:sz w:val="24"/>
          <w:szCs w:val="24"/>
        </w:rPr>
        <w:t xml:space="preserve"> </w:t>
      </w:r>
      <w:proofErr w:type="spellStart"/>
      <w:r w:rsidR="00C02104">
        <w:rPr>
          <w:rFonts w:ascii="Times New Roman" w:hAnsi="Times New Roman" w:cs="Times New Roman"/>
          <w:sz w:val="24"/>
          <w:szCs w:val="24"/>
        </w:rPr>
        <w:t>D'Amato</w:t>
      </w:r>
      <w:proofErr w:type="spellEnd"/>
      <w:r w:rsidR="00C02104">
        <w:rPr>
          <w:rFonts w:ascii="Times New Roman" w:hAnsi="Times New Roman" w:cs="Times New Roman"/>
          <w:sz w:val="24"/>
          <w:szCs w:val="24"/>
        </w:rPr>
        <w:t xml:space="preserve"> &amp;</w:t>
      </w:r>
      <w:r w:rsidR="00C46020" w:rsidRPr="00BD4F3A">
        <w:rPr>
          <w:rFonts w:ascii="Times New Roman" w:hAnsi="Times New Roman" w:cs="Times New Roman"/>
          <w:sz w:val="24"/>
          <w:szCs w:val="24"/>
        </w:rPr>
        <w:t xml:space="preserve"> </w:t>
      </w:r>
      <w:proofErr w:type="spellStart"/>
      <w:r w:rsidR="00C46020" w:rsidRPr="00BD4F3A">
        <w:rPr>
          <w:rFonts w:ascii="Times New Roman" w:hAnsi="Times New Roman" w:cs="Times New Roman"/>
          <w:sz w:val="24"/>
          <w:szCs w:val="24"/>
        </w:rPr>
        <w:t>Krasny</w:t>
      </w:r>
      <w:proofErr w:type="spellEnd"/>
      <w:r w:rsidR="00C46020" w:rsidRPr="00BD4F3A">
        <w:rPr>
          <w:rFonts w:ascii="Times New Roman" w:hAnsi="Times New Roman" w:cs="Times New Roman"/>
          <w:sz w:val="24"/>
          <w:szCs w:val="24"/>
        </w:rPr>
        <w:t xml:space="preserve"> (2011) yaptıkları çalışmalarda </w:t>
      </w:r>
      <w:proofErr w:type="spellStart"/>
      <w:r w:rsidR="00C46020" w:rsidRPr="00BD4F3A">
        <w:rPr>
          <w:rFonts w:ascii="Times New Roman" w:hAnsi="Times New Roman" w:cs="Times New Roman"/>
          <w:sz w:val="24"/>
          <w:szCs w:val="24"/>
        </w:rPr>
        <w:t>dönüşümsel</w:t>
      </w:r>
      <w:proofErr w:type="spellEnd"/>
      <w:r w:rsidR="00C46020" w:rsidRPr="00BD4F3A">
        <w:rPr>
          <w:rFonts w:ascii="Times New Roman" w:hAnsi="Times New Roman" w:cs="Times New Roman"/>
          <w:sz w:val="24"/>
          <w:szCs w:val="24"/>
        </w:rPr>
        <w:t xml:space="preserve"> öğrenme kuramına dayalı çevre </w:t>
      </w:r>
      <w:r w:rsidR="00485917">
        <w:rPr>
          <w:rFonts w:ascii="Times New Roman" w:hAnsi="Times New Roman" w:cs="Times New Roman"/>
          <w:sz w:val="24"/>
          <w:szCs w:val="24"/>
        </w:rPr>
        <w:t xml:space="preserve">eğitimi </w:t>
      </w:r>
      <w:r w:rsidR="00C46020" w:rsidRPr="00BD4F3A">
        <w:rPr>
          <w:rFonts w:ascii="Times New Roman" w:hAnsi="Times New Roman" w:cs="Times New Roman"/>
          <w:sz w:val="24"/>
          <w:szCs w:val="24"/>
        </w:rPr>
        <w:t>programlarının ve çevre eğitimi etkinliklerinin, öğrencilerin çevreye duyarlı davranışlarında olumlu değişiklikler oluşturduğunu belirlemişlerdir.</w:t>
      </w:r>
    </w:p>
    <w:p w:rsidR="006435D7" w:rsidRDefault="00C46020" w:rsidP="00655C3F">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t xml:space="preserve">Bu araştırmada da çevreye yönelik duyarlı davranışlar ile ilgili bulgular incelendiğinde </w:t>
      </w:r>
      <w:proofErr w:type="spellStart"/>
      <w:r w:rsidRPr="00BD4F3A">
        <w:rPr>
          <w:rFonts w:ascii="Times New Roman" w:hAnsi="Times New Roman" w:cs="Times New Roman"/>
          <w:sz w:val="24"/>
          <w:szCs w:val="24"/>
        </w:rPr>
        <w:t>dönüşümsel</w:t>
      </w:r>
      <w:proofErr w:type="spellEnd"/>
      <w:r w:rsidRPr="00BD4F3A">
        <w:rPr>
          <w:rFonts w:ascii="Times New Roman" w:hAnsi="Times New Roman" w:cs="Times New Roman"/>
          <w:sz w:val="24"/>
          <w:szCs w:val="24"/>
        </w:rPr>
        <w:t xml:space="preserve"> öğrenme kuramına dayalı çevre eğitiminin deney grubunun çevreye yönelik davranışlarına olumlu katkıda bulunduğu sonucuna ulaşılmıştır. Diğer bir ifade ile uygulama süreci sonunda deney grubunun çevreye yönelik davranışlarında daha duyarlı oldukları anlaşılmaktadır. </w:t>
      </w:r>
      <w:r w:rsidR="000E6354">
        <w:rPr>
          <w:rFonts w:ascii="Times New Roman" w:hAnsi="Times New Roman" w:cs="Times New Roman"/>
          <w:sz w:val="24"/>
          <w:szCs w:val="24"/>
        </w:rPr>
        <w:t>Bu sonuçlara ek olarak, deney grubunun çevre sorunlarına yönelik tutum ölçeği son-test puanları ile çevreye duyarlı davranış ölçeği son-test puanları ar</w:t>
      </w:r>
      <w:r w:rsidR="001752B4">
        <w:rPr>
          <w:rFonts w:ascii="Times New Roman" w:hAnsi="Times New Roman" w:cs="Times New Roman"/>
          <w:sz w:val="24"/>
          <w:szCs w:val="24"/>
        </w:rPr>
        <w:t xml:space="preserve">asındaki ilişkinin yüksek düzeyde pozitif ve anlamlı olduğu belirlenmiştir </w:t>
      </w:r>
      <w:r w:rsidR="00655C3F">
        <w:rPr>
          <w:rFonts w:ascii="Times New Roman" w:hAnsi="Times New Roman" w:cs="Times New Roman"/>
          <w:noProof/>
          <w:sz w:val="24"/>
          <w:szCs w:val="24"/>
          <w:lang w:eastAsia="tr-TR"/>
        </w:rPr>
        <w:t>(r= .762; p&lt;.01</w:t>
      </w:r>
      <w:r w:rsidR="001752B4">
        <w:rPr>
          <w:rFonts w:ascii="Times New Roman" w:hAnsi="Times New Roman" w:cs="Times New Roman"/>
          <w:noProof/>
          <w:sz w:val="24"/>
          <w:szCs w:val="24"/>
          <w:lang w:eastAsia="tr-TR"/>
        </w:rPr>
        <w:t>). B</w:t>
      </w:r>
      <w:r w:rsidR="00485917">
        <w:rPr>
          <w:rFonts w:ascii="Times New Roman" w:hAnsi="Times New Roman" w:cs="Times New Roman"/>
          <w:noProof/>
          <w:sz w:val="24"/>
          <w:szCs w:val="24"/>
          <w:lang w:eastAsia="tr-TR"/>
        </w:rPr>
        <w:t>una göre, deney grubunda yer alan</w:t>
      </w:r>
      <w:r w:rsidR="001752B4">
        <w:rPr>
          <w:rFonts w:ascii="Times New Roman" w:hAnsi="Times New Roman" w:cs="Times New Roman"/>
          <w:noProof/>
          <w:sz w:val="24"/>
          <w:szCs w:val="24"/>
          <w:lang w:eastAsia="tr-TR"/>
        </w:rPr>
        <w:t xml:space="preserve"> sınıf öğretmeni adaylarının çevre sorunlarına yönelik olumlu tutumları arttıkça çevreye duyarlı davranışlarının da arttığı söylenebilir. Geleceğin teminatı olan yeni nesillerin en önemli yetiştiricileri olan sınıf öğretmenlerinin çevreye yönelik tutumları ve çevre duyarlılıkları son derece önemlidir. Onların bu konularda duyarlı olmaları, onları her yönleriyle izleyen ve rol model olarak kabul eden öğrencilerinin de çevreye karşı duyarlı olarak yetişmelerinde önemli bir faktör olacaktır. Bu açıdan bakıldığında, sı</w:t>
      </w:r>
      <w:r w:rsidR="009F7AA3">
        <w:rPr>
          <w:rFonts w:ascii="Times New Roman" w:hAnsi="Times New Roman" w:cs="Times New Roman"/>
          <w:noProof/>
          <w:sz w:val="24"/>
          <w:szCs w:val="24"/>
          <w:lang w:eastAsia="tr-TR"/>
        </w:rPr>
        <w:t>nıf öğretmeni adaylarının çevr</w:t>
      </w:r>
      <w:r w:rsidR="001752B4">
        <w:rPr>
          <w:rFonts w:ascii="Times New Roman" w:hAnsi="Times New Roman" w:cs="Times New Roman"/>
          <w:noProof/>
          <w:sz w:val="24"/>
          <w:szCs w:val="24"/>
          <w:lang w:eastAsia="tr-TR"/>
        </w:rPr>
        <w:t>e</w:t>
      </w:r>
      <w:r w:rsidR="009F7AA3">
        <w:rPr>
          <w:rFonts w:ascii="Times New Roman" w:hAnsi="Times New Roman" w:cs="Times New Roman"/>
          <w:noProof/>
          <w:sz w:val="24"/>
          <w:szCs w:val="24"/>
          <w:lang w:eastAsia="tr-TR"/>
        </w:rPr>
        <w:t>ye, çevre</w:t>
      </w:r>
      <w:r w:rsidR="001752B4">
        <w:rPr>
          <w:rFonts w:ascii="Times New Roman" w:hAnsi="Times New Roman" w:cs="Times New Roman"/>
          <w:noProof/>
          <w:sz w:val="24"/>
          <w:szCs w:val="24"/>
          <w:lang w:eastAsia="tr-TR"/>
        </w:rPr>
        <w:t xml:space="preserve"> sorunlarına ve çevre olaylarına karşı duyarlı olmaları oldukça önemlidir. Bu da onların hizmet öncesinde lisans eğitimleri sürecinde etkili bir çevre eğitimi almaları ile mümkün olabilir. Bu araştırmada uygulanan dönüşümsel öğrenme kuramına dayalı çevre eğitimi, sınıf öğretmeni adaylarının çevre sorunları yönelik olumlu tutumlarını ve çevreye duyarlı davranışlarını artırmıştır. </w:t>
      </w:r>
    </w:p>
    <w:p w:rsidR="00352231" w:rsidRDefault="00C46020" w:rsidP="00352231">
      <w:pPr>
        <w:spacing w:after="120" w:line="480" w:lineRule="auto"/>
        <w:ind w:firstLine="567"/>
        <w:jc w:val="both"/>
        <w:rPr>
          <w:rFonts w:ascii="Times New Roman" w:hAnsi="Times New Roman" w:cs="Times New Roman"/>
          <w:sz w:val="24"/>
          <w:szCs w:val="24"/>
        </w:rPr>
      </w:pPr>
      <w:r w:rsidRPr="00BD4F3A">
        <w:rPr>
          <w:rFonts w:ascii="Times New Roman" w:hAnsi="Times New Roman" w:cs="Times New Roman"/>
          <w:sz w:val="24"/>
          <w:szCs w:val="24"/>
        </w:rPr>
        <w:lastRenderedPageBreak/>
        <w:t xml:space="preserve">Araştırmada elde edilen </w:t>
      </w:r>
      <w:r w:rsidR="001752B4">
        <w:rPr>
          <w:rFonts w:ascii="Times New Roman" w:hAnsi="Times New Roman" w:cs="Times New Roman"/>
          <w:sz w:val="24"/>
          <w:szCs w:val="24"/>
        </w:rPr>
        <w:t xml:space="preserve">bu </w:t>
      </w:r>
      <w:r w:rsidRPr="00BD4F3A">
        <w:rPr>
          <w:rFonts w:ascii="Times New Roman" w:hAnsi="Times New Roman" w:cs="Times New Roman"/>
          <w:sz w:val="24"/>
          <w:szCs w:val="24"/>
        </w:rPr>
        <w:t xml:space="preserve">sonuçlardan yola çıkarak, çevre eğitimine yönelik öğretim etkinlikleri planlanırken </w:t>
      </w:r>
      <w:proofErr w:type="spellStart"/>
      <w:r w:rsidRPr="00BD4F3A">
        <w:rPr>
          <w:rFonts w:ascii="Times New Roman" w:hAnsi="Times New Roman" w:cs="Times New Roman"/>
          <w:sz w:val="24"/>
          <w:szCs w:val="24"/>
        </w:rPr>
        <w:t>dönüşümsel</w:t>
      </w:r>
      <w:proofErr w:type="spellEnd"/>
      <w:r w:rsidRPr="00BD4F3A">
        <w:rPr>
          <w:rFonts w:ascii="Times New Roman" w:hAnsi="Times New Roman" w:cs="Times New Roman"/>
          <w:sz w:val="24"/>
          <w:szCs w:val="24"/>
        </w:rPr>
        <w:t xml:space="preserve"> öğrenme kuramına yönelik uygulamalara yer verilmesinin, </w:t>
      </w:r>
      <w:r w:rsidR="003E569C">
        <w:rPr>
          <w:rFonts w:ascii="Times New Roman" w:hAnsi="Times New Roman" w:cs="Times New Roman"/>
          <w:sz w:val="24"/>
          <w:szCs w:val="24"/>
        </w:rPr>
        <w:t xml:space="preserve">çevre sorunlarına yönelik tutum ve çevre duyarlılığı bakımından </w:t>
      </w:r>
      <w:r w:rsidRPr="00BD4F3A">
        <w:rPr>
          <w:rFonts w:ascii="Times New Roman" w:hAnsi="Times New Roman" w:cs="Times New Roman"/>
          <w:sz w:val="24"/>
          <w:szCs w:val="24"/>
        </w:rPr>
        <w:t xml:space="preserve">daha olumlu sonuçların alınmasını sağlayabileceği söylenebilir. Bu kapsamda doğa yürüyüşleri, </w:t>
      </w:r>
      <w:r w:rsidR="006435D7">
        <w:rPr>
          <w:rFonts w:ascii="Times New Roman" w:hAnsi="Times New Roman" w:cs="Times New Roman"/>
          <w:sz w:val="24"/>
          <w:szCs w:val="24"/>
        </w:rPr>
        <w:t xml:space="preserve">geri dönüşüm merkezi ziyaretleri, </w:t>
      </w:r>
      <w:r w:rsidRPr="00BD4F3A">
        <w:rPr>
          <w:rFonts w:ascii="Times New Roman" w:hAnsi="Times New Roman" w:cs="Times New Roman"/>
          <w:sz w:val="24"/>
          <w:szCs w:val="24"/>
        </w:rPr>
        <w:t xml:space="preserve">fotoğraf ve video gösterileri, çevre ile ilgili haberler, senaryo </w:t>
      </w:r>
      <w:r w:rsidR="006435D7">
        <w:rPr>
          <w:rFonts w:ascii="Times New Roman" w:hAnsi="Times New Roman" w:cs="Times New Roman"/>
          <w:sz w:val="24"/>
          <w:szCs w:val="24"/>
        </w:rPr>
        <w:t xml:space="preserve">etkinliği </w:t>
      </w:r>
      <w:r w:rsidRPr="00BD4F3A">
        <w:rPr>
          <w:rFonts w:ascii="Times New Roman" w:hAnsi="Times New Roman" w:cs="Times New Roman"/>
          <w:sz w:val="24"/>
          <w:szCs w:val="24"/>
        </w:rPr>
        <w:t xml:space="preserve">gibi öğrenci merkezli etkinliklere önem verilmelidir. Özellikle doğa gezisi etkinliğinin deney grubunun çevreye yönelik duygularına </w:t>
      </w:r>
      <w:r w:rsidR="003E569C">
        <w:rPr>
          <w:rFonts w:ascii="Times New Roman" w:hAnsi="Times New Roman" w:cs="Times New Roman"/>
          <w:sz w:val="24"/>
          <w:szCs w:val="24"/>
        </w:rPr>
        <w:t xml:space="preserve">olan </w:t>
      </w:r>
      <w:r w:rsidRPr="00BD4F3A">
        <w:rPr>
          <w:rFonts w:ascii="Times New Roman" w:hAnsi="Times New Roman" w:cs="Times New Roman"/>
          <w:sz w:val="24"/>
          <w:szCs w:val="24"/>
        </w:rPr>
        <w:t>olumlu etkisi düşünüldüğünde, çevre eğitimi uygulamalarında doğa merkezli bu tür etkinlikler</w:t>
      </w:r>
      <w:r w:rsidR="003E569C">
        <w:rPr>
          <w:rFonts w:ascii="Times New Roman" w:hAnsi="Times New Roman" w:cs="Times New Roman"/>
          <w:sz w:val="24"/>
          <w:szCs w:val="24"/>
        </w:rPr>
        <w:t>in</w:t>
      </w:r>
      <w:r w:rsidRPr="00BD4F3A">
        <w:rPr>
          <w:rFonts w:ascii="Times New Roman" w:hAnsi="Times New Roman" w:cs="Times New Roman"/>
          <w:sz w:val="24"/>
          <w:szCs w:val="24"/>
        </w:rPr>
        <w:t xml:space="preserve"> yapılması yararlı olacaktır. Bununla birlikte, öz değerlendirme etkinlikleri öğrencilerin kendileri ile ilgili değerlendirmelerde bulunmalarını sağlamıştır. Öğrencilerin kendileriyle ilgili farkındalıklarının oluşmasında bu tür etkinlikler kullanılabilir. Senaryo</w:t>
      </w:r>
      <w:r w:rsidR="006435D7">
        <w:rPr>
          <w:rFonts w:ascii="Times New Roman" w:hAnsi="Times New Roman" w:cs="Times New Roman"/>
          <w:sz w:val="24"/>
          <w:szCs w:val="24"/>
        </w:rPr>
        <w:t xml:space="preserve"> etkinliği</w:t>
      </w:r>
      <w:r w:rsidRPr="00BD4F3A">
        <w:rPr>
          <w:rFonts w:ascii="Times New Roman" w:hAnsi="Times New Roman" w:cs="Times New Roman"/>
          <w:sz w:val="24"/>
          <w:szCs w:val="24"/>
        </w:rPr>
        <w:t xml:space="preserve">, fotoğraf ve video inceleme, biyografi yazma </w:t>
      </w:r>
      <w:r w:rsidR="006435D7">
        <w:rPr>
          <w:rFonts w:ascii="Times New Roman" w:hAnsi="Times New Roman" w:cs="Times New Roman"/>
          <w:sz w:val="24"/>
          <w:szCs w:val="24"/>
        </w:rPr>
        <w:t xml:space="preserve">ve okuma </w:t>
      </w:r>
      <w:r w:rsidRPr="00BD4F3A">
        <w:rPr>
          <w:rFonts w:ascii="Times New Roman" w:hAnsi="Times New Roman" w:cs="Times New Roman"/>
          <w:sz w:val="24"/>
          <w:szCs w:val="24"/>
        </w:rPr>
        <w:t>gibi yansıtıcı düşünme etkinlikleri de çevre eğitimi dersl</w:t>
      </w:r>
      <w:r w:rsidR="006435D7">
        <w:rPr>
          <w:rFonts w:ascii="Times New Roman" w:hAnsi="Times New Roman" w:cs="Times New Roman"/>
          <w:sz w:val="24"/>
          <w:szCs w:val="24"/>
        </w:rPr>
        <w:t>erinde öğrencilerin çevre sorunlarına yönelik olumlu tutumlarının</w:t>
      </w:r>
      <w:r w:rsidRPr="00BD4F3A">
        <w:rPr>
          <w:rFonts w:ascii="Times New Roman" w:hAnsi="Times New Roman" w:cs="Times New Roman"/>
          <w:sz w:val="24"/>
          <w:szCs w:val="24"/>
        </w:rPr>
        <w:t xml:space="preserve"> ve çevreye duyarlı davranışlarının ortaya çıkarılmasında kullanılabilir.</w:t>
      </w:r>
    </w:p>
    <w:p w:rsidR="006435D7" w:rsidRDefault="006435D7" w:rsidP="00352231">
      <w:pPr>
        <w:spacing w:after="120" w:line="480" w:lineRule="auto"/>
        <w:ind w:firstLine="567"/>
        <w:jc w:val="both"/>
        <w:rPr>
          <w:rFonts w:ascii="Times New Roman" w:hAnsi="Times New Roman" w:cs="Times New Roman"/>
          <w:sz w:val="24"/>
          <w:szCs w:val="24"/>
        </w:rPr>
      </w:pPr>
    </w:p>
    <w:p w:rsidR="00B14991" w:rsidRPr="00352231" w:rsidRDefault="00B14991" w:rsidP="00352231">
      <w:pPr>
        <w:spacing w:after="120" w:line="480" w:lineRule="auto"/>
        <w:ind w:firstLine="567"/>
        <w:jc w:val="center"/>
        <w:rPr>
          <w:rFonts w:ascii="Times New Roman" w:hAnsi="Times New Roman" w:cs="Times New Roman"/>
          <w:b/>
          <w:sz w:val="24"/>
          <w:szCs w:val="24"/>
        </w:rPr>
      </w:pPr>
      <w:r w:rsidRPr="00352231">
        <w:rPr>
          <w:rFonts w:ascii="Times New Roman" w:hAnsi="Times New Roman" w:cs="Times New Roman"/>
          <w:b/>
          <w:sz w:val="24"/>
          <w:szCs w:val="24"/>
        </w:rPr>
        <w:t>Makalenin Bilimdeki Konumu</w:t>
      </w:r>
    </w:p>
    <w:p w:rsidR="00357CEB" w:rsidRDefault="00352231" w:rsidP="001752B4">
      <w:pPr>
        <w:spacing w:after="120" w:line="480" w:lineRule="auto"/>
        <w:ind w:firstLine="567"/>
        <w:jc w:val="center"/>
        <w:rPr>
          <w:rFonts w:ascii="Times New Roman" w:hAnsi="Times New Roman" w:cs="Times New Roman"/>
          <w:sz w:val="24"/>
          <w:szCs w:val="24"/>
        </w:rPr>
      </w:pPr>
      <w:r>
        <w:rPr>
          <w:rFonts w:ascii="Times New Roman" w:hAnsi="Times New Roman" w:cs="Times New Roman"/>
          <w:sz w:val="24"/>
          <w:szCs w:val="24"/>
        </w:rPr>
        <w:t>İlköğretim Bölümü, Sınıf Öğretmenliği Ana Bilim Dalı</w:t>
      </w:r>
    </w:p>
    <w:p w:rsidR="001752B4" w:rsidRPr="001752B4" w:rsidRDefault="001752B4" w:rsidP="001752B4">
      <w:pPr>
        <w:spacing w:after="120" w:line="480" w:lineRule="auto"/>
        <w:ind w:firstLine="567"/>
        <w:jc w:val="center"/>
        <w:rPr>
          <w:rFonts w:ascii="Times New Roman" w:hAnsi="Times New Roman" w:cs="Times New Roman"/>
          <w:sz w:val="24"/>
          <w:szCs w:val="24"/>
        </w:rPr>
      </w:pPr>
    </w:p>
    <w:p w:rsidR="00B14991" w:rsidRPr="00352231" w:rsidRDefault="00B14991" w:rsidP="00133912">
      <w:pPr>
        <w:spacing w:after="120" w:line="480" w:lineRule="auto"/>
        <w:ind w:firstLine="567"/>
        <w:jc w:val="center"/>
        <w:rPr>
          <w:rFonts w:ascii="Times New Roman" w:hAnsi="Times New Roman" w:cs="Times New Roman"/>
          <w:b/>
          <w:sz w:val="24"/>
          <w:szCs w:val="24"/>
        </w:rPr>
      </w:pPr>
      <w:r w:rsidRPr="00352231">
        <w:rPr>
          <w:rFonts w:ascii="Times New Roman" w:hAnsi="Times New Roman" w:cs="Times New Roman"/>
          <w:b/>
          <w:sz w:val="24"/>
          <w:szCs w:val="24"/>
        </w:rPr>
        <w:t>Makalenin Bilimdeki Özgünlüğü</w:t>
      </w:r>
    </w:p>
    <w:p w:rsidR="000E1D71" w:rsidRDefault="00357CEB" w:rsidP="00BD4F3A">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Geleceğin çevresinin inşa edilmesinde şüphesiz yeni nesillerin etkisi büyük olacaktır. Yeni nesillerin çevre sorunlarına ve etrafında olup biten çevre olaylarına karşı duyarlı olması, gelecekte çevrenin daha iyi bir durumda olmasını sağlayacaktır. Bu anlamda, çevre sorunlarına yönelik olumlu tutumlara ve çevreye duyarlı davranışlara sahip olan bireylerin yetiştirilmesi son derece önemlidir. Bu bireylerin yetiştirilmesinde en önemli rol hiç şüphesiz </w:t>
      </w:r>
      <w:r>
        <w:rPr>
          <w:rFonts w:ascii="Times New Roman" w:hAnsi="Times New Roman" w:cs="Times New Roman"/>
          <w:sz w:val="24"/>
          <w:szCs w:val="24"/>
        </w:rPr>
        <w:lastRenderedPageBreak/>
        <w:t xml:space="preserve">öğretmenlerindir. Özellikle sınıf öğretmenleri, öğrencilerin temel eğitimde rol model aldığı ilk örnekleridir. Bu bakımdan sınıf öğretmenlerinin çevre sorunlarına karşı olumlu tutuma ve çevreye duyarlı davranışlara sahip olması oldukça önemlidir. Onları model alacak olan öğrencileri de gelecekte onlar gibi davranabileceklerdir. Bu sebeple, sınıf öğretmenlerinin ve sınıf öğretmeni adaylarının çevre sorunlarına karşı tutumları ve çevreye duyarlı davranış biçimleri önemlidir. </w:t>
      </w:r>
    </w:p>
    <w:p w:rsidR="00B14991" w:rsidRDefault="000E1D71" w:rsidP="00BD4F3A">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Bu çalışmada, </w:t>
      </w:r>
      <w:proofErr w:type="spellStart"/>
      <w:r>
        <w:rPr>
          <w:rFonts w:ascii="Times New Roman" w:hAnsi="Times New Roman" w:cs="Times New Roman"/>
          <w:sz w:val="24"/>
          <w:szCs w:val="24"/>
        </w:rPr>
        <w:t>dönüşümsel</w:t>
      </w:r>
      <w:proofErr w:type="spellEnd"/>
      <w:r>
        <w:rPr>
          <w:rFonts w:ascii="Times New Roman" w:hAnsi="Times New Roman" w:cs="Times New Roman"/>
          <w:sz w:val="24"/>
          <w:szCs w:val="24"/>
        </w:rPr>
        <w:t xml:space="preserve"> öğrenme kuramına dayalı çevre eğitiminin, sınıf öğretmeni adaylarının çevre sorunlarına yönelik tutumlarına ve çevreye duyarlı davranışlarına etkisi araştırılmıştır. İlgili </w:t>
      </w:r>
      <w:proofErr w:type="gramStart"/>
      <w:r>
        <w:rPr>
          <w:rFonts w:ascii="Times New Roman" w:hAnsi="Times New Roman" w:cs="Times New Roman"/>
          <w:sz w:val="24"/>
          <w:szCs w:val="24"/>
        </w:rPr>
        <w:t>literatürde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dönüşümsel</w:t>
      </w:r>
      <w:proofErr w:type="spellEnd"/>
      <w:r>
        <w:rPr>
          <w:rFonts w:ascii="Times New Roman" w:hAnsi="Times New Roman" w:cs="Times New Roman"/>
          <w:sz w:val="24"/>
          <w:szCs w:val="24"/>
        </w:rPr>
        <w:t xml:space="preserve"> öğrenme kuramının bireyler üzerindeki etkisinin incelendiği az sayıda çalışma yer almaktadır. Buna ek olarak, sınıf öğretmeni adayları ile </w:t>
      </w:r>
      <w:proofErr w:type="spellStart"/>
      <w:r>
        <w:rPr>
          <w:rFonts w:ascii="Times New Roman" w:hAnsi="Times New Roman" w:cs="Times New Roman"/>
          <w:sz w:val="24"/>
          <w:szCs w:val="24"/>
        </w:rPr>
        <w:t>dönüşümsel</w:t>
      </w:r>
      <w:proofErr w:type="spellEnd"/>
      <w:r>
        <w:rPr>
          <w:rFonts w:ascii="Times New Roman" w:hAnsi="Times New Roman" w:cs="Times New Roman"/>
          <w:sz w:val="24"/>
          <w:szCs w:val="24"/>
        </w:rPr>
        <w:t xml:space="preserve"> öğrenme kuramı temeline dayalı herhangi bir çalışmanın yapılmamış olması bu çalışmayı özgün kılmaktadır. </w:t>
      </w:r>
    </w:p>
    <w:p w:rsidR="00B14991" w:rsidRDefault="00B14991" w:rsidP="006E67E6">
      <w:pPr>
        <w:spacing w:after="120" w:line="480" w:lineRule="auto"/>
        <w:jc w:val="both"/>
        <w:rPr>
          <w:rFonts w:ascii="Times New Roman" w:hAnsi="Times New Roman" w:cs="Times New Roman"/>
          <w:sz w:val="24"/>
          <w:szCs w:val="24"/>
        </w:rPr>
      </w:pPr>
    </w:p>
    <w:p w:rsidR="008B4B99" w:rsidRDefault="008B4B99" w:rsidP="006E67E6">
      <w:pPr>
        <w:spacing w:after="120" w:line="480" w:lineRule="auto"/>
        <w:jc w:val="both"/>
        <w:rPr>
          <w:rFonts w:ascii="Times New Roman" w:hAnsi="Times New Roman" w:cs="Times New Roman"/>
          <w:sz w:val="24"/>
          <w:szCs w:val="24"/>
        </w:rPr>
      </w:pPr>
    </w:p>
    <w:p w:rsidR="008B4B99" w:rsidRDefault="008B4B99" w:rsidP="006E67E6">
      <w:pPr>
        <w:spacing w:after="120" w:line="480" w:lineRule="auto"/>
        <w:jc w:val="both"/>
        <w:rPr>
          <w:rFonts w:ascii="Times New Roman" w:hAnsi="Times New Roman" w:cs="Times New Roman"/>
          <w:sz w:val="24"/>
          <w:szCs w:val="24"/>
        </w:rPr>
      </w:pPr>
    </w:p>
    <w:p w:rsidR="008B4B99" w:rsidRDefault="008B4B99" w:rsidP="006E67E6">
      <w:pPr>
        <w:spacing w:after="120" w:line="480" w:lineRule="auto"/>
        <w:jc w:val="both"/>
        <w:rPr>
          <w:rFonts w:ascii="Times New Roman" w:hAnsi="Times New Roman" w:cs="Times New Roman"/>
          <w:sz w:val="24"/>
          <w:szCs w:val="24"/>
        </w:rPr>
      </w:pPr>
    </w:p>
    <w:p w:rsidR="008B4B99" w:rsidRDefault="008B4B99" w:rsidP="006E67E6">
      <w:pPr>
        <w:spacing w:after="120" w:line="480" w:lineRule="auto"/>
        <w:jc w:val="both"/>
        <w:rPr>
          <w:rFonts w:ascii="Times New Roman" w:hAnsi="Times New Roman" w:cs="Times New Roman"/>
          <w:sz w:val="24"/>
          <w:szCs w:val="24"/>
        </w:rPr>
      </w:pPr>
    </w:p>
    <w:p w:rsidR="003B7BD8" w:rsidRDefault="003B7BD8" w:rsidP="006E67E6">
      <w:pPr>
        <w:spacing w:after="120" w:line="480" w:lineRule="auto"/>
        <w:jc w:val="both"/>
        <w:rPr>
          <w:rFonts w:ascii="Times New Roman" w:hAnsi="Times New Roman" w:cs="Times New Roman"/>
          <w:sz w:val="24"/>
          <w:szCs w:val="24"/>
        </w:rPr>
      </w:pPr>
    </w:p>
    <w:p w:rsidR="006601C7" w:rsidRDefault="006601C7" w:rsidP="006E67E6">
      <w:pPr>
        <w:spacing w:after="120" w:line="480" w:lineRule="auto"/>
        <w:jc w:val="both"/>
        <w:rPr>
          <w:rFonts w:ascii="Times New Roman" w:hAnsi="Times New Roman" w:cs="Times New Roman"/>
          <w:sz w:val="24"/>
          <w:szCs w:val="24"/>
        </w:rPr>
      </w:pPr>
    </w:p>
    <w:p w:rsidR="00275BF4" w:rsidRDefault="00275BF4" w:rsidP="006E67E6">
      <w:pPr>
        <w:spacing w:after="120" w:line="480" w:lineRule="auto"/>
        <w:jc w:val="both"/>
        <w:rPr>
          <w:rFonts w:ascii="Times New Roman" w:hAnsi="Times New Roman" w:cs="Times New Roman"/>
          <w:sz w:val="24"/>
          <w:szCs w:val="24"/>
        </w:rPr>
      </w:pPr>
    </w:p>
    <w:p w:rsidR="00275BF4" w:rsidRDefault="00275BF4" w:rsidP="006E67E6">
      <w:pPr>
        <w:spacing w:after="120" w:line="480" w:lineRule="auto"/>
        <w:jc w:val="both"/>
        <w:rPr>
          <w:rFonts w:ascii="Times New Roman" w:hAnsi="Times New Roman" w:cs="Times New Roman"/>
          <w:sz w:val="24"/>
          <w:szCs w:val="24"/>
        </w:rPr>
      </w:pPr>
    </w:p>
    <w:p w:rsidR="00275BF4" w:rsidRPr="00BD4F3A" w:rsidRDefault="00275BF4" w:rsidP="006E67E6">
      <w:pPr>
        <w:spacing w:after="120" w:line="480" w:lineRule="auto"/>
        <w:jc w:val="both"/>
        <w:rPr>
          <w:rFonts w:ascii="Times New Roman" w:hAnsi="Times New Roman" w:cs="Times New Roman"/>
          <w:sz w:val="24"/>
          <w:szCs w:val="24"/>
        </w:rPr>
      </w:pPr>
    </w:p>
    <w:p w:rsidR="00C46020" w:rsidRPr="00BD4F3A" w:rsidRDefault="00C46020" w:rsidP="005861E7">
      <w:pPr>
        <w:spacing w:after="120" w:line="480" w:lineRule="auto"/>
        <w:rPr>
          <w:rFonts w:ascii="Times New Roman" w:hAnsi="Times New Roman" w:cs="Times New Roman"/>
          <w:b/>
          <w:sz w:val="24"/>
          <w:szCs w:val="24"/>
        </w:rPr>
      </w:pPr>
      <w:r w:rsidRPr="00BD4F3A">
        <w:rPr>
          <w:rFonts w:ascii="Times New Roman" w:hAnsi="Times New Roman" w:cs="Times New Roman"/>
          <w:b/>
          <w:sz w:val="24"/>
          <w:szCs w:val="24"/>
        </w:rPr>
        <w:lastRenderedPageBreak/>
        <w:t>Kaynakça</w:t>
      </w:r>
    </w:p>
    <w:p w:rsidR="00ED5F40" w:rsidRDefault="00ED5F40" w:rsidP="00BD4F3A">
      <w:pPr>
        <w:spacing w:after="12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Akçay, R. C. (2012). </w:t>
      </w:r>
      <w:proofErr w:type="spellStart"/>
      <w:r>
        <w:rPr>
          <w:rFonts w:ascii="Times New Roman" w:hAnsi="Times New Roman" w:cs="Times New Roman"/>
          <w:sz w:val="24"/>
          <w:szCs w:val="24"/>
        </w:rPr>
        <w:t>Dönüşümsel</w:t>
      </w:r>
      <w:proofErr w:type="spellEnd"/>
      <w:r>
        <w:rPr>
          <w:rFonts w:ascii="Times New Roman" w:hAnsi="Times New Roman" w:cs="Times New Roman"/>
          <w:sz w:val="24"/>
          <w:szCs w:val="24"/>
        </w:rPr>
        <w:t xml:space="preserve"> öğrenme kuramı ve yetişkin eğitiminde dönüşüm. </w:t>
      </w:r>
      <w:r w:rsidRPr="00ED5F40">
        <w:rPr>
          <w:rFonts w:ascii="Times New Roman" w:hAnsi="Times New Roman" w:cs="Times New Roman"/>
          <w:i/>
          <w:sz w:val="24"/>
          <w:szCs w:val="24"/>
        </w:rPr>
        <w:t>Milli Eğitimi Dergisi, 196</w:t>
      </w:r>
      <w:r>
        <w:rPr>
          <w:rFonts w:ascii="Times New Roman" w:hAnsi="Times New Roman" w:cs="Times New Roman"/>
          <w:sz w:val="24"/>
          <w:szCs w:val="24"/>
        </w:rPr>
        <w:t>, 5-19.</w:t>
      </w:r>
    </w:p>
    <w:p w:rsidR="00C46020" w:rsidRPr="00BD4F3A" w:rsidRDefault="00C46020" w:rsidP="00BD4F3A">
      <w:pPr>
        <w:spacing w:after="120" w:line="480" w:lineRule="auto"/>
        <w:ind w:left="709" w:hanging="709"/>
        <w:jc w:val="both"/>
        <w:rPr>
          <w:rFonts w:ascii="Times New Roman" w:hAnsi="Times New Roman" w:cs="Times New Roman"/>
          <w:sz w:val="24"/>
          <w:szCs w:val="24"/>
        </w:rPr>
      </w:pPr>
      <w:r w:rsidRPr="00BD4F3A">
        <w:rPr>
          <w:rFonts w:ascii="Times New Roman" w:hAnsi="Times New Roman" w:cs="Times New Roman"/>
          <w:sz w:val="24"/>
          <w:szCs w:val="24"/>
        </w:rPr>
        <w:t xml:space="preserve">Akpınar, B. </w:t>
      </w:r>
      <w:r w:rsidR="006A025D">
        <w:rPr>
          <w:rFonts w:ascii="Times New Roman" w:hAnsi="Times New Roman" w:cs="Times New Roman"/>
          <w:sz w:val="24"/>
          <w:szCs w:val="24"/>
        </w:rPr>
        <w:t>(</w:t>
      </w:r>
      <w:r w:rsidRPr="00BD4F3A">
        <w:rPr>
          <w:rFonts w:ascii="Times New Roman" w:hAnsi="Times New Roman" w:cs="Times New Roman"/>
          <w:sz w:val="24"/>
          <w:szCs w:val="24"/>
        </w:rPr>
        <w:t>2010</w:t>
      </w:r>
      <w:r w:rsidR="006A025D">
        <w:rPr>
          <w:rFonts w:ascii="Times New Roman" w:hAnsi="Times New Roman" w:cs="Times New Roman"/>
          <w:sz w:val="24"/>
          <w:szCs w:val="24"/>
        </w:rPr>
        <w:t>)</w:t>
      </w:r>
      <w:r w:rsidR="00BB7725">
        <w:rPr>
          <w:rFonts w:ascii="Times New Roman" w:hAnsi="Times New Roman" w:cs="Times New Roman"/>
          <w:sz w:val="24"/>
          <w:szCs w:val="24"/>
        </w:rPr>
        <w:t xml:space="preserve">. </w:t>
      </w:r>
      <w:proofErr w:type="spellStart"/>
      <w:r w:rsidR="00BB7725">
        <w:rPr>
          <w:rFonts w:ascii="Times New Roman" w:hAnsi="Times New Roman" w:cs="Times New Roman"/>
          <w:sz w:val="24"/>
          <w:szCs w:val="24"/>
        </w:rPr>
        <w:t>Transformatif</w:t>
      </w:r>
      <w:proofErr w:type="spellEnd"/>
      <w:r w:rsidR="00BB7725">
        <w:rPr>
          <w:rFonts w:ascii="Times New Roman" w:hAnsi="Times New Roman" w:cs="Times New Roman"/>
          <w:sz w:val="24"/>
          <w:szCs w:val="24"/>
        </w:rPr>
        <w:t xml:space="preserve"> öğrenme kuramı: Dönüşerek ve değişerek ö</w:t>
      </w:r>
      <w:r w:rsidRPr="00BD4F3A">
        <w:rPr>
          <w:rFonts w:ascii="Times New Roman" w:hAnsi="Times New Roman" w:cs="Times New Roman"/>
          <w:sz w:val="24"/>
          <w:szCs w:val="24"/>
        </w:rPr>
        <w:t>ğrenme.</w:t>
      </w:r>
    </w:p>
    <w:p w:rsidR="00EE2AAC" w:rsidRDefault="00C46020" w:rsidP="00EE2AAC">
      <w:pPr>
        <w:spacing w:after="120" w:line="480" w:lineRule="auto"/>
        <w:ind w:left="709"/>
        <w:jc w:val="both"/>
        <w:rPr>
          <w:rFonts w:ascii="Times New Roman" w:hAnsi="Times New Roman" w:cs="Times New Roman"/>
          <w:sz w:val="24"/>
          <w:szCs w:val="24"/>
        </w:rPr>
      </w:pPr>
      <w:r w:rsidRPr="00BD4F3A">
        <w:rPr>
          <w:rFonts w:ascii="Times New Roman" w:hAnsi="Times New Roman" w:cs="Times New Roman"/>
          <w:i/>
          <w:sz w:val="24"/>
          <w:szCs w:val="24"/>
        </w:rPr>
        <w:t>Anadolu Üniversitesi Sosyal Bilimler Dergisi. 10</w:t>
      </w:r>
      <w:r w:rsidRPr="00BD4F3A">
        <w:rPr>
          <w:rFonts w:ascii="Times New Roman" w:hAnsi="Times New Roman" w:cs="Times New Roman"/>
          <w:sz w:val="24"/>
          <w:szCs w:val="24"/>
        </w:rPr>
        <w:t>(2), 185-198</w:t>
      </w:r>
      <w:r w:rsidR="008A7468">
        <w:rPr>
          <w:rFonts w:ascii="Times New Roman" w:hAnsi="Times New Roman" w:cs="Times New Roman"/>
          <w:sz w:val="24"/>
          <w:szCs w:val="24"/>
        </w:rPr>
        <w:t>.</w:t>
      </w:r>
    </w:p>
    <w:p w:rsidR="008A7468" w:rsidRDefault="008A7468" w:rsidP="008A7468">
      <w:pPr>
        <w:spacing w:after="12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Artun, 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w:t>
      </w:r>
      <w:proofErr w:type="spellStart"/>
      <w:r>
        <w:rPr>
          <w:rFonts w:ascii="Times New Roman" w:hAnsi="Times New Roman" w:cs="Times New Roman"/>
          <w:sz w:val="24"/>
          <w:szCs w:val="24"/>
        </w:rPr>
        <w:t>Özsevgeç</w:t>
      </w:r>
      <w:proofErr w:type="spellEnd"/>
      <w:r>
        <w:rPr>
          <w:rFonts w:ascii="Times New Roman" w:hAnsi="Times New Roman" w:cs="Times New Roman"/>
          <w:sz w:val="24"/>
          <w:szCs w:val="24"/>
        </w:rPr>
        <w:t xml:space="preserve">, T. (2014). </w:t>
      </w:r>
      <w:proofErr w:type="gramStart"/>
      <w:r>
        <w:rPr>
          <w:rFonts w:ascii="Times New Roman" w:hAnsi="Times New Roman" w:cs="Times New Roman"/>
          <w:sz w:val="24"/>
          <w:szCs w:val="24"/>
        </w:rPr>
        <w:t xml:space="preserve">Çevre eğitimi modüler öğretim programının akademik başarı üzerindeki etkisi. </w:t>
      </w:r>
      <w:proofErr w:type="gramEnd"/>
      <w:r w:rsidRPr="008A7468">
        <w:rPr>
          <w:rFonts w:ascii="Times New Roman" w:hAnsi="Times New Roman" w:cs="Times New Roman"/>
          <w:i/>
          <w:sz w:val="24"/>
          <w:szCs w:val="24"/>
        </w:rPr>
        <w:t>Hasan Ali Yücel Eğitim Fakültesi Dergisi, 12-1</w:t>
      </w:r>
      <w:r>
        <w:rPr>
          <w:rFonts w:ascii="Times New Roman" w:hAnsi="Times New Roman" w:cs="Times New Roman"/>
          <w:sz w:val="24"/>
          <w:szCs w:val="24"/>
        </w:rPr>
        <w:t xml:space="preserve">(23), 9-22. </w:t>
      </w:r>
    </w:p>
    <w:p w:rsidR="00204F96" w:rsidRDefault="00204F96" w:rsidP="008A7468">
      <w:pPr>
        <w:spacing w:after="12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Artun, 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w:t>
      </w:r>
      <w:proofErr w:type="spellStart"/>
      <w:r>
        <w:rPr>
          <w:rFonts w:ascii="Times New Roman" w:hAnsi="Times New Roman" w:cs="Times New Roman"/>
          <w:sz w:val="24"/>
          <w:szCs w:val="24"/>
        </w:rPr>
        <w:t>Özsevgeç</w:t>
      </w:r>
      <w:proofErr w:type="spellEnd"/>
      <w:r>
        <w:rPr>
          <w:rFonts w:ascii="Times New Roman" w:hAnsi="Times New Roman" w:cs="Times New Roman"/>
          <w:sz w:val="24"/>
          <w:szCs w:val="24"/>
        </w:rPr>
        <w:t xml:space="preserve">, T. (2015). </w:t>
      </w:r>
      <w:proofErr w:type="gramStart"/>
      <w:r>
        <w:rPr>
          <w:rFonts w:ascii="Times New Roman" w:hAnsi="Times New Roman" w:cs="Times New Roman"/>
          <w:sz w:val="24"/>
          <w:szCs w:val="24"/>
        </w:rPr>
        <w:t xml:space="preserve">Ortaokul öğrencilerinin çevre eğitimine yönelik tutumlarının değerlendirilmesi. </w:t>
      </w:r>
      <w:proofErr w:type="gramEnd"/>
      <w:r w:rsidRPr="00204F96">
        <w:rPr>
          <w:rFonts w:ascii="Times New Roman" w:hAnsi="Times New Roman" w:cs="Times New Roman"/>
          <w:i/>
          <w:sz w:val="24"/>
          <w:szCs w:val="24"/>
        </w:rPr>
        <w:t>Yüzüncü Yıl Üniversitesi Eğitim Fakültesi Dergisi, 7</w:t>
      </w:r>
      <w:r>
        <w:rPr>
          <w:rFonts w:ascii="Times New Roman" w:hAnsi="Times New Roman" w:cs="Times New Roman"/>
          <w:sz w:val="24"/>
          <w:szCs w:val="24"/>
        </w:rPr>
        <w:t>(1), 29-50.</w:t>
      </w:r>
    </w:p>
    <w:p w:rsidR="008A7468" w:rsidRDefault="008A7468" w:rsidP="008A7468">
      <w:pPr>
        <w:spacing w:after="12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Artun, 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Okur, M. (2015). Ortaokul öğrencilerinin çevre kavramına yönelik bilgi ve çevreyi anlama düzeylerinin belirlenmesi. </w:t>
      </w:r>
      <w:r w:rsidRPr="008A7468">
        <w:rPr>
          <w:rFonts w:ascii="Times New Roman" w:hAnsi="Times New Roman" w:cs="Times New Roman"/>
          <w:i/>
          <w:sz w:val="24"/>
          <w:szCs w:val="24"/>
        </w:rPr>
        <w:t>Dicle Üniversitesi Ziya Gökalp Eğitim Fakültesi Dergisi, 24,</w:t>
      </w:r>
      <w:r>
        <w:rPr>
          <w:rFonts w:ascii="Times New Roman" w:hAnsi="Times New Roman" w:cs="Times New Roman"/>
          <w:sz w:val="24"/>
          <w:szCs w:val="24"/>
        </w:rPr>
        <w:t xml:space="preserve"> 277-293.</w:t>
      </w:r>
    </w:p>
    <w:p w:rsidR="00441AA1" w:rsidRPr="008A7468" w:rsidRDefault="00441AA1" w:rsidP="00441AA1">
      <w:pPr>
        <w:spacing w:after="120" w:line="480" w:lineRule="auto"/>
        <w:ind w:left="709" w:hanging="709"/>
        <w:jc w:val="both"/>
        <w:rPr>
          <w:rFonts w:ascii="Times New Roman" w:hAnsi="Times New Roman" w:cs="Times New Roman"/>
          <w:sz w:val="24"/>
          <w:szCs w:val="24"/>
        </w:rPr>
      </w:pPr>
      <w:r w:rsidRPr="00441AA1">
        <w:rPr>
          <w:rFonts w:ascii="Times New Roman" w:hAnsi="Times New Roman" w:cs="Times New Roman"/>
          <w:sz w:val="24"/>
          <w:szCs w:val="24"/>
        </w:rPr>
        <w:t>Büyüköztürk, Ş</w:t>
      </w:r>
      <w:proofErr w:type="gramStart"/>
      <w:r w:rsidRPr="00441AA1">
        <w:rPr>
          <w:rFonts w:ascii="Times New Roman" w:hAnsi="Times New Roman" w:cs="Times New Roman"/>
          <w:sz w:val="24"/>
          <w:szCs w:val="24"/>
        </w:rPr>
        <w:t>.,</w:t>
      </w:r>
      <w:proofErr w:type="gramEnd"/>
      <w:r w:rsidRPr="00441AA1">
        <w:rPr>
          <w:rFonts w:ascii="Times New Roman" w:hAnsi="Times New Roman" w:cs="Times New Roman"/>
          <w:sz w:val="24"/>
          <w:szCs w:val="24"/>
        </w:rPr>
        <w:t xml:space="preserve"> Çakmak-Kılıç, E., Akgün, Ö. E., K</w:t>
      </w:r>
      <w:r>
        <w:rPr>
          <w:rFonts w:ascii="Times New Roman" w:hAnsi="Times New Roman" w:cs="Times New Roman"/>
          <w:sz w:val="24"/>
          <w:szCs w:val="24"/>
        </w:rPr>
        <w:t xml:space="preserve">aradeniz, Ş. &amp; Demirel, F. (2012). </w:t>
      </w:r>
      <w:r w:rsidRPr="00441AA1">
        <w:rPr>
          <w:rFonts w:ascii="Times New Roman" w:hAnsi="Times New Roman" w:cs="Times New Roman"/>
          <w:i/>
          <w:sz w:val="24"/>
          <w:szCs w:val="24"/>
        </w:rPr>
        <w:t>Bilimsel araştırma yöntemleri.</w:t>
      </w:r>
      <w:r>
        <w:rPr>
          <w:rFonts w:ascii="Times New Roman" w:hAnsi="Times New Roman" w:cs="Times New Roman"/>
          <w:sz w:val="24"/>
          <w:szCs w:val="24"/>
        </w:rPr>
        <w:t xml:space="preserve"> (11</w:t>
      </w:r>
      <w:r w:rsidRPr="00441AA1">
        <w:rPr>
          <w:rFonts w:ascii="Times New Roman" w:hAnsi="Times New Roman" w:cs="Times New Roman"/>
          <w:sz w:val="24"/>
          <w:szCs w:val="24"/>
        </w:rPr>
        <w:t xml:space="preserve">. Baskı). Ankara: </w:t>
      </w:r>
      <w:proofErr w:type="spellStart"/>
      <w:r w:rsidRPr="00441AA1">
        <w:rPr>
          <w:rFonts w:ascii="Times New Roman" w:hAnsi="Times New Roman" w:cs="Times New Roman"/>
          <w:sz w:val="24"/>
          <w:szCs w:val="24"/>
        </w:rPr>
        <w:t>Pegem</w:t>
      </w:r>
      <w:proofErr w:type="spellEnd"/>
      <w:r w:rsidRPr="00441AA1">
        <w:rPr>
          <w:rFonts w:ascii="Times New Roman" w:hAnsi="Times New Roman" w:cs="Times New Roman"/>
          <w:sz w:val="24"/>
          <w:szCs w:val="24"/>
        </w:rPr>
        <w:t xml:space="preserve"> Yayınları.</w:t>
      </w:r>
    </w:p>
    <w:p w:rsidR="00EE2AAC" w:rsidRDefault="00EE2AAC" w:rsidP="00EE2AAC">
      <w:pPr>
        <w:spacing w:after="120" w:line="480" w:lineRule="auto"/>
        <w:jc w:val="both"/>
        <w:rPr>
          <w:rFonts w:ascii="Times New Roman" w:hAnsi="Times New Roman" w:cs="Times New Roman"/>
          <w:sz w:val="24"/>
          <w:szCs w:val="24"/>
        </w:rPr>
      </w:pPr>
      <w:proofErr w:type="spellStart"/>
      <w:r w:rsidRPr="00EE2AAC">
        <w:rPr>
          <w:rFonts w:ascii="Times New Roman" w:hAnsi="Times New Roman" w:cs="Times New Roman"/>
          <w:sz w:val="24"/>
          <w:szCs w:val="24"/>
        </w:rPr>
        <w:t>Collins</w:t>
      </w:r>
      <w:proofErr w:type="spellEnd"/>
      <w:r w:rsidRPr="00EE2AAC">
        <w:rPr>
          <w:rFonts w:ascii="Times New Roman" w:hAnsi="Times New Roman" w:cs="Times New Roman"/>
          <w:sz w:val="24"/>
          <w:szCs w:val="24"/>
        </w:rPr>
        <w:t>, T.D</w:t>
      </w:r>
      <w:proofErr w:type="gramStart"/>
      <w:r w:rsidRPr="00EE2AAC">
        <w:rPr>
          <w:rFonts w:ascii="Times New Roman" w:hAnsi="Times New Roman" w:cs="Times New Roman"/>
          <w:sz w:val="24"/>
          <w:szCs w:val="24"/>
        </w:rPr>
        <w:t>.,</w:t>
      </w:r>
      <w:proofErr w:type="gramEnd"/>
      <w:r w:rsidRPr="00EE2AAC">
        <w:rPr>
          <w:rFonts w:ascii="Times New Roman" w:hAnsi="Times New Roman" w:cs="Times New Roman"/>
          <w:sz w:val="24"/>
          <w:szCs w:val="24"/>
        </w:rPr>
        <w:t xml:space="preserve"> </w:t>
      </w:r>
      <w:proofErr w:type="spellStart"/>
      <w:r w:rsidRPr="00EE2AAC">
        <w:rPr>
          <w:rFonts w:ascii="Times New Roman" w:hAnsi="Times New Roman" w:cs="Times New Roman"/>
          <w:sz w:val="24"/>
          <w:szCs w:val="24"/>
        </w:rPr>
        <w:t>Gaved</w:t>
      </w:r>
      <w:proofErr w:type="spellEnd"/>
      <w:r w:rsidRPr="00EE2AAC">
        <w:rPr>
          <w:rFonts w:ascii="Times New Roman" w:hAnsi="Times New Roman" w:cs="Times New Roman"/>
          <w:sz w:val="24"/>
          <w:szCs w:val="24"/>
        </w:rPr>
        <w:t xml:space="preserve">, M.B., </w:t>
      </w:r>
      <w:proofErr w:type="spellStart"/>
      <w:r w:rsidRPr="00EE2AAC">
        <w:rPr>
          <w:rFonts w:ascii="Times New Roman" w:hAnsi="Times New Roman" w:cs="Times New Roman"/>
          <w:sz w:val="24"/>
          <w:szCs w:val="24"/>
        </w:rPr>
        <w:t>Mulholland</w:t>
      </w:r>
      <w:proofErr w:type="spellEnd"/>
      <w:r w:rsidRPr="00EE2AAC">
        <w:rPr>
          <w:rFonts w:ascii="Times New Roman" w:hAnsi="Times New Roman" w:cs="Times New Roman"/>
          <w:sz w:val="24"/>
          <w:szCs w:val="24"/>
        </w:rPr>
        <w:t xml:space="preserve">, P., </w:t>
      </w:r>
      <w:proofErr w:type="spellStart"/>
      <w:r w:rsidRPr="00EE2AAC">
        <w:rPr>
          <w:rFonts w:ascii="Times New Roman" w:hAnsi="Times New Roman" w:cs="Times New Roman"/>
          <w:sz w:val="24"/>
          <w:szCs w:val="24"/>
        </w:rPr>
        <w:t>Kerawalla</w:t>
      </w:r>
      <w:proofErr w:type="spellEnd"/>
      <w:r w:rsidRPr="00EE2AAC">
        <w:rPr>
          <w:rFonts w:ascii="Times New Roman" w:hAnsi="Times New Roman" w:cs="Times New Roman"/>
          <w:sz w:val="24"/>
          <w:szCs w:val="24"/>
        </w:rPr>
        <w:t xml:space="preserve">, L.J., </w:t>
      </w:r>
      <w:proofErr w:type="spellStart"/>
      <w:r>
        <w:rPr>
          <w:rFonts w:ascii="Times New Roman" w:hAnsi="Times New Roman" w:cs="Times New Roman"/>
          <w:sz w:val="24"/>
          <w:szCs w:val="24"/>
        </w:rPr>
        <w:t>Twiner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Scanlon</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Jones</w:t>
      </w:r>
      <w:proofErr w:type="spellEnd"/>
      <w:r>
        <w:rPr>
          <w:rFonts w:ascii="Times New Roman" w:hAnsi="Times New Roman" w:cs="Times New Roman"/>
          <w:sz w:val="24"/>
          <w:szCs w:val="24"/>
        </w:rPr>
        <w:t>,</w:t>
      </w:r>
    </w:p>
    <w:p w:rsidR="00EE2AAC" w:rsidRDefault="00EE2AAC" w:rsidP="00EE2AAC">
      <w:pPr>
        <w:spacing w:after="120" w:line="480" w:lineRule="auto"/>
        <w:ind w:left="794" w:hanging="86"/>
        <w:jc w:val="both"/>
        <w:rPr>
          <w:rFonts w:ascii="Times New Roman" w:hAnsi="Times New Roman" w:cs="Times New Roman"/>
          <w:sz w:val="24"/>
          <w:szCs w:val="24"/>
        </w:rPr>
      </w:pPr>
      <w:r w:rsidRPr="00EE2AAC">
        <w:rPr>
          <w:rFonts w:ascii="Times New Roman" w:hAnsi="Times New Roman" w:cs="Times New Roman"/>
          <w:sz w:val="24"/>
          <w:szCs w:val="24"/>
        </w:rPr>
        <w:t>A</w:t>
      </w:r>
      <w:proofErr w:type="gramStart"/>
      <w:r w:rsidRPr="00EE2AAC">
        <w:rPr>
          <w:rFonts w:ascii="Times New Roman" w:hAnsi="Times New Roman" w:cs="Times New Roman"/>
          <w:sz w:val="24"/>
          <w:szCs w:val="24"/>
        </w:rPr>
        <w:t>.,</w:t>
      </w:r>
      <w:proofErr w:type="gramEnd"/>
      <w:r w:rsidRPr="00EE2AAC">
        <w:rPr>
          <w:rFonts w:ascii="Times New Roman" w:hAnsi="Times New Roman" w:cs="Times New Roman"/>
          <w:sz w:val="24"/>
          <w:szCs w:val="24"/>
        </w:rPr>
        <w:t xml:space="preserve"> </w:t>
      </w:r>
      <w:proofErr w:type="spellStart"/>
      <w:r w:rsidRPr="00EE2AAC">
        <w:rPr>
          <w:rFonts w:ascii="Times New Roman" w:hAnsi="Times New Roman" w:cs="Times New Roman"/>
          <w:sz w:val="24"/>
          <w:szCs w:val="24"/>
        </w:rPr>
        <w:t>Littleton</w:t>
      </w:r>
      <w:proofErr w:type="spellEnd"/>
      <w:r w:rsidRPr="00EE2AAC">
        <w:rPr>
          <w:rFonts w:ascii="Times New Roman" w:hAnsi="Times New Roman" w:cs="Times New Roman"/>
          <w:sz w:val="24"/>
          <w:szCs w:val="24"/>
        </w:rPr>
        <w:t xml:space="preserve">, K., </w:t>
      </w:r>
      <w:proofErr w:type="spellStart"/>
      <w:r w:rsidRPr="00EE2AAC">
        <w:rPr>
          <w:rFonts w:ascii="Times New Roman" w:hAnsi="Times New Roman" w:cs="Times New Roman"/>
          <w:sz w:val="24"/>
          <w:szCs w:val="24"/>
        </w:rPr>
        <w:t>C</w:t>
      </w:r>
      <w:r>
        <w:rPr>
          <w:rFonts w:ascii="Times New Roman" w:hAnsi="Times New Roman" w:cs="Times New Roman"/>
          <w:sz w:val="24"/>
          <w:szCs w:val="24"/>
        </w:rPr>
        <w:t>onole</w:t>
      </w:r>
      <w:proofErr w:type="spellEnd"/>
      <w:r>
        <w:rPr>
          <w:rFonts w:ascii="Times New Roman" w:hAnsi="Times New Roman" w:cs="Times New Roman"/>
          <w:sz w:val="24"/>
          <w:szCs w:val="24"/>
        </w:rPr>
        <w:t>, G., &amp;</w:t>
      </w:r>
      <w:r w:rsidRPr="00EE2AAC">
        <w:rPr>
          <w:rFonts w:ascii="Times New Roman" w:hAnsi="Times New Roman" w:cs="Times New Roman"/>
          <w:sz w:val="24"/>
          <w:szCs w:val="24"/>
        </w:rPr>
        <w:t xml:space="preserve"> </w:t>
      </w:r>
      <w:proofErr w:type="spellStart"/>
      <w:r w:rsidRPr="00EE2AAC">
        <w:rPr>
          <w:rFonts w:ascii="Times New Roman" w:hAnsi="Times New Roman" w:cs="Times New Roman"/>
          <w:sz w:val="24"/>
          <w:szCs w:val="24"/>
        </w:rPr>
        <w:t>Tosunoglu</w:t>
      </w:r>
      <w:proofErr w:type="spellEnd"/>
      <w:r w:rsidRPr="00EE2AAC">
        <w:rPr>
          <w:rFonts w:ascii="Times New Roman" w:hAnsi="Times New Roman" w:cs="Times New Roman"/>
          <w:sz w:val="24"/>
          <w:szCs w:val="24"/>
        </w:rPr>
        <w:t xml:space="preserve">, C. (2008). </w:t>
      </w:r>
      <w:proofErr w:type="spellStart"/>
      <w:r w:rsidRPr="00EE2AAC">
        <w:rPr>
          <w:rFonts w:ascii="Times New Roman" w:hAnsi="Times New Roman" w:cs="Times New Roman"/>
          <w:sz w:val="24"/>
          <w:szCs w:val="24"/>
        </w:rPr>
        <w:t>Su</w:t>
      </w:r>
      <w:r w:rsidR="002467AE">
        <w:rPr>
          <w:rFonts w:ascii="Times New Roman" w:hAnsi="Times New Roman" w:cs="Times New Roman"/>
          <w:sz w:val="24"/>
          <w:szCs w:val="24"/>
        </w:rPr>
        <w:t>pporting</w:t>
      </w:r>
      <w:proofErr w:type="spell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location-sased</w:t>
      </w:r>
      <w:proofErr w:type="spell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i</w:t>
      </w:r>
      <w:r>
        <w:rPr>
          <w:rFonts w:ascii="Times New Roman" w:hAnsi="Times New Roman" w:cs="Times New Roman"/>
          <w:sz w:val="24"/>
          <w:szCs w:val="24"/>
        </w:rPr>
        <w:t>nquiry</w:t>
      </w:r>
      <w:proofErr w:type="spellEnd"/>
      <w:r>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learning</w:t>
      </w:r>
      <w:proofErr w:type="spell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across</w:t>
      </w:r>
      <w:proofErr w:type="spell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school</w:t>
      </w:r>
      <w:proofErr w:type="spell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field</w:t>
      </w:r>
      <w:proofErr w:type="spell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and</w:t>
      </w:r>
      <w:proofErr w:type="spell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home</w:t>
      </w:r>
      <w:proofErr w:type="spell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contexts</w:t>
      </w:r>
      <w:proofErr w:type="spellEnd"/>
      <w:r w:rsidR="002467AE">
        <w:rPr>
          <w:rFonts w:ascii="Times New Roman" w:hAnsi="Times New Roman" w:cs="Times New Roman"/>
          <w:sz w:val="24"/>
          <w:szCs w:val="24"/>
        </w:rPr>
        <w:t>’.</w:t>
      </w:r>
      <w:r w:rsidRPr="00EE2AAC">
        <w:rPr>
          <w:rFonts w:ascii="Times New Roman" w:hAnsi="Times New Roman" w:cs="Times New Roman"/>
          <w:sz w:val="24"/>
          <w:szCs w:val="24"/>
        </w:rPr>
        <w:t xml:space="preserve"> </w:t>
      </w:r>
      <w:proofErr w:type="spellStart"/>
      <w:r w:rsidR="002467AE">
        <w:rPr>
          <w:rFonts w:ascii="Times New Roman" w:hAnsi="Times New Roman" w:cs="Times New Roman"/>
          <w:i/>
          <w:iCs/>
          <w:sz w:val="24"/>
          <w:szCs w:val="24"/>
        </w:rPr>
        <w:t>In</w:t>
      </w:r>
      <w:proofErr w:type="spellEnd"/>
      <w:r w:rsidR="002467AE">
        <w:rPr>
          <w:rFonts w:ascii="Times New Roman" w:hAnsi="Times New Roman" w:cs="Times New Roman"/>
          <w:i/>
          <w:iCs/>
          <w:sz w:val="24"/>
          <w:szCs w:val="24"/>
        </w:rPr>
        <w:t xml:space="preserve"> </w:t>
      </w:r>
      <w:proofErr w:type="spellStart"/>
      <w:r w:rsidR="002467AE">
        <w:rPr>
          <w:rFonts w:ascii="Times New Roman" w:hAnsi="Times New Roman" w:cs="Times New Roman"/>
          <w:i/>
          <w:iCs/>
          <w:sz w:val="24"/>
          <w:szCs w:val="24"/>
        </w:rPr>
        <w:t>P</w:t>
      </w:r>
      <w:r>
        <w:rPr>
          <w:rFonts w:ascii="Times New Roman" w:hAnsi="Times New Roman" w:cs="Times New Roman"/>
          <w:i/>
          <w:iCs/>
          <w:sz w:val="24"/>
          <w:szCs w:val="24"/>
        </w:rPr>
        <w:t>roceedings</w:t>
      </w:r>
      <w:proofErr w:type="spellEnd"/>
      <w:r>
        <w:rPr>
          <w:rFonts w:ascii="Times New Roman" w:hAnsi="Times New Roman" w:cs="Times New Roman"/>
          <w:i/>
          <w:iCs/>
          <w:sz w:val="24"/>
          <w:szCs w:val="24"/>
        </w:rPr>
        <w:t xml:space="preserve"> of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7 </w:t>
      </w:r>
      <w:proofErr w:type="spellStart"/>
      <w:r>
        <w:rPr>
          <w:rFonts w:ascii="Times New Roman" w:hAnsi="Times New Roman" w:cs="Times New Roman"/>
          <w:i/>
          <w:iCs/>
          <w:sz w:val="24"/>
          <w:szCs w:val="24"/>
        </w:rPr>
        <w:t>th</w:t>
      </w:r>
      <w:proofErr w:type="spellEnd"/>
      <w:r>
        <w:rPr>
          <w:rFonts w:ascii="Times New Roman" w:hAnsi="Times New Roman" w:cs="Times New Roman"/>
          <w:i/>
          <w:iCs/>
          <w:sz w:val="24"/>
          <w:szCs w:val="24"/>
        </w:rPr>
        <w:t xml:space="preserve"> World</w:t>
      </w:r>
      <w:r>
        <w:rPr>
          <w:rFonts w:ascii="Times New Roman" w:hAnsi="Times New Roman" w:cs="Times New Roman"/>
          <w:sz w:val="24"/>
          <w:szCs w:val="24"/>
        </w:rPr>
        <w:t xml:space="preserve"> </w:t>
      </w:r>
      <w:r w:rsidRPr="00EE2AAC">
        <w:rPr>
          <w:rFonts w:ascii="Times New Roman" w:hAnsi="Times New Roman" w:cs="Times New Roman"/>
          <w:i/>
          <w:iCs/>
          <w:sz w:val="24"/>
          <w:szCs w:val="24"/>
        </w:rPr>
        <w:t xml:space="preserve">Conference on Mobile </w:t>
      </w:r>
      <w:proofErr w:type="spellStart"/>
      <w:r w:rsidRPr="00EE2AAC">
        <w:rPr>
          <w:rFonts w:ascii="Times New Roman" w:hAnsi="Times New Roman" w:cs="Times New Roman"/>
          <w:i/>
          <w:iCs/>
          <w:sz w:val="24"/>
          <w:szCs w:val="24"/>
        </w:rPr>
        <w:t>and</w:t>
      </w:r>
      <w:proofErr w:type="spellEnd"/>
      <w:r w:rsidRPr="00EE2AAC">
        <w:rPr>
          <w:rFonts w:ascii="Times New Roman" w:hAnsi="Times New Roman" w:cs="Times New Roman"/>
          <w:i/>
          <w:iCs/>
          <w:sz w:val="24"/>
          <w:szCs w:val="24"/>
        </w:rPr>
        <w:t xml:space="preserve"> </w:t>
      </w:r>
      <w:proofErr w:type="spellStart"/>
      <w:r w:rsidRPr="00EE2AAC">
        <w:rPr>
          <w:rFonts w:ascii="Times New Roman" w:hAnsi="Times New Roman" w:cs="Times New Roman"/>
          <w:i/>
          <w:iCs/>
          <w:sz w:val="24"/>
          <w:szCs w:val="24"/>
        </w:rPr>
        <w:t>Contextual</w:t>
      </w:r>
      <w:proofErr w:type="spellEnd"/>
      <w:r w:rsidRPr="00EE2AAC">
        <w:rPr>
          <w:rFonts w:ascii="Times New Roman" w:hAnsi="Times New Roman" w:cs="Times New Roman"/>
          <w:i/>
          <w:iCs/>
          <w:sz w:val="24"/>
          <w:szCs w:val="24"/>
        </w:rPr>
        <w:t xml:space="preserve"> Learning (mLearn-2008), </w:t>
      </w:r>
      <w:proofErr w:type="spellStart"/>
      <w:r w:rsidRPr="00EE2AAC">
        <w:rPr>
          <w:rFonts w:ascii="Times New Roman" w:hAnsi="Times New Roman" w:cs="Times New Roman"/>
          <w:sz w:val="24"/>
          <w:szCs w:val="24"/>
        </w:rPr>
        <w:t>Telford</w:t>
      </w:r>
      <w:proofErr w:type="spellEnd"/>
      <w:r w:rsidRPr="00EE2AAC">
        <w:rPr>
          <w:rFonts w:ascii="Times New Roman" w:hAnsi="Times New Roman" w:cs="Times New Roman"/>
          <w:sz w:val="24"/>
          <w:szCs w:val="24"/>
        </w:rPr>
        <w:t>, UK.</w:t>
      </w:r>
    </w:p>
    <w:p w:rsidR="00B51055" w:rsidRPr="00BD4F3A" w:rsidRDefault="00B51055" w:rsidP="00B51055">
      <w:pPr>
        <w:spacing w:after="12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Çimen, O. (2013). </w:t>
      </w:r>
      <w:proofErr w:type="spellStart"/>
      <w:r>
        <w:rPr>
          <w:rFonts w:ascii="Times New Roman" w:hAnsi="Times New Roman" w:cs="Times New Roman"/>
          <w:sz w:val="24"/>
          <w:szCs w:val="24"/>
        </w:rPr>
        <w:t>Dönüşümsel</w:t>
      </w:r>
      <w:proofErr w:type="spellEnd"/>
      <w:r>
        <w:rPr>
          <w:rFonts w:ascii="Times New Roman" w:hAnsi="Times New Roman" w:cs="Times New Roman"/>
          <w:sz w:val="24"/>
          <w:szCs w:val="24"/>
        </w:rPr>
        <w:t xml:space="preserve"> öğrenme kuramına dayalı çevre eğitiminin biyoloji öğretmen adaylarının çevre sorunlarına yönelik algılarına etkisi. (Yayımlanmamış doktora tezi). Gazi Üniversitesi Eğitim Bilimleri Enstitüsü, Ankara.</w:t>
      </w:r>
    </w:p>
    <w:p w:rsidR="00161AF8" w:rsidRDefault="00C46020" w:rsidP="00BD4F3A">
      <w:pPr>
        <w:spacing w:after="120" w:line="480" w:lineRule="auto"/>
        <w:ind w:left="709" w:hanging="709"/>
        <w:jc w:val="both"/>
        <w:rPr>
          <w:rFonts w:ascii="Times New Roman" w:hAnsi="Times New Roman" w:cs="Times New Roman"/>
          <w:sz w:val="24"/>
          <w:szCs w:val="24"/>
        </w:rPr>
      </w:pPr>
      <w:r w:rsidRPr="00BD4F3A">
        <w:rPr>
          <w:rFonts w:ascii="Times New Roman" w:hAnsi="Times New Roman" w:cs="Times New Roman"/>
          <w:sz w:val="24"/>
          <w:szCs w:val="24"/>
        </w:rPr>
        <w:lastRenderedPageBreak/>
        <w:t xml:space="preserve">Çimen, O. ve Yılmaz, M. (2014). </w:t>
      </w:r>
      <w:proofErr w:type="spellStart"/>
      <w:r w:rsidRPr="00BD4F3A">
        <w:rPr>
          <w:rFonts w:ascii="Times New Roman" w:hAnsi="Times New Roman" w:cs="Times New Roman"/>
          <w:sz w:val="24"/>
          <w:szCs w:val="24"/>
        </w:rPr>
        <w:t>Dönüşümsel</w:t>
      </w:r>
      <w:proofErr w:type="spellEnd"/>
      <w:r w:rsidRPr="00BD4F3A">
        <w:rPr>
          <w:rFonts w:ascii="Times New Roman" w:hAnsi="Times New Roman" w:cs="Times New Roman"/>
          <w:sz w:val="24"/>
          <w:szCs w:val="24"/>
        </w:rPr>
        <w:t xml:space="preserve"> öğrenme kuramına dayalı çevre eğitiminin biyoloji öğretmen adaylarının çevre sorunlarına yönelik algılarına etkisi. </w:t>
      </w:r>
      <w:r w:rsidRPr="00BD4F3A">
        <w:rPr>
          <w:rFonts w:ascii="Times New Roman" w:hAnsi="Times New Roman" w:cs="Times New Roman"/>
          <w:i/>
          <w:sz w:val="24"/>
          <w:szCs w:val="24"/>
        </w:rPr>
        <w:t>Bartın Üniversitesi Eğitim Fakültesi Dergisi, 3</w:t>
      </w:r>
      <w:r w:rsidRPr="00BD4F3A">
        <w:rPr>
          <w:rFonts w:ascii="Times New Roman" w:hAnsi="Times New Roman" w:cs="Times New Roman"/>
          <w:sz w:val="24"/>
          <w:szCs w:val="24"/>
        </w:rPr>
        <w:t>(1), 339-359</w:t>
      </w:r>
      <w:r w:rsidR="00161AF8">
        <w:rPr>
          <w:rFonts w:ascii="Times New Roman" w:hAnsi="Times New Roman" w:cs="Times New Roman"/>
          <w:sz w:val="24"/>
          <w:szCs w:val="24"/>
        </w:rPr>
        <w:t>.</w:t>
      </w:r>
    </w:p>
    <w:p w:rsidR="00C46020" w:rsidRDefault="00161AF8" w:rsidP="00BD4F3A">
      <w:pPr>
        <w:spacing w:after="120" w:line="480" w:lineRule="auto"/>
        <w:ind w:left="709" w:hanging="709"/>
        <w:jc w:val="both"/>
        <w:rPr>
          <w:rFonts w:ascii="Times New Roman" w:hAnsi="Times New Roman" w:cs="Times New Roman"/>
          <w:sz w:val="24"/>
          <w:szCs w:val="24"/>
        </w:rPr>
      </w:pPr>
      <w:proofErr w:type="spellStart"/>
      <w:r w:rsidRPr="00161AF8">
        <w:rPr>
          <w:rFonts w:ascii="Times New Roman" w:hAnsi="Times New Roman" w:cs="Times New Roman"/>
          <w:sz w:val="24"/>
          <w:szCs w:val="24"/>
        </w:rPr>
        <w:t>D'Amato</w:t>
      </w:r>
      <w:proofErr w:type="spellEnd"/>
      <w:r w:rsidRPr="00161AF8">
        <w:rPr>
          <w:rFonts w:ascii="Times New Roman" w:hAnsi="Times New Roman" w:cs="Times New Roman"/>
          <w:sz w:val="24"/>
          <w:szCs w:val="24"/>
        </w:rPr>
        <w:t>, L. G</w:t>
      </w:r>
      <w:proofErr w:type="gramStart"/>
      <w:r w:rsidRPr="00161AF8">
        <w:rPr>
          <w:rFonts w:ascii="Times New Roman" w:hAnsi="Times New Roman" w:cs="Times New Roman"/>
          <w:sz w:val="24"/>
          <w:szCs w:val="24"/>
        </w:rPr>
        <w:t>.,</w:t>
      </w:r>
      <w:proofErr w:type="gramEnd"/>
      <w:r w:rsidRPr="00161AF8">
        <w:rPr>
          <w:rFonts w:ascii="Times New Roman" w:hAnsi="Times New Roman" w:cs="Times New Roman"/>
          <w:sz w:val="24"/>
          <w:szCs w:val="24"/>
        </w:rPr>
        <w:t xml:space="preserve"> &amp; </w:t>
      </w:r>
      <w:proofErr w:type="spellStart"/>
      <w:r w:rsidRPr="00161AF8">
        <w:rPr>
          <w:rFonts w:ascii="Times New Roman" w:hAnsi="Times New Roman" w:cs="Times New Roman"/>
          <w:sz w:val="24"/>
          <w:szCs w:val="24"/>
        </w:rPr>
        <w:t>Krasny</w:t>
      </w:r>
      <w:proofErr w:type="spellEnd"/>
      <w:r w:rsidRPr="00161AF8">
        <w:rPr>
          <w:rFonts w:ascii="Times New Roman" w:hAnsi="Times New Roman" w:cs="Times New Roman"/>
          <w:sz w:val="24"/>
          <w:szCs w:val="24"/>
        </w:rPr>
        <w:t xml:space="preserve">, M. E. (2011). </w:t>
      </w:r>
      <w:proofErr w:type="spellStart"/>
      <w:r w:rsidRPr="00161AF8">
        <w:rPr>
          <w:rFonts w:ascii="Times New Roman" w:hAnsi="Times New Roman" w:cs="Times New Roman"/>
          <w:sz w:val="24"/>
          <w:szCs w:val="24"/>
        </w:rPr>
        <w:t>Outdoor</w:t>
      </w:r>
      <w:proofErr w:type="spellEnd"/>
      <w:r w:rsidRPr="00161AF8">
        <w:rPr>
          <w:rFonts w:ascii="Times New Roman" w:hAnsi="Times New Roman" w:cs="Times New Roman"/>
          <w:sz w:val="24"/>
          <w:szCs w:val="24"/>
        </w:rPr>
        <w:t xml:space="preserve"> </w:t>
      </w:r>
      <w:proofErr w:type="spellStart"/>
      <w:r w:rsidRPr="00161AF8">
        <w:rPr>
          <w:rFonts w:ascii="Times New Roman" w:hAnsi="Times New Roman" w:cs="Times New Roman"/>
          <w:sz w:val="24"/>
          <w:szCs w:val="24"/>
        </w:rPr>
        <w:t>adventure</w:t>
      </w:r>
      <w:proofErr w:type="spellEnd"/>
      <w:r w:rsidRPr="00161AF8">
        <w:rPr>
          <w:rFonts w:ascii="Times New Roman" w:hAnsi="Times New Roman" w:cs="Times New Roman"/>
          <w:sz w:val="24"/>
          <w:szCs w:val="24"/>
        </w:rPr>
        <w:t xml:space="preserve"> </w:t>
      </w:r>
      <w:proofErr w:type="spellStart"/>
      <w:r w:rsidRPr="00161AF8">
        <w:rPr>
          <w:rFonts w:ascii="Times New Roman" w:hAnsi="Times New Roman" w:cs="Times New Roman"/>
          <w:sz w:val="24"/>
          <w:szCs w:val="24"/>
        </w:rPr>
        <w:t>education</w:t>
      </w:r>
      <w:proofErr w:type="spellEnd"/>
      <w:r w:rsidRPr="00161AF8">
        <w:rPr>
          <w:rFonts w:ascii="Times New Roman" w:hAnsi="Times New Roman" w:cs="Times New Roman"/>
          <w:sz w:val="24"/>
          <w:szCs w:val="24"/>
        </w:rPr>
        <w:t xml:space="preserve">: </w:t>
      </w:r>
      <w:proofErr w:type="spellStart"/>
      <w:r w:rsidRPr="00161AF8">
        <w:rPr>
          <w:rFonts w:ascii="Times New Roman" w:hAnsi="Times New Roman" w:cs="Times New Roman"/>
          <w:sz w:val="24"/>
          <w:szCs w:val="24"/>
        </w:rPr>
        <w:t>Applying</w:t>
      </w:r>
      <w:proofErr w:type="spellEnd"/>
      <w:r w:rsidRPr="00161AF8">
        <w:rPr>
          <w:rFonts w:ascii="Times New Roman" w:hAnsi="Times New Roman" w:cs="Times New Roman"/>
          <w:sz w:val="24"/>
          <w:szCs w:val="24"/>
        </w:rPr>
        <w:t xml:space="preserve"> </w:t>
      </w:r>
      <w:proofErr w:type="spellStart"/>
      <w:r w:rsidRPr="00161AF8">
        <w:rPr>
          <w:rFonts w:ascii="Times New Roman" w:hAnsi="Times New Roman" w:cs="Times New Roman"/>
          <w:sz w:val="24"/>
          <w:szCs w:val="24"/>
        </w:rPr>
        <w:t>transformative</w:t>
      </w:r>
      <w:proofErr w:type="spellEnd"/>
      <w:r w:rsidRPr="00161AF8">
        <w:rPr>
          <w:rFonts w:ascii="Times New Roman" w:hAnsi="Times New Roman" w:cs="Times New Roman"/>
          <w:sz w:val="24"/>
          <w:szCs w:val="24"/>
        </w:rPr>
        <w:t xml:space="preserve"> </w:t>
      </w:r>
      <w:proofErr w:type="spellStart"/>
      <w:r w:rsidRPr="00161AF8">
        <w:rPr>
          <w:rFonts w:ascii="Times New Roman" w:hAnsi="Times New Roman" w:cs="Times New Roman"/>
          <w:sz w:val="24"/>
          <w:szCs w:val="24"/>
        </w:rPr>
        <w:t>learning</w:t>
      </w:r>
      <w:proofErr w:type="spellEnd"/>
      <w:r w:rsidRPr="00161AF8">
        <w:rPr>
          <w:rFonts w:ascii="Times New Roman" w:hAnsi="Times New Roman" w:cs="Times New Roman"/>
          <w:sz w:val="24"/>
          <w:szCs w:val="24"/>
        </w:rPr>
        <w:t xml:space="preserve"> </w:t>
      </w:r>
      <w:proofErr w:type="spellStart"/>
      <w:r w:rsidRPr="00161AF8">
        <w:rPr>
          <w:rFonts w:ascii="Times New Roman" w:hAnsi="Times New Roman" w:cs="Times New Roman"/>
          <w:sz w:val="24"/>
          <w:szCs w:val="24"/>
        </w:rPr>
        <w:t>theory</w:t>
      </w:r>
      <w:proofErr w:type="spellEnd"/>
      <w:r w:rsidRPr="00161AF8">
        <w:rPr>
          <w:rFonts w:ascii="Times New Roman" w:hAnsi="Times New Roman" w:cs="Times New Roman"/>
          <w:sz w:val="24"/>
          <w:szCs w:val="24"/>
        </w:rPr>
        <w:t xml:space="preserve"> </w:t>
      </w:r>
      <w:proofErr w:type="spellStart"/>
      <w:r w:rsidRPr="00161AF8">
        <w:rPr>
          <w:rFonts w:ascii="Times New Roman" w:hAnsi="Times New Roman" w:cs="Times New Roman"/>
          <w:sz w:val="24"/>
          <w:szCs w:val="24"/>
        </w:rPr>
        <w:t>to</w:t>
      </w:r>
      <w:proofErr w:type="spellEnd"/>
      <w:r w:rsidRPr="00161AF8">
        <w:rPr>
          <w:rFonts w:ascii="Times New Roman" w:hAnsi="Times New Roman" w:cs="Times New Roman"/>
          <w:sz w:val="24"/>
          <w:szCs w:val="24"/>
        </w:rPr>
        <w:t xml:space="preserve"> </w:t>
      </w:r>
      <w:proofErr w:type="spellStart"/>
      <w:r w:rsidRPr="00161AF8">
        <w:rPr>
          <w:rFonts w:ascii="Times New Roman" w:hAnsi="Times New Roman" w:cs="Times New Roman"/>
          <w:sz w:val="24"/>
          <w:szCs w:val="24"/>
        </w:rPr>
        <w:t>understanding</w:t>
      </w:r>
      <w:proofErr w:type="spellEnd"/>
      <w:r w:rsidRPr="00161AF8">
        <w:rPr>
          <w:rFonts w:ascii="Times New Roman" w:hAnsi="Times New Roman" w:cs="Times New Roman"/>
          <w:sz w:val="24"/>
          <w:szCs w:val="24"/>
        </w:rPr>
        <w:t xml:space="preserve"> </w:t>
      </w:r>
      <w:proofErr w:type="spellStart"/>
      <w:r w:rsidRPr="00161AF8">
        <w:rPr>
          <w:rFonts w:ascii="Times New Roman" w:hAnsi="Times New Roman" w:cs="Times New Roman"/>
          <w:sz w:val="24"/>
          <w:szCs w:val="24"/>
        </w:rPr>
        <w:t>instrumental</w:t>
      </w:r>
      <w:proofErr w:type="spellEnd"/>
      <w:r w:rsidRPr="00161AF8">
        <w:rPr>
          <w:rFonts w:ascii="Times New Roman" w:hAnsi="Times New Roman" w:cs="Times New Roman"/>
          <w:sz w:val="24"/>
          <w:szCs w:val="24"/>
        </w:rPr>
        <w:t xml:space="preserve"> </w:t>
      </w:r>
      <w:proofErr w:type="spellStart"/>
      <w:r w:rsidRPr="00161AF8">
        <w:rPr>
          <w:rFonts w:ascii="Times New Roman" w:hAnsi="Times New Roman" w:cs="Times New Roman"/>
          <w:sz w:val="24"/>
          <w:szCs w:val="24"/>
        </w:rPr>
        <w:t>learning</w:t>
      </w:r>
      <w:proofErr w:type="spellEnd"/>
      <w:r w:rsidRPr="00161AF8">
        <w:rPr>
          <w:rFonts w:ascii="Times New Roman" w:hAnsi="Times New Roman" w:cs="Times New Roman"/>
          <w:sz w:val="24"/>
          <w:szCs w:val="24"/>
        </w:rPr>
        <w:t xml:space="preserve"> </w:t>
      </w:r>
      <w:proofErr w:type="spellStart"/>
      <w:r w:rsidRPr="00161AF8">
        <w:rPr>
          <w:rFonts w:ascii="Times New Roman" w:hAnsi="Times New Roman" w:cs="Times New Roman"/>
          <w:sz w:val="24"/>
          <w:szCs w:val="24"/>
        </w:rPr>
        <w:t>and</w:t>
      </w:r>
      <w:proofErr w:type="spellEnd"/>
      <w:r w:rsidRPr="00161AF8">
        <w:rPr>
          <w:rFonts w:ascii="Times New Roman" w:hAnsi="Times New Roman" w:cs="Times New Roman"/>
          <w:sz w:val="24"/>
          <w:szCs w:val="24"/>
        </w:rPr>
        <w:t xml:space="preserve"> </w:t>
      </w:r>
      <w:proofErr w:type="spellStart"/>
      <w:r w:rsidRPr="00161AF8">
        <w:rPr>
          <w:rFonts w:ascii="Times New Roman" w:hAnsi="Times New Roman" w:cs="Times New Roman"/>
          <w:sz w:val="24"/>
          <w:szCs w:val="24"/>
        </w:rPr>
        <w:t>personal</w:t>
      </w:r>
      <w:proofErr w:type="spellEnd"/>
      <w:r w:rsidRPr="00161AF8">
        <w:rPr>
          <w:rFonts w:ascii="Times New Roman" w:hAnsi="Times New Roman" w:cs="Times New Roman"/>
          <w:sz w:val="24"/>
          <w:szCs w:val="24"/>
        </w:rPr>
        <w:t xml:space="preserve"> </w:t>
      </w:r>
      <w:proofErr w:type="spellStart"/>
      <w:r w:rsidRPr="00161AF8">
        <w:rPr>
          <w:rFonts w:ascii="Times New Roman" w:hAnsi="Times New Roman" w:cs="Times New Roman"/>
          <w:sz w:val="24"/>
          <w:szCs w:val="24"/>
        </w:rPr>
        <w:t>growth</w:t>
      </w:r>
      <w:proofErr w:type="spellEnd"/>
      <w:r w:rsidRPr="00161AF8">
        <w:rPr>
          <w:rFonts w:ascii="Times New Roman" w:hAnsi="Times New Roman" w:cs="Times New Roman"/>
          <w:sz w:val="24"/>
          <w:szCs w:val="24"/>
        </w:rPr>
        <w:t xml:space="preserve"> in </w:t>
      </w:r>
      <w:proofErr w:type="spellStart"/>
      <w:r w:rsidRPr="00161AF8">
        <w:rPr>
          <w:rFonts w:ascii="Times New Roman" w:hAnsi="Times New Roman" w:cs="Times New Roman"/>
          <w:sz w:val="24"/>
          <w:szCs w:val="24"/>
        </w:rPr>
        <w:t>environmental</w:t>
      </w:r>
      <w:proofErr w:type="spellEnd"/>
      <w:r w:rsidRPr="00161AF8">
        <w:rPr>
          <w:rFonts w:ascii="Times New Roman" w:hAnsi="Times New Roman" w:cs="Times New Roman"/>
          <w:sz w:val="24"/>
          <w:szCs w:val="24"/>
        </w:rPr>
        <w:t xml:space="preserve"> </w:t>
      </w:r>
      <w:proofErr w:type="spellStart"/>
      <w:r w:rsidRPr="00161AF8">
        <w:rPr>
          <w:rFonts w:ascii="Times New Roman" w:hAnsi="Times New Roman" w:cs="Times New Roman"/>
          <w:sz w:val="24"/>
          <w:szCs w:val="24"/>
        </w:rPr>
        <w:t>education</w:t>
      </w:r>
      <w:proofErr w:type="spellEnd"/>
      <w:r w:rsidRPr="00161AF8">
        <w:rPr>
          <w:rFonts w:ascii="Times New Roman" w:hAnsi="Times New Roman" w:cs="Times New Roman"/>
          <w:i/>
          <w:sz w:val="24"/>
          <w:szCs w:val="24"/>
        </w:rPr>
        <w:t xml:space="preserve">. </w:t>
      </w:r>
      <w:proofErr w:type="spellStart"/>
      <w:r w:rsidRPr="00161AF8">
        <w:rPr>
          <w:rFonts w:ascii="Times New Roman" w:hAnsi="Times New Roman" w:cs="Times New Roman"/>
          <w:i/>
          <w:sz w:val="24"/>
          <w:szCs w:val="24"/>
        </w:rPr>
        <w:t>The</w:t>
      </w:r>
      <w:proofErr w:type="spellEnd"/>
      <w:r w:rsidRPr="00161AF8">
        <w:rPr>
          <w:rFonts w:ascii="Times New Roman" w:hAnsi="Times New Roman" w:cs="Times New Roman"/>
          <w:i/>
          <w:sz w:val="24"/>
          <w:szCs w:val="24"/>
        </w:rPr>
        <w:t xml:space="preserve"> </w:t>
      </w:r>
      <w:proofErr w:type="spellStart"/>
      <w:r w:rsidRPr="00161AF8">
        <w:rPr>
          <w:rFonts w:ascii="Times New Roman" w:hAnsi="Times New Roman" w:cs="Times New Roman"/>
          <w:i/>
          <w:sz w:val="24"/>
          <w:szCs w:val="24"/>
        </w:rPr>
        <w:t>Journal</w:t>
      </w:r>
      <w:proofErr w:type="spellEnd"/>
      <w:r w:rsidRPr="00161AF8">
        <w:rPr>
          <w:rFonts w:ascii="Times New Roman" w:hAnsi="Times New Roman" w:cs="Times New Roman"/>
          <w:i/>
          <w:sz w:val="24"/>
          <w:szCs w:val="24"/>
        </w:rPr>
        <w:t xml:space="preserve"> of </w:t>
      </w:r>
      <w:proofErr w:type="spellStart"/>
      <w:r w:rsidRPr="00161AF8">
        <w:rPr>
          <w:rFonts w:ascii="Times New Roman" w:hAnsi="Times New Roman" w:cs="Times New Roman"/>
          <w:i/>
          <w:sz w:val="24"/>
          <w:szCs w:val="24"/>
        </w:rPr>
        <w:t>Environmental</w:t>
      </w:r>
      <w:proofErr w:type="spellEnd"/>
      <w:r w:rsidRPr="00161AF8">
        <w:rPr>
          <w:rFonts w:ascii="Times New Roman" w:hAnsi="Times New Roman" w:cs="Times New Roman"/>
          <w:i/>
          <w:sz w:val="24"/>
          <w:szCs w:val="24"/>
        </w:rPr>
        <w:t xml:space="preserve"> </w:t>
      </w:r>
      <w:proofErr w:type="spellStart"/>
      <w:r w:rsidRPr="00161AF8">
        <w:rPr>
          <w:rFonts w:ascii="Times New Roman" w:hAnsi="Times New Roman" w:cs="Times New Roman"/>
          <w:i/>
          <w:sz w:val="24"/>
          <w:szCs w:val="24"/>
        </w:rPr>
        <w:t>Education</w:t>
      </w:r>
      <w:proofErr w:type="spellEnd"/>
      <w:r w:rsidRPr="00161AF8">
        <w:rPr>
          <w:rFonts w:ascii="Times New Roman" w:hAnsi="Times New Roman" w:cs="Times New Roman"/>
          <w:i/>
          <w:sz w:val="24"/>
          <w:szCs w:val="24"/>
        </w:rPr>
        <w:t>, 42</w:t>
      </w:r>
      <w:r w:rsidRPr="00161AF8">
        <w:rPr>
          <w:rFonts w:ascii="Times New Roman" w:hAnsi="Times New Roman" w:cs="Times New Roman"/>
          <w:sz w:val="24"/>
          <w:szCs w:val="24"/>
        </w:rPr>
        <w:t>(4), 237-254.</w:t>
      </w:r>
    </w:p>
    <w:p w:rsidR="00C46020" w:rsidRPr="00BD4F3A" w:rsidRDefault="00C46020" w:rsidP="00BD4F3A">
      <w:pPr>
        <w:spacing w:after="120" w:line="480" w:lineRule="auto"/>
        <w:ind w:left="709" w:hanging="709"/>
        <w:jc w:val="both"/>
        <w:rPr>
          <w:rFonts w:ascii="Times New Roman" w:hAnsi="Times New Roman" w:cs="Times New Roman"/>
          <w:sz w:val="24"/>
          <w:szCs w:val="24"/>
        </w:rPr>
      </w:pPr>
      <w:r w:rsidRPr="00BD4F3A">
        <w:rPr>
          <w:rFonts w:ascii="Times New Roman" w:hAnsi="Times New Roman" w:cs="Times New Roman"/>
          <w:sz w:val="24"/>
          <w:szCs w:val="24"/>
        </w:rPr>
        <w:t>Deniş</w:t>
      </w:r>
      <w:r w:rsidR="00BB7725">
        <w:rPr>
          <w:rFonts w:ascii="Times New Roman" w:hAnsi="Times New Roman" w:cs="Times New Roman"/>
          <w:sz w:val="24"/>
          <w:szCs w:val="24"/>
        </w:rPr>
        <w:t xml:space="preserve">, H. ve Genç, H. (2007). </w:t>
      </w:r>
      <w:proofErr w:type="gramStart"/>
      <w:r w:rsidR="00BB7725">
        <w:rPr>
          <w:rFonts w:ascii="Times New Roman" w:hAnsi="Times New Roman" w:cs="Times New Roman"/>
          <w:sz w:val="24"/>
          <w:szCs w:val="24"/>
        </w:rPr>
        <w:t>Çevre bilimi dersi alan ve almayan sınıf öğretmenliği öğrencilerinin çevreye ilişkin tutumları ve çevre bilimi dersindeki başarılarının k</w:t>
      </w:r>
      <w:r w:rsidRPr="00BD4F3A">
        <w:rPr>
          <w:rFonts w:ascii="Times New Roman" w:hAnsi="Times New Roman" w:cs="Times New Roman"/>
          <w:sz w:val="24"/>
          <w:szCs w:val="24"/>
        </w:rPr>
        <w:t xml:space="preserve">arşılaştırılması. </w:t>
      </w:r>
      <w:proofErr w:type="gramEnd"/>
      <w:r w:rsidRPr="00BB7725">
        <w:rPr>
          <w:rFonts w:ascii="Times New Roman" w:hAnsi="Times New Roman" w:cs="Times New Roman"/>
          <w:i/>
          <w:sz w:val="24"/>
          <w:szCs w:val="24"/>
        </w:rPr>
        <w:t>Mehmet Akif Ersoy Üniversitesi Eğitim Fakültesi Dergisi, 8</w:t>
      </w:r>
      <w:r w:rsidRPr="00BD4F3A">
        <w:rPr>
          <w:rFonts w:ascii="Times New Roman" w:hAnsi="Times New Roman" w:cs="Times New Roman"/>
          <w:sz w:val="24"/>
          <w:szCs w:val="24"/>
        </w:rPr>
        <w:t>(13), 20-26.</w:t>
      </w:r>
    </w:p>
    <w:p w:rsidR="00C46020" w:rsidRPr="00BD4F3A" w:rsidRDefault="00BB7725" w:rsidP="00BD4F3A">
      <w:pPr>
        <w:spacing w:after="120" w:line="48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Dettman-Easler</w:t>
      </w:r>
      <w:proofErr w:type="spellEnd"/>
      <w:r>
        <w:rPr>
          <w:rFonts w:ascii="Times New Roman" w:hAnsi="Times New Roman" w:cs="Times New Roman"/>
          <w:sz w:val="24"/>
          <w:szCs w:val="24"/>
        </w:rPr>
        <w:t>,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w:t>
      </w:r>
      <w:proofErr w:type="spellStart"/>
      <w:r>
        <w:rPr>
          <w:rFonts w:ascii="Times New Roman" w:hAnsi="Times New Roman" w:cs="Times New Roman"/>
          <w:sz w:val="24"/>
          <w:szCs w:val="24"/>
        </w:rPr>
        <w:t>Pease</w:t>
      </w:r>
      <w:proofErr w:type="spellEnd"/>
      <w:r>
        <w:rPr>
          <w:rFonts w:ascii="Times New Roman" w:hAnsi="Times New Roman" w:cs="Times New Roman"/>
          <w:sz w:val="24"/>
          <w:szCs w:val="24"/>
        </w:rPr>
        <w:t xml:space="preserve">, J. (1999). </w:t>
      </w:r>
      <w:proofErr w:type="spellStart"/>
      <w:r>
        <w:rPr>
          <w:rFonts w:ascii="Times New Roman" w:hAnsi="Times New Roman" w:cs="Times New Roman"/>
          <w:sz w:val="24"/>
          <w:szCs w:val="24"/>
        </w:rPr>
        <w:t>Evaluating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effectiveness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residential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environmental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programs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fostering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attitudes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w:t>
      </w:r>
      <w:r w:rsidR="00C46020" w:rsidRPr="00BD4F3A">
        <w:rPr>
          <w:rFonts w:ascii="Times New Roman" w:hAnsi="Times New Roman" w:cs="Times New Roman"/>
          <w:sz w:val="24"/>
          <w:szCs w:val="24"/>
        </w:rPr>
        <w:t>ildlife</w:t>
      </w:r>
      <w:proofErr w:type="spellEnd"/>
      <w:r w:rsidR="00C46020" w:rsidRPr="00BD4F3A">
        <w:rPr>
          <w:rFonts w:ascii="Times New Roman" w:hAnsi="Times New Roman" w:cs="Times New Roman"/>
          <w:sz w:val="24"/>
          <w:szCs w:val="24"/>
        </w:rPr>
        <w:t xml:space="preserve">. </w:t>
      </w:r>
      <w:proofErr w:type="spellStart"/>
      <w:r w:rsidR="00C46020" w:rsidRPr="00BB7725">
        <w:rPr>
          <w:rFonts w:ascii="Times New Roman" w:hAnsi="Times New Roman" w:cs="Times New Roman"/>
          <w:i/>
          <w:sz w:val="24"/>
          <w:szCs w:val="24"/>
        </w:rPr>
        <w:t>The</w:t>
      </w:r>
      <w:proofErr w:type="spellEnd"/>
      <w:r w:rsidR="00C46020" w:rsidRPr="00BB7725">
        <w:rPr>
          <w:rFonts w:ascii="Times New Roman" w:hAnsi="Times New Roman" w:cs="Times New Roman"/>
          <w:i/>
          <w:sz w:val="24"/>
          <w:szCs w:val="24"/>
        </w:rPr>
        <w:t xml:space="preserve"> </w:t>
      </w:r>
      <w:proofErr w:type="spellStart"/>
      <w:r w:rsidR="00C46020" w:rsidRPr="00BB7725">
        <w:rPr>
          <w:rFonts w:ascii="Times New Roman" w:hAnsi="Times New Roman" w:cs="Times New Roman"/>
          <w:i/>
          <w:sz w:val="24"/>
          <w:szCs w:val="24"/>
        </w:rPr>
        <w:t>Journal</w:t>
      </w:r>
      <w:proofErr w:type="spellEnd"/>
      <w:r w:rsidR="00C46020" w:rsidRPr="00BB7725">
        <w:rPr>
          <w:rFonts w:ascii="Times New Roman" w:hAnsi="Times New Roman" w:cs="Times New Roman"/>
          <w:i/>
          <w:sz w:val="24"/>
          <w:szCs w:val="24"/>
        </w:rPr>
        <w:t xml:space="preserve"> of </w:t>
      </w:r>
      <w:proofErr w:type="spellStart"/>
      <w:r w:rsidR="00C46020" w:rsidRPr="00BB7725">
        <w:rPr>
          <w:rFonts w:ascii="Times New Roman" w:hAnsi="Times New Roman" w:cs="Times New Roman"/>
          <w:i/>
          <w:sz w:val="24"/>
          <w:szCs w:val="24"/>
        </w:rPr>
        <w:t>Environmental</w:t>
      </w:r>
      <w:proofErr w:type="spellEnd"/>
      <w:r w:rsidR="00C46020" w:rsidRPr="00BB7725">
        <w:rPr>
          <w:rFonts w:ascii="Times New Roman" w:hAnsi="Times New Roman" w:cs="Times New Roman"/>
          <w:i/>
          <w:sz w:val="24"/>
          <w:szCs w:val="24"/>
        </w:rPr>
        <w:t xml:space="preserve"> </w:t>
      </w:r>
      <w:proofErr w:type="spellStart"/>
      <w:r w:rsidR="00C46020" w:rsidRPr="00BB7725">
        <w:rPr>
          <w:rFonts w:ascii="Times New Roman" w:hAnsi="Times New Roman" w:cs="Times New Roman"/>
          <w:i/>
          <w:sz w:val="24"/>
          <w:szCs w:val="24"/>
        </w:rPr>
        <w:t>E</w:t>
      </w:r>
      <w:r>
        <w:rPr>
          <w:rFonts w:ascii="Times New Roman" w:hAnsi="Times New Roman" w:cs="Times New Roman"/>
          <w:i/>
          <w:sz w:val="24"/>
          <w:szCs w:val="24"/>
        </w:rPr>
        <w:t>ducation</w:t>
      </w:r>
      <w:proofErr w:type="spellEnd"/>
      <w:r>
        <w:rPr>
          <w:rFonts w:ascii="Times New Roman" w:hAnsi="Times New Roman" w:cs="Times New Roman"/>
          <w:i/>
          <w:sz w:val="24"/>
          <w:szCs w:val="24"/>
        </w:rPr>
        <w:t>, 31</w:t>
      </w:r>
      <w:r w:rsidR="00C46020" w:rsidRPr="00BD4F3A">
        <w:rPr>
          <w:rFonts w:ascii="Times New Roman" w:hAnsi="Times New Roman" w:cs="Times New Roman"/>
          <w:sz w:val="24"/>
          <w:szCs w:val="24"/>
        </w:rPr>
        <w:t>(1), 33-39.</w:t>
      </w:r>
    </w:p>
    <w:p w:rsidR="00C46020" w:rsidRDefault="00C46020" w:rsidP="00BD4F3A">
      <w:pPr>
        <w:spacing w:after="120" w:line="480" w:lineRule="auto"/>
        <w:ind w:left="709" w:hanging="709"/>
        <w:jc w:val="both"/>
        <w:rPr>
          <w:rFonts w:ascii="Times New Roman" w:hAnsi="Times New Roman" w:cs="Times New Roman"/>
          <w:sz w:val="24"/>
          <w:szCs w:val="24"/>
        </w:rPr>
      </w:pPr>
      <w:proofErr w:type="spellStart"/>
      <w:r w:rsidRPr="00BD4F3A">
        <w:rPr>
          <w:rFonts w:ascii="Times New Roman" w:hAnsi="Times New Roman" w:cs="Times New Roman"/>
          <w:sz w:val="24"/>
          <w:szCs w:val="24"/>
        </w:rPr>
        <w:t>Dirkx</w:t>
      </w:r>
      <w:proofErr w:type="spellEnd"/>
      <w:r w:rsidRPr="00BD4F3A">
        <w:rPr>
          <w:rFonts w:ascii="Times New Roman" w:hAnsi="Times New Roman" w:cs="Times New Roman"/>
          <w:sz w:val="24"/>
          <w:szCs w:val="24"/>
        </w:rPr>
        <w:t xml:space="preserve">, </w:t>
      </w:r>
      <w:r w:rsidR="00477E16">
        <w:rPr>
          <w:rFonts w:ascii="Times New Roman" w:hAnsi="Times New Roman" w:cs="Times New Roman"/>
          <w:sz w:val="24"/>
          <w:szCs w:val="24"/>
        </w:rPr>
        <w:t xml:space="preserve">J. M. (1998). </w:t>
      </w:r>
      <w:proofErr w:type="spellStart"/>
      <w:r w:rsidR="00477E16">
        <w:rPr>
          <w:rFonts w:ascii="Times New Roman" w:hAnsi="Times New Roman" w:cs="Times New Roman"/>
          <w:sz w:val="24"/>
          <w:szCs w:val="24"/>
        </w:rPr>
        <w:t>Transformative</w:t>
      </w:r>
      <w:proofErr w:type="spellEnd"/>
      <w:r w:rsidR="00477E16">
        <w:rPr>
          <w:rFonts w:ascii="Times New Roman" w:hAnsi="Times New Roman" w:cs="Times New Roman"/>
          <w:sz w:val="24"/>
          <w:szCs w:val="24"/>
        </w:rPr>
        <w:t xml:space="preserve"> </w:t>
      </w:r>
      <w:proofErr w:type="spellStart"/>
      <w:r w:rsidR="00477E16">
        <w:rPr>
          <w:rFonts w:ascii="Times New Roman" w:hAnsi="Times New Roman" w:cs="Times New Roman"/>
          <w:sz w:val="24"/>
          <w:szCs w:val="24"/>
        </w:rPr>
        <w:t>learning</w:t>
      </w:r>
      <w:proofErr w:type="spellEnd"/>
      <w:r w:rsidR="00477E16">
        <w:rPr>
          <w:rFonts w:ascii="Times New Roman" w:hAnsi="Times New Roman" w:cs="Times New Roman"/>
          <w:sz w:val="24"/>
          <w:szCs w:val="24"/>
        </w:rPr>
        <w:t xml:space="preserve"> </w:t>
      </w:r>
      <w:proofErr w:type="spellStart"/>
      <w:r w:rsidR="00477E16">
        <w:rPr>
          <w:rFonts w:ascii="Times New Roman" w:hAnsi="Times New Roman" w:cs="Times New Roman"/>
          <w:sz w:val="24"/>
          <w:szCs w:val="24"/>
        </w:rPr>
        <w:t>theory</w:t>
      </w:r>
      <w:proofErr w:type="spellEnd"/>
      <w:r w:rsidR="00477E16">
        <w:rPr>
          <w:rFonts w:ascii="Times New Roman" w:hAnsi="Times New Roman" w:cs="Times New Roman"/>
          <w:sz w:val="24"/>
          <w:szCs w:val="24"/>
        </w:rPr>
        <w:t xml:space="preserve"> in </w:t>
      </w:r>
      <w:proofErr w:type="spellStart"/>
      <w:r w:rsidR="00477E16">
        <w:rPr>
          <w:rFonts w:ascii="Times New Roman" w:hAnsi="Times New Roman" w:cs="Times New Roman"/>
          <w:sz w:val="24"/>
          <w:szCs w:val="24"/>
        </w:rPr>
        <w:t>the</w:t>
      </w:r>
      <w:proofErr w:type="spellEnd"/>
      <w:r w:rsidR="00477E16">
        <w:rPr>
          <w:rFonts w:ascii="Times New Roman" w:hAnsi="Times New Roman" w:cs="Times New Roman"/>
          <w:sz w:val="24"/>
          <w:szCs w:val="24"/>
        </w:rPr>
        <w:t xml:space="preserve"> </w:t>
      </w:r>
      <w:proofErr w:type="spellStart"/>
      <w:r w:rsidR="00477E16">
        <w:rPr>
          <w:rFonts w:ascii="Times New Roman" w:hAnsi="Times New Roman" w:cs="Times New Roman"/>
          <w:sz w:val="24"/>
          <w:szCs w:val="24"/>
        </w:rPr>
        <w:t>practice</w:t>
      </w:r>
      <w:proofErr w:type="spellEnd"/>
      <w:r w:rsidR="00477E16">
        <w:rPr>
          <w:rFonts w:ascii="Times New Roman" w:hAnsi="Times New Roman" w:cs="Times New Roman"/>
          <w:sz w:val="24"/>
          <w:szCs w:val="24"/>
        </w:rPr>
        <w:t xml:space="preserve"> of </w:t>
      </w:r>
      <w:proofErr w:type="spellStart"/>
      <w:r w:rsidR="00477E16">
        <w:rPr>
          <w:rFonts w:ascii="Times New Roman" w:hAnsi="Times New Roman" w:cs="Times New Roman"/>
          <w:sz w:val="24"/>
          <w:szCs w:val="24"/>
        </w:rPr>
        <w:t>adult</w:t>
      </w:r>
      <w:proofErr w:type="spellEnd"/>
      <w:r w:rsidR="00477E16">
        <w:rPr>
          <w:rFonts w:ascii="Times New Roman" w:hAnsi="Times New Roman" w:cs="Times New Roman"/>
          <w:sz w:val="24"/>
          <w:szCs w:val="24"/>
        </w:rPr>
        <w:t xml:space="preserve"> </w:t>
      </w:r>
      <w:proofErr w:type="spellStart"/>
      <w:r w:rsidR="00477E16">
        <w:rPr>
          <w:rFonts w:ascii="Times New Roman" w:hAnsi="Times New Roman" w:cs="Times New Roman"/>
          <w:sz w:val="24"/>
          <w:szCs w:val="24"/>
        </w:rPr>
        <w:t>e</w:t>
      </w:r>
      <w:r w:rsidRPr="00BD4F3A">
        <w:rPr>
          <w:rFonts w:ascii="Times New Roman" w:hAnsi="Times New Roman" w:cs="Times New Roman"/>
          <w:sz w:val="24"/>
          <w:szCs w:val="24"/>
        </w:rPr>
        <w:t>ducation</w:t>
      </w:r>
      <w:proofErr w:type="spellEnd"/>
      <w:r w:rsidRPr="00BD4F3A">
        <w:rPr>
          <w:rFonts w:ascii="Times New Roman" w:hAnsi="Times New Roman" w:cs="Times New Roman"/>
          <w:sz w:val="24"/>
          <w:szCs w:val="24"/>
        </w:rPr>
        <w:t xml:space="preserve">: An </w:t>
      </w:r>
      <w:proofErr w:type="spellStart"/>
      <w:r w:rsidRPr="00BD4F3A">
        <w:rPr>
          <w:rFonts w:ascii="Times New Roman" w:hAnsi="Times New Roman" w:cs="Times New Roman"/>
          <w:sz w:val="24"/>
          <w:szCs w:val="24"/>
        </w:rPr>
        <w:t>overview</w:t>
      </w:r>
      <w:proofErr w:type="spellEnd"/>
      <w:r w:rsidRPr="00BD4F3A">
        <w:rPr>
          <w:rFonts w:ascii="Times New Roman" w:hAnsi="Times New Roman" w:cs="Times New Roman"/>
          <w:sz w:val="24"/>
          <w:szCs w:val="24"/>
        </w:rPr>
        <w:t xml:space="preserve">. </w:t>
      </w:r>
      <w:proofErr w:type="spellStart"/>
      <w:r w:rsidRPr="00BD4F3A">
        <w:rPr>
          <w:rFonts w:ascii="Times New Roman" w:hAnsi="Times New Roman" w:cs="Times New Roman"/>
          <w:i/>
          <w:sz w:val="24"/>
          <w:szCs w:val="24"/>
        </w:rPr>
        <w:t>Journal</w:t>
      </w:r>
      <w:proofErr w:type="spellEnd"/>
      <w:r w:rsidRPr="00BD4F3A">
        <w:rPr>
          <w:rFonts w:ascii="Times New Roman" w:hAnsi="Times New Roman" w:cs="Times New Roman"/>
          <w:i/>
          <w:sz w:val="24"/>
          <w:szCs w:val="24"/>
        </w:rPr>
        <w:t xml:space="preserve"> of </w:t>
      </w:r>
      <w:proofErr w:type="spellStart"/>
      <w:r w:rsidRPr="00BD4F3A">
        <w:rPr>
          <w:rFonts w:ascii="Times New Roman" w:hAnsi="Times New Roman" w:cs="Times New Roman"/>
          <w:i/>
          <w:sz w:val="24"/>
          <w:szCs w:val="24"/>
        </w:rPr>
        <w:t>Lifelong</w:t>
      </w:r>
      <w:proofErr w:type="spellEnd"/>
      <w:r w:rsidRPr="00BD4F3A">
        <w:rPr>
          <w:rFonts w:ascii="Times New Roman" w:hAnsi="Times New Roman" w:cs="Times New Roman"/>
          <w:i/>
          <w:sz w:val="24"/>
          <w:szCs w:val="24"/>
        </w:rPr>
        <w:t xml:space="preserve"> Learning, 7,</w:t>
      </w:r>
      <w:r w:rsidRPr="00BD4F3A">
        <w:rPr>
          <w:rFonts w:ascii="Times New Roman" w:hAnsi="Times New Roman" w:cs="Times New Roman"/>
          <w:sz w:val="24"/>
          <w:szCs w:val="24"/>
        </w:rPr>
        <w:t xml:space="preserve"> 1-14.</w:t>
      </w:r>
    </w:p>
    <w:p w:rsidR="002467AE" w:rsidRDefault="002467AE" w:rsidP="002467AE">
      <w:pPr>
        <w:spacing w:after="120" w:line="48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Dresner</w:t>
      </w:r>
      <w:proofErr w:type="spellEnd"/>
      <w:r>
        <w:rPr>
          <w:rFonts w:ascii="Times New Roman" w:hAnsi="Times New Roman" w:cs="Times New Roman"/>
          <w:sz w:val="24"/>
          <w:szCs w:val="24"/>
        </w:rPr>
        <w:t>,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w:t>
      </w:r>
      <w:r w:rsidRPr="00BD4F3A">
        <w:rPr>
          <w:rFonts w:ascii="Times New Roman" w:hAnsi="Times New Roman" w:cs="Times New Roman"/>
          <w:sz w:val="24"/>
          <w:szCs w:val="24"/>
        </w:rPr>
        <w:t xml:space="preserve"> </w:t>
      </w:r>
      <w:proofErr w:type="spellStart"/>
      <w:r>
        <w:rPr>
          <w:rFonts w:ascii="Times New Roman" w:hAnsi="Times New Roman" w:cs="Times New Roman"/>
          <w:sz w:val="24"/>
          <w:szCs w:val="24"/>
        </w:rPr>
        <w:t>Gill</w:t>
      </w:r>
      <w:proofErr w:type="spellEnd"/>
      <w:r>
        <w:rPr>
          <w:rFonts w:ascii="Times New Roman" w:hAnsi="Times New Roman" w:cs="Times New Roman"/>
          <w:sz w:val="24"/>
          <w:szCs w:val="24"/>
        </w:rPr>
        <w:t xml:space="preserve">, M. (1994). </w:t>
      </w:r>
      <w:proofErr w:type="spellStart"/>
      <w:r>
        <w:rPr>
          <w:rFonts w:ascii="Times New Roman" w:hAnsi="Times New Roman" w:cs="Times New Roman"/>
          <w:sz w:val="24"/>
          <w:szCs w:val="24"/>
        </w:rPr>
        <w:t>Environmental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summer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BD4F3A">
        <w:rPr>
          <w:rFonts w:ascii="Times New Roman" w:hAnsi="Times New Roman" w:cs="Times New Roman"/>
          <w:sz w:val="24"/>
          <w:szCs w:val="24"/>
        </w:rPr>
        <w:t>amp</w:t>
      </w:r>
      <w:proofErr w:type="spellEnd"/>
      <w:r w:rsidRPr="00BD4F3A">
        <w:rPr>
          <w:rFonts w:ascii="Times New Roman" w:hAnsi="Times New Roman" w:cs="Times New Roman"/>
          <w:sz w:val="24"/>
          <w:szCs w:val="24"/>
        </w:rPr>
        <w:t xml:space="preserve">. </w:t>
      </w:r>
      <w:proofErr w:type="spellStart"/>
      <w:r w:rsidRPr="002467AE">
        <w:rPr>
          <w:rFonts w:ascii="Times New Roman" w:hAnsi="Times New Roman" w:cs="Times New Roman"/>
          <w:i/>
          <w:sz w:val="24"/>
          <w:szCs w:val="24"/>
        </w:rPr>
        <w:t>The</w:t>
      </w:r>
      <w:proofErr w:type="spellEnd"/>
      <w:r w:rsidRPr="002467AE">
        <w:rPr>
          <w:rFonts w:ascii="Times New Roman" w:hAnsi="Times New Roman" w:cs="Times New Roman"/>
          <w:i/>
          <w:sz w:val="24"/>
          <w:szCs w:val="24"/>
        </w:rPr>
        <w:t xml:space="preserve"> </w:t>
      </w:r>
      <w:proofErr w:type="spellStart"/>
      <w:r w:rsidRPr="002467AE">
        <w:rPr>
          <w:rFonts w:ascii="Times New Roman" w:hAnsi="Times New Roman" w:cs="Times New Roman"/>
          <w:i/>
          <w:sz w:val="24"/>
          <w:szCs w:val="24"/>
        </w:rPr>
        <w:t>Journal</w:t>
      </w:r>
      <w:proofErr w:type="spellEnd"/>
      <w:r w:rsidRPr="002467AE">
        <w:rPr>
          <w:rFonts w:ascii="Times New Roman" w:hAnsi="Times New Roman" w:cs="Times New Roman"/>
          <w:i/>
          <w:sz w:val="24"/>
          <w:szCs w:val="24"/>
        </w:rPr>
        <w:t xml:space="preserve"> of </w:t>
      </w:r>
      <w:proofErr w:type="spellStart"/>
      <w:r w:rsidRPr="002467AE">
        <w:rPr>
          <w:rFonts w:ascii="Times New Roman" w:hAnsi="Times New Roman" w:cs="Times New Roman"/>
          <w:i/>
          <w:sz w:val="24"/>
          <w:szCs w:val="24"/>
        </w:rPr>
        <w:t>Environmental</w:t>
      </w:r>
      <w:proofErr w:type="spellEnd"/>
      <w:r w:rsidRPr="002467AE">
        <w:rPr>
          <w:rFonts w:ascii="Times New Roman" w:hAnsi="Times New Roman" w:cs="Times New Roman"/>
          <w:i/>
          <w:sz w:val="24"/>
          <w:szCs w:val="24"/>
        </w:rPr>
        <w:t xml:space="preserve"> </w:t>
      </w:r>
      <w:proofErr w:type="spellStart"/>
      <w:r w:rsidRPr="002467AE">
        <w:rPr>
          <w:rFonts w:ascii="Times New Roman" w:hAnsi="Times New Roman" w:cs="Times New Roman"/>
          <w:i/>
          <w:sz w:val="24"/>
          <w:szCs w:val="24"/>
        </w:rPr>
        <w:t>Education</w:t>
      </w:r>
      <w:proofErr w:type="spellEnd"/>
      <w:r w:rsidRPr="002467AE">
        <w:rPr>
          <w:rFonts w:ascii="Times New Roman" w:hAnsi="Times New Roman" w:cs="Times New Roman"/>
          <w:i/>
          <w:sz w:val="24"/>
          <w:szCs w:val="24"/>
        </w:rPr>
        <w:t>, 25</w:t>
      </w:r>
      <w:r w:rsidRPr="00BD4F3A">
        <w:rPr>
          <w:rFonts w:ascii="Times New Roman" w:hAnsi="Times New Roman" w:cs="Times New Roman"/>
          <w:sz w:val="24"/>
          <w:szCs w:val="24"/>
        </w:rPr>
        <w:t>(3), 3541.</w:t>
      </w:r>
    </w:p>
    <w:p w:rsidR="002467AE" w:rsidRPr="00BD4F3A" w:rsidRDefault="007B7991" w:rsidP="005D5E92">
      <w:pPr>
        <w:spacing w:after="120" w:line="480" w:lineRule="auto"/>
        <w:ind w:left="709" w:hanging="709"/>
        <w:jc w:val="both"/>
        <w:rPr>
          <w:rFonts w:ascii="Times New Roman" w:hAnsi="Times New Roman" w:cs="Times New Roman"/>
          <w:sz w:val="24"/>
          <w:szCs w:val="24"/>
        </w:rPr>
      </w:pPr>
      <w:proofErr w:type="spellStart"/>
      <w:r w:rsidRPr="007B7991">
        <w:rPr>
          <w:rFonts w:ascii="Times New Roman" w:hAnsi="Times New Roman" w:cs="Times New Roman"/>
          <w:sz w:val="24"/>
          <w:szCs w:val="24"/>
        </w:rPr>
        <w:t>Feinstein</w:t>
      </w:r>
      <w:proofErr w:type="spellEnd"/>
      <w:r w:rsidRPr="007B7991">
        <w:rPr>
          <w:rFonts w:ascii="Times New Roman" w:hAnsi="Times New Roman" w:cs="Times New Roman"/>
          <w:sz w:val="24"/>
          <w:szCs w:val="24"/>
        </w:rPr>
        <w:t>, B. C. (2004). Le</w:t>
      </w:r>
      <w:r>
        <w:rPr>
          <w:rFonts w:ascii="Times New Roman" w:hAnsi="Times New Roman" w:cs="Times New Roman"/>
          <w:sz w:val="24"/>
          <w:szCs w:val="24"/>
        </w:rPr>
        <w:t xml:space="preserve">arning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transformation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context</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Hawaiian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traditional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ecological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7B7991">
        <w:rPr>
          <w:rFonts w:ascii="Times New Roman" w:hAnsi="Times New Roman" w:cs="Times New Roman"/>
          <w:sz w:val="24"/>
          <w:szCs w:val="24"/>
        </w:rPr>
        <w:t>nowledge</w:t>
      </w:r>
      <w:proofErr w:type="spellEnd"/>
      <w:r w:rsidRPr="007B7991">
        <w:rPr>
          <w:rFonts w:ascii="Times New Roman" w:hAnsi="Times New Roman" w:cs="Times New Roman"/>
          <w:sz w:val="24"/>
          <w:szCs w:val="24"/>
        </w:rPr>
        <w:t xml:space="preserve">. </w:t>
      </w:r>
      <w:proofErr w:type="spellStart"/>
      <w:r w:rsidRPr="007B7991">
        <w:rPr>
          <w:rFonts w:ascii="Times New Roman" w:hAnsi="Times New Roman" w:cs="Times New Roman"/>
          <w:i/>
          <w:iCs/>
          <w:sz w:val="24"/>
          <w:szCs w:val="24"/>
        </w:rPr>
        <w:t>Adult</w:t>
      </w:r>
      <w:proofErr w:type="spellEnd"/>
      <w:r w:rsidRPr="007B7991">
        <w:rPr>
          <w:rFonts w:ascii="Times New Roman" w:hAnsi="Times New Roman" w:cs="Times New Roman"/>
          <w:i/>
          <w:iCs/>
          <w:sz w:val="24"/>
          <w:szCs w:val="24"/>
        </w:rPr>
        <w:t xml:space="preserve"> </w:t>
      </w:r>
      <w:proofErr w:type="spellStart"/>
      <w:r w:rsidRPr="007B7991">
        <w:rPr>
          <w:rFonts w:ascii="Times New Roman" w:hAnsi="Times New Roman" w:cs="Times New Roman"/>
          <w:i/>
          <w:iCs/>
          <w:sz w:val="24"/>
          <w:szCs w:val="24"/>
        </w:rPr>
        <w:t>Education</w:t>
      </w:r>
      <w:proofErr w:type="spellEnd"/>
      <w:r w:rsidRPr="007B7991">
        <w:rPr>
          <w:rFonts w:ascii="Times New Roman" w:hAnsi="Times New Roman" w:cs="Times New Roman"/>
          <w:i/>
          <w:iCs/>
          <w:sz w:val="24"/>
          <w:szCs w:val="24"/>
        </w:rPr>
        <w:t xml:space="preserve"> </w:t>
      </w:r>
      <w:proofErr w:type="spellStart"/>
      <w:r w:rsidRPr="007B7991">
        <w:rPr>
          <w:rFonts w:ascii="Times New Roman" w:hAnsi="Times New Roman" w:cs="Times New Roman"/>
          <w:i/>
          <w:iCs/>
          <w:sz w:val="24"/>
          <w:szCs w:val="24"/>
        </w:rPr>
        <w:t>Quarterly</w:t>
      </w:r>
      <w:proofErr w:type="spellEnd"/>
      <w:r w:rsidRPr="007B7991">
        <w:rPr>
          <w:rFonts w:ascii="Times New Roman" w:hAnsi="Times New Roman" w:cs="Times New Roman"/>
          <w:sz w:val="24"/>
          <w:szCs w:val="24"/>
        </w:rPr>
        <w:t xml:space="preserve">, </w:t>
      </w:r>
      <w:r>
        <w:rPr>
          <w:rFonts w:ascii="Times New Roman" w:hAnsi="Times New Roman" w:cs="Times New Roman"/>
          <w:i/>
          <w:sz w:val="24"/>
          <w:szCs w:val="24"/>
        </w:rPr>
        <w:t>54</w:t>
      </w:r>
      <w:r w:rsidRPr="007B7991">
        <w:rPr>
          <w:rFonts w:ascii="Times New Roman" w:hAnsi="Times New Roman" w:cs="Times New Roman"/>
          <w:sz w:val="24"/>
          <w:szCs w:val="24"/>
        </w:rPr>
        <w:t>(2), 105-120.</w:t>
      </w:r>
    </w:p>
    <w:p w:rsidR="00C46020" w:rsidRPr="00BD4F3A" w:rsidRDefault="00895728" w:rsidP="00BD4F3A">
      <w:pPr>
        <w:spacing w:after="120" w:line="48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Hungerford</w:t>
      </w:r>
      <w:proofErr w:type="spellEnd"/>
      <w:r>
        <w:rPr>
          <w:rFonts w:ascii="Times New Roman" w:hAnsi="Times New Roman" w:cs="Times New Roman"/>
          <w:sz w:val="24"/>
          <w:szCs w:val="24"/>
        </w:rPr>
        <w:t>, H. 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w:t>
      </w:r>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Volk</w:t>
      </w:r>
      <w:proofErr w:type="spellEnd"/>
      <w:r w:rsidR="002467AE">
        <w:rPr>
          <w:rFonts w:ascii="Times New Roman" w:hAnsi="Times New Roman" w:cs="Times New Roman"/>
          <w:sz w:val="24"/>
          <w:szCs w:val="24"/>
        </w:rPr>
        <w:t xml:space="preserve">, T. L. (1990). </w:t>
      </w:r>
      <w:proofErr w:type="spellStart"/>
      <w:r w:rsidR="002467AE">
        <w:rPr>
          <w:rFonts w:ascii="Times New Roman" w:hAnsi="Times New Roman" w:cs="Times New Roman"/>
          <w:sz w:val="24"/>
          <w:szCs w:val="24"/>
        </w:rPr>
        <w:t>Changing</w:t>
      </w:r>
      <w:proofErr w:type="spell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learner</w:t>
      </w:r>
      <w:proofErr w:type="spell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behavior</w:t>
      </w:r>
      <w:proofErr w:type="spell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through</w:t>
      </w:r>
      <w:proofErr w:type="spell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environmental</w:t>
      </w:r>
      <w:proofErr w:type="spell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e</w:t>
      </w:r>
      <w:r w:rsidR="00C46020" w:rsidRPr="00BD4F3A">
        <w:rPr>
          <w:rFonts w:ascii="Times New Roman" w:hAnsi="Times New Roman" w:cs="Times New Roman"/>
          <w:sz w:val="24"/>
          <w:szCs w:val="24"/>
        </w:rPr>
        <w:t>ducation</w:t>
      </w:r>
      <w:proofErr w:type="spellEnd"/>
      <w:r w:rsidR="00C46020" w:rsidRPr="00BD4F3A">
        <w:rPr>
          <w:rFonts w:ascii="Times New Roman" w:hAnsi="Times New Roman" w:cs="Times New Roman"/>
          <w:sz w:val="24"/>
          <w:szCs w:val="24"/>
        </w:rPr>
        <w:t xml:space="preserve">. </w:t>
      </w:r>
      <w:proofErr w:type="spellStart"/>
      <w:r w:rsidR="00C46020" w:rsidRPr="002467AE">
        <w:rPr>
          <w:rFonts w:ascii="Times New Roman" w:hAnsi="Times New Roman" w:cs="Times New Roman"/>
          <w:i/>
          <w:sz w:val="24"/>
          <w:szCs w:val="24"/>
        </w:rPr>
        <w:t>The</w:t>
      </w:r>
      <w:proofErr w:type="spellEnd"/>
      <w:r w:rsidR="00C46020" w:rsidRPr="002467AE">
        <w:rPr>
          <w:rFonts w:ascii="Times New Roman" w:hAnsi="Times New Roman" w:cs="Times New Roman"/>
          <w:i/>
          <w:sz w:val="24"/>
          <w:szCs w:val="24"/>
        </w:rPr>
        <w:t xml:space="preserve"> </w:t>
      </w:r>
      <w:proofErr w:type="spellStart"/>
      <w:r w:rsidR="00C46020" w:rsidRPr="002467AE">
        <w:rPr>
          <w:rFonts w:ascii="Times New Roman" w:hAnsi="Times New Roman" w:cs="Times New Roman"/>
          <w:i/>
          <w:sz w:val="24"/>
          <w:szCs w:val="24"/>
        </w:rPr>
        <w:t>Journal</w:t>
      </w:r>
      <w:proofErr w:type="spellEnd"/>
      <w:r w:rsidR="00C46020" w:rsidRPr="002467AE">
        <w:rPr>
          <w:rFonts w:ascii="Times New Roman" w:hAnsi="Times New Roman" w:cs="Times New Roman"/>
          <w:i/>
          <w:sz w:val="24"/>
          <w:szCs w:val="24"/>
        </w:rPr>
        <w:t xml:space="preserve"> of </w:t>
      </w:r>
      <w:proofErr w:type="spellStart"/>
      <w:r w:rsidR="00C46020" w:rsidRPr="002467AE">
        <w:rPr>
          <w:rFonts w:ascii="Times New Roman" w:hAnsi="Times New Roman" w:cs="Times New Roman"/>
          <w:i/>
          <w:sz w:val="24"/>
          <w:szCs w:val="24"/>
        </w:rPr>
        <w:t>Environmental</w:t>
      </w:r>
      <w:proofErr w:type="spellEnd"/>
      <w:r w:rsidR="00C46020" w:rsidRPr="002467AE">
        <w:rPr>
          <w:rFonts w:ascii="Times New Roman" w:hAnsi="Times New Roman" w:cs="Times New Roman"/>
          <w:i/>
          <w:sz w:val="24"/>
          <w:szCs w:val="24"/>
        </w:rPr>
        <w:t xml:space="preserve"> </w:t>
      </w:r>
      <w:proofErr w:type="spellStart"/>
      <w:r w:rsidR="00C46020" w:rsidRPr="002467AE">
        <w:rPr>
          <w:rFonts w:ascii="Times New Roman" w:hAnsi="Times New Roman" w:cs="Times New Roman"/>
          <w:i/>
          <w:sz w:val="24"/>
          <w:szCs w:val="24"/>
        </w:rPr>
        <w:t>Education</w:t>
      </w:r>
      <w:proofErr w:type="spellEnd"/>
      <w:r w:rsidR="00C46020" w:rsidRPr="002467AE">
        <w:rPr>
          <w:rFonts w:ascii="Times New Roman" w:hAnsi="Times New Roman" w:cs="Times New Roman"/>
          <w:i/>
          <w:sz w:val="24"/>
          <w:szCs w:val="24"/>
        </w:rPr>
        <w:t>, 21</w:t>
      </w:r>
      <w:r w:rsidR="00C46020" w:rsidRPr="00BD4F3A">
        <w:rPr>
          <w:rFonts w:ascii="Times New Roman" w:hAnsi="Times New Roman" w:cs="Times New Roman"/>
          <w:sz w:val="24"/>
          <w:szCs w:val="24"/>
        </w:rPr>
        <w:t>(3), 8-21.</w:t>
      </w:r>
    </w:p>
    <w:p w:rsidR="00C46020" w:rsidRPr="00BD4F3A" w:rsidRDefault="00C46020" w:rsidP="00BD4F3A">
      <w:pPr>
        <w:spacing w:after="120" w:line="480" w:lineRule="auto"/>
        <w:ind w:left="709" w:hanging="709"/>
        <w:jc w:val="both"/>
        <w:rPr>
          <w:rFonts w:ascii="Times New Roman" w:hAnsi="Times New Roman" w:cs="Times New Roman"/>
          <w:sz w:val="24"/>
          <w:szCs w:val="24"/>
        </w:rPr>
      </w:pPr>
      <w:r w:rsidRPr="00BD4F3A">
        <w:rPr>
          <w:rFonts w:ascii="Times New Roman" w:hAnsi="Times New Roman" w:cs="Times New Roman"/>
          <w:sz w:val="24"/>
          <w:szCs w:val="24"/>
        </w:rPr>
        <w:lastRenderedPageBreak/>
        <w:t>Jor</w:t>
      </w:r>
      <w:r w:rsidR="002467AE">
        <w:rPr>
          <w:rFonts w:ascii="Times New Roman" w:hAnsi="Times New Roman" w:cs="Times New Roman"/>
          <w:sz w:val="24"/>
          <w:szCs w:val="24"/>
        </w:rPr>
        <w:t>dan, J. R</w:t>
      </w:r>
      <w:proofErr w:type="gramStart"/>
      <w:r w:rsidR="002467AE">
        <w:rPr>
          <w:rFonts w:ascii="Times New Roman" w:hAnsi="Times New Roman" w:cs="Times New Roman"/>
          <w:sz w:val="24"/>
          <w:szCs w:val="24"/>
        </w:rPr>
        <w:t>.,</w:t>
      </w:r>
      <w:proofErr w:type="gram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Hungerford</w:t>
      </w:r>
      <w:proofErr w:type="spellEnd"/>
      <w:r w:rsidR="002467AE">
        <w:rPr>
          <w:rFonts w:ascii="Times New Roman" w:hAnsi="Times New Roman" w:cs="Times New Roman"/>
          <w:sz w:val="24"/>
          <w:szCs w:val="24"/>
        </w:rPr>
        <w:t xml:space="preserve">, H. R., &amp; </w:t>
      </w:r>
      <w:proofErr w:type="spellStart"/>
      <w:r w:rsidR="002467AE">
        <w:rPr>
          <w:rFonts w:ascii="Times New Roman" w:hAnsi="Times New Roman" w:cs="Times New Roman"/>
          <w:sz w:val="24"/>
          <w:szCs w:val="24"/>
        </w:rPr>
        <w:t>Tomera</w:t>
      </w:r>
      <w:proofErr w:type="spellEnd"/>
      <w:r w:rsidR="002467AE">
        <w:rPr>
          <w:rFonts w:ascii="Times New Roman" w:hAnsi="Times New Roman" w:cs="Times New Roman"/>
          <w:sz w:val="24"/>
          <w:szCs w:val="24"/>
        </w:rPr>
        <w:t xml:space="preserve">, A. N. (1986). </w:t>
      </w:r>
      <w:proofErr w:type="spellStart"/>
      <w:r w:rsidR="002467AE">
        <w:rPr>
          <w:rFonts w:ascii="Times New Roman" w:hAnsi="Times New Roman" w:cs="Times New Roman"/>
          <w:sz w:val="24"/>
          <w:szCs w:val="24"/>
        </w:rPr>
        <w:t>Effects</w:t>
      </w:r>
      <w:proofErr w:type="spellEnd"/>
      <w:r w:rsidR="002467AE">
        <w:rPr>
          <w:rFonts w:ascii="Times New Roman" w:hAnsi="Times New Roman" w:cs="Times New Roman"/>
          <w:sz w:val="24"/>
          <w:szCs w:val="24"/>
        </w:rPr>
        <w:t xml:space="preserve"> of </w:t>
      </w:r>
      <w:proofErr w:type="spellStart"/>
      <w:r w:rsidR="002467AE">
        <w:rPr>
          <w:rFonts w:ascii="Times New Roman" w:hAnsi="Times New Roman" w:cs="Times New Roman"/>
          <w:sz w:val="24"/>
          <w:szCs w:val="24"/>
        </w:rPr>
        <w:t>two</w:t>
      </w:r>
      <w:proofErr w:type="spell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r</w:t>
      </w:r>
      <w:r w:rsidRPr="00BD4F3A">
        <w:rPr>
          <w:rFonts w:ascii="Times New Roman" w:hAnsi="Times New Roman" w:cs="Times New Roman"/>
          <w:sz w:val="24"/>
          <w:szCs w:val="24"/>
        </w:rPr>
        <w:t>esidenti</w:t>
      </w:r>
      <w:r w:rsidR="002467AE">
        <w:rPr>
          <w:rFonts w:ascii="Times New Roman" w:hAnsi="Times New Roman" w:cs="Times New Roman"/>
          <w:sz w:val="24"/>
          <w:szCs w:val="24"/>
        </w:rPr>
        <w:t>al</w:t>
      </w:r>
      <w:proofErr w:type="spell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environmental</w:t>
      </w:r>
      <w:proofErr w:type="spell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workshops</w:t>
      </w:r>
      <w:proofErr w:type="spellEnd"/>
      <w:r w:rsidR="002467AE">
        <w:rPr>
          <w:rFonts w:ascii="Times New Roman" w:hAnsi="Times New Roman" w:cs="Times New Roman"/>
          <w:sz w:val="24"/>
          <w:szCs w:val="24"/>
        </w:rPr>
        <w:t xml:space="preserve"> on </w:t>
      </w:r>
      <w:proofErr w:type="spellStart"/>
      <w:r w:rsidR="002467AE">
        <w:rPr>
          <w:rFonts w:ascii="Times New Roman" w:hAnsi="Times New Roman" w:cs="Times New Roman"/>
          <w:sz w:val="24"/>
          <w:szCs w:val="24"/>
        </w:rPr>
        <w:t>high</w:t>
      </w:r>
      <w:proofErr w:type="spell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school</w:t>
      </w:r>
      <w:proofErr w:type="spellEnd"/>
      <w:r w:rsidR="002467AE">
        <w:rPr>
          <w:rFonts w:ascii="Times New Roman" w:hAnsi="Times New Roman" w:cs="Times New Roman"/>
          <w:sz w:val="24"/>
          <w:szCs w:val="24"/>
        </w:rPr>
        <w:t xml:space="preserve"> </w:t>
      </w:r>
      <w:proofErr w:type="spellStart"/>
      <w:r w:rsidR="002467AE">
        <w:rPr>
          <w:rFonts w:ascii="Times New Roman" w:hAnsi="Times New Roman" w:cs="Times New Roman"/>
          <w:sz w:val="24"/>
          <w:szCs w:val="24"/>
        </w:rPr>
        <w:t>s</w:t>
      </w:r>
      <w:r w:rsidRPr="00BD4F3A">
        <w:rPr>
          <w:rFonts w:ascii="Times New Roman" w:hAnsi="Times New Roman" w:cs="Times New Roman"/>
          <w:sz w:val="24"/>
          <w:szCs w:val="24"/>
        </w:rPr>
        <w:t>tudents</w:t>
      </w:r>
      <w:proofErr w:type="spellEnd"/>
      <w:r w:rsidRPr="00BD4F3A">
        <w:rPr>
          <w:rFonts w:ascii="Times New Roman" w:hAnsi="Times New Roman" w:cs="Times New Roman"/>
          <w:sz w:val="24"/>
          <w:szCs w:val="24"/>
        </w:rPr>
        <w:t xml:space="preserve">. </w:t>
      </w:r>
      <w:proofErr w:type="spellStart"/>
      <w:r w:rsidRPr="002467AE">
        <w:rPr>
          <w:rFonts w:ascii="Times New Roman" w:hAnsi="Times New Roman" w:cs="Times New Roman"/>
          <w:i/>
          <w:sz w:val="24"/>
          <w:szCs w:val="24"/>
        </w:rPr>
        <w:t>The</w:t>
      </w:r>
      <w:proofErr w:type="spellEnd"/>
      <w:r w:rsidRPr="002467AE">
        <w:rPr>
          <w:rFonts w:ascii="Times New Roman" w:hAnsi="Times New Roman" w:cs="Times New Roman"/>
          <w:i/>
          <w:sz w:val="24"/>
          <w:szCs w:val="24"/>
        </w:rPr>
        <w:t xml:space="preserve"> </w:t>
      </w:r>
      <w:proofErr w:type="spellStart"/>
      <w:r w:rsidRPr="002467AE">
        <w:rPr>
          <w:rFonts w:ascii="Times New Roman" w:hAnsi="Times New Roman" w:cs="Times New Roman"/>
          <w:i/>
          <w:sz w:val="24"/>
          <w:szCs w:val="24"/>
        </w:rPr>
        <w:t>Journal</w:t>
      </w:r>
      <w:proofErr w:type="spellEnd"/>
      <w:r w:rsidR="002467AE">
        <w:rPr>
          <w:rFonts w:ascii="Times New Roman" w:hAnsi="Times New Roman" w:cs="Times New Roman"/>
          <w:i/>
          <w:sz w:val="24"/>
          <w:szCs w:val="24"/>
        </w:rPr>
        <w:t xml:space="preserve"> of </w:t>
      </w:r>
      <w:proofErr w:type="spellStart"/>
      <w:r w:rsidR="002467AE">
        <w:rPr>
          <w:rFonts w:ascii="Times New Roman" w:hAnsi="Times New Roman" w:cs="Times New Roman"/>
          <w:i/>
          <w:sz w:val="24"/>
          <w:szCs w:val="24"/>
        </w:rPr>
        <w:t>Environmental</w:t>
      </w:r>
      <w:proofErr w:type="spellEnd"/>
      <w:r w:rsidR="002467AE">
        <w:rPr>
          <w:rFonts w:ascii="Times New Roman" w:hAnsi="Times New Roman" w:cs="Times New Roman"/>
          <w:i/>
          <w:sz w:val="24"/>
          <w:szCs w:val="24"/>
        </w:rPr>
        <w:t xml:space="preserve"> </w:t>
      </w:r>
      <w:proofErr w:type="spellStart"/>
      <w:r w:rsidR="002467AE">
        <w:rPr>
          <w:rFonts w:ascii="Times New Roman" w:hAnsi="Times New Roman" w:cs="Times New Roman"/>
          <w:i/>
          <w:sz w:val="24"/>
          <w:szCs w:val="24"/>
        </w:rPr>
        <w:t>Education</w:t>
      </w:r>
      <w:proofErr w:type="spellEnd"/>
      <w:r w:rsidR="002467AE">
        <w:rPr>
          <w:rFonts w:ascii="Times New Roman" w:hAnsi="Times New Roman" w:cs="Times New Roman"/>
          <w:i/>
          <w:sz w:val="24"/>
          <w:szCs w:val="24"/>
        </w:rPr>
        <w:t>, 18</w:t>
      </w:r>
      <w:r w:rsidRPr="00BD4F3A">
        <w:rPr>
          <w:rFonts w:ascii="Times New Roman" w:hAnsi="Times New Roman" w:cs="Times New Roman"/>
          <w:sz w:val="24"/>
          <w:szCs w:val="24"/>
        </w:rPr>
        <w:t>(1), 15–23.</w:t>
      </w:r>
    </w:p>
    <w:p w:rsidR="00C46020" w:rsidRDefault="00C46020" w:rsidP="00BD4F3A">
      <w:pPr>
        <w:spacing w:after="120" w:line="480" w:lineRule="auto"/>
        <w:ind w:left="709" w:hanging="709"/>
        <w:jc w:val="both"/>
        <w:rPr>
          <w:rFonts w:ascii="Times New Roman" w:hAnsi="Times New Roman" w:cs="Times New Roman"/>
          <w:sz w:val="24"/>
          <w:szCs w:val="24"/>
        </w:rPr>
      </w:pPr>
      <w:r w:rsidRPr="00BD4F3A">
        <w:rPr>
          <w:rFonts w:ascii="Times New Roman" w:hAnsi="Times New Roman" w:cs="Times New Roman"/>
          <w:sz w:val="24"/>
          <w:szCs w:val="24"/>
        </w:rPr>
        <w:t>Keleş, Ö</w:t>
      </w:r>
      <w:proofErr w:type="gramStart"/>
      <w:r w:rsidRPr="00BD4F3A">
        <w:rPr>
          <w:rFonts w:ascii="Times New Roman" w:hAnsi="Times New Roman" w:cs="Times New Roman"/>
          <w:sz w:val="24"/>
          <w:szCs w:val="24"/>
        </w:rPr>
        <w:t>.,</w:t>
      </w:r>
      <w:proofErr w:type="gramEnd"/>
      <w:r w:rsidRPr="00BD4F3A">
        <w:rPr>
          <w:rFonts w:ascii="Times New Roman" w:hAnsi="Times New Roman" w:cs="Times New Roman"/>
          <w:sz w:val="24"/>
          <w:szCs w:val="24"/>
        </w:rPr>
        <w:t xml:space="preserve"> Uzun, N. ve </w:t>
      </w:r>
      <w:proofErr w:type="spellStart"/>
      <w:r w:rsidRPr="00BD4F3A">
        <w:rPr>
          <w:rFonts w:ascii="Times New Roman" w:hAnsi="Times New Roman" w:cs="Times New Roman"/>
          <w:sz w:val="24"/>
          <w:szCs w:val="24"/>
        </w:rPr>
        <w:t>Varn</w:t>
      </w:r>
      <w:r w:rsidR="00437C4C">
        <w:rPr>
          <w:rFonts w:ascii="Times New Roman" w:hAnsi="Times New Roman" w:cs="Times New Roman"/>
          <w:sz w:val="24"/>
          <w:szCs w:val="24"/>
        </w:rPr>
        <w:t>acı</w:t>
      </w:r>
      <w:proofErr w:type="spellEnd"/>
      <w:r w:rsidR="002467AE">
        <w:rPr>
          <w:rFonts w:ascii="Times New Roman" w:hAnsi="Times New Roman" w:cs="Times New Roman"/>
          <w:sz w:val="24"/>
          <w:szCs w:val="24"/>
        </w:rPr>
        <w:t>-Uzun, F. (2010). Öğretmen adaylarının çevre bilinci, çevresel tutum, düşünce ve davranışlarının doğa eğitimi p</w:t>
      </w:r>
      <w:r w:rsidRPr="00BD4F3A">
        <w:rPr>
          <w:rFonts w:ascii="Times New Roman" w:hAnsi="Times New Roman" w:cs="Times New Roman"/>
          <w:sz w:val="24"/>
          <w:szCs w:val="24"/>
        </w:rPr>
        <w:t>rojesin</w:t>
      </w:r>
      <w:r w:rsidR="002467AE">
        <w:rPr>
          <w:rFonts w:ascii="Times New Roman" w:hAnsi="Times New Roman" w:cs="Times New Roman"/>
          <w:sz w:val="24"/>
          <w:szCs w:val="24"/>
        </w:rPr>
        <w:t>e bağlı değişimi ve kalıcılığının d</w:t>
      </w:r>
      <w:r w:rsidRPr="00BD4F3A">
        <w:rPr>
          <w:rFonts w:ascii="Times New Roman" w:hAnsi="Times New Roman" w:cs="Times New Roman"/>
          <w:sz w:val="24"/>
          <w:szCs w:val="24"/>
        </w:rPr>
        <w:t xml:space="preserve">eğerlendirilmesi. </w:t>
      </w:r>
      <w:r w:rsidRPr="002467AE">
        <w:rPr>
          <w:rFonts w:ascii="Times New Roman" w:hAnsi="Times New Roman" w:cs="Times New Roman"/>
          <w:i/>
          <w:sz w:val="24"/>
          <w:szCs w:val="24"/>
        </w:rPr>
        <w:t>Elektronik Sosyal Bilimler Dergisi, 9</w:t>
      </w:r>
      <w:r w:rsidRPr="00BD4F3A">
        <w:rPr>
          <w:rFonts w:ascii="Times New Roman" w:hAnsi="Times New Roman" w:cs="Times New Roman"/>
          <w:sz w:val="24"/>
          <w:szCs w:val="24"/>
        </w:rPr>
        <w:t>(32), 384-401.</w:t>
      </w:r>
    </w:p>
    <w:p w:rsidR="00222662" w:rsidRDefault="00222662" w:rsidP="00222662">
      <w:pPr>
        <w:spacing w:after="120" w:line="48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McWhinney</w:t>
      </w:r>
      <w:proofErr w:type="spellEnd"/>
      <w:r>
        <w:rPr>
          <w:rFonts w:ascii="Times New Roman" w:hAnsi="Times New Roman" w:cs="Times New Roman"/>
          <w:sz w:val="24"/>
          <w:szCs w:val="24"/>
        </w:rPr>
        <w:t>, W</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w:t>
      </w:r>
      <w:r w:rsidRPr="00BD4F3A">
        <w:rPr>
          <w:rFonts w:ascii="Times New Roman" w:hAnsi="Times New Roman" w:cs="Times New Roman"/>
          <w:sz w:val="24"/>
          <w:szCs w:val="24"/>
        </w:rPr>
        <w:t xml:space="preserve"> </w:t>
      </w:r>
      <w:proofErr w:type="spellStart"/>
      <w:r w:rsidRPr="00BD4F3A">
        <w:rPr>
          <w:rFonts w:ascii="Times New Roman" w:hAnsi="Times New Roman" w:cs="Times New Roman"/>
          <w:sz w:val="24"/>
          <w:szCs w:val="24"/>
        </w:rPr>
        <w:t>Markos</w:t>
      </w:r>
      <w:proofErr w:type="spellEnd"/>
      <w:r w:rsidRPr="00BD4F3A">
        <w:rPr>
          <w:rFonts w:ascii="Times New Roman" w:hAnsi="Times New Roman" w:cs="Times New Roman"/>
          <w:sz w:val="24"/>
          <w:szCs w:val="24"/>
        </w:rPr>
        <w:t xml:space="preserve">, </w:t>
      </w:r>
      <w:r>
        <w:rPr>
          <w:rFonts w:ascii="Times New Roman" w:hAnsi="Times New Roman" w:cs="Times New Roman"/>
          <w:sz w:val="24"/>
          <w:szCs w:val="24"/>
        </w:rPr>
        <w:t xml:space="preserve">L. (2003). </w:t>
      </w:r>
      <w:proofErr w:type="spellStart"/>
      <w:r>
        <w:rPr>
          <w:rFonts w:ascii="Times New Roman" w:hAnsi="Times New Roman" w:cs="Times New Roman"/>
          <w:sz w:val="24"/>
          <w:szCs w:val="24"/>
        </w:rPr>
        <w:t>Transformative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across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BD4F3A">
        <w:rPr>
          <w:rFonts w:ascii="Times New Roman" w:hAnsi="Times New Roman" w:cs="Times New Roman"/>
          <w:sz w:val="24"/>
          <w:szCs w:val="24"/>
        </w:rPr>
        <w:t>hreshold</w:t>
      </w:r>
      <w:proofErr w:type="spellEnd"/>
      <w:r w:rsidRPr="00BD4F3A">
        <w:rPr>
          <w:rFonts w:ascii="Times New Roman" w:hAnsi="Times New Roman" w:cs="Times New Roman"/>
          <w:sz w:val="24"/>
          <w:szCs w:val="24"/>
        </w:rPr>
        <w:t xml:space="preserve">. </w:t>
      </w:r>
      <w:proofErr w:type="spellStart"/>
      <w:r w:rsidRPr="002467AE">
        <w:rPr>
          <w:rFonts w:ascii="Times New Roman" w:hAnsi="Times New Roman" w:cs="Times New Roman"/>
          <w:i/>
          <w:sz w:val="24"/>
          <w:szCs w:val="24"/>
        </w:rPr>
        <w:t>Journal</w:t>
      </w:r>
      <w:proofErr w:type="spellEnd"/>
      <w:r w:rsidRPr="002467AE">
        <w:rPr>
          <w:rFonts w:ascii="Times New Roman" w:hAnsi="Times New Roman" w:cs="Times New Roman"/>
          <w:i/>
          <w:sz w:val="24"/>
          <w:szCs w:val="24"/>
        </w:rPr>
        <w:t xml:space="preserve"> of </w:t>
      </w:r>
      <w:proofErr w:type="spellStart"/>
      <w:r w:rsidRPr="002467AE">
        <w:rPr>
          <w:rFonts w:ascii="Times New Roman" w:hAnsi="Times New Roman" w:cs="Times New Roman"/>
          <w:i/>
          <w:sz w:val="24"/>
          <w:szCs w:val="24"/>
        </w:rPr>
        <w:t>Transformative</w:t>
      </w:r>
      <w:proofErr w:type="spellEnd"/>
      <w:r w:rsidRPr="002467AE">
        <w:rPr>
          <w:rFonts w:ascii="Times New Roman" w:hAnsi="Times New Roman" w:cs="Times New Roman"/>
          <w:i/>
          <w:sz w:val="24"/>
          <w:szCs w:val="24"/>
        </w:rPr>
        <w:t xml:space="preserve"> </w:t>
      </w:r>
      <w:proofErr w:type="spellStart"/>
      <w:r w:rsidRPr="002467AE">
        <w:rPr>
          <w:rFonts w:ascii="Times New Roman" w:hAnsi="Times New Roman" w:cs="Times New Roman"/>
          <w:i/>
          <w:sz w:val="24"/>
          <w:szCs w:val="24"/>
        </w:rPr>
        <w:t>Education</w:t>
      </w:r>
      <w:proofErr w:type="spellEnd"/>
      <w:r w:rsidRPr="002467AE">
        <w:rPr>
          <w:rFonts w:ascii="Times New Roman" w:hAnsi="Times New Roman" w:cs="Times New Roman"/>
          <w:i/>
          <w:sz w:val="24"/>
          <w:szCs w:val="24"/>
        </w:rPr>
        <w:t>, 1</w:t>
      </w:r>
      <w:r w:rsidRPr="00BD4F3A">
        <w:rPr>
          <w:rFonts w:ascii="Times New Roman" w:hAnsi="Times New Roman" w:cs="Times New Roman"/>
          <w:sz w:val="24"/>
          <w:szCs w:val="24"/>
        </w:rPr>
        <w:t>(1), 16-37.</w:t>
      </w:r>
    </w:p>
    <w:p w:rsidR="00222662" w:rsidRPr="00BD4F3A" w:rsidRDefault="00222662" w:rsidP="00222662">
      <w:pPr>
        <w:spacing w:after="120" w:line="480" w:lineRule="auto"/>
        <w:ind w:left="709" w:hanging="709"/>
        <w:jc w:val="both"/>
        <w:rPr>
          <w:rFonts w:ascii="Times New Roman" w:hAnsi="Times New Roman" w:cs="Times New Roman"/>
          <w:sz w:val="24"/>
          <w:szCs w:val="24"/>
        </w:rPr>
      </w:pPr>
      <w:proofErr w:type="spellStart"/>
      <w:r w:rsidRPr="00BD4F3A">
        <w:rPr>
          <w:rFonts w:ascii="Times New Roman" w:hAnsi="Times New Roman" w:cs="Times New Roman"/>
          <w:sz w:val="24"/>
          <w:szCs w:val="24"/>
        </w:rPr>
        <w:t>Mez</w:t>
      </w:r>
      <w:r>
        <w:rPr>
          <w:rFonts w:ascii="Times New Roman" w:hAnsi="Times New Roman" w:cs="Times New Roman"/>
          <w:sz w:val="24"/>
          <w:szCs w:val="24"/>
        </w:rPr>
        <w:t>irow</w:t>
      </w:r>
      <w:proofErr w:type="spellEnd"/>
      <w:r>
        <w:rPr>
          <w:rFonts w:ascii="Times New Roman" w:hAnsi="Times New Roman" w:cs="Times New Roman"/>
          <w:sz w:val="24"/>
          <w:szCs w:val="24"/>
        </w:rPr>
        <w:t xml:space="preserve">, J. (1994). </w:t>
      </w:r>
      <w:proofErr w:type="spellStart"/>
      <w:r>
        <w:rPr>
          <w:rFonts w:ascii="Times New Roman" w:hAnsi="Times New Roman" w:cs="Times New Roman"/>
          <w:sz w:val="24"/>
          <w:szCs w:val="24"/>
        </w:rPr>
        <w:t>Understanding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BD4F3A">
        <w:rPr>
          <w:rFonts w:ascii="Times New Roman" w:hAnsi="Times New Roman" w:cs="Times New Roman"/>
          <w:sz w:val="24"/>
          <w:szCs w:val="24"/>
        </w:rPr>
        <w:t>heory</w:t>
      </w:r>
      <w:proofErr w:type="spellEnd"/>
      <w:r w:rsidRPr="00BD4F3A">
        <w:rPr>
          <w:rFonts w:ascii="Times New Roman" w:hAnsi="Times New Roman" w:cs="Times New Roman"/>
          <w:sz w:val="24"/>
          <w:szCs w:val="24"/>
        </w:rPr>
        <w:t xml:space="preserve">. </w:t>
      </w:r>
      <w:proofErr w:type="spellStart"/>
      <w:r w:rsidRPr="002467AE">
        <w:rPr>
          <w:rFonts w:ascii="Times New Roman" w:hAnsi="Times New Roman" w:cs="Times New Roman"/>
          <w:i/>
          <w:sz w:val="24"/>
          <w:szCs w:val="24"/>
        </w:rPr>
        <w:t>Adult</w:t>
      </w:r>
      <w:proofErr w:type="spellEnd"/>
      <w:r w:rsidRPr="002467AE">
        <w:rPr>
          <w:rFonts w:ascii="Times New Roman" w:hAnsi="Times New Roman" w:cs="Times New Roman"/>
          <w:i/>
          <w:sz w:val="24"/>
          <w:szCs w:val="24"/>
        </w:rPr>
        <w:t xml:space="preserve"> </w:t>
      </w:r>
      <w:proofErr w:type="spellStart"/>
      <w:r w:rsidRPr="002467AE">
        <w:rPr>
          <w:rFonts w:ascii="Times New Roman" w:hAnsi="Times New Roman" w:cs="Times New Roman"/>
          <w:i/>
          <w:sz w:val="24"/>
          <w:szCs w:val="24"/>
        </w:rPr>
        <w:t>Education</w:t>
      </w:r>
      <w:proofErr w:type="spellEnd"/>
      <w:r w:rsidRPr="002467AE">
        <w:rPr>
          <w:rFonts w:ascii="Times New Roman" w:hAnsi="Times New Roman" w:cs="Times New Roman"/>
          <w:i/>
          <w:sz w:val="24"/>
          <w:szCs w:val="24"/>
        </w:rPr>
        <w:t xml:space="preserve"> </w:t>
      </w:r>
      <w:proofErr w:type="spellStart"/>
      <w:r w:rsidRPr="002467AE">
        <w:rPr>
          <w:rFonts w:ascii="Times New Roman" w:hAnsi="Times New Roman" w:cs="Times New Roman"/>
          <w:i/>
          <w:sz w:val="24"/>
          <w:szCs w:val="24"/>
        </w:rPr>
        <w:t>Quarterly</w:t>
      </w:r>
      <w:proofErr w:type="spellEnd"/>
      <w:r w:rsidRPr="002467AE">
        <w:rPr>
          <w:rFonts w:ascii="Times New Roman" w:hAnsi="Times New Roman" w:cs="Times New Roman"/>
          <w:i/>
          <w:sz w:val="24"/>
          <w:szCs w:val="24"/>
        </w:rPr>
        <w:t>, 44</w:t>
      </w:r>
      <w:r w:rsidR="00613026">
        <w:rPr>
          <w:rFonts w:ascii="Times New Roman" w:hAnsi="Times New Roman" w:cs="Times New Roman"/>
          <w:sz w:val="24"/>
          <w:szCs w:val="24"/>
        </w:rPr>
        <w:t>(4), 222-44</w:t>
      </w:r>
      <w:r>
        <w:rPr>
          <w:rFonts w:ascii="Times New Roman" w:hAnsi="Times New Roman" w:cs="Times New Roman"/>
          <w:sz w:val="24"/>
          <w:szCs w:val="24"/>
        </w:rPr>
        <w:t>.</w:t>
      </w:r>
    </w:p>
    <w:p w:rsidR="00C46020" w:rsidRPr="00BD4F3A" w:rsidRDefault="002467AE" w:rsidP="00BD4F3A">
      <w:pPr>
        <w:spacing w:after="120" w:line="48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Mezirow</w:t>
      </w:r>
      <w:proofErr w:type="spellEnd"/>
      <w:r>
        <w:rPr>
          <w:rFonts w:ascii="Times New Roman" w:hAnsi="Times New Roman" w:cs="Times New Roman"/>
          <w:sz w:val="24"/>
          <w:szCs w:val="24"/>
        </w:rPr>
        <w:t>, J</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w:t>
      </w:r>
      <w:proofErr w:type="spellStart"/>
      <w:r>
        <w:rPr>
          <w:rFonts w:ascii="Times New Roman" w:hAnsi="Times New Roman" w:cs="Times New Roman"/>
          <w:sz w:val="24"/>
          <w:szCs w:val="24"/>
        </w:rPr>
        <w:t>Associates</w:t>
      </w:r>
      <w:proofErr w:type="spellEnd"/>
      <w:r>
        <w:rPr>
          <w:rFonts w:ascii="Times New Roman" w:hAnsi="Times New Roman" w:cs="Times New Roman"/>
          <w:sz w:val="24"/>
          <w:szCs w:val="24"/>
        </w:rPr>
        <w:t xml:space="preserve">. (2000). </w:t>
      </w:r>
      <w:r w:rsidRPr="002467AE">
        <w:rPr>
          <w:rFonts w:ascii="Times New Roman" w:hAnsi="Times New Roman" w:cs="Times New Roman"/>
          <w:i/>
          <w:sz w:val="24"/>
          <w:szCs w:val="24"/>
        </w:rPr>
        <w:t xml:space="preserve">Learning as </w:t>
      </w:r>
      <w:proofErr w:type="spellStart"/>
      <w:r w:rsidRPr="002467AE">
        <w:rPr>
          <w:rFonts w:ascii="Times New Roman" w:hAnsi="Times New Roman" w:cs="Times New Roman"/>
          <w:i/>
          <w:sz w:val="24"/>
          <w:szCs w:val="24"/>
        </w:rPr>
        <w:t>t</w:t>
      </w:r>
      <w:r w:rsidR="00C46020" w:rsidRPr="002467AE">
        <w:rPr>
          <w:rFonts w:ascii="Times New Roman" w:hAnsi="Times New Roman" w:cs="Times New Roman"/>
          <w:i/>
          <w:sz w:val="24"/>
          <w:szCs w:val="24"/>
        </w:rPr>
        <w:t>ransformation</w:t>
      </w:r>
      <w:proofErr w:type="spellEnd"/>
      <w:r w:rsidR="00C46020" w:rsidRPr="00BD4F3A">
        <w:rPr>
          <w:rFonts w:ascii="Times New Roman" w:hAnsi="Times New Roman" w:cs="Times New Roman"/>
          <w:sz w:val="24"/>
          <w:szCs w:val="24"/>
        </w:rPr>
        <w:t xml:space="preserve">. San Francisco: </w:t>
      </w:r>
      <w:proofErr w:type="spellStart"/>
      <w:r w:rsidR="00C46020" w:rsidRPr="00BD4F3A">
        <w:rPr>
          <w:rFonts w:ascii="Times New Roman" w:hAnsi="Times New Roman" w:cs="Times New Roman"/>
          <w:sz w:val="24"/>
          <w:szCs w:val="24"/>
        </w:rPr>
        <w:t>Jossey-Bass</w:t>
      </w:r>
      <w:proofErr w:type="spellEnd"/>
      <w:r w:rsidR="00C46020" w:rsidRPr="00BD4F3A">
        <w:rPr>
          <w:rFonts w:ascii="Times New Roman" w:hAnsi="Times New Roman" w:cs="Times New Roman"/>
          <w:sz w:val="24"/>
          <w:szCs w:val="24"/>
        </w:rPr>
        <w:t>.</w:t>
      </w:r>
    </w:p>
    <w:p w:rsidR="00222662" w:rsidRDefault="00222662" w:rsidP="00635642">
      <w:pPr>
        <w:spacing w:after="120" w:line="48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Milton</w:t>
      </w:r>
      <w:proofErr w:type="spellEnd"/>
      <w:r>
        <w:rPr>
          <w:rFonts w:ascii="Times New Roman" w:hAnsi="Times New Roman" w:cs="Times New Roman"/>
          <w:sz w:val="24"/>
          <w:szCs w:val="24"/>
        </w:rPr>
        <w:t>,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Cleveland, E., &amp;</w:t>
      </w:r>
      <w:r w:rsidRPr="00BD4F3A">
        <w:rPr>
          <w:rFonts w:ascii="Times New Roman" w:hAnsi="Times New Roman" w:cs="Times New Roman"/>
          <w:sz w:val="24"/>
          <w:szCs w:val="24"/>
        </w:rPr>
        <w:t xml:space="preserve"> </w:t>
      </w:r>
      <w:proofErr w:type="spellStart"/>
      <w:r w:rsidRPr="00BD4F3A">
        <w:rPr>
          <w:rFonts w:ascii="Times New Roman" w:hAnsi="Times New Roman" w:cs="Times New Roman"/>
          <w:sz w:val="24"/>
          <w:szCs w:val="24"/>
        </w:rPr>
        <w:t>Benn</w:t>
      </w:r>
      <w:r>
        <w:rPr>
          <w:rFonts w:ascii="Times New Roman" w:hAnsi="Times New Roman" w:cs="Times New Roman"/>
          <w:sz w:val="24"/>
          <w:szCs w:val="24"/>
        </w:rPr>
        <w:t>ett</w:t>
      </w:r>
      <w:proofErr w:type="spellEnd"/>
      <w:r>
        <w:rPr>
          <w:rFonts w:ascii="Times New Roman" w:hAnsi="Times New Roman" w:cs="Times New Roman"/>
          <w:sz w:val="24"/>
          <w:szCs w:val="24"/>
        </w:rPr>
        <w:t xml:space="preserve">-Gates, D. (1995). </w:t>
      </w:r>
      <w:proofErr w:type="spellStart"/>
      <w:r>
        <w:rPr>
          <w:rFonts w:ascii="Times New Roman" w:hAnsi="Times New Roman" w:cs="Times New Roman"/>
          <w:sz w:val="24"/>
          <w:szCs w:val="24"/>
        </w:rPr>
        <w:t>Changing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perceptions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nature</w:t>
      </w:r>
      <w:proofErr w:type="spellEnd"/>
      <w:r>
        <w:rPr>
          <w:rFonts w:ascii="Times New Roman" w:hAnsi="Times New Roman" w:cs="Times New Roman"/>
          <w:sz w:val="24"/>
          <w:szCs w:val="24"/>
        </w:rPr>
        <w:t xml:space="preserve">, self,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others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report</w:t>
      </w:r>
      <w:proofErr w:type="spellEnd"/>
      <w:r>
        <w:rPr>
          <w:rFonts w:ascii="Times New Roman" w:hAnsi="Times New Roman" w:cs="Times New Roman"/>
          <w:sz w:val="24"/>
          <w:szCs w:val="24"/>
        </w:rPr>
        <w:t xml:space="preserve"> on a park/</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p</w:t>
      </w:r>
      <w:r w:rsidRPr="00BD4F3A">
        <w:rPr>
          <w:rFonts w:ascii="Times New Roman" w:hAnsi="Times New Roman" w:cs="Times New Roman"/>
          <w:sz w:val="24"/>
          <w:szCs w:val="24"/>
        </w:rPr>
        <w:t xml:space="preserve">rogram. </w:t>
      </w:r>
      <w:proofErr w:type="spellStart"/>
      <w:r w:rsidRPr="002467AE">
        <w:rPr>
          <w:rFonts w:ascii="Times New Roman" w:hAnsi="Times New Roman" w:cs="Times New Roman"/>
          <w:i/>
          <w:sz w:val="24"/>
          <w:szCs w:val="24"/>
        </w:rPr>
        <w:t>Journal</w:t>
      </w:r>
      <w:proofErr w:type="spellEnd"/>
      <w:r w:rsidRPr="002467AE">
        <w:rPr>
          <w:rFonts w:ascii="Times New Roman" w:hAnsi="Times New Roman" w:cs="Times New Roman"/>
          <w:i/>
          <w:sz w:val="24"/>
          <w:szCs w:val="24"/>
        </w:rPr>
        <w:t xml:space="preserve"> of </w:t>
      </w:r>
      <w:proofErr w:type="spellStart"/>
      <w:r w:rsidRPr="002467AE">
        <w:rPr>
          <w:rFonts w:ascii="Times New Roman" w:hAnsi="Times New Roman" w:cs="Times New Roman"/>
          <w:i/>
          <w:sz w:val="24"/>
          <w:szCs w:val="24"/>
        </w:rPr>
        <w:t>Environmental</w:t>
      </w:r>
      <w:proofErr w:type="spellEnd"/>
      <w:r w:rsidRPr="002467AE">
        <w:rPr>
          <w:rFonts w:ascii="Times New Roman" w:hAnsi="Times New Roman" w:cs="Times New Roman"/>
          <w:i/>
          <w:sz w:val="24"/>
          <w:szCs w:val="24"/>
        </w:rPr>
        <w:t xml:space="preserve"> </w:t>
      </w:r>
      <w:proofErr w:type="spellStart"/>
      <w:r w:rsidRPr="002467AE">
        <w:rPr>
          <w:rFonts w:ascii="Times New Roman" w:hAnsi="Times New Roman" w:cs="Times New Roman"/>
          <w:i/>
          <w:sz w:val="24"/>
          <w:szCs w:val="24"/>
        </w:rPr>
        <w:t>Education</w:t>
      </w:r>
      <w:proofErr w:type="spellEnd"/>
      <w:r w:rsidRPr="002467AE">
        <w:rPr>
          <w:rFonts w:ascii="Times New Roman" w:hAnsi="Times New Roman" w:cs="Times New Roman"/>
          <w:i/>
          <w:sz w:val="24"/>
          <w:szCs w:val="24"/>
        </w:rPr>
        <w:t>, 26</w:t>
      </w:r>
      <w:r w:rsidRPr="00BD4F3A">
        <w:rPr>
          <w:rFonts w:ascii="Times New Roman" w:hAnsi="Times New Roman" w:cs="Times New Roman"/>
          <w:sz w:val="24"/>
          <w:szCs w:val="24"/>
        </w:rPr>
        <w:t>(3), 32-42.</w:t>
      </w:r>
    </w:p>
    <w:p w:rsidR="00077B03" w:rsidRPr="00077B03" w:rsidRDefault="00077B03" w:rsidP="00BD4F3A">
      <w:pPr>
        <w:spacing w:after="120" w:line="480" w:lineRule="auto"/>
        <w:ind w:left="709" w:hanging="709"/>
        <w:jc w:val="both"/>
        <w:rPr>
          <w:rFonts w:ascii="Times New Roman" w:hAnsi="Times New Roman" w:cs="Times New Roman"/>
          <w:sz w:val="24"/>
          <w:szCs w:val="24"/>
        </w:rPr>
      </w:pPr>
      <w:proofErr w:type="spellStart"/>
      <w:r w:rsidRPr="00077B03">
        <w:rPr>
          <w:rFonts w:ascii="Times New Roman" w:hAnsi="Times New Roman" w:cs="Times New Roman"/>
          <w:sz w:val="24"/>
          <w:szCs w:val="24"/>
        </w:rPr>
        <w:t>Neuman</w:t>
      </w:r>
      <w:proofErr w:type="spellEnd"/>
      <w:r w:rsidRPr="00077B03">
        <w:rPr>
          <w:rFonts w:ascii="Times New Roman" w:hAnsi="Times New Roman" w:cs="Times New Roman"/>
          <w:sz w:val="24"/>
          <w:szCs w:val="24"/>
        </w:rPr>
        <w:t xml:space="preserve">, T. (1996). </w:t>
      </w:r>
      <w:proofErr w:type="spellStart"/>
      <w:r>
        <w:rPr>
          <w:rFonts w:ascii="Times New Roman" w:hAnsi="Times New Roman" w:cs="Times New Roman"/>
          <w:i/>
          <w:iCs/>
          <w:sz w:val="24"/>
          <w:szCs w:val="24"/>
        </w:rPr>
        <w:t>Critically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reflective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learning</w:t>
      </w:r>
      <w:proofErr w:type="spellEnd"/>
      <w:r>
        <w:rPr>
          <w:rFonts w:ascii="Times New Roman" w:hAnsi="Times New Roman" w:cs="Times New Roman"/>
          <w:i/>
          <w:iCs/>
          <w:sz w:val="24"/>
          <w:szCs w:val="24"/>
        </w:rPr>
        <w:t xml:space="preserve"> in a </w:t>
      </w:r>
      <w:proofErr w:type="spellStart"/>
      <w:r>
        <w:rPr>
          <w:rFonts w:ascii="Times New Roman" w:hAnsi="Times New Roman" w:cs="Times New Roman"/>
          <w:i/>
          <w:iCs/>
          <w:sz w:val="24"/>
          <w:szCs w:val="24"/>
        </w:rPr>
        <w:t>leadership</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development</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w:t>
      </w:r>
      <w:r w:rsidRPr="00077B03">
        <w:rPr>
          <w:rFonts w:ascii="Times New Roman" w:hAnsi="Times New Roman" w:cs="Times New Roman"/>
          <w:i/>
          <w:iCs/>
          <w:sz w:val="24"/>
          <w:szCs w:val="24"/>
        </w:rPr>
        <w:t>ontext</w:t>
      </w:r>
      <w:proofErr w:type="spellEnd"/>
      <w:r w:rsidRPr="00077B03">
        <w:rPr>
          <w:rFonts w:ascii="Times New Roman" w:hAnsi="Times New Roman" w:cs="Times New Roman"/>
          <w:sz w:val="24"/>
          <w:szCs w:val="24"/>
        </w:rPr>
        <w:t xml:space="preserve">. </w:t>
      </w:r>
      <w:proofErr w:type="spellStart"/>
      <w:r w:rsidRPr="00077B03">
        <w:rPr>
          <w:rFonts w:ascii="Times New Roman" w:hAnsi="Times New Roman" w:cs="Times New Roman"/>
          <w:sz w:val="24"/>
          <w:szCs w:val="24"/>
        </w:rPr>
        <w:t>Unpublished</w:t>
      </w:r>
      <w:proofErr w:type="spellEnd"/>
      <w:r w:rsidRPr="00077B03">
        <w:rPr>
          <w:rFonts w:ascii="Times New Roman" w:hAnsi="Times New Roman" w:cs="Times New Roman"/>
          <w:sz w:val="24"/>
          <w:szCs w:val="24"/>
        </w:rPr>
        <w:t xml:space="preserve"> </w:t>
      </w:r>
      <w:proofErr w:type="spellStart"/>
      <w:r w:rsidRPr="00077B03">
        <w:rPr>
          <w:rFonts w:ascii="Times New Roman" w:hAnsi="Times New Roman" w:cs="Times New Roman"/>
          <w:sz w:val="24"/>
          <w:szCs w:val="24"/>
        </w:rPr>
        <w:t>doctoral</w:t>
      </w:r>
      <w:proofErr w:type="spellEnd"/>
      <w:r w:rsidRPr="00077B03">
        <w:rPr>
          <w:rFonts w:ascii="Times New Roman" w:hAnsi="Times New Roman" w:cs="Times New Roman"/>
          <w:sz w:val="24"/>
          <w:szCs w:val="24"/>
        </w:rPr>
        <w:t xml:space="preserve"> </w:t>
      </w:r>
      <w:proofErr w:type="spellStart"/>
      <w:r w:rsidRPr="00077B03">
        <w:rPr>
          <w:rFonts w:ascii="Times New Roman" w:hAnsi="Times New Roman" w:cs="Times New Roman"/>
          <w:sz w:val="24"/>
          <w:szCs w:val="24"/>
        </w:rPr>
        <w:t>dissertation</w:t>
      </w:r>
      <w:proofErr w:type="spellEnd"/>
      <w:r w:rsidRPr="00077B03">
        <w:rPr>
          <w:rFonts w:ascii="Times New Roman" w:hAnsi="Times New Roman" w:cs="Times New Roman"/>
          <w:sz w:val="24"/>
          <w:szCs w:val="24"/>
        </w:rPr>
        <w:t xml:space="preserve">, </w:t>
      </w:r>
      <w:proofErr w:type="spellStart"/>
      <w:r w:rsidRPr="00077B03">
        <w:rPr>
          <w:rFonts w:ascii="Times New Roman" w:hAnsi="Times New Roman" w:cs="Times New Roman"/>
          <w:sz w:val="24"/>
          <w:szCs w:val="24"/>
        </w:rPr>
        <w:t>University</w:t>
      </w:r>
      <w:proofErr w:type="spellEnd"/>
      <w:r w:rsidRPr="00077B03">
        <w:rPr>
          <w:rFonts w:ascii="Times New Roman" w:hAnsi="Times New Roman" w:cs="Times New Roman"/>
          <w:sz w:val="24"/>
          <w:szCs w:val="24"/>
        </w:rPr>
        <w:t xml:space="preserve"> of Wisconsin, Madison, Wisconsin.</w:t>
      </w:r>
    </w:p>
    <w:p w:rsidR="002467AE" w:rsidRPr="00BD4F3A" w:rsidRDefault="002467AE" w:rsidP="00F03D14">
      <w:pPr>
        <w:spacing w:after="120" w:line="480" w:lineRule="auto"/>
        <w:ind w:left="709" w:hanging="709"/>
        <w:jc w:val="both"/>
        <w:rPr>
          <w:rFonts w:ascii="Times New Roman" w:hAnsi="Times New Roman" w:cs="Times New Roman"/>
          <w:sz w:val="24"/>
          <w:szCs w:val="24"/>
        </w:rPr>
      </w:pPr>
      <w:proofErr w:type="spellStart"/>
      <w:r w:rsidRPr="00BD4F3A">
        <w:rPr>
          <w:rFonts w:ascii="Times New Roman" w:hAnsi="Times New Roman" w:cs="Times New Roman"/>
          <w:sz w:val="24"/>
          <w:szCs w:val="24"/>
        </w:rPr>
        <w:t>Oweini</w:t>
      </w:r>
      <w:proofErr w:type="spellEnd"/>
      <w:r w:rsidRPr="00BD4F3A">
        <w:rPr>
          <w:rFonts w:ascii="Times New Roman" w:hAnsi="Times New Roman" w:cs="Times New Roman"/>
          <w:sz w:val="24"/>
          <w:szCs w:val="24"/>
        </w:rPr>
        <w:t>, A</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Houri</w:t>
      </w:r>
      <w:proofErr w:type="spellEnd"/>
      <w:r>
        <w:rPr>
          <w:rFonts w:ascii="Times New Roman" w:hAnsi="Times New Roman" w:cs="Times New Roman"/>
          <w:sz w:val="24"/>
          <w:szCs w:val="24"/>
        </w:rPr>
        <w:t xml:space="preserve">, A. (2006). </w:t>
      </w:r>
      <w:proofErr w:type="spellStart"/>
      <w:r>
        <w:rPr>
          <w:rFonts w:ascii="Times New Roman" w:hAnsi="Times New Roman" w:cs="Times New Roman"/>
          <w:sz w:val="24"/>
          <w:szCs w:val="24"/>
        </w:rPr>
        <w:t>Factors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environmental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knowledge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BD4F3A">
        <w:rPr>
          <w:rFonts w:ascii="Times New Roman" w:hAnsi="Times New Roman" w:cs="Times New Roman"/>
          <w:sz w:val="24"/>
          <w:szCs w:val="24"/>
        </w:rPr>
        <w:t>ttitudes</w:t>
      </w:r>
      <w:proofErr w:type="spellEnd"/>
      <w:r w:rsidRPr="00BD4F3A">
        <w:rPr>
          <w:rFonts w:ascii="Times New Roman" w:hAnsi="Times New Roman" w:cs="Times New Roman"/>
          <w:sz w:val="24"/>
          <w:szCs w:val="24"/>
        </w:rPr>
        <w:t xml:space="preserve"> </w:t>
      </w:r>
      <w:proofErr w:type="spellStart"/>
      <w:r>
        <w:rPr>
          <w:rFonts w:ascii="Times New Roman" w:hAnsi="Times New Roman" w:cs="Times New Roman"/>
          <w:sz w:val="24"/>
          <w:szCs w:val="24"/>
        </w:rPr>
        <w:t>among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lebanese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BD4F3A">
        <w:rPr>
          <w:rFonts w:ascii="Times New Roman" w:hAnsi="Times New Roman" w:cs="Times New Roman"/>
          <w:sz w:val="24"/>
          <w:szCs w:val="24"/>
        </w:rPr>
        <w:t>tudents</w:t>
      </w:r>
      <w:proofErr w:type="spellEnd"/>
      <w:r w:rsidRPr="00BD4F3A">
        <w:rPr>
          <w:rFonts w:ascii="Times New Roman" w:hAnsi="Times New Roman" w:cs="Times New Roman"/>
          <w:sz w:val="24"/>
          <w:szCs w:val="24"/>
        </w:rPr>
        <w:t xml:space="preserve">. </w:t>
      </w:r>
      <w:proofErr w:type="spellStart"/>
      <w:r w:rsidRPr="00BB7725">
        <w:rPr>
          <w:rFonts w:ascii="Times New Roman" w:hAnsi="Times New Roman" w:cs="Times New Roman"/>
          <w:i/>
          <w:sz w:val="24"/>
          <w:szCs w:val="24"/>
        </w:rPr>
        <w:t>Applied</w:t>
      </w:r>
      <w:proofErr w:type="spellEnd"/>
      <w:r w:rsidRPr="00BB7725">
        <w:rPr>
          <w:rFonts w:ascii="Times New Roman" w:hAnsi="Times New Roman" w:cs="Times New Roman"/>
          <w:i/>
          <w:sz w:val="24"/>
          <w:szCs w:val="24"/>
        </w:rPr>
        <w:t xml:space="preserve"> </w:t>
      </w:r>
      <w:proofErr w:type="spellStart"/>
      <w:r w:rsidRPr="00BB7725">
        <w:rPr>
          <w:rFonts w:ascii="Times New Roman" w:hAnsi="Times New Roman" w:cs="Times New Roman"/>
          <w:i/>
          <w:sz w:val="24"/>
          <w:szCs w:val="24"/>
        </w:rPr>
        <w:t>Environmental</w:t>
      </w:r>
      <w:proofErr w:type="spellEnd"/>
      <w:r w:rsidRPr="00BB7725">
        <w:rPr>
          <w:rFonts w:ascii="Times New Roman" w:hAnsi="Times New Roman" w:cs="Times New Roman"/>
          <w:i/>
          <w:sz w:val="24"/>
          <w:szCs w:val="24"/>
        </w:rPr>
        <w:t xml:space="preserve"> </w:t>
      </w:r>
      <w:proofErr w:type="spellStart"/>
      <w:r w:rsidRPr="00BB7725">
        <w:rPr>
          <w:rFonts w:ascii="Times New Roman" w:hAnsi="Times New Roman" w:cs="Times New Roman"/>
          <w:i/>
          <w:sz w:val="24"/>
          <w:szCs w:val="24"/>
        </w:rPr>
        <w:t>Education</w:t>
      </w:r>
      <w:proofErr w:type="spellEnd"/>
      <w:r w:rsidRPr="00BB7725">
        <w:rPr>
          <w:rFonts w:ascii="Times New Roman" w:hAnsi="Times New Roman" w:cs="Times New Roman"/>
          <w:i/>
          <w:sz w:val="24"/>
          <w:szCs w:val="24"/>
        </w:rPr>
        <w:t xml:space="preserve"> </w:t>
      </w:r>
      <w:proofErr w:type="spellStart"/>
      <w:r w:rsidRPr="00BB7725">
        <w:rPr>
          <w:rFonts w:ascii="Times New Roman" w:hAnsi="Times New Roman" w:cs="Times New Roman"/>
          <w:i/>
          <w:sz w:val="24"/>
          <w:szCs w:val="24"/>
        </w:rPr>
        <w:t>and</w:t>
      </w:r>
      <w:proofErr w:type="spellEnd"/>
      <w:r w:rsidRPr="00BB7725">
        <w:rPr>
          <w:rFonts w:ascii="Times New Roman" w:hAnsi="Times New Roman" w:cs="Times New Roman"/>
          <w:i/>
          <w:sz w:val="24"/>
          <w:szCs w:val="24"/>
        </w:rPr>
        <w:t xml:space="preserve"> </w:t>
      </w:r>
      <w:proofErr w:type="spellStart"/>
      <w:r w:rsidRPr="00BB7725">
        <w:rPr>
          <w:rFonts w:ascii="Times New Roman" w:hAnsi="Times New Roman" w:cs="Times New Roman"/>
          <w:i/>
          <w:sz w:val="24"/>
          <w:szCs w:val="24"/>
        </w:rPr>
        <w:t>Communication</w:t>
      </w:r>
      <w:proofErr w:type="spellEnd"/>
      <w:r w:rsidRPr="00BB7725">
        <w:rPr>
          <w:rFonts w:ascii="Times New Roman" w:hAnsi="Times New Roman" w:cs="Times New Roman"/>
          <w:i/>
          <w:sz w:val="24"/>
          <w:szCs w:val="24"/>
        </w:rPr>
        <w:t>, 5,</w:t>
      </w:r>
      <w:r w:rsidRPr="00BD4F3A">
        <w:rPr>
          <w:rFonts w:ascii="Times New Roman" w:hAnsi="Times New Roman" w:cs="Times New Roman"/>
          <w:sz w:val="24"/>
          <w:szCs w:val="24"/>
        </w:rPr>
        <w:t xml:space="preserve"> 95-105.</w:t>
      </w:r>
    </w:p>
    <w:p w:rsidR="00C46020" w:rsidRPr="00BD4F3A" w:rsidRDefault="002467AE" w:rsidP="00BD4F3A">
      <w:pPr>
        <w:spacing w:after="120" w:line="48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Ramsey</w:t>
      </w:r>
      <w:proofErr w:type="spellEnd"/>
      <w:r>
        <w:rPr>
          <w:rFonts w:ascii="Times New Roman" w:hAnsi="Times New Roman" w:cs="Times New Roman"/>
          <w:sz w:val="24"/>
          <w:szCs w:val="24"/>
        </w:rPr>
        <w:t>, C. 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w:t>
      </w:r>
      <w:r w:rsidR="00C46020" w:rsidRPr="00BD4F3A">
        <w:rPr>
          <w:rFonts w:ascii="Times New Roman" w:hAnsi="Times New Roman" w:cs="Times New Roman"/>
          <w:sz w:val="24"/>
          <w:szCs w:val="24"/>
        </w:rPr>
        <w:t xml:space="preserve"> </w:t>
      </w:r>
      <w:proofErr w:type="spellStart"/>
      <w:r w:rsidR="00C46020" w:rsidRPr="00BD4F3A">
        <w:rPr>
          <w:rFonts w:ascii="Times New Roman" w:hAnsi="Times New Roman" w:cs="Times New Roman"/>
          <w:sz w:val="24"/>
          <w:szCs w:val="24"/>
        </w:rPr>
        <w:t>Rickson</w:t>
      </w:r>
      <w:proofErr w:type="spellEnd"/>
      <w:r w:rsidR="00C46020" w:rsidRPr="00BD4F3A">
        <w:rPr>
          <w:rFonts w:ascii="Times New Roman" w:hAnsi="Times New Roman" w:cs="Times New Roman"/>
          <w:sz w:val="24"/>
          <w:szCs w:val="24"/>
        </w:rPr>
        <w:t>, R</w:t>
      </w:r>
      <w:r>
        <w:rPr>
          <w:rFonts w:ascii="Times New Roman" w:hAnsi="Times New Roman" w:cs="Times New Roman"/>
          <w:sz w:val="24"/>
          <w:szCs w:val="24"/>
        </w:rPr>
        <w:t xml:space="preserve">. E. (1976). </w:t>
      </w:r>
      <w:proofErr w:type="spellStart"/>
      <w:r>
        <w:rPr>
          <w:rFonts w:ascii="Times New Roman" w:hAnsi="Times New Roman" w:cs="Times New Roman"/>
          <w:sz w:val="24"/>
          <w:szCs w:val="24"/>
        </w:rPr>
        <w:t>Environmental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knowledge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C46020" w:rsidRPr="00BD4F3A">
        <w:rPr>
          <w:rFonts w:ascii="Times New Roman" w:hAnsi="Times New Roman" w:cs="Times New Roman"/>
          <w:sz w:val="24"/>
          <w:szCs w:val="24"/>
        </w:rPr>
        <w:t>ttitudes</w:t>
      </w:r>
      <w:proofErr w:type="spellEnd"/>
      <w:r w:rsidR="00C46020" w:rsidRPr="00BD4F3A">
        <w:rPr>
          <w:rFonts w:ascii="Times New Roman" w:hAnsi="Times New Roman" w:cs="Times New Roman"/>
          <w:sz w:val="24"/>
          <w:szCs w:val="24"/>
        </w:rPr>
        <w:t xml:space="preserve">. </w:t>
      </w:r>
      <w:proofErr w:type="spellStart"/>
      <w:r w:rsidR="00C46020" w:rsidRPr="002467AE">
        <w:rPr>
          <w:rFonts w:ascii="Times New Roman" w:hAnsi="Times New Roman" w:cs="Times New Roman"/>
          <w:i/>
          <w:sz w:val="24"/>
          <w:szCs w:val="24"/>
        </w:rPr>
        <w:t>Journal</w:t>
      </w:r>
      <w:proofErr w:type="spellEnd"/>
      <w:r w:rsidR="00C46020" w:rsidRPr="002467AE">
        <w:rPr>
          <w:rFonts w:ascii="Times New Roman" w:hAnsi="Times New Roman" w:cs="Times New Roman"/>
          <w:i/>
          <w:sz w:val="24"/>
          <w:szCs w:val="24"/>
        </w:rPr>
        <w:t xml:space="preserve"> </w:t>
      </w:r>
      <w:proofErr w:type="spellStart"/>
      <w:r w:rsidR="00C46020" w:rsidRPr="002467AE">
        <w:rPr>
          <w:rFonts w:ascii="Times New Roman" w:hAnsi="Times New Roman" w:cs="Times New Roman"/>
          <w:i/>
          <w:sz w:val="24"/>
          <w:szCs w:val="24"/>
        </w:rPr>
        <w:t>Environmental</w:t>
      </w:r>
      <w:proofErr w:type="spellEnd"/>
      <w:r w:rsidR="00C46020" w:rsidRPr="002467AE">
        <w:rPr>
          <w:rFonts w:ascii="Times New Roman" w:hAnsi="Times New Roman" w:cs="Times New Roman"/>
          <w:i/>
          <w:sz w:val="24"/>
          <w:szCs w:val="24"/>
        </w:rPr>
        <w:t xml:space="preserve"> </w:t>
      </w:r>
      <w:proofErr w:type="spellStart"/>
      <w:r w:rsidR="00C46020" w:rsidRPr="002467AE">
        <w:rPr>
          <w:rFonts w:ascii="Times New Roman" w:hAnsi="Times New Roman" w:cs="Times New Roman"/>
          <w:i/>
          <w:sz w:val="24"/>
          <w:szCs w:val="24"/>
        </w:rPr>
        <w:t>Education</w:t>
      </w:r>
      <w:proofErr w:type="spellEnd"/>
      <w:r w:rsidR="00C46020" w:rsidRPr="002467AE">
        <w:rPr>
          <w:rFonts w:ascii="Times New Roman" w:hAnsi="Times New Roman" w:cs="Times New Roman"/>
          <w:i/>
          <w:sz w:val="24"/>
          <w:szCs w:val="24"/>
        </w:rPr>
        <w:t>, 8,</w:t>
      </w:r>
      <w:r w:rsidR="00C46020" w:rsidRPr="00BD4F3A">
        <w:rPr>
          <w:rFonts w:ascii="Times New Roman" w:hAnsi="Times New Roman" w:cs="Times New Roman"/>
          <w:sz w:val="24"/>
          <w:szCs w:val="24"/>
        </w:rPr>
        <w:t xml:space="preserve"> 10–18</w:t>
      </w:r>
    </w:p>
    <w:p w:rsidR="00C46020" w:rsidRDefault="002467AE" w:rsidP="00BD4F3A">
      <w:pPr>
        <w:spacing w:after="12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Smith-</w:t>
      </w:r>
      <w:proofErr w:type="spellStart"/>
      <w:r>
        <w:rPr>
          <w:rFonts w:ascii="Times New Roman" w:hAnsi="Times New Roman" w:cs="Times New Roman"/>
          <w:sz w:val="24"/>
          <w:szCs w:val="24"/>
        </w:rPr>
        <w:t>Sebasto</w:t>
      </w:r>
      <w:proofErr w:type="spellEnd"/>
      <w:r>
        <w:rPr>
          <w:rFonts w:ascii="Times New Roman" w:hAnsi="Times New Roman" w:cs="Times New Roman"/>
          <w:sz w:val="24"/>
          <w:szCs w:val="24"/>
        </w:rPr>
        <w:t>, N. J</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w:t>
      </w:r>
      <w:r w:rsidR="00C46020" w:rsidRPr="00BD4F3A">
        <w:rPr>
          <w:rFonts w:ascii="Times New Roman" w:hAnsi="Times New Roman" w:cs="Times New Roman"/>
          <w:sz w:val="24"/>
          <w:szCs w:val="24"/>
        </w:rPr>
        <w:t xml:space="preserve"> </w:t>
      </w:r>
      <w:proofErr w:type="spellStart"/>
      <w:r w:rsidR="00C46020" w:rsidRPr="00BD4F3A">
        <w:rPr>
          <w:rFonts w:ascii="Times New Roman" w:hAnsi="Times New Roman" w:cs="Times New Roman"/>
          <w:sz w:val="24"/>
          <w:szCs w:val="24"/>
        </w:rPr>
        <w:t>Semrau</w:t>
      </w:r>
      <w:proofErr w:type="spellEnd"/>
      <w:r w:rsidR="00C46020" w:rsidRPr="00BD4F3A">
        <w:rPr>
          <w:rFonts w:ascii="Times New Roman" w:hAnsi="Times New Roman" w:cs="Times New Roman"/>
          <w:sz w:val="24"/>
          <w:szCs w:val="24"/>
        </w:rPr>
        <w:t>, H.</w:t>
      </w:r>
      <w:r>
        <w:rPr>
          <w:rFonts w:ascii="Times New Roman" w:hAnsi="Times New Roman" w:cs="Times New Roman"/>
          <w:sz w:val="24"/>
          <w:szCs w:val="24"/>
        </w:rPr>
        <w:t xml:space="preserve"> J. (2004). Evaluation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environmental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program at </w:t>
      </w:r>
      <w:proofErr w:type="spellStart"/>
      <w:r>
        <w:rPr>
          <w:rFonts w:ascii="Times New Roman" w:hAnsi="Times New Roman" w:cs="Times New Roman"/>
          <w:sz w:val="24"/>
          <w:szCs w:val="24"/>
        </w:rPr>
        <w:t>t</w:t>
      </w:r>
      <w:r w:rsidR="00C46020" w:rsidRPr="00BD4F3A">
        <w:rPr>
          <w:rFonts w:ascii="Times New Roman" w:hAnsi="Times New Roman" w:cs="Times New Roman"/>
          <w:sz w:val="24"/>
          <w:szCs w:val="24"/>
        </w:rPr>
        <w:t>he</w:t>
      </w:r>
      <w:proofErr w:type="spellEnd"/>
      <w:r w:rsidR="00C46020" w:rsidRPr="00BD4F3A">
        <w:rPr>
          <w:rFonts w:ascii="Times New Roman" w:hAnsi="Times New Roman" w:cs="Times New Roman"/>
          <w:sz w:val="24"/>
          <w:szCs w:val="24"/>
        </w:rPr>
        <w:t xml:space="preserve"> N</w:t>
      </w:r>
      <w:r>
        <w:rPr>
          <w:rFonts w:ascii="Times New Roman" w:hAnsi="Times New Roman" w:cs="Times New Roman"/>
          <w:sz w:val="24"/>
          <w:szCs w:val="24"/>
        </w:rPr>
        <w:t xml:space="preserve">ew Jersey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w:t>
      </w:r>
      <w:r w:rsidR="00C46020" w:rsidRPr="00BD4F3A">
        <w:rPr>
          <w:rFonts w:ascii="Times New Roman" w:hAnsi="Times New Roman" w:cs="Times New Roman"/>
          <w:sz w:val="24"/>
          <w:szCs w:val="24"/>
        </w:rPr>
        <w:t>onservation</w:t>
      </w:r>
      <w:proofErr w:type="spellEnd"/>
      <w:r w:rsidR="00C46020" w:rsidRPr="00BD4F3A">
        <w:rPr>
          <w:rFonts w:ascii="Times New Roman" w:hAnsi="Times New Roman" w:cs="Times New Roman"/>
          <w:sz w:val="24"/>
          <w:szCs w:val="24"/>
        </w:rPr>
        <w:t xml:space="preserve">. </w:t>
      </w:r>
      <w:proofErr w:type="spellStart"/>
      <w:r w:rsidR="00C46020" w:rsidRPr="002467AE">
        <w:rPr>
          <w:rFonts w:ascii="Times New Roman" w:hAnsi="Times New Roman" w:cs="Times New Roman"/>
          <w:i/>
          <w:sz w:val="24"/>
          <w:szCs w:val="24"/>
        </w:rPr>
        <w:t>Journal</w:t>
      </w:r>
      <w:proofErr w:type="spellEnd"/>
      <w:r w:rsidR="00C46020" w:rsidRPr="002467AE">
        <w:rPr>
          <w:rFonts w:ascii="Times New Roman" w:hAnsi="Times New Roman" w:cs="Times New Roman"/>
          <w:i/>
          <w:sz w:val="24"/>
          <w:szCs w:val="24"/>
        </w:rPr>
        <w:t xml:space="preserve"> of </w:t>
      </w:r>
      <w:proofErr w:type="spellStart"/>
      <w:r w:rsidR="00C46020" w:rsidRPr="002467AE">
        <w:rPr>
          <w:rFonts w:ascii="Times New Roman" w:hAnsi="Times New Roman" w:cs="Times New Roman"/>
          <w:i/>
          <w:sz w:val="24"/>
          <w:szCs w:val="24"/>
        </w:rPr>
        <w:t>Environmental</w:t>
      </w:r>
      <w:proofErr w:type="spellEnd"/>
      <w:r w:rsidR="00C46020" w:rsidRPr="002467AE">
        <w:rPr>
          <w:rFonts w:ascii="Times New Roman" w:hAnsi="Times New Roman" w:cs="Times New Roman"/>
          <w:i/>
          <w:sz w:val="24"/>
          <w:szCs w:val="24"/>
        </w:rPr>
        <w:t xml:space="preserve"> </w:t>
      </w:r>
      <w:proofErr w:type="spellStart"/>
      <w:r w:rsidR="00C46020" w:rsidRPr="002467AE">
        <w:rPr>
          <w:rFonts w:ascii="Times New Roman" w:hAnsi="Times New Roman" w:cs="Times New Roman"/>
          <w:i/>
          <w:sz w:val="24"/>
          <w:szCs w:val="24"/>
        </w:rPr>
        <w:t>Education</w:t>
      </w:r>
      <w:proofErr w:type="spellEnd"/>
      <w:r w:rsidR="00C46020" w:rsidRPr="002467AE">
        <w:rPr>
          <w:rFonts w:ascii="Times New Roman" w:hAnsi="Times New Roman" w:cs="Times New Roman"/>
          <w:i/>
          <w:sz w:val="24"/>
          <w:szCs w:val="24"/>
        </w:rPr>
        <w:t>, 36</w:t>
      </w:r>
      <w:r w:rsidR="00C46020" w:rsidRPr="00BD4F3A">
        <w:rPr>
          <w:rFonts w:ascii="Times New Roman" w:hAnsi="Times New Roman" w:cs="Times New Roman"/>
          <w:sz w:val="24"/>
          <w:szCs w:val="24"/>
        </w:rPr>
        <w:t>(1), 3-18.</w:t>
      </w:r>
    </w:p>
    <w:p w:rsidR="00B977F9" w:rsidRDefault="00B977F9" w:rsidP="00BD4F3A">
      <w:pPr>
        <w:spacing w:after="12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Şama, E. (2003), Öğretmen adaylarının çevre sorunlarına yönelik t</w:t>
      </w:r>
      <w:r w:rsidRPr="00B977F9">
        <w:rPr>
          <w:rFonts w:ascii="Times New Roman" w:hAnsi="Times New Roman" w:cs="Times New Roman"/>
          <w:sz w:val="24"/>
          <w:szCs w:val="24"/>
        </w:rPr>
        <w:t xml:space="preserve">utumları. Gazi Üniversitesi </w:t>
      </w:r>
      <w:r w:rsidRPr="00B977F9">
        <w:rPr>
          <w:rFonts w:ascii="Times New Roman" w:hAnsi="Times New Roman" w:cs="Times New Roman"/>
          <w:i/>
          <w:iCs/>
          <w:sz w:val="24"/>
          <w:szCs w:val="24"/>
        </w:rPr>
        <w:t>Gazi Eğitim Fakültesi Dergisi</w:t>
      </w:r>
      <w:r w:rsidRPr="00B977F9">
        <w:rPr>
          <w:rFonts w:ascii="Times New Roman" w:hAnsi="Times New Roman" w:cs="Times New Roman"/>
          <w:sz w:val="24"/>
          <w:szCs w:val="24"/>
        </w:rPr>
        <w:t xml:space="preserve">. </w:t>
      </w:r>
      <w:r w:rsidRPr="00B977F9">
        <w:rPr>
          <w:rFonts w:ascii="Times New Roman" w:hAnsi="Times New Roman" w:cs="Times New Roman"/>
          <w:i/>
          <w:sz w:val="24"/>
          <w:szCs w:val="24"/>
        </w:rPr>
        <w:t>23</w:t>
      </w:r>
      <w:r w:rsidRPr="00B977F9">
        <w:rPr>
          <w:rFonts w:ascii="Times New Roman" w:hAnsi="Times New Roman" w:cs="Times New Roman"/>
          <w:sz w:val="24"/>
          <w:szCs w:val="24"/>
        </w:rPr>
        <w:t>(2), 99-110.</w:t>
      </w:r>
    </w:p>
    <w:p w:rsidR="00B977F9" w:rsidRDefault="00B977F9" w:rsidP="00B977F9">
      <w:pPr>
        <w:spacing w:after="120" w:line="480" w:lineRule="auto"/>
        <w:ind w:left="709" w:hanging="709"/>
        <w:jc w:val="both"/>
        <w:rPr>
          <w:rFonts w:ascii="Times New Roman" w:hAnsi="Times New Roman" w:cs="Times New Roman"/>
          <w:sz w:val="24"/>
          <w:szCs w:val="24"/>
        </w:rPr>
      </w:pPr>
      <w:r w:rsidRPr="00B977F9">
        <w:rPr>
          <w:rFonts w:ascii="Times New Roman" w:hAnsi="Times New Roman" w:cs="Times New Roman"/>
          <w:sz w:val="24"/>
          <w:szCs w:val="24"/>
        </w:rPr>
        <w:t xml:space="preserve">Şimşekli, Y. (2004). </w:t>
      </w:r>
      <w:proofErr w:type="gramStart"/>
      <w:r w:rsidRPr="00B977F9">
        <w:rPr>
          <w:rFonts w:ascii="Times New Roman" w:hAnsi="Times New Roman" w:cs="Times New Roman"/>
          <w:sz w:val="24"/>
          <w:szCs w:val="24"/>
        </w:rPr>
        <w:t xml:space="preserve">Çevre bilincinin geliştirilmesine yönelik çevre eğitimi etkinliklerine ilköğretim okullarının duyarlılığı. </w:t>
      </w:r>
      <w:proofErr w:type="gramEnd"/>
      <w:r w:rsidRPr="00B977F9">
        <w:rPr>
          <w:rFonts w:ascii="Times New Roman" w:hAnsi="Times New Roman" w:cs="Times New Roman"/>
          <w:i/>
          <w:sz w:val="24"/>
          <w:szCs w:val="24"/>
        </w:rPr>
        <w:t>Uludağ Üniversitesi Eğitim Fakültesi Dergisi, 17</w:t>
      </w:r>
      <w:r w:rsidRPr="00B977F9">
        <w:rPr>
          <w:rFonts w:ascii="Times New Roman" w:hAnsi="Times New Roman" w:cs="Times New Roman"/>
          <w:sz w:val="24"/>
          <w:szCs w:val="24"/>
        </w:rPr>
        <w:t xml:space="preserve">(1), 83-92. </w:t>
      </w:r>
    </w:p>
    <w:p w:rsidR="00F41089" w:rsidRPr="00B977F9" w:rsidRDefault="00F41089" w:rsidP="00B977F9">
      <w:pPr>
        <w:spacing w:after="12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Uyanık, G. (2016). Birleştirme tekniğine dayalı </w:t>
      </w:r>
      <w:r w:rsidR="00E200AC">
        <w:rPr>
          <w:rFonts w:ascii="Times New Roman" w:hAnsi="Times New Roman" w:cs="Times New Roman"/>
          <w:sz w:val="24"/>
          <w:szCs w:val="24"/>
        </w:rPr>
        <w:t xml:space="preserve">öğretimin çevre sorunlarına yönelik tutum, akademik başarı ve kalıcılığa etkisi. </w:t>
      </w:r>
      <w:proofErr w:type="spellStart"/>
      <w:r w:rsidR="00E200AC" w:rsidRPr="00E200AC">
        <w:rPr>
          <w:rFonts w:ascii="Times New Roman" w:hAnsi="Times New Roman" w:cs="Times New Roman"/>
          <w:i/>
          <w:sz w:val="24"/>
          <w:szCs w:val="24"/>
        </w:rPr>
        <w:t>Turkish</w:t>
      </w:r>
      <w:proofErr w:type="spellEnd"/>
      <w:r w:rsidR="00E200AC" w:rsidRPr="00E200AC">
        <w:rPr>
          <w:rFonts w:ascii="Times New Roman" w:hAnsi="Times New Roman" w:cs="Times New Roman"/>
          <w:i/>
          <w:sz w:val="24"/>
          <w:szCs w:val="24"/>
        </w:rPr>
        <w:t xml:space="preserve"> </w:t>
      </w:r>
      <w:proofErr w:type="spellStart"/>
      <w:r w:rsidR="00E200AC" w:rsidRPr="00E200AC">
        <w:rPr>
          <w:rFonts w:ascii="Times New Roman" w:hAnsi="Times New Roman" w:cs="Times New Roman"/>
          <w:i/>
          <w:sz w:val="24"/>
          <w:szCs w:val="24"/>
        </w:rPr>
        <w:t>Journal</w:t>
      </w:r>
      <w:proofErr w:type="spellEnd"/>
      <w:r w:rsidR="00E200AC" w:rsidRPr="00E200AC">
        <w:rPr>
          <w:rFonts w:ascii="Times New Roman" w:hAnsi="Times New Roman" w:cs="Times New Roman"/>
          <w:i/>
          <w:sz w:val="24"/>
          <w:szCs w:val="24"/>
        </w:rPr>
        <w:t xml:space="preserve"> of </w:t>
      </w:r>
      <w:proofErr w:type="spellStart"/>
      <w:r w:rsidR="00E200AC" w:rsidRPr="00E200AC">
        <w:rPr>
          <w:rFonts w:ascii="Times New Roman" w:hAnsi="Times New Roman" w:cs="Times New Roman"/>
          <w:i/>
          <w:sz w:val="24"/>
          <w:szCs w:val="24"/>
        </w:rPr>
        <w:t>Education</w:t>
      </w:r>
      <w:proofErr w:type="spellEnd"/>
      <w:r w:rsidR="00E200AC" w:rsidRPr="00E200AC">
        <w:rPr>
          <w:rFonts w:ascii="Times New Roman" w:hAnsi="Times New Roman" w:cs="Times New Roman"/>
          <w:i/>
          <w:sz w:val="24"/>
          <w:szCs w:val="24"/>
        </w:rPr>
        <w:t>, 5</w:t>
      </w:r>
      <w:r w:rsidR="00E200AC">
        <w:rPr>
          <w:rFonts w:ascii="Times New Roman" w:hAnsi="Times New Roman" w:cs="Times New Roman"/>
          <w:sz w:val="24"/>
          <w:szCs w:val="24"/>
        </w:rPr>
        <w:t>(2), 60-71.</w:t>
      </w:r>
    </w:p>
    <w:p w:rsidR="00C46020" w:rsidRDefault="002467AE" w:rsidP="00BD4F3A">
      <w:pPr>
        <w:spacing w:after="120" w:line="48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Williamson</w:t>
      </w:r>
      <w:proofErr w:type="spellEnd"/>
      <w:r>
        <w:rPr>
          <w:rFonts w:ascii="Times New Roman" w:hAnsi="Times New Roman" w:cs="Times New Roman"/>
          <w:sz w:val="24"/>
          <w:szCs w:val="24"/>
        </w:rPr>
        <w:t>,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&amp; Lynch-</w:t>
      </w:r>
      <w:proofErr w:type="spellStart"/>
      <w:r>
        <w:rPr>
          <w:rFonts w:ascii="Times New Roman" w:hAnsi="Times New Roman" w:cs="Times New Roman"/>
          <w:sz w:val="24"/>
          <w:szCs w:val="24"/>
        </w:rPr>
        <w:t>Wood</w:t>
      </w:r>
      <w:proofErr w:type="spellEnd"/>
      <w:r>
        <w:rPr>
          <w:rFonts w:ascii="Times New Roman" w:hAnsi="Times New Roman" w:cs="Times New Roman"/>
          <w:sz w:val="24"/>
          <w:szCs w:val="24"/>
        </w:rPr>
        <w:t xml:space="preserve">, G. (2001). A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paradigm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environmental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C46020" w:rsidRPr="00BD4F3A">
        <w:rPr>
          <w:rFonts w:ascii="Times New Roman" w:hAnsi="Times New Roman" w:cs="Times New Roman"/>
          <w:sz w:val="24"/>
          <w:szCs w:val="24"/>
        </w:rPr>
        <w:t>ractice</w:t>
      </w:r>
      <w:proofErr w:type="spellEnd"/>
      <w:r w:rsidR="00C46020" w:rsidRPr="00BD4F3A">
        <w:rPr>
          <w:rFonts w:ascii="Times New Roman" w:hAnsi="Times New Roman" w:cs="Times New Roman"/>
          <w:sz w:val="24"/>
          <w:szCs w:val="24"/>
        </w:rPr>
        <w:t xml:space="preserve">. </w:t>
      </w:r>
      <w:proofErr w:type="spellStart"/>
      <w:r w:rsidR="00C46020" w:rsidRPr="002467AE">
        <w:rPr>
          <w:rFonts w:ascii="Times New Roman" w:hAnsi="Times New Roman" w:cs="Times New Roman"/>
          <w:i/>
          <w:sz w:val="24"/>
          <w:szCs w:val="24"/>
        </w:rPr>
        <w:t>The</w:t>
      </w:r>
      <w:proofErr w:type="spellEnd"/>
      <w:r w:rsidR="00C46020" w:rsidRPr="002467AE">
        <w:rPr>
          <w:rFonts w:ascii="Times New Roman" w:hAnsi="Times New Roman" w:cs="Times New Roman"/>
          <w:i/>
          <w:sz w:val="24"/>
          <w:szCs w:val="24"/>
        </w:rPr>
        <w:t xml:space="preserve"> TQM Magazine. 13</w:t>
      </w:r>
      <w:r w:rsidR="00C46020" w:rsidRPr="00BD4F3A">
        <w:rPr>
          <w:rFonts w:ascii="Times New Roman" w:hAnsi="Times New Roman" w:cs="Times New Roman"/>
          <w:sz w:val="24"/>
          <w:szCs w:val="24"/>
        </w:rPr>
        <w:t>(6), 424-432.</w:t>
      </w:r>
    </w:p>
    <w:p w:rsidR="00E1659D" w:rsidRPr="00E1659D" w:rsidRDefault="00E1659D" w:rsidP="00BD4F3A">
      <w:pPr>
        <w:spacing w:after="120" w:line="48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Wynveen</w:t>
      </w:r>
      <w:proofErr w:type="spellEnd"/>
      <w:r>
        <w:rPr>
          <w:rFonts w:ascii="Times New Roman" w:hAnsi="Times New Roman" w:cs="Times New Roman"/>
          <w:sz w:val="24"/>
          <w:szCs w:val="24"/>
        </w:rPr>
        <w:t>, 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Kyle</w:t>
      </w:r>
      <w:proofErr w:type="spellEnd"/>
      <w:r>
        <w:rPr>
          <w:rFonts w:ascii="Times New Roman" w:hAnsi="Times New Roman" w:cs="Times New Roman"/>
          <w:sz w:val="24"/>
          <w:szCs w:val="24"/>
        </w:rPr>
        <w:t>, G. T., &amp;</w:t>
      </w:r>
      <w:r w:rsidRPr="00E1659D">
        <w:rPr>
          <w:rFonts w:ascii="Times New Roman" w:hAnsi="Times New Roman" w:cs="Times New Roman"/>
          <w:sz w:val="24"/>
          <w:szCs w:val="24"/>
        </w:rPr>
        <w:t xml:space="preserve"> </w:t>
      </w:r>
      <w:proofErr w:type="spellStart"/>
      <w:r w:rsidRPr="00E1659D">
        <w:rPr>
          <w:rFonts w:ascii="Times New Roman" w:hAnsi="Times New Roman" w:cs="Times New Roman"/>
          <w:sz w:val="24"/>
          <w:szCs w:val="24"/>
        </w:rPr>
        <w:t>Tarrant</w:t>
      </w:r>
      <w:proofErr w:type="spellEnd"/>
      <w:r w:rsidRPr="00E1659D">
        <w:rPr>
          <w:rFonts w:ascii="Times New Roman" w:hAnsi="Times New Roman" w:cs="Times New Roman"/>
          <w:sz w:val="24"/>
          <w:szCs w:val="24"/>
        </w:rPr>
        <w:t>, M.</w:t>
      </w:r>
      <w:r>
        <w:rPr>
          <w:rFonts w:ascii="Times New Roman" w:hAnsi="Times New Roman" w:cs="Times New Roman"/>
          <w:sz w:val="24"/>
          <w:szCs w:val="24"/>
        </w:rPr>
        <w:t xml:space="preserve"> A. (2012).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abroad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experiences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global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citizenship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fostering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E1659D">
        <w:rPr>
          <w:rFonts w:ascii="Times New Roman" w:hAnsi="Times New Roman" w:cs="Times New Roman"/>
          <w:sz w:val="24"/>
          <w:szCs w:val="24"/>
        </w:rPr>
        <w:t>roenvironment</w:t>
      </w:r>
      <w:r>
        <w:rPr>
          <w:rFonts w:ascii="Times New Roman" w:hAnsi="Times New Roman" w:cs="Times New Roman"/>
          <w:sz w:val="24"/>
          <w:szCs w:val="24"/>
        </w:rPr>
        <w: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E1659D">
        <w:rPr>
          <w:rFonts w:ascii="Times New Roman" w:hAnsi="Times New Roman" w:cs="Times New Roman"/>
          <w:sz w:val="24"/>
          <w:szCs w:val="24"/>
        </w:rPr>
        <w:t>ehavior</w:t>
      </w:r>
      <w:proofErr w:type="spellEnd"/>
      <w:r w:rsidRPr="00E1659D">
        <w:rPr>
          <w:rFonts w:ascii="Times New Roman" w:hAnsi="Times New Roman" w:cs="Times New Roman"/>
          <w:sz w:val="24"/>
          <w:szCs w:val="24"/>
        </w:rPr>
        <w:t xml:space="preserve">. </w:t>
      </w:r>
      <w:proofErr w:type="spellStart"/>
      <w:r w:rsidRPr="00E1659D">
        <w:rPr>
          <w:rFonts w:ascii="Times New Roman" w:hAnsi="Times New Roman" w:cs="Times New Roman"/>
          <w:i/>
          <w:iCs/>
          <w:sz w:val="24"/>
          <w:szCs w:val="24"/>
        </w:rPr>
        <w:t>Journal</w:t>
      </w:r>
      <w:proofErr w:type="spellEnd"/>
      <w:r w:rsidRPr="00E1659D">
        <w:rPr>
          <w:rFonts w:ascii="Times New Roman" w:hAnsi="Times New Roman" w:cs="Times New Roman"/>
          <w:i/>
          <w:iCs/>
          <w:sz w:val="24"/>
          <w:szCs w:val="24"/>
        </w:rPr>
        <w:t xml:space="preserve"> of </w:t>
      </w:r>
      <w:proofErr w:type="spellStart"/>
      <w:r w:rsidRPr="00E1659D">
        <w:rPr>
          <w:rFonts w:ascii="Times New Roman" w:hAnsi="Times New Roman" w:cs="Times New Roman"/>
          <w:i/>
          <w:iCs/>
          <w:sz w:val="24"/>
          <w:szCs w:val="24"/>
        </w:rPr>
        <w:t>Studies</w:t>
      </w:r>
      <w:proofErr w:type="spellEnd"/>
      <w:r w:rsidRPr="00E1659D">
        <w:rPr>
          <w:rFonts w:ascii="Times New Roman" w:hAnsi="Times New Roman" w:cs="Times New Roman"/>
          <w:i/>
          <w:iCs/>
          <w:sz w:val="24"/>
          <w:szCs w:val="24"/>
        </w:rPr>
        <w:t xml:space="preserve"> in International </w:t>
      </w:r>
      <w:proofErr w:type="spellStart"/>
      <w:r w:rsidRPr="00E1659D">
        <w:rPr>
          <w:rFonts w:ascii="Times New Roman" w:hAnsi="Times New Roman" w:cs="Times New Roman"/>
          <w:i/>
          <w:iCs/>
          <w:sz w:val="24"/>
          <w:szCs w:val="24"/>
        </w:rPr>
        <w:t>Education</w:t>
      </w:r>
      <w:proofErr w:type="spellEnd"/>
      <w:r>
        <w:rPr>
          <w:rFonts w:ascii="Times New Roman" w:hAnsi="Times New Roman" w:cs="Times New Roman"/>
          <w:sz w:val="24"/>
          <w:szCs w:val="24"/>
        </w:rPr>
        <w:t xml:space="preserve">, </w:t>
      </w:r>
      <w:r w:rsidRPr="00E1659D">
        <w:rPr>
          <w:rFonts w:ascii="Times New Roman" w:hAnsi="Times New Roman" w:cs="Times New Roman"/>
          <w:i/>
          <w:sz w:val="24"/>
          <w:szCs w:val="24"/>
        </w:rPr>
        <w:t>16</w:t>
      </w:r>
      <w:r w:rsidRPr="00E1659D">
        <w:rPr>
          <w:rFonts w:ascii="Times New Roman" w:hAnsi="Times New Roman" w:cs="Times New Roman"/>
          <w:sz w:val="24"/>
          <w:szCs w:val="24"/>
        </w:rPr>
        <w:t>(4), 334-352.</w:t>
      </w:r>
    </w:p>
    <w:sectPr w:rsidR="00E1659D" w:rsidRPr="00E1659D" w:rsidSect="009E0DA2">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pgNumType w:start="7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D92" w:rsidRDefault="00AB7D92" w:rsidP="00C124C4">
      <w:pPr>
        <w:spacing w:after="0" w:line="240" w:lineRule="auto"/>
      </w:pPr>
      <w:r>
        <w:separator/>
      </w:r>
    </w:p>
  </w:endnote>
  <w:endnote w:type="continuationSeparator" w:id="0">
    <w:p w:rsidR="00AB7D92" w:rsidRDefault="00AB7D92" w:rsidP="00C1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7D" w:rsidRDefault="005B787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03172"/>
      <w:docPartObj>
        <w:docPartGallery w:val="Page Numbers (Bottom of Page)"/>
        <w:docPartUnique/>
      </w:docPartObj>
    </w:sdtPr>
    <w:sdtEndPr>
      <w:rPr>
        <w:rFonts w:ascii="Times New Roman" w:hAnsi="Times New Roman" w:cs="Times New Roman"/>
        <w:sz w:val="24"/>
        <w:szCs w:val="24"/>
      </w:rPr>
    </w:sdtEndPr>
    <w:sdtContent>
      <w:p w:rsidR="00D53782" w:rsidRPr="00D53782" w:rsidRDefault="00D53782">
        <w:pPr>
          <w:pStyle w:val="Altbilgi"/>
          <w:jc w:val="center"/>
          <w:rPr>
            <w:rFonts w:ascii="Times New Roman" w:hAnsi="Times New Roman" w:cs="Times New Roman"/>
            <w:sz w:val="24"/>
            <w:szCs w:val="24"/>
          </w:rPr>
        </w:pPr>
        <w:r w:rsidRPr="00D53782">
          <w:rPr>
            <w:rFonts w:ascii="Times New Roman" w:hAnsi="Times New Roman" w:cs="Times New Roman"/>
            <w:sz w:val="24"/>
            <w:szCs w:val="24"/>
          </w:rPr>
          <w:fldChar w:fldCharType="begin"/>
        </w:r>
        <w:r w:rsidRPr="00D53782">
          <w:rPr>
            <w:rFonts w:ascii="Times New Roman" w:hAnsi="Times New Roman" w:cs="Times New Roman"/>
            <w:sz w:val="24"/>
            <w:szCs w:val="24"/>
          </w:rPr>
          <w:instrText>PAGE   \* MERGEFORMAT</w:instrText>
        </w:r>
        <w:r w:rsidRPr="00D53782">
          <w:rPr>
            <w:rFonts w:ascii="Times New Roman" w:hAnsi="Times New Roman" w:cs="Times New Roman"/>
            <w:sz w:val="24"/>
            <w:szCs w:val="24"/>
          </w:rPr>
          <w:fldChar w:fldCharType="separate"/>
        </w:r>
        <w:r w:rsidR="009E0DA2">
          <w:rPr>
            <w:rFonts w:ascii="Times New Roman" w:hAnsi="Times New Roman" w:cs="Times New Roman"/>
            <w:noProof/>
            <w:sz w:val="24"/>
            <w:szCs w:val="24"/>
          </w:rPr>
          <w:t>784</w:t>
        </w:r>
        <w:r w:rsidRPr="00D53782">
          <w:rPr>
            <w:rFonts w:ascii="Times New Roman" w:hAnsi="Times New Roman" w:cs="Times New Roman"/>
            <w:sz w:val="24"/>
            <w:szCs w:val="24"/>
          </w:rPr>
          <w:fldChar w:fldCharType="end"/>
        </w:r>
      </w:p>
    </w:sdtContent>
  </w:sdt>
  <w:p w:rsidR="00D53782" w:rsidRDefault="00D5378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90D" w:rsidRPr="00212802" w:rsidRDefault="00CF6A0F" w:rsidP="00F8790D">
    <w:pPr>
      <w:pStyle w:val="Altbilgi"/>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r>
      <w:rPr>
        <w:rFonts w:ascii="Times New Roman" w:hAnsi="Times New Roman" w:cs="Times New Roman"/>
        <w:sz w:val="20"/>
        <w:szCs w:val="20"/>
      </w:rPr>
      <w:br/>
    </w:r>
    <w:r w:rsidR="00F8790D">
      <w:rPr>
        <w:rFonts w:ascii="Times New Roman" w:hAnsi="Times New Roman" w:cs="Times New Roman"/>
        <w:sz w:val="20"/>
        <w:szCs w:val="20"/>
      </w:rPr>
      <w:t>* Yrd. Doç. Dr</w:t>
    </w:r>
    <w:proofErr w:type="gramStart"/>
    <w:r w:rsidR="00F8790D">
      <w:rPr>
        <w:rFonts w:ascii="Times New Roman" w:hAnsi="Times New Roman" w:cs="Times New Roman"/>
        <w:sz w:val="20"/>
        <w:szCs w:val="20"/>
      </w:rPr>
      <w:t>.,</w:t>
    </w:r>
    <w:proofErr w:type="gramEnd"/>
    <w:r w:rsidR="00F8790D">
      <w:rPr>
        <w:rFonts w:ascii="Times New Roman" w:hAnsi="Times New Roman" w:cs="Times New Roman"/>
        <w:sz w:val="20"/>
        <w:szCs w:val="20"/>
      </w:rPr>
      <w:t xml:space="preserve"> </w:t>
    </w:r>
    <w:r w:rsidR="00F8790D" w:rsidRPr="00212802">
      <w:rPr>
        <w:rFonts w:ascii="Times New Roman" w:hAnsi="Times New Roman" w:cs="Times New Roman"/>
        <w:sz w:val="20"/>
        <w:szCs w:val="20"/>
      </w:rPr>
      <w:t xml:space="preserve">Kastamonu Üniversitesi Eğitim Fakültesi İlköğretim Bölümü, </w:t>
    </w:r>
    <w:hyperlink r:id="rId1" w:history="1">
      <w:r w:rsidR="00F8790D" w:rsidRPr="00212802">
        <w:rPr>
          <w:rStyle w:val="Kpr"/>
          <w:rFonts w:ascii="Times New Roman" w:hAnsi="Times New Roman" w:cs="Times New Roman"/>
          <w:sz w:val="20"/>
          <w:szCs w:val="20"/>
        </w:rPr>
        <w:t>guyanik@kastamonu.edu.tr</w:t>
      </w:r>
    </w:hyperlink>
  </w:p>
  <w:p w:rsidR="00F8790D" w:rsidRDefault="003020C8">
    <w:pPr>
      <w:pStyle w:val="Altbilgi"/>
    </w:pPr>
    <w:r w:rsidRPr="008C1714">
      <w:rPr>
        <w:rFonts w:ascii="Times New Roman" w:hAnsi="Times New Roman"/>
        <w:b/>
      </w:rPr>
      <w:t>__________________________________________________________________________________</w:t>
    </w:r>
    <w:r>
      <w:rPr>
        <w:rFonts w:ascii="Times New Roman" w:hAnsi="Times New Roman"/>
        <w:b/>
      </w:rPr>
      <w:br/>
    </w:r>
    <w:r w:rsidRPr="00AB40D2">
      <w:rPr>
        <w:rFonts w:ascii="Times New Roman" w:hAnsi="Times New Roman"/>
        <w:b/>
      </w:rPr>
      <w:t>Gönderim:</w:t>
    </w:r>
    <w:r w:rsidRPr="00AB40D2">
      <w:rPr>
        <w:rFonts w:ascii="Times New Roman" w:hAnsi="Times New Roman"/>
      </w:rPr>
      <w:t>1</w:t>
    </w:r>
    <w:r w:rsidR="00DD41C3">
      <w:rPr>
        <w:rFonts w:ascii="Times New Roman" w:hAnsi="Times New Roman"/>
      </w:rPr>
      <w:t>1</w:t>
    </w:r>
    <w:r w:rsidRPr="00AB40D2">
      <w:rPr>
        <w:rFonts w:ascii="Times New Roman" w:hAnsi="Times New Roman"/>
      </w:rPr>
      <w:t>.</w:t>
    </w:r>
    <w:r>
      <w:rPr>
        <w:rFonts w:ascii="Times New Roman" w:hAnsi="Times New Roman"/>
      </w:rPr>
      <w:t>0</w:t>
    </w:r>
    <w:r w:rsidR="00DD41C3">
      <w:rPr>
        <w:rFonts w:ascii="Times New Roman" w:hAnsi="Times New Roman"/>
      </w:rPr>
      <w:t>3</w:t>
    </w:r>
    <w:r w:rsidRPr="00AB40D2">
      <w:rPr>
        <w:rFonts w:ascii="Times New Roman" w:hAnsi="Times New Roman"/>
      </w:rPr>
      <w:t>.201</w:t>
    </w:r>
    <w:r>
      <w:rPr>
        <w:rFonts w:ascii="Times New Roman" w:hAnsi="Times New Roman"/>
      </w:rPr>
      <w:t>6</w:t>
    </w:r>
    <w:r w:rsidRPr="00AB40D2">
      <w:rPr>
        <w:rFonts w:ascii="Times New Roman" w:hAnsi="Times New Roman"/>
      </w:rPr>
      <w:t xml:space="preserve">                           </w:t>
    </w:r>
    <w:r w:rsidRPr="00AB40D2">
      <w:rPr>
        <w:rFonts w:ascii="Times New Roman" w:hAnsi="Times New Roman"/>
        <w:b/>
      </w:rPr>
      <w:t>Kabul:</w:t>
    </w:r>
    <w:r>
      <w:rPr>
        <w:rFonts w:ascii="Times New Roman" w:hAnsi="Times New Roman"/>
      </w:rPr>
      <w:t xml:space="preserve"> </w:t>
    </w:r>
    <w:r w:rsidR="00E85844">
      <w:rPr>
        <w:rFonts w:ascii="Times New Roman" w:hAnsi="Times New Roman"/>
      </w:rPr>
      <w:t>17</w:t>
    </w:r>
    <w:r w:rsidRPr="00AB40D2">
      <w:rPr>
        <w:rFonts w:ascii="Times New Roman" w:hAnsi="Times New Roman"/>
      </w:rPr>
      <w:t>.0</w:t>
    </w:r>
    <w:r w:rsidR="00E85844">
      <w:rPr>
        <w:rFonts w:ascii="Times New Roman" w:hAnsi="Times New Roman"/>
      </w:rPr>
      <w:t>8</w:t>
    </w:r>
    <w:r w:rsidRPr="00AB40D2">
      <w:rPr>
        <w:rFonts w:ascii="Times New Roman" w:hAnsi="Times New Roman"/>
      </w:rPr>
      <w:t xml:space="preserve">.2016                      </w:t>
    </w:r>
    <w:r w:rsidRPr="00AB40D2">
      <w:rPr>
        <w:rFonts w:ascii="Times New Roman" w:hAnsi="Times New Roman"/>
        <w:b/>
      </w:rPr>
      <w:t>    Yayın:</w:t>
    </w:r>
    <w:r w:rsidRPr="00AB40D2">
      <w:rPr>
        <w:rFonts w:ascii="Times New Roman" w:hAnsi="Times New Roman"/>
      </w:rPr>
      <w:t xml:space="preserve"> </w:t>
    </w:r>
    <w:r w:rsidR="00ED2C79">
      <w:rPr>
        <w:rFonts w:ascii="Times New Roman" w:hAnsi="Times New Roman"/>
      </w:rPr>
      <w:t>28</w:t>
    </w:r>
    <w:r w:rsidRPr="00AB40D2">
      <w:rPr>
        <w:rFonts w:ascii="Times New Roman" w:hAnsi="Times New Roman"/>
      </w:rPr>
      <w:t>.</w:t>
    </w:r>
    <w:r w:rsidR="00ED2C79">
      <w:rPr>
        <w:rFonts w:ascii="Times New Roman" w:hAnsi="Times New Roman"/>
      </w:rPr>
      <w:t>11.</w:t>
    </w:r>
    <w:r w:rsidRPr="00AB40D2">
      <w:rPr>
        <w:rFonts w:ascii="Times New Roman" w:hAnsi="Times New Roman"/>
      </w:rPr>
      <w:t>2016</w:t>
    </w:r>
    <w:r>
      <w:rPr>
        <w:rFonts w:ascii="Times New Roman" w:hAnsi="Times New Roman"/>
      </w:rPr>
      <w:br/>
      <w:t>__________________________________________________________________________________</w:t>
    </w:r>
  </w:p>
  <w:p w:rsidR="00F8790D" w:rsidRPr="00F8790D" w:rsidRDefault="00F8790D" w:rsidP="00F8790D">
    <w:pPr>
      <w:pStyle w:val="Altbilgi"/>
      <w:tabs>
        <w:tab w:val="clear" w:pos="4536"/>
        <w:tab w:val="clear" w:pos="9072"/>
        <w:tab w:val="left" w:pos="3975"/>
      </w:tabs>
      <w:rPr>
        <w:rFonts w:ascii="Times New Roman" w:hAnsi="Times New Roman" w:cs="Times New Roman"/>
        <w:sz w:val="24"/>
        <w:szCs w:val="24"/>
      </w:rPr>
    </w:pPr>
    <w:r>
      <w:tab/>
    </w:r>
    <w:r w:rsidR="003B3D84">
      <w:rPr>
        <w:rFonts w:ascii="Times New Roman" w:hAnsi="Times New Roman" w:cs="Times New Roman"/>
        <w:sz w:val="24"/>
        <w:szCs w:val="24"/>
      </w:rPr>
      <w:t>76</w:t>
    </w:r>
    <w:r w:rsidR="009E0DA2">
      <w:rPr>
        <w:rFonts w:ascii="Times New Roman" w:hAnsi="Times New Roman" w:cs="Times New Roman"/>
        <w:sz w:val="24"/>
        <w:szCs w:val="24"/>
      </w:rPr>
      <w:t>0</w:t>
    </w:r>
    <w:bookmarkStart w:id="0" w:name="_GoBack"/>
    <w:bookmarkEnd w:id="0"/>
  </w:p>
  <w:p w:rsidR="00F8790D" w:rsidRDefault="00F8790D">
    <w:pPr>
      <w:pStyle w:val="Altbilgi"/>
    </w:pPr>
  </w:p>
  <w:p w:rsidR="00F8790D" w:rsidRDefault="00F879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D92" w:rsidRDefault="00AB7D92" w:rsidP="00C124C4">
      <w:pPr>
        <w:spacing w:after="0" w:line="240" w:lineRule="auto"/>
      </w:pPr>
      <w:r>
        <w:separator/>
      </w:r>
    </w:p>
  </w:footnote>
  <w:footnote w:type="continuationSeparator" w:id="0">
    <w:p w:rsidR="00AB7D92" w:rsidRDefault="00AB7D92" w:rsidP="00C12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87D" w:rsidRDefault="005B787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1E7" w:rsidRPr="008B38D6" w:rsidRDefault="009201E7" w:rsidP="009201E7">
    <w:pPr>
      <w:pStyle w:val="stBilgi0"/>
      <w:tabs>
        <w:tab w:val="left" w:pos="300"/>
        <w:tab w:val="right" w:pos="9026"/>
      </w:tabs>
      <w:rPr>
        <w:b/>
        <w:color w:val="1C4CE4"/>
        <w:sz w:val="16"/>
        <w:szCs w:val="16"/>
      </w:rPr>
    </w:pPr>
    <w:r>
      <w:rPr>
        <w:noProof/>
        <w:lang w:val="tr-TR" w:eastAsia="tr-TR"/>
      </w:rPr>
      <w:drawing>
        <wp:anchor distT="0" distB="0" distL="114300" distR="114300" simplePos="0" relativeHeight="251661312" behindDoc="1" locked="0" layoutInCell="1" allowOverlap="1" wp14:anchorId="712CC9CC" wp14:editId="5E467F8F">
          <wp:simplePos x="0" y="0"/>
          <wp:positionH relativeFrom="column">
            <wp:posOffset>-904875</wp:posOffset>
          </wp:positionH>
          <wp:positionV relativeFrom="paragraph">
            <wp:posOffset>-450215</wp:posOffset>
          </wp:positionV>
          <wp:extent cx="911225" cy="990600"/>
          <wp:effectExtent l="0" t="0" r="3175" b="0"/>
          <wp:wrapTight wrapText="bothSides">
            <wp:wrapPolygon edited="0">
              <wp:start x="0" y="0"/>
              <wp:lineTo x="0" y="21185"/>
              <wp:lineTo x="21224" y="21185"/>
              <wp:lineTo x="21224" y="0"/>
              <wp:lineTo x="0" y="0"/>
            </wp:wrapPolygon>
          </wp:wrapTight>
          <wp:docPr id="10" name="Resim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B37AE4">
      <w:t xml:space="preserve"> </w:t>
    </w:r>
    <w:r>
      <w:t xml:space="preserve"> </w:t>
    </w:r>
    <w:r w:rsidRPr="008B38D6">
      <w:rPr>
        <w:sz w:val="16"/>
        <w:szCs w:val="16"/>
      </w:rPr>
      <w:t> </w:t>
    </w:r>
    <w:r w:rsidRPr="008B38D6">
      <w:rPr>
        <w:b/>
        <w:i/>
        <w:sz w:val="16"/>
        <w:szCs w:val="16"/>
        <w:u w:val="single"/>
      </w:rPr>
      <w:t xml:space="preserve">YYÜ Eğitim Fakültesi Dergisi (YYU </w:t>
    </w:r>
    <w:proofErr w:type="spellStart"/>
    <w:r w:rsidRPr="008B38D6">
      <w:rPr>
        <w:b/>
        <w:i/>
        <w:sz w:val="16"/>
        <w:szCs w:val="16"/>
        <w:u w:val="single"/>
      </w:rPr>
      <w:t>Journal</w:t>
    </w:r>
    <w:proofErr w:type="spellEnd"/>
    <w:r w:rsidRPr="008B38D6">
      <w:rPr>
        <w:b/>
        <w:i/>
        <w:sz w:val="16"/>
        <w:szCs w:val="16"/>
        <w:u w:val="single"/>
      </w:rPr>
      <w:t xml:space="preserve"> Of </w:t>
    </w:r>
    <w:proofErr w:type="spellStart"/>
    <w:r w:rsidRPr="008B38D6">
      <w:rPr>
        <w:b/>
        <w:i/>
        <w:sz w:val="16"/>
        <w:szCs w:val="16"/>
        <w:u w:val="single"/>
      </w:rPr>
      <w:t>Education</w:t>
    </w:r>
    <w:proofErr w:type="spellEnd"/>
    <w:r w:rsidRPr="008B38D6">
      <w:rPr>
        <w:b/>
        <w:i/>
        <w:sz w:val="16"/>
        <w:szCs w:val="16"/>
        <w:u w:val="single"/>
      </w:rPr>
      <w:t xml:space="preserve"> </w:t>
    </w:r>
    <w:proofErr w:type="spellStart"/>
    <w:r w:rsidRPr="008B38D6">
      <w:rPr>
        <w:b/>
        <w:i/>
        <w:sz w:val="16"/>
        <w:szCs w:val="16"/>
        <w:u w:val="single"/>
      </w:rPr>
      <w:t>Faculty</w:t>
    </w:r>
    <w:proofErr w:type="spellEnd"/>
    <w:r w:rsidRPr="008B38D6">
      <w:rPr>
        <w:b/>
        <w:i/>
        <w:sz w:val="16"/>
        <w:szCs w:val="16"/>
        <w:u w:val="single"/>
      </w:rPr>
      <w:t>),2016,Cilt:XIII, Sayı:I,</w:t>
    </w:r>
    <w:r>
      <w:rPr>
        <w:b/>
        <w:i/>
        <w:sz w:val="16"/>
        <w:szCs w:val="16"/>
        <w:u w:val="single"/>
      </w:rPr>
      <w:t>7</w:t>
    </w:r>
    <w:r w:rsidR="00B41375">
      <w:rPr>
        <w:b/>
        <w:i/>
        <w:sz w:val="16"/>
        <w:szCs w:val="16"/>
        <w:u w:val="single"/>
        <w:lang w:val="tr-TR"/>
      </w:rPr>
      <w:t>6</w:t>
    </w:r>
    <w:r w:rsidR="004207E4">
      <w:rPr>
        <w:b/>
        <w:i/>
        <w:sz w:val="16"/>
        <w:szCs w:val="16"/>
        <w:u w:val="single"/>
        <w:lang w:val="tr-TR"/>
      </w:rPr>
      <w:t>0-</w:t>
    </w:r>
    <w:r>
      <w:rPr>
        <w:b/>
        <w:i/>
        <w:sz w:val="16"/>
        <w:szCs w:val="16"/>
        <w:u w:val="single"/>
      </w:rPr>
      <w:t>7</w:t>
    </w:r>
    <w:r w:rsidR="00B41375">
      <w:rPr>
        <w:b/>
        <w:i/>
        <w:sz w:val="16"/>
        <w:szCs w:val="16"/>
        <w:u w:val="single"/>
        <w:lang w:val="tr-TR"/>
      </w:rPr>
      <w:t>8</w:t>
    </w:r>
    <w:r w:rsidR="004207E4">
      <w:rPr>
        <w:b/>
        <w:i/>
        <w:sz w:val="16"/>
        <w:szCs w:val="16"/>
        <w:u w:val="single"/>
        <w:lang w:val="tr-TR"/>
      </w:rPr>
      <w:t>4</w:t>
    </w:r>
    <w:hyperlink r:id="rId2" w:history="1">
      <w:r w:rsidRPr="008B38D6">
        <w:rPr>
          <w:rStyle w:val="Kpr"/>
          <w:b/>
          <w:i/>
          <w:color w:val="1C4CE4"/>
          <w:sz w:val="16"/>
          <w:szCs w:val="16"/>
        </w:rPr>
        <w:t>http://efdergi.yyu.edu.tr</w:t>
      </w:r>
    </w:hyperlink>
  </w:p>
  <w:p w:rsidR="009201E7" w:rsidRDefault="009201E7" w:rsidP="009201E7">
    <w:pPr>
      <w:pStyle w:val="stbilgi"/>
    </w:pPr>
    <w:r>
      <w:br/>
    </w:r>
    <w:r>
      <w:rPr>
        <w:rFonts w:ascii="Times New Roman" w:hAnsi="Times New Roman"/>
        <w:b/>
      </w:rPr>
      <w:t>                                                                                                                                        </w:t>
    </w:r>
    <w:r w:rsidRPr="008B38D6">
      <w:rPr>
        <w:rFonts w:ascii="Times New Roman" w:hAnsi="Times New Roman"/>
        <w:b/>
      </w:rPr>
      <w:t>ISSN:1305-2020</w:t>
    </w:r>
  </w:p>
  <w:p w:rsidR="00C124C4" w:rsidRDefault="00C124C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34" w:rsidRPr="008B38D6" w:rsidRDefault="00D30434" w:rsidP="00D30434">
    <w:pPr>
      <w:pStyle w:val="stBilgi0"/>
      <w:tabs>
        <w:tab w:val="left" w:pos="300"/>
        <w:tab w:val="right" w:pos="9026"/>
      </w:tabs>
      <w:rPr>
        <w:b/>
        <w:color w:val="1C4CE4"/>
        <w:sz w:val="16"/>
        <w:szCs w:val="16"/>
      </w:rPr>
    </w:pPr>
    <w:r>
      <w:rPr>
        <w:noProof/>
        <w:lang w:val="tr-TR" w:eastAsia="tr-TR"/>
      </w:rPr>
      <w:drawing>
        <wp:anchor distT="0" distB="0" distL="114300" distR="114300" simplePos="0" relativeHeight="251659264" behindDoc="1" locked="0" layoutInCell="1" allowOverlap="1" wp14:anchorId="519872BB" wp14:editId="60764B58">
          <wp:simplePos x="0" y="0"/>
          <wp:positionH relativeFrom="column">
            <wp:posOffset>-904875</wp:posOffset>
          </wp:positionH>
          <wp:positionV relativeFrom="paragraph">
            <wp:posOffset>-450215</wp:posOffset>
          </wp:positionV>
          <wp:extent cx="911225" cy="990600"/>
          <wp:effectExtent l="0" t="0" r="3175" b="0"/>
          <wp:wrapTight wrapText="bothSides">
            <wp:wrapPolygon edited="0">
              <wp:start x="0" y="0"/>
              <wp:lineTo x="0" y="21185"/>
              <wp:lineTo x="21224" y="21185"/>
              <wp:lineTo x="21224" y="0"/>
              <wp:lineTo x="0" y="0"/>
            </wp:wrapPolygon>
          </wp:wrapTight>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2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B37AE4">
      <w:t xml:space="preserve"> </w:t>
    </w:r>
    <w:r>
      <w:t xml:space="preserve"> </w:t>
    </w:r>
    <w:r w:rsidRPr="008B38D6">
      <w:rPr>
        <w:sz w:val="16"/>
        <w:szCs w:val="16"/>
      </w:rPr>
      <w:t> </w:t>
    </w:r>
    <w:r w:rsidRPr="008B38D6">
      <w:rPr>
        <w:b/>
        <w:i/>
        <w:sz w:val="16"/>
        <w:szCs w:val="16"/>
        <w:u w:val="single"/>
      </w:rPr>
      <w:t xml:space="preserve">YYÜ Eğitim Fakültesi Dergisi (YYU </w:t>
    </w:r>
    <w:proofErr w:type="spellStart"/>
    <w:r w:rsidRPr="008B38D6">
      <w:rPr>
        <w:b/>
        <w:i/>
        <w:sz w:val="16"/>
        <w:szCs w:val="16"/>
        <w:u w:val="single"/>
      </w:rPr>
      <w:t>Journal</w:t>
    </w:r>
    <w:proofErr w:type="spellEnd"/>
    <w:r w:rsidRPr="008B38D6">
      <w:rPr>
        <w:b/>
        <w:i/>
        <w:sz w:val="16"/>
        <w:szCs w:val="16"/>
        <w:u w:val="single"/>
      </w:rPr>
      <w:t xml:space="preserve"> Of </w:t>
    </w:r>
    <w:proofErr w:type="spellStart"/>
    <w:r w:rsidRPr="008B38D6">
      <w:rPr>
        <w:b/>
        <w:i/>
        <w:sz w:val="16"/>
        <w:szCs w:val="16"/>
        <w:u w:val="single"/>
      </w:rPr>
      <w:t>Education</w:t>
    </w:r>
    <w:proofErr w:type="spellEnd"/>
    <w:r w:rsidRPr="008B38D6">
      <w:rPr>
        <w:b/>
        <w:i/>
        <w:sz w:val="16"/>
        <w:szCs w:val="16"/>
        <w:u w:val="single"/>
      </w:rPr>
      <w:t xml:space="preserve"> </w:t>
    </w:r>
    <w:proofErr w:type="spellStart"/>
    <w:r w:rsidRPr="008B38D6">
      <w:rPr>
        <w:b/>
        <w:i/>
        <w:sz w:val="16"/>
        <w:szCs w:val="16"/>
        <w:u w:val="single"/>
      </w:rPr>
      <w:t>Faculty</w:t>
    </w:r>
    <w:proofErr w:type="spellEnd"/>
    <w:r w:rsidRPr="008B38D6">
      <w:rPr>
        <w:b/>
        <w:i/>
        <w:sz w:val="16"/>
        <w:szCs w:val="16"/>
        <w:u w:val="single"/>
      </w:rPr>
      <w:t>),2016,Cilt:XIII, Sayı:I,</w:t>
    </w:r>
    <w:r>
      <w:rPr>
        <w:b/>
        <w:i/>
        <w:sz w:val="16"/>
        <w:szCs w:val="16"/>
        <w:u w:val="single"/>
      </w:rPr>
      <w:t>7</w:t>
    </w:r>
    <w:r w:rsidR="00B41375">
      <w:rPr>
        <w:b/>
        <w:i/>
        <w:sz w:val="16"/>
        <w:szCs w:val="16"/>
        <w:u w:val="single"/>
        <w:lang w:val="tr-TR"/>
      </w:rPr>
      <w:t>6</w:t>
    </w:r>
    <w:r w:rsidR="005B787D">
      <w:rPr>
        <w:b/>
        <w:i/>
        <w:sz w:val="16"/>
        <w:szCs w:val="16"/>
        <w:u w:val="single"/>
        <w:lang w:val="tr-TR"/>
      </w:rPr>
      <w:t>0</w:t>
    </w:r>
    <w:r w:rsidRPr="008B38D6">
      <w:rPr>
        <w:b/>
        <w:i/>
        <w:sz w:val="16"/>
        <w:szCs w:val="16"/>
        <w:u w:val="single"/>
      </w:rPr>
      <w:t>-</w:t>
    </w:r>
    <w:r>
      <w:rPr>
        <w:b/>
        <w:i/>
        <w:sz w:val="16"/>
        <w:szCs w:val="16"/>
        <w:u w:val="single"/>
      </w:rPr>
      <w:t>7</w:t>
    </w:r>
    <w:r w:rsidR="00B41375">
      <w:rPr>
        <w:b/>
        <w:i/>
        <w:sz w:val="16"/>
        <w:szCs w:val="16"/>
        <w:u w:val="single"/>
        <w:lang w:val="tr-TR"/>
      </w:rPr>
      <w:t>8</w:t>
    </w:r>
    <w:r w:rsidR="005B787D">
      <w:rPr>
        <w:b/>
        <w:i/>
        <w:sz w:val="16"/>
        <w:szCs w:val="16"/>
        <w:u w:val="single"/>
        <w:lang w:val="tr-TR"/>
      </w:rPr>
      <w:t>4</w:t>
    </w:r>
    <w:hyperlink r:id="rId2" w:history="1">
      <w:r w:rsidRPr="008B38D6">
        <w:rPr>
          <w:rStyle w:val="Kpr"/>
          <w:b/>
          <w:i/>
          <w:color w:val="1C4CE4"/>
          <w:sz w:val="16"/>
          <w:szCs w:val="16"/>
        </w:rPr>
        <w:t>http://efdergi.yyu.edu.tr</w:t>
      </w:r>
    </w:hyperlink>
  </w:p>
  <w:p w:rsidR="00D30434" w:rsidRDefault="009201E7">
    <w:pPr>
      <w:pStyle w:val="stbilgi"/>
    </w:pPr>
    <w:r>
      <w:br/>
    </w:r>
    <w:r>
      <w:rPr>
        <w:rFonts w:ascii="Times New Roman" w:hAnsi="Times New Roman"/>
        <w:b/>
      </w:rPr>
      <w:t>                                                                                                                                        </w:t>
    </w:r>
    <w:r w:rsidRPr="008B38D6">
      <w:rPr>
        <w:rFonts w:ascii="Times New Roman" w:hAnsi="Times New Roman"/>
        <w:b/>
      </w:rPr>
      <w:t>ISSN:1305-2020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06890"/>
    <w:multiLevelType w:val="hybridMultilevel"/>
    <w:tmpl w:val="A58A38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2B"/>
    <w:rsid w:val="00005EB0"/>
    <w:rsid w:val="00007425"/>
    <w:rsid w:val="0001037F"/>
    <w:rsid w:val="00045BE9"/>
    <w:rsid w:val="00050E93"/>
    <w:rsid w:val="000516FF"/>
    <w:rsid w:val="00062D57"/>
    <w:rsid w:val="00077B03"/>
    <w:rsid w:val="00080474"/>
    <w:rsid w:val="00091883"/>
    <w:rsid w:val="000B6424"/>
    <w:rsid w:val="000B6B2E"/>
    <w:rsid w:val="000C149D"/>
    <w:rsid w:val="000D169F"/>
    <w:rsid w:val="000D7B4E"/>
    <w:rsid w:val="000E1D71"/>
    <w:rsid w:val="000E2647"/>
    <w:rsid w:val="000E3278"/>
    <w:rsid w:val="000E6354"/>
    <w:rsid w:val="00111CEE"/>
    <w:rsid w:val="001330E7"/>
    <w:rsid w:val="00133912"/>
    <w:rsid w:val="0013486C"/>
    <w:rsid w:val="001350E8"/>
    <w:rsid w:val="0014368F"/>
    <w:rsid w:val="00143844"/>
    <w:rsid w:val="00154454"/>
    <w:rsid w:val="00160207"/>
    <w:rsid w:val="00161AF8"/>
    <w:rsid w:val="00163AA8"/>
    <w:rsid w:val="0017324F"/>
    <w:rsid w:val="001752B4"/>
    <w:rsid w:val="001838FC"/>
    <w:rsid w:val="001945D3"/>
    <w:rsid w:val="00194995"/>
    <w:rsid w:val="001B4DDA"/>
    <w:rsid w:val="001D34FE"/>
    <w:rsid w:val="001D452B"/>
    <w:rsid w:val="001E32D5"/>
    <w:rsid w:val="001E47DB"/>
    <w:rsid w:val="00204F96"/>
    <w:rsid w:val="00206D3D"/>
    <w:rsid w:val="00212802"/>
    <w:rsid w:val="00222662"/>
    <w:rsid w:val="00236949"/>
    <w:rsid w:val="00240684"/>
    <w:rsid w:val="002467AE"/>
    <w:rsid w:val="00246EA2"/>
    <w:rsid w:val="0025287F"/>
    <w:rsid w:val="002548A5"/>
    <w:rsid w:val="00257C50"/>
    <w:rsid w:val="00275BF4"/>
    <w:rsid w:val="00280C7B"/>
    <w:rsid w:val="00290524"/>
    <w:rsid w:val="002B25D9"/>
    <w:rsid w:val="002C501A"/>
    <w:rsid w:val="002C53A2"/>
    <w:rsid w:val="002D4823"/>
    <w:rsid w:val="002F69CF"/>
    <w:rsid w:val="003020C8"/>
    <w:rsid w:val="00315148"/>
    <w:rsid w:val="00321D8A"/>
    <w:rsid w:val="003254D7"/>
    <w:rsid w:val="00333AE7"/>
    <w:rsid w:val="0034046C"/>
    <w:rsid w:val="003432AE"/>
    <w:rsid w:val="00352231"/>
    <w:rsid w:val="00357CEB"/>
    <w:rsid w:val="00380591"/>
    <w:rsid w:val="003917F0"/>
    <w:rsid w:val="003A01E3"/>
    <w:rsid w:val="003A08BA"/>
    <w:rsid w:val="003B114B"/>
    <w:rsid w:val="003B3D84"/>
    <w:rsid w:val="003B7BD8"/>
    <w:rsid w:val="003E0B64"/>
    <w:rsid w:val="003E569C"/>
    <w:rsid w:val="003F1545"/>
    <w:rsid w:val="00402824"/>
    <w:rsid w:val="00417BC5"/>
    <w:rsid w:val="004207E4"/>
    <w:rsid w:val="00437C4C"/>
    <w:rsid w:val="00441AA1"/>
    <w:rsid w:val="00472886"/>
    <w:rsid w:val="00474E8B"/>
    <w:rsid w:val="00477E16"/>
    <w:rsid w:val="00485917"/>
    <w:rsid w:val="004A039C"/>
    <w:rsid w:val="004D32C0"/>
    <w:rsid w:val="004D4E52"/>
    <w:rsid w:val="004F0166"/>
    <w:rsid w:val="00522303"/>
    <w:rsid w:val="00530E1C"/>
    <w:rsid w:val="00547D2B"/>
    <w:rsid w:val="00550100"/>
    <w:rsid w:val="00564DDD"/>
    <w:rsid w:val="005722D8"/>
    <w:rsid w:val="00573048"/>
    <w:rsid w:val="00574566"/>
    <w:rsid w:val="005861E7"/>
    <w:rsid w:val="00597C47"/>
    <w:rsid w:val="005B287E"/>
    <w:rsid w:val="005B47DD"/>
    <w:rsid w:val="005B4A4E"/>
    <w:rsid w:val="005B787D"/>
    <w:rsid w:val="005D5E92"/>
    <w:rsid w:val="005E6E74"/>
    <w:rsid w:val="005F7153"/>
    <w:rsid w:val="00605E7E"/>
    <w:rsid w:val="00613026"/>
    <w:rsid w:val="006177A8"/>
    <w:rsid w:val="00626090"/>
    <w:rsid w:val="00635642"/>
    <w:rsid w:val="006435D7"/>
    <w:rsid w:val="006458F0"/>
    <w:rsid w:val="006520F4"/>
    <w:rsid w:val="00655C3F"/>
    <w:rsid w:val="006601C7"/>
    <w:rsid w:val="00663F6D"/>
    <w:rsid w:val="00666456"/>
    <w:rsid w:val="00687E12"/>
    <w:rsid w:val="006A025D"/>
    <w:rsid w:val="006E67E6"/>
    <w:rsid w:val="006E7F21"/>
    <w:rsid w:val="006F6D85"/>
    <w:rsid w:val="007027AB"/>
    <w:rsid w:val="0071335A"/>
    <w:rsid w:val="00714E77"/>
    <w:rsid w:val="00731D61"/>
    <w:rsid w:val="007377B5"/>
    <w:rsid w:val="00757EF9"/>
    <w:rsid w:val="00767A81"/>
    <w:rsid w:val="007749E8"/>
    <w:rsid w:val="0078154A"/>
    <w:rsid w:val="007844DE"/>
    <w:rsid w:val="00787E5E"/>
    <w:rsid w:val="00792599"/>
    <w:rsid w:val="007A7F29"/>
    <w:rsid w:val="007B0D86"/>
    <w:rsid w:val="007B26B9"/>
    <w:rsid w:val="007B7991"/>
    <w:rsid w:val="007C061B"/>
    <w:rsid w:val="007D6C39"/>
    <w:rsid w:val="007E1EB4"/>
    <w:rsid w:val="007F3521"/>
    <w:rsid w:val="00824B98"/>
    <w:rsid w:val="0084316F"/>
    <w:rsid w:val="00846FF3"/>
    <w:rsid w:val="00855D14"/>
    <w:rsid w:val="00882FBF"/>
    <w:rsid w:val="00892FF5"/>
    <w:rsid w:val="008946DA"/>
    <w:rsid w:val="00895728"/>
    <w:rsid w:val="00897BA7"/>
    <w:rsid w:val="008A1D95"/>
    <w:rsid w:val="008A7468"/>
    <w:rsid w:val="008B4B99"/>
    <w:rsid w:val="008D12B0"/>
    <w:rsid w:val="008D6B44"/>
    <w:rsid w:val="008E7A28"/>
    <w:rsid w:val="008F5513"/>
    <w:rsid w:val="008F6007"/>
    <w:rsid w:val="009201E7"/>
    <w:rsid w:val="00925666"/>
    <w:rsid w:val="0096251E"/>
    <w:rsid w:val="009A2B3A"/>
    <w:rsid w:val="009B3376"/>
    <w:rsid w:val="009B4182"/>
    <w:rsid w:val="009B686B"/>
    <w:rsid w:val="009C1661"/>
    <w:rsid w:val="009E0DA2"/>
    <w:rsid w:val="009F117A"/>
    <w:rsid w:val="009F7AA3"/>
    <w:rsid w:val="00A12A04"/>
    <w:rsid w:val="00A33283"/>
    <w:rsid w:val="00A34A63"/>
    <w:rsid w:val="00A61D6C"/>
    <w:rsid w:val="00A74D87"/>
    <w:rsid w:val="00A76755"/>
    <w:rsid w:val="00A91881"/>
    <w:rsid w:val="00AA670A"/>
    <w:rsid w:val="00AB3979"/>
    <w:rsid w:val="00AB7D92"/>
    <w:rsid w:val="00AB7DE0"/>
    <w:rsid w:val="00AE065F"/>
    <w:rsid w:val="00AE1C26"/>
    <w:rsid w:val="00B14991"/>
    <w:rsid w:val="00B2169E"/>
    <w:rsid w:val="00B348DE"/>
    <w:rsid w:val="00B41375"/>
    <w:rsid w:val="00B42C4C"/>
    <w:rsid w:val="00B436E8"/>
    <w:rsid w:val="00B46903"/>
    <w:rsid w:val="00B51055"/>
    <w:rsid w:val="00B914AD"/>
    <w:rsid w:val="00B977F9"/>
    <w:rsid w:val="00BB4BB3"/>
    <w:rsid w:val="00BB7725"/>
    <w:rsid w:val="00BC468B"/>
    <w:rsid w:val="00BC7421"/>
    <w:rsid w:val="00BD4F3A"/>
    <w:rsid w:val="00BE4E34"/>
    <w:rsid w:val="00C02104"/>
    <w:rsid w:val="00C124C4"/>
    <w:rsid w:val="00C13F7C"/>
    <w:rsid w:val="00C16AFA"/>
    <w:rsid w:val="00C4562B"/>
    <w:rsid w:val="00C46020"/>
    <w:rsid w:val="00C56B5D"/>
    <w:rsid w:val="00CA0D7D"/>
    <w:rsid w:val="00CA20E6"/>
    <w:rsid w:val="00CA5AF2"/>
    <w:rsid w:val="00CA7B55"/>
    <w:rsid w:val="00CC09DD"/>
    <w:rsid w:val="00CE2A2A"/>
    <w:rsid w:val="00CF17D4"/>
    <w:rsid w:val="00CF31CD"/>
    <w:rsid w:val="00CF5AF4"/>
    <w:rsid w:val="00CF5DAA"/>
    <w:rsid w:val="00CF6A0F"/>
    <w:rsid w:val="00D0416D"/>
    <w:rsid w:val="00D11D3F"/>
    <w:rsid w:val="00D24A43"/>
    <w:rsid w:val="00D30434"/>
    <w:rsid w:val="00D47077"/>
    <w:rsid w:val="00D47E98"/>
    <w:rsid w:val="00D53782"/>
    <w:rsid w:val="00D5615E"/>
    <w:rsid w:val="00D61DFF"/>
    <w:rsid w:val="00D82C56"/>
    <w:rsid w:val="00D871EB"/>
    <w:rsid w:val="00D90586"/>
    <w:rsid w:val="00D92E89"/>
    <w:rsid w:val="00DA0540"/>
    <w:rsid w:val="00DA3BCB"/>
    <w:rsid w:val="00DC2915"/>
    <w:rsid w:val="00DC509C"/>
    <w:rsid w:val="00DD1222"/>
    <w:rsid w:val="00DD41C3"/>
    <w:rsid w:val="00E1659D"/>
    <w:rsid w:val="00E200AC"/>
    <w:rsid w:val="00E264C7"/>
    <w:rsid w:val="00E336BA"/>
    <w:rsid w:val="00E46BE4"/>
    <w:rsid w:val="00E57C82"/>
    <w:rsid w:val="00E61EFD"/>
    <w:rsid w:val="00E74C1D"/>
    <w:rsid w:val="00E85844"/>
    <w:rsid w:val="00EC2601"/>
    <w:rsid w:val="00EC3DC1"/>
    <w:rsid w:val="00EC421D"/>
    <w:rsid w:val="00ED1D96"/>
    <w:rsid w:val="00ED2C79"/>
    <w:rsid w:val="00ED5F40"/>
    <w:rsid w:val="00EE2AAC"/>
    <w:rsid w:val="00EF5112"/>
    <w:rsid w:val="00F03D14"/>
    <w:rsid w:val="00F04283"/>
    <w:rsid w:val="00F1570B"/>
    <w:rsid w:val="00F17F7F"/>
    <w:rsid w:val="00F41089"/>
    <w:rsid w:val="00F6145D"/>
    <w:rsid w:val="00F6675B"/>
    <w:rsid w:val="00F85523"/>
    <w:rsid w:val="00F8790D"/>
    <w:rsid w:val="00F90B26"/>
    <w:rsid w:val="00FF03FD"/>
    <w:rsid w:val="00FF10BA"/>
    <w:rsid w:val="00FF27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602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124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24C4"/>
  </w:style>
  <w:style w:type="paragraph" w:styleId="Altbilgi">
    <w:name w:val="footer"/>
    <w:basedOn w:val="Normal"/>
    <w:link w:val="AltbilgiChar"/>
    <w:uiPriority w:val="99"/>
    <w:unhideWhenUsed/>
    <w:rsid w:val="00C124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24C4"/>
  </w:style>
  <w:style w:type="table" w:customStyle="1" w:styleId="TabloKlavuzu1">
    <w:name w:val="Tablo Kılavuzu1"/>
    <w:basedOn w:val="NormalTablo"/>
    <w:next w:val="TabloKlavuzu"/>
    <w:uiPriority w:val="39"/>
    <w:rsid w:val="008F5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E74C1D"/>
  </w:style>
  <w:style w:type="character" w:styleId="Kpr">
    <w:name w:val="Hyperlink"/>
    <w:basedOn w:val="VarsaylanParagrafYazTipi"/>
    <w:uiPriority w:val="99"/>
    <w:unhideWhenUsed/>
    <w:rsid w:val="00212802"/>
    <w:rPr>
      <w:color w:val="0563C1" w:themeColor="hyperlink"/>
      <w:u w:val="single"/>
    </w:rPr>
  </w:style>
  <w:style w:type="paragraph" w:customStyle="1" w:styleId="stBilgi0">
    <w:name w:val="Üst Bilgi"/>
    <w:basedOn w:val="Normal"/>
    <w:link w:val="stBilgiChar1"/>
    <w:uiPriority w:val="99"/>
    <w:unhideWhenUsed/>
    <w:rsid w:val="00D30434"/>
    <w:pPr>
      <w:tabs>
        <w:tab w:val="center" w:pos="4536"/>
        <w:tab w:val="right" w:pos="9072"/>
      </w:tabs>
      <w:spacing w:after="0" w:line="240" w:lineRule="auto"/>
    </w:pPr>
    <w:rPr>
      <w:rFonts w:ascii="Calibri" w:eastAsia="Calibri" w:hAnsi="Calibri" w:cs="Times New Roman"/>
      <w:lang w:val="x-none"/>
    </w:rPr>
  </w:style>
  <w:style w:type="character" w:customStyle="1" w:styleId="stBilgiChar1">
    <w:name w:val="Üst Bilgi Char1"/>
    <w:link w:val="stBilgi0"/>
    <w:uiPriority w:val="99"/>
    <w:rsid w:val="00D30434"/>
    <w:rPr>
      <w:rFonts w:ascii="Calibri" w:eastAsia="Calibri" w:hAnsi="Calibri" w:cs="Times New Roman"/>
      <w:lang w:val="x-none"/>
    </w:rPr>
  </w:style>
  <w:style w:type="paragraph" w:styleId="BalonMetni">
    <w:name w:val="Balloon Text"/>
    <w:basedOn w:val="Normal"/>
    <w:link w:val="BalonMetniChar"/>
    <w:uiPriority w:val="99"/>
    <w:semiHidden/>
    <w:unhideWhenUsed/>
    <w:rsid w:val="00B413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1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602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124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24C4"/>
  </w:style>
  <w:style w:type="paragraph" w:styleId="Altbilgi">
    <w:name w:val="footer"/>
    <w:basedOn w:val="Normal"/>
    <w:link w:val="AltbilgiChar"/>
    <w:uiPriority w:val="99"/>
    <w:unhideWhenUsed/>
    <w:rsid w:val="00C124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24C4"/>
  </w:style>
  <w:style w:type="table" w:customStyle="1" w:styleId="TabloKlavuzu1">
    <w:name w:val="Tablo Kılavuzu1"/>
    <w:basedOn w:val="NormalTablo"/>
    <w:next w:val="TabloKlavuzu"/>
    <w:uiPriority w:val="39"/>
    <w:rsid w:val="008F55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E74C1D"/>
  </w:style>
  <w:style w:type="character" w:styleId="Kpr">
    <w:name w:val="Hyperlink"/>
    <w:basedOn w:val="VarsaylanParagrafYazTipi"/>
    <w:uiPriority w:val="99"/>
    <w:unhideWhenUsed/>
    <w:rsid w:val="00212802"/>
    <w:rPr>
      <w:color w:val="0563C1" w:themeColor="hyperlink"/>
      <w:u w:val="single"/>
    </w:rPr>
  </w:style>
  <w:style w:type="paragraph" w:customStyle="1" w:styleId="stBilgi0">
    <w:name w:val="Üst Bilgi"/>
    <w:basedOn w:val="Normal"/>
    <w:link w:val="stBilgiChar1"/>
    <w:uiPriority w:val="99"/>
    <w:unhideWhenUsed/>
    <w:rsid w:val="00D30434"/>
    <w:pPr>
      <w:tabs>
        <w:tab w:val="center" w:pos="4536"/>
        <w:tab w:val="right" w:pos="9072"/>
      </w:tabs>
      <w:spacing w:after="0" w:line="240" w:lineRule="auto"/>
    </w:pPr>
    <w:rPr>
      <w:rFonts w:ascii="Calibri" w:eastAsia="Calibri" w:hAnsi="Calibri" w:cs="Times New Roman"/>
      <w:lang w:val="x-none"/>
    </w:rPr>
  </w:style>
  <w:style w:type="character" w:customStyle="1" w:styleId="stBilgiChar1">
    <w:name w:val="Üst Bilgi Char1"/>
    <w:link w:val="stBilgi0"/>
    <w:uiPriority w:val="99"/>
    <w:rsid w:val="00D30434"/>
    <w:rPr>
      <w:rFonts w:ascii="Calibri" w:eastAsia="Calibri" w:hAnsi="Calibri" w:cs="Times New Roman"/>
      <w:lang w:val="x-none"/>
    </w:rPr>
  </w:style>
  <w:style w:type="paragraph" w:styleId="BalonMetni">
    <w:name w:val="Balloon Text"/>
    <w:basedOn w:val="Normal"/>
    <w:link w:val="BalonMetniChar"/>
    <w:uiPriority w:val="99"/>
    <w:semiHidden/>
    <w:unhideWhenUsed/>
    <w:rsid w:val="00B413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1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90083">
      <w:bodyDiv w:val="1"/>
      <w:marLeft w:val="0"/>
      <w:marRight w:val="0"/>
      <w:marTop w:val="0"/>
      <w:marBottom w:val="0"/>
      <w:divBdr>
        <w:top w:val="none" w:sz="0" w:space="0" w:color="auto"/>
        <w:left w:val="none" w:sz="0" w:space="0" w:color="auto"/>
        <w:bottom w:val="none" w:sz="0" w:space="0" w:color="auto"/>
        <w:right w:val="none" w:sz="0" w:space="0" w:color="auto"/>
      </w:divBdr>
    </w:div>
    <w:div w:id="8137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guyanik@kastamonu.edu.t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Çevre</a:t>
            </a:r>
            <a:r>
              <a:rPr lang="tr-TR" baseline="0"/>
              <a:t> Sorunlarına Yönelik Tutum</a:t>
            </a:r>
            <a:endParaRPr lang="tr-TR"/>
          </a:p>
        </c:rich>
      </c:tx>
      <c:overlay val="0"/>
      <c:spPr>
        <a:noFill/>
        <a:ln>
          <a:noFill/>
        </a:ln>
        <a:effectLst/>
      </c:spPr>
    </c:title>
    <c:autoTitleDeleted val="0"/>
    <c:plotArea>
      <c:layout/>
      <c:barChart>
        <c:barDir val="col"/>
        <c:grouping val="clustered"/>
        <c:varyColors val="0"/>
        <c:ser>
          <c:idx val="0"/>
          <c:order val="0"/>
          <c:tx>
            <c:strRef>
              <c:f>Sayfa1!$B$1</c:f>
              <c:strCache>
                <c:ptCount val="1"/>
                <c:pt idx="0">
                  <c:v>Deney</c:v>
                </c:pt>
              </c:strCache>
            </c:strRef>
          </c:tx>
          <c:spPr>
            <a:solidFill>
              <a:schemeClr val="accent1"/>
            </a:solidFill>
            <a:ln>
              <a:noFill/>
            </a:ln>
            <a:effectLst/>
          </c:spPr>
          <c:invertIfNegative val="0"/>
          <c:cat>
            <c:strRef>
              <c:f>Sayfa1!$A$2:$A$3</c:f>
              <c:strCache>
                <c:ptCount val="2"/>
                <c:pt idx="0">
                  <c:v>Ön-test</c:v>
                </c:pt>
                <c:pt idx="1">
                  <c:v>Son-test</c:v>
                </c:pt>
              </c:strCache>
            </c:strRef>
          </c:cat>
          <c:val>
            <c:numRef>
              <c:f>Sayfa1!$B$2:$B$3</c:f>
              <c:numCache>
                <c:formatCode>ge\ne\r\a\l</c:formatCode>
                <c:ptCount val="2"/>
                <c:pt idx="0">
                  <c:v>66</c:v>
                </c:pt>
                <c:pt idx="1">
                  <c:v>95</c:v>
                </c:pt>
              </c:numCache>
            </c:numRef>
          </c:val>
        </c:ser>
        <c:ser>
          <c:idx val="1"/>
          <c:order val="1"/>
          <c:tx>
            <c:strRef>
              <c:f>Sayfa1!$C$1</c:f>
              <c:strCache>
                <c:ptCount val="1"/>
                <c:pt idx="0">
                  <c:v>Kontrol</c:v>
                </c:pt>
              </c:strCache>
            </c:strRef>
          </c:tx>
          <c:spPr>
            <a:solidFill>
              <a:schemeClr val="accent2"/>
            </a:solidFill>
            <a:ln>
              <a:noFill/>
            </a:ln>
            <a:effectLst/>
          </c:spPr>
          <c:invertIfNegative val="0"/>
          <c:cat>
            <c:strRef>
              <c:f>Sayfa1!$A$2:$A$3</c:f>
              <c:strCache>
                <c:ptCount val="2"/>
                <c:pt idx="0">
                  <c:v>Ön-test</c:v>
                </c:pt>
                <c:pt idx="1">
                  <c:v>Son-test</c:v>
                </c:pt>
              </c:strCache>
            </c:strRef>
          </c:cat>
          <c:val>
            <c:numRef>
              <c:f>Sayfa1!$C$2:$C$3</c:f>
              <c:numCache>
                <c:formatCode>ge\ne\r\a\l</c:formatCode>
                <c:ptCount val="2"/>
                <c:pt idx="0">
                  <c:v>67</c:v>
                </c:pt>
                <c:pt idx="1">
                  <c:v>71</c:v>
                </c:pt>
              </c:numCache>
            </c:numRef>
          </c:val>
        </c:ser>
        <c:dLbls>
          <c:showLegendKey val="0"/>
          <c:showVal val="0"/>
          <c:showCatName val="0"/>
          <c:showSerName val="0"/>
          <c:showPercent val="0"/>
          <c:showBubbleSize val="0"/>
        </c:dLbls>
        <c:gapWidth val="219"/>
        <c:overlap val="-27"/>
        <c:axId val="145371904"/>
        <c:axId val="145373440"/>
      </c:barChart>
      <c:catAx>
        <c:axId val="145371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5373440"/>
        <c:crosses val="autoZero"/>
        <c:auto val="1"/>
        <c:lblAlgn val="ctr"/>
        <c:lblOffset val="100"/>
        <c:noMultiLvlLbl val="0"/>
      </c:catAx>
      <c:valAx>
        <c:axId val="145373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5371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Çevre</a:t>
            </a:r>
            <a:r>
              <a:rPr lang="tr-TR" baseline="0"/>
              <a:t>ye Duyarlı Davranış</a:t>
            </a:r>
            <a:endParaRPr lang="tr-TR"/>
          </a:p>
        </c:rich>
      </c:tx>
      <c:overlay val="0"/>
      <c:spPr>
        <a:noFill/>
        <a:ln>
          <a:noFill/>
        </a:ln>
        <a:effectLst/>
      </c:spPr>
    </c:title>
    <c:autoTitleDeleted val="0"/>
    <c:plotArea>
      <c:layout/>
      <c:barChart>
        <c:barDir val="col"/>
        <c:grouping val="clustered"/>
        <c:varyColors val="0"/>
        <c:ser>
          <c:idx val="0"/>
          <c:order val="0"/>
          <c:tx>
            <c:strRef>
              <c:f>Sayfa1!$B$1</c:f>
              <c:strCache>
                <c:ptCount val="1"/>
                <c:pt idx="0">
                  <c:v>Deney</c:v>
                </c:pt>
              </c:strCache>
            </c:strRef>
          </c:tx>
          <c:spPr>
            <a:solidFill>
              <a:schemeClr val="accent1"/>
            </a:solidFill>
            <a:ln>
              <a:noFill/>
            </a:ln>
            <a:effectLst/>
          </c:spPr>
          <c:invertIfNegative val="0"/>
          <c:cat>
            <c:strRef>
              <c:f>Sayfa1!$A$2:$A$3</c:f>
              <c:strCache>
                <c:ptCount val="2"/>
                <c:pt idx="0">
                  <c:v>Ön-test</c:v>
                </c:pt>
                <c:pt idx="1">
                  <c:v>Son-test</c:v>
                </c:pt>
              </c:strCache>
            </c:strRef>
          </c:cat>
          <c:val>
            <c:numRef>
              <c:f>Sayfa1!$B$2:$B$3</c:f>
              <c:numCache>
                <c:formatCode>ge\ne\r\a\l</c:formatCode>
                <c:ptCount val="2"/>
                <c:pt idx="0">
                  <c:v>30</c:v>
                </c:pt>
                <c:pt idx="1">
                  <c:v>52</c:v>
                </c:pt>
              </c:numCache>
            </c:numRef>
          </c:val>
        </c:ser>
        <c:ser>
          <c:idx val="1"/>
          <c:order val="1"/>
          <c:tx>
            <c:strRef>
              <c:f>Sayfa1!$C$1</c:f>
              <c:strCache>
                <c:ptCount val="1"/>
                <c:pt idx="0">
                  <c:v>Kontrol</c:v>
                </c:pt>
              </c:strCache>
            </c:strRef>
          </c:tx>
          <c:spPr>
            <a:solidFill>
              <a:schemeClr val="accent2"/>
            </a:solidFill>
            <a:ln>
              <a:noFill/>
            </a:ln>
            <a:effectLst/>
          </c:spPr>
          <c:invertIfNegative val="0"/>
          <c:cat>
            <c:strRef>
              <c:f>Sayfa1!$A$2:$A$3</c:f>
              <c:strCache>
                <c:ptCount val="2"/>
                <c:pt idx="0">
                  <c:v>Ön-test</c:v>
                </c:pt>
                <c:pt idx="1">
                  <c:v>Son-test</c:v>
                </c:pt>
              </c:strCache>
            </c:strRef>
          </c:cat>
          <c:val>
            <c:numRef>
              <c:f>Sayfa1!$C$2:$C$3</c:f>
              <c:numCache>
                <c:formatCode>ge\ne\r\a\l</c:formatCode>
                <c:ptCount val="2"/>
                <c:pt idx="0">
                  <c:v>29</c:v>
                </c:pt>
                <c:pt idx="1">
                  <c:v>35</c:v>
                </c:pt>
              </c:numCache>
            </c:numRef>
          </c:val>
        </c:ser>
        <c:dLbls>
          <c:showLegendKey val="0"/>
          <c:showVal val="0"/>
          <c:showCatName val="0"/>
          <c:showSerName val="0"/>
          <c:showPercent val="0"/>
          <c:showBubbleSize val="0"/>
        </c:dLbls>
        <c:gapWidth val="219"/>
        <c:overlap val="-27"/>
        <c:axId val="136264704"/>
        <c:axId val="136282880"/>
      </c:barChart>
      <c:catAx>
        <c:axId val="13626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6282880"/>
        <c:crosses val="autoZero"/>
        <c:auto val="1"/>
        <c:lblAlgn val="ctr"/>
        <c:lblOffset val="100"/>
        <c:noMultiLvlLbl val="0"/>
      </c:catAx>
      <c:valAx>
        <c:axId val="136282880"/>
        <c:scaling>
          <c:orientation val="minMax"/>
          <c:max val="5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6264704"/>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94D0B-CE6E-4045-9B09-149904E4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5886</Words>
  <Characters>33556</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c</cp:lastModifiedBy>
  <cp:revision>5</cp:revision>
  <cp:lastPrinted>2016-11-28T21:09:00Z</cp:lastPrinted>
  <dcterms:created xsi:type="dcterms:W3CDTF">2016-12-01T17:46:00Z</dcterms:created>
  <dcterms:modified xsi:type="dcterms:W3CDTF">2016-12-15T18:15:00Z</dcterms:modified>
</cp:coreProperties>
</file>