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64553" w14:textId="69DCC6F3" w:rsidR="00E56D7C" w:rsidRDefault="00331128" w:rsidP="00DD042A">
      <w:pPr>
        <w:spacing w:after="0" w:line="360" w:lineRule="auto"/>
        <w:jc w:val="center"/>
        <w:rPr>
          <w:rFonts w:ascii="Times New Roman" w:hAnsi="Times New Roman" w:cs="Times New Roman"/>
          <w:b/>
          <w:sz w:val="24"/>
          <w:szCs w:val="24"/>
        </w:rPr>
      </w:pPr>
      <w:bookmarkStart w:id="0" w:name="_Hlk5695685"/>
      <w:r>
        <w:rPr>
          <w:rFonts w:ascii="Times New Roman" w:hAnsi="Times New Roman" w:cs="Times New Roman"/>
          <w:b/>
          <w:sz w:val="24"/>
          <w:szCs w:val="24"/>
        </w:rPr>
        <w:t xml:space="preserve">2018 </w:t>
      </w:r>
      <w:r w:rsidR="00E76577" w:rsidRPr="00DD042A">
        <w:rPr>
          <w:rFonts w:ascii="Times New Roman" w:hAnsi="Times New Roman" w:cs="Times New Roman"/>
          <w:b/>
          <w:sz w:val="24"/>
          <w:szCs w:val="24"/>
        </w:rPr>
        <w:t>ORTAÖĞRETİM MATEMATİK PROGRAM</w:t>
      </w:r>
      <w:r w:rsidR="00E76577">
        <w:rPr>
          <w:rFonts w:ascii="Times New Roman" w:hAnsi="Times New Roman" w:cs="Times New Roman"/>
          <w:b/>
          <w:sz w:val="24"/>
          <w:szCs w:val="24"/>
        </w:rPr>
        <w:t>IN</w:t>
      </w:r>
      <w:r w:rsidR="00E76577" w:rsidRPr="00DD042A">
        <w:rPr>
          <w:rFonts w:ascii="Times New Roman" w:hAnsi="Times New Roman" w:cs="Times New Roman"/>
          <w:b/>
          <w:sz w:val="24"/>
          <w:szCs w:val="24"/>
        </w:rPr>
        <w:t>IN REVİZE BLOOM TAKSONOMİSİNE</w:t>
      </w:r>
      <w:r w:rsidR="00E76577">
        <w:rPr>
          <w:rFonts w:ascii="Times New Roman" w:hAnsi="Times New Roman" w:cs="Times New Roman"/>
          <w:b/>
          <w:sz w:val="24"/>
          <w:szCs w:val="24"/>
        </w:rPr>
        <w:t xml:space="preserve"> VE</w:t>
      </w:r>
      <w:r w:rsidR="00E76577" w:rsidRPr="00DD042A">
        <w:rPr>
          <w:rFonts w:ascii="Times New Roman" w:hAnsi="Times New Roman" w:cs="Times New Roman"/>
          <w:b/>
          <w:sz w:val="24"/>
          <w:szCs w:val="24"/>
        </w:rPr>
        <w:t xml:space="preserve"> PROGRAMIN </w:t>
      </w:r>
      <w:r w:rsidR="00E76577">
        <w:rPr>
          <w:rFonts w:ascii="Times New Roman" w:hAnsi="Times New Roman" w:cs="Times New Roman"/>
          <w:b/>
          <w:sz w:val="24"/>
          <w:szCs w:val="24"/>
        </w:rPr>
        <w:t>ÖGELERİNE</w:t>
      </w:r>
      <w:r w:rsidR="00E76577" w:rsidRPr="00DD042A">
        <w:rPr>
          <w:rFonts w:ascii="Times New Roman" w:hAnsi="Times New Roman" w:cs="Times New Roman"/>
          <w:b/>
          <w:sz w:val="24"/>
          <w:szCs w:val="24"/>
        </w:rPr>
        <w:t xml:space="preserve"> GÖRE İNCELENMESİ</w:t>
      </w:r>
    </w:p>
    <w:bookmarkEnd w:id="0"/>
    <w:p w14:paraId="41792F7F" w14:textId="7F3972D6" w:rsidR="006419A6" w:rsidRDefault="006419A6" w:rsidP="00DD042A">
      <w:pPr>
        <w:spacing w:after="0" w:line="360" w:lineRule="auto"/>
        <w:jc w:val="center"/>
        <w:rPr>
          <w:rFonts w:ascii="Times New Roman" w:hAnsi="Times New Roman" w:cs="Times New Roman"/>
          <w:b/>
          <w:sz w:val="24"/>
          <w:szCs w:val="24"/>
        </w:rPr>
      </w:pPr>
    </w:p>
    <w:p w14:paraId="0A563974" w14:textId="5FB95547" w:rsidR="006419A6" w:rsidRDefault="006419A6" w:rsidP="00DD04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Osman ÇİL</w:t>
      </w:r>
    </w:p>
    <w:p w14:paraId="442ACBDC" w14:textId="77777777" w:rsidR="006419A6" w:rsidRPr="00731B34" w:rsidRDefault="006419A6" w:rsidP="006419A6">
      <w:pPr>
        <w:spacing w:after="0" w:line="360" w:lineRule="auto"/>
        <w:jc w:val="center"/>
        <w:rPr>
          <w:rFonts w:ascii="Times New Roman" w:hAnsi="Times New Roman" w:cs="Times New Roman"/>
          <w:sz w:val="24"/>
          <w:szCs w:val="24"/>
        </w:rPr>
      </w:pPr>
      <w:r w:rsidRPr="00731B34">
        <w:rPr>
          <w:rFonts w:ascii="Times New Roman" w:hAnsi="Times New Roman" w:cs="Times New Roman"/>
          <w:sz w:val="24"/>
          <w:szCs w:val="24"/>
        </w:rPr>
        <w:t xml:space="preserve">Kırşehir Ahi Evran Üniversitesi, Eğitim Fakültesi, Temel Eğitim Bölümü, </w:t>
      </w:r>
    </w:p>
    <w:p w14:paraId="611FFA8E" w14:textId="0595846E" w:rsidR="006419A6" w:rsidRPr="00731B34" w:rsidRDefault="006419A6" w:rsidP="006419A6">
      <w:pPr>
        <w:spacing w:after="0" w:line="360" w:lineRule="auto"/>
        <w:jc w:val="center"/>
        <w:rPr>
          <w:rFonts w:ascii="Times New Roman" w:hAnsi="Times New Roman" w:cs="Times New Roman"/>
          <w:sz w:val="24"/>
          <w:szCs w:val="24"/>
        </w:rPr>
      </w:pPr>
      <w:r w:rsidRPr="00731B34">
        <w:rPr>
          <w:rFonts w:ascii="Times New Roman" w:hAnsi="Times New Roman" w:cs="Times New Roman"/>
          <w:sz w:val="24"/>
          <w:szCs w:val="24"/>
        </w:rPr>
        <w:t xml:space="preserve">Sınıf Eğitimi Anabilim Dalı, </w:t>
      </w:r>
      <w:hyperlink r:id="rId8" w:history="1">
        <w:r w:rsidR="00731B34" w:rsidRPr="00731B34">
          <w:rPr>
            <w:rStyle w:val="Kpr"/>
            <w:rFonts w:ascii="Times New Roman" w:hAnsi="Times New Roman" w:cs="Times New Roman"/>
            <w:color w:val="auto"/>
            <w:sz w:val="24"/>
            <w:szCs w:val="24"/>
            <w:u w:val="none"/>
          </w:rPr>
          <w:t>ocil@ahievran.edu.tr</w:t>
        </w:r>
      </w:hyperlink>
    </w:p>
    <w:p w14:paraId="3E116301" w14:textId="194EFF5E" w:rsidR="00731B34" w:rsidRPr="00731B34" w:rsidRDefault="00731B34" w:rsidP="006419A6">
      <w:pPr>
        <w:spacing w:after="0" w:line="360" w:lineRule="auto"/>
        <w:jc w:val="center"/>
        <w:rPr>
          <w:rFonts w:ascii="Times New Roman" w:hAnsi="Times New Roman" w:cs="Times New Roman"/>
          <w:sz w:val="24"/>
          <w:szCs w:val="24"/>
        </w:rPr>
      </w:pPr>
      <w:proofErr w:type="gramStart"/>
      <w:r w:rsidRPr="00731B34">
        <w:rPr>
          <w:rFonts w:ascii="Times New Roman" w:hAnsi="Times New Roman" w:cs="Times New Roman"/>
          <w:sz w:val="24"/>
          <w:szCs w:val="24"/>
        </w:rPr>
        <w:t xml:space="preserve">ORCID : </w:t>
      </w:r>
      <w:r w:rsidR="00E76577" w:rsidRPr="00E76577">
        <w:rPr>
          <w:rFonts w:ascii="Times New Roman" w:hAnsi="Times New Roman" w:cs="Times New Roman"/>
          <w:sz w:val="24"/>
          <w:szCs w:val="24"/>
        </w:rPr>
        <w:t>0000</w:t>
      </w:r>
      <w:proofErr w:type="gramEnd"/>
      <w:r w:rsidR="00E76577" w:rsidRPr="00E76577">
        <w:rPr>
          <w:rFonts w:ascii="Times New Roman" w:hAnsi="Times New Roman" w:cs="Times New Roman"/>
          <w:sz w:val="24"/>
          <w:szCs w:val="24"/>
        </w:rPr>
        <w:t>-0001-5903-9864</w:t>
      </w:r>
    </w:p>
    <w:p w14:paraId="540610DB" w14:textId="77777777" w:rsidR="00731B34" w:rsidRDefault="00731B34" w:rsidP="006419A6">
      <w:pPr>
        <w:spacing w:after="0" w:line="360" w:lineRule="auto"/>
        <w:jc w:val="center"/>
        <w:rPr>
          <w:rFonts w:ascii="Times New Roman" w:hAnsi="Times New Roman" w:cs="Times New Roman"/>
          <w:b/>
          <w:sz w:val="24"/>
          <w:szCs w:val="24"/>
        </w:rPr>
      </w:pPr>
    </w:p>
    <w:p w14:paraId="3DE4EE2B" w14:textId="46567C8E" w:rsidR="006419A6" w:rsidRDefault="006419A6" w:rsidP="006419A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Okan KUZU</w:t>
      </w:r>
    </w:p>
    <w:p w14:paraId="7C6A0107" w14:textId="01146401" w:rsidR="006419A6" w:rsidRPr="00731B34" w:rsidRDefault="006419A6" w:rsidP="006419A6">
      <w:pPr>
        <w:spacing w:after="0" w:line="360" w:lineRule="auto"/>
        <w:jc w:val="center"/>
        <w:rPr>
          <w:rFonts w:ascii="Times New Roman" w:hAnsi="Times New Roman" w:cs="Times New Roman"/>
          <w:sz w:val="24"/>
          <w:szCs w:val="24"/>
        </w:rPr>
      </w:pPr>
      <w:r w:rsidRPr="00731B34">
        <w:rPr>
          <w:rFonts w:ascii="Times New Roman" w:hAnsi="Times New Roman" w:cs="Times New Roman"/>
          <w:sz w:val="24"/>
          <w:szCs w:val="24"/>
        </w:rPr>
        <w:t xml:space="preserve">Kırşehir Ahi Evran Üniversitesi, Eğitim Fakültesi, Matematik ve Fen Bilimleri Eğitimi Bölümü, Matematik Eğitimi Anabilim Dalı, </w:t>
      </w:r>
      <w:hyperlink r:id="rId9" w:history="1">
        <w:r w:rsidRPr="00731B34">
          <w:rPr>
            <w:rFonts w:ascii="Times New Roman" w:hAnsi="Times New Roman" w:cs="Times New Roman"/>
            <w:sz w:val="24"/>
            <w:szCs w:val="24"/>
          </w:rPr>
          <w:t>okan.kuzu@ahievran.edu.tr</w:t>
        </w:r>
      </w:hyperlink>
    </w:p>
    <w:p w14:paraId="17F69C51" w14:textId="23297AEE" w:rsidR="006419A6" w:rsidRPr="00731B34" w:rsidRDefault="00731B34" w:rsidP="006419A6">
      <w:pPr>
        <w:spacing w:after="0" w:line="360" w:lineRule="auto"/>
        <w:jc w:val="center"/>
        <w:rPr>
          <w:rFonts w:ascii="Times New Roman" w:hAnsi="Times New Roman" w:cs="Times New Roman"/>
          <w:sz w:val="24"/>
          <w:szCs w:val="24"/>
        </w:rPr>
      </w:pPr>
      <w:r w:rsidRPr="00731B34">
        <w:rPr>
          <w:rFonts w:ascii="Times New Roman" w:hAnsi="Times New Roman" w:cs="Times New Roman"/>
          <w:sz w:val="24"/>
          <w:szCs w:val="24"/>
        </w:rPr>
        <w:t xml:space="preserve">ORCID : </w:t>
      </w:r>
      <w:hyperlink r:id="rId10" w:history="1">
        <w:r w:rsidR="006419A6" w:rsidRPr="00731B34">
          <w:rPr>
            <w:rFonts w:ascii="Times New Roman" w:hAnsi="Times New Roman" w:cs="Times New Roman"/>
            <w:sz w:val="24"/>
            <w:szCs w:val="24"/>
          </w:rPr>
          <w:t>0000-0003-2466-4701</w:t>
        </w:r>
      </w:hyperlink>
    </w:p>
    <w:p w14:paraId="6BC8A99F" w14:textId="77777777" w:rsidR="00731B34" w:rsidRPr="006419A6" w:rsidRDefault="00731B34" w:rsidP="006419A6">
      <w:pPr>
        <w:spacing w:after="0" w:line="360" w:lineRule="auto"/>
        <w:jc w:val="center"/>
        <w:rPr>
          <w:rFonts w:ascii="Times New Roman" w:hAnsi="Times New Roman" w:cs="Times New Roman"/>
          <w:b/>
          <w:sz w:val="24"/>
          <w:szCs w:val="24"/>
        </w:rPr>
      </w:pPr>
    </w:p>
    <w:p w14:paraId="064D23E1" w14:textId="2CC838C1" w:rsidR="006419A6" w:rsidRDefault="006419A6" w:rsidP="006419A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Ahmet Salih ŞİMŞEK</w:t>
      </w:r>
    </w:p>
    <w:p w14:paraId="586613FA" w14:textId="330A4276" w:rsidR="006419A6" w:rsidRPr="00731B34" w:rsidRDefault="006419A6" w:rsidP="006419A6">
      <w:pPr>
        <w:spacing w:after="0" w:line="360" w:lineRule="auto"/>
        <w:jc w:val="center"/>
        <w:rPr>
          <w:rFonts w:ascii="Times New Roman" w:hAnsi="Times New Roman" w:cs="Times New Roman"/>
          <w:sz w:val="24"/>
          <w:szCs w:val="24"/>
        </w:rPr>
      </w:pPr>
      <w:r w:rsidRPr="00731B34">
        <w:rPr>
          <w:rFonts w:ascii="Times New Roman" w:hAnsi="Times New Roman" w:cs="Times New Roman"/>
          <w:sz w:val="24"/>
          <w:szCs w:val="24"/>
        </w:rPr>
        <w:t xml:space="preserve">Kırşehir Ahi Evran Üniversitesi, Eğitim Fakültesi, Eğitim Bilimleri Bölümü, </w:t>
      </w:r>
    </w:p>
    <w:p w14:paraId="5F194DB8" w14:textId="2D6E5109" w:rsidR="006419A6" w:rsidRPr="00731B34" w:rsidRDefault="006419A6" w:rsidP="006419A6">
      <w:pPr>
        <w:spacing w:after="0" w:line="360" w:lineRule="auto"/>
        <w:jc w:val="center"/>
        <w:rPr>
          <w:rFonts w:ascii="Times New Roman" w:hAnsi="Times New Roman" w:cs="Times New Roman"/>
          <w:sz w:val="24"/>
          <w:szCs w:val="24"/>
        </w:rPr>
      </w:pPr>
      <w:r w:rsidRPr="00731B34">
        <w:rPr>
          <w:rFonts w:ascii="Times New Roman" w:hAnsi="Times New Roman" w:cs="Times New Roman"/>
          <w:sz w:val="24"/>
          <w:szCs w:val="24"/>
        </w:rPr>
        <w:t xml:space="preserve">Eğitimde Ölçme ve Değerlendirme Anabilim Dalı, </w:t>
      </w:r>
      <w:hyperlink r:id="rId11" w:history="1">
        <w:r w:rsidRPr="00731B34">
          <w:rPr>
            <w:rFonts w:ascii="Times New Roman" w:hAnsi="Times New Roman" w:cs="Times New Roman"/>
            <w:sz w:val="24"/>
            <w:szCs w:val="24"/>
          </w:rPr>
          <w:t>assimsek@ahievran.edu.tr</w:t>
        </w:r>
      </w:hyperlink>
    </w:p>
    <w:p w14:paraId="2EAD6F64" w14:textId="095DBA81" w:rsidR="006419A6" w:rsidRPr="00731B34" w:rsidRDefault="00731B34" w:rsidP="006419A6">
      <w:pPr>
        <w:spacing w:after="0" w:line="360" w:lineRule="auto"/>
        <w:jc w:val="center"/>
        <w:rPr>
          <w:rFonts w:ascii="Times New Roman" w:hAnsi="Times New Roman" w:cs="Times New Roman"/>
          <w:sz w:val="24"/>
          <w:szCs w:val="24"/>
        </w:rPr>
      </w:pPr>
      <w:r w:rsidRPr="00731B34">
        <w:rPr>
          <w:rFonts w:ascii="Times New Roman" w:hAnsi="Times New Roman" w:cs="Times New Roman"/>
          <w:sz w:val="24"/>
          <w:szCs w:val="24"/>
        </w:rPr>
        <w:t xml:space="preserve">ORCID : </w:t>
      </w:r>
      <w:hyperlink r:id="rId12" w:history="1">
        <w:r w:rsidR="006419A6" w:rsidRPr="00731B34">
          <w:rPr>
            <w:rFonts w:ascii="Times New Roman" w:hAnsi="Times New Roman" w:cs="Times New Roman"/>
            <w:sz w:val="24"/>
            <w:szCs w:val="24"/>
          </w:rPr>
          <w:t>0000-0002-9764-3285</w:t>
        </w:r>
      </w:hyperlink>
    </w:p>
    <w:p w14:paraId="3CA3BDBA" w14:textId="77777777" w:rsidR="006419A6" w:rsidRDefault="006419A6" w:rsidP="006419A6">
      <w:pPr>
        <w:spacing w:after="0" w:line="360" w:lineRule="auto"/>
        <w:jc w:val="center"/>
        <w:rPr>
          <w:rFonts w:ascii="Times New Roman" w:hAnsi="Times New Roman" w:cs="Times New Roman"/>
          <w:b/>
          <w:sz w:val="24"/>
          <w:szCs w:val="24"/>
        </w:rPr>
      </w:pPr>
    </w:p>
    <w:p w14:paraId="20BB8EDE" w14:textId="77777777" w:rsidR="00DE1861" w:rsidRDefault="00DE1861" w:rsidP="00731B34">
      <w:pPr>
        <w:spacing w:after="0" w:line="360" w:lineRule="auto"/>
        <w:jc w:val="both"/>
        <w:rPr>
          <w:rFonts w:ascii="Times New Roman" w:hAnsi="Times New Roman" w:cs="Times New Roman"/>
          <w:b/>
          <w:sz w:val="24"/>
          <w:szCs w:val="24"/>
        </w:rPr>
      </w:pPr>
    </w:p>
    <w:p w14:paraId="2826A1E0" w14:textId="2D885694" w:rsidR="006419A6" w:rsidRDefault="00731B34" w:rsidP="00731B3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Bu </w:t>
      </w:r>
      <w:r w:rsidRPr="00731B34">
        <w:rPr>
          <w:rFonts w:ascii="Times New Roman" w:hAnsi="Times New Roman" w:cs="Times New Roman"/>
          <w:b/>
          <w:sz w:val="24"/>
          <w:szCs w:val="24"/>
        </w:rPr>
        <w:t xml:space="preserve">çalışma Ahi Evran Üniversitesi Bilimsel Araştırma Projeleri Koordinasyon Birimi tarafından </w:t>
      </w:r>
      <w:r>
        <w:rPr>
          <w:rFonts w:ascii="Times New Roman" w:hAnsi="Times New Roman" w:cs="Times New Roman"/>
          <w:b/>
          <w:sz w:val="24"/>
          <w:szCs w:val="24"/>
        </w:rPr>
        <w:t xml:space="preserve">EGT.A4.18.025 </w:t>
      </w:r>
      <w:r w:rsidRPr="00731B34">
        <w:rPr>
          <w:rFonts w:ascii="Times New Roman" w:hAnsi="Times New Roman" w:cs="Times New Roman"/>
          <w:b/>
          <w:sz w:val="24"/>
          <w:szCs w:val="24"/>
        </w:rPr>
        <w:t>proje n</w:t>
      </w:r>
      <w:r w:rsidR="00255C25">
        <w:rPr>
          <w:rFonts w:ascii="Times New Roman" w:hAnsi="Times New Roman" w:cs="Times New Roman"/>
          <w:b/>
          <w:sz w:val="24"/>
          <w:szCs w:val="24"/>
        </w:rPr>
        <w:t xml:space="preserve">umarası ile desteklenmekte olup </w:t>
      </w:r>
      <w:r w:rsidRPr="00731B34">
        <w:rPr>
          <w:rFonts w:ascii="Times New Roman" w:hAnsi="Times New Roman" w:cs="Times New Roman"/>
          <w:b/>
          <w:sz w:val="24"/>
          <w:szCs w:val="24"/>
        </w:rPr>
        <w:t>çalışmanın b</w:t>
      </w:r>
      <w:r>
        <w:rPr>
          <w:rFonts w:ascii="Times New Roman" w:hAnsi="Times New Roman" w:cs="Times New Roman"/>
          <w:b/>
          <w:sz w:val="24"/>
          <w:szCs w:val="24"/>
        </w:rPr>
        <w:t xml:space="preserve">ir kısmı </w:t>
      </w:r>
      <w:r w:rsidR="00255C25">
        <w:rPr>
          <w:rFonts w:ascii="Times New Roman" w:hAnsi="Times New Roman" w:cs="Times New Roman"/>
          <w:b/>
          <w:sz w:val="24"/>
          <w:szCs w:val="24"/>
        </w:rPr>
        <w:t xml:space="preserve">30 Ekim-03 Kasım 2018 tarihleri arasında </w:t>
      </w:r>
      <w:r>
        <w:rPr>
          <w:rFonts w:ascii="Times New Roman" w:hAnsi="Times New Roman" w:cs="Times New Roman"/>
          <w:b/>
          <w:sz w:val="24"/>
          <w:szCs w:val="24"/>
        </w:rPr>
        <w:t xml:space="preserve">Antalya’da düzenlenen 4th International </w:t>
      </w:r>
      <w:proofErr w:type="spellStart"/>
      <w:r>
        <w:rPr>
          <w:rFonts w:ascii="Times New Roman" w:hAnsi="Times New Roman" w:cs="Times New Roman"/>
          <w:b/>
          <w:sz w:val="24"/>
          <w:szCs w:val="24"/>
        </w:rPr>
        <w:t>Academic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Research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Congress</w:t>
      </w:r>
      <w:proofErr w:type="spellEnd"/>
      <w:r>
        <w:rPr>
          <w:rFonts w:ascii="Times New Roman" w:hAnsi="Times New Roman" w:cs="Times New Roman"/>
          <w:b/>
          <w:sz w:val="24"/>
          <w:szCs w:val="24"/>
        </w:rPr>
        <w:t xml:space="preserve"> </w:t>
      </w:r>
      <w:r w:rsidRPr="00731B34">
        <w:rPr>
          <w:rFonts w:ascii="Times New Roman" w:hAnsi="Times New Roman" w:cs="Times New Roman"/>
          <w:b/>
          <w:sz w:val="24"/>
          <w:szCs w:val="24"/>
        </w:rPr>
        <w:t xml:space="preserve">isimli konferansta sözlü bildiri olarak sunulmuştur.  </w:t>
      </w:r>
    </w:p>
    <w:p w14:paraId="6D1CD568" w14:textId="77777777" w:rsidR="006419A6" w:rsidRDefault="006419A6" w:rsidP="00DD042A">
      <w:pPr>
        <w:spacing w:after="0" w:line="360" w:lineRule="auto"/>
        <w:jc w:val="both"/>
        <w:rPr>
          <w:rFonts w:ascii="Times New Roman" w:hAnsi="Times New Roman" w:cs="Times New Roman"/>
          <w:b/>
          <w:sz w:val="24"/>
          <w:szCs w:val="24"/>
        </w:rPr>
      </w:pPr>
    </w:p>
    <w:p w14:paraId="4AADF9A6" w14:textId="77777777" w:rsidR="006419A6" w:rsidRDefault="006419A6" w:rsidP="00DD042A">
      <w:pPr>
        <w:spacing w:after="0" w:line="360" w:lineRule="auto"/>
        <w:jc w:val="both"/>
        <w:rPr>
          <w:rFonts w:ascii="Times New Roman" w:hAnsi="Times New Roman" w:cs="Times New Roman"/>
          <w:b/>
          <w:sz w:val="24"/>
          <w:szCs w:val="24"/>
        </w:rPr>
      </w:pPr>
    </w:p>
    <w:p w14:paraId="0F4F44E0" w14:textId="77777777" w:rsidR="006419A6" w:rsidRDefault="006419A6" w:rsidP="00DD042A">
      <w:pPr>
        <w:spacing w:after="0" w:line="360" w:lineRule="auto"/>
        <w:jc w:val="both"/>
        <w:rPr>
          <w:rFonts w:ascii="Times New Roman" w:hAnsi="Times New Roman" w:cs="Times New Roman"/>
          <w:b/>
          <w:sz w:val="24"/>
          <w:szCs w:val="24"/>
        </w:rPr>
      </w:pPr>
    </w:p>
    <w:p w14:paraId="537FEA33" w14:textId="77777777" w:rsidR="006419A6" w:rsidRDefault="006419A6" w:rsidP="00DD042A">
      <w:pPr>
        <w:spacing w:after="0" w:line="360" w:lineRule="auto"/>
        <w:jc w:val="both"/>
        <w:rPr>
          <w:rFonts w:ascii="Times New Roman" w:hAnsi="Times New Roman" w:cs="Times New Roman"/>
          <w:b/>
          <w:sz w:val="24"/>
          <w:szCs w:val="24"/>
        </w:rPr>
      </w:pPr>
    </w:p>
    <w:p w14:paraId="6D4887C8" w14:textId="77777777" w:rsidR="006419A6" w:rsidRDefault="006419A6" w:rsidP="00DD042A">
      <w:pPr>
        <w:spacing w:after="0" w:line="360" w:lineRule="auto"/>
        <w:jc w:val="both"/>
        <w:rPr>
          <w:rFonts w:ascii="Times New Roman" w:hAnsi="Times New Roman" w:cs="Times New Roman"/>
          <w:b/>
          <w:sz w:val="24"/>
          <w:szCs w:val="24"/>
        </w:rPr>
      </w:pPr>
    </w:p>
    <w:p w14:paraId="128DFB05" w14:textId="77777777" w:rsidR="006419A6" w:rsidRDefault="006419A6" w:rsidP="00DD042A">
      <w:pPr>
        <w:spacing w:after="0" w:line="360" w:lineRule="auto"/>
        <w:jc w:val="both"/>
        <w:rPr>
          <w:rFonts w:ascii="Times New Roman" w:hAnsi="Times New Roman" w:cs="Times New Roman"/>
          <w:b/>
          <w:sz w:val="24"/>
          <w:szCs w:val="24"/>
        </w:rPr>
      </w:pPr>
    </w:p>
    <w:p w14:paraId="6BE3AFED" w14:textId="77777777" w:rsidR="006419A6" w:rsidRDefault="006419A6" w:rsidP="00DD042A">
      <w:pPr>
        <w:spacing w:after="0" w:line="360" w:lineRule="auto"/>
        <w:jc w:val="both"/>
        <w:rPr>
          <w:rFonts w:ascii="Times New Roman" w:hAnsi="Times New Roman" w:cs="Times New Roman"/>
          <w:b/>
          <w:sz w:val="24"/>
          <w:szCs w:val="24"/>
        </w:rPr>
      </w:pPr>
    </w:p>
    <w:p w14:paraId="18E11162" w14:textId="77777777" w:rsidR="006419A6" w:rsidRDefault="006419A6" w:rsidP="00DD042A">
      <w:pPr>
        <w:spacing w:after="0" w:line="360" w:lineRule="auto"/>
        <w:jc w:val="both"/>
        <w:rPr>
          <w:rFonts w:ascii="Times New Roman" w:hAnsi="Times New Roman" w:cs="Times New Roman"/>
          <w:b/>
          <w:sz w:val="24"/>
          <w:szCs w:val="24"/>
        </w:rPr>
      </w:pPr>
    </w:p>
    <w:p w14:paraId="4C1B4A3A" w14:textId="05BD2235" w:rsidR="004D355E" w:rsidRDefault="004D355E" w:rsidP="00DD042A">
      <w:pPr>
        <w:spacing w:after="0" w:line="360" w:lineRule="auto"/>
        <w:jc w:val="both"/>
        <w:rPr>
          <w:rFonts w:ascii="Times New Roman" w:hAnsi="Times New Roman" w:cs="Times New Roman"/>
          <w:b/>
          <w:sz w:val="24"/>
          <w:szCs w:val="24"/>
        </w:rPr>
      </w:pPr>
    </w:p>
    <w:p w14:paraId="43D61043" w14:textId="77777777" w:rsidR="00E76577" w:rsidRDefault="00E76577" w:rsidP="00DD042A">
      <w:pPr>
        <w:spacing w:after="0" w:line="360" w:lineRule="auto"/>
        <w:jc w:val="both"/>
        <w:rPr>
          <w:rFonts w:ascii="Times New Roman" w:hAnsi="Times New Roman" w:cs="Times New Roman"/>
          <w:b/>
          <w:sz w:val="24"/>
          <w:szCs w:val="24"/>
        </w:rPr>
      </w:pPr>
    </w:p>
    <w:p w14:paraId="4487B60C" w14:textId="2CD8EEF5" w:rsidR="004D355E" w:rsidRDefault="00E76577" w:rsidP="004D355E">
      <w:pPr>
        <w:spacing w:after="0" w:line="360" w:lineRule="auto"/>
        <w:jc w:val="center"/>
        <w:rPr>
          <w:rFonts w:ascii="Times New Roman" w:hAnsi="Times New Roman" w:cs="Times New Roman"/>
          <w:b/>
          <w:sz w:val="24"/>
          <w:szCs w:val="24"/>
        </w:rPr>
      </w:pPr>
      <w:r w:rsidRPr="00E76577">
        <w:rPr>
          <w:rFonts w:ascii="Times New Roman" w:hAnsi="Times New Roman" w:cs="Times New Roman"/>
          <w:b/>
          <w:sz w:val="24"/>
          <w:szCs w:val="24"/>
        </w:rPr>
        <w:lastRenderedPageBreak/>
        <w:t>2018 ORTAÖĞRETİM MATEMATİK PROGRAM</w:t>
      </w:r>
      <w:r>
        <w:rPr>
          <w:rFonts w:ascii="Times New Roman" w:hAnsi="Times New Roman" w:cs="Times New Roman"/>
          <w:b/>
          <w:sz w:val="24"/>
          <w:szCs w:val="24"/>
        </w:rPr>
        <w:t>I</w:t>
      </w:r>
      <w:r w:rsidRPr="00E76577">
        <w:rPr>
          <w:rFonts w:ascii="Times New Roman" w:hAnsi="Times New Roman" w:cs="Times New Roman"/>
          <w:b/>
          <w:sz w:val="24"/>
          <w:szCs w:val="24"/>
        </w:rPr>
        <w:t>NIN REVİZE BLOOM TAKSONOMİSİNE VE PROGRAMIN ÖGELERİNE GÖRE İNCELENMESİ</w:t>
      </w:r>
    </w:p>
    <w:p w14:paraId="4DFB80C4" w14:textId="77777777" w:rsidR="004D355E" w:rsidRDefault="004D355E" w:rsidP="00DD042A">
      <w:pPr>
        <w:spacing w:after="0" w:line="360" w:lineRule="auto"/>
        <w:jc w:val="both"/>
        <w:rPr>
          <w:rFonts w:ascii="Times New Roman" w:hAnsi="Times New Roman" w:cs="Times New Roman"/>
          <w:b/>
          <w:sz w:val="24"/>
          <w:szCs w:val="24"/>
        </w:rPr>
      </w:pPr>
    </w:p>
    <w:p w14:paraId="277B1228" w14:textId="03FF5FB8" w:rsidR="00CB3998" w:rsidRPr="008F4ADB" w:rsidRDefault="00CB3998" w:rsidP="00DD042A">
      <w:pPr>
        <w:spacing w:after="0" w:line="360" w:lineRule="auto"/>
        <w:jc w:val="both"/>
        <w:rPr>
          <w:rFonts w:ascii="Times New Roman" w:hAnsi="Times New Roman" w:cs="Times New Roman"/>
          <w:color w:val="000000" w:themeColor="text1"/>
          <w:sz w:val="24"/>
          <w:szCs w:val="24"/>
        </w:rPr>
      </w:pPr>
      <w:r w:rsidRPr="00DD042A">
        <w:rPr>
          <w:rFonts w:ascii="Times New Roman" w:hAnsi="Times New Roman" w:cs="Times New Roman"/>
          <w:b/>
          <w:sz w:val="24"/>
          <w:szCs w:val="24"/>
        </w:rPr>
        <w:t xml:space="preserve">Öz: </w:t>
      </w:r>
      <w:r w:rsidR="00DD042A" w:rsidRPr="008F4ADB">
        <w:rPr>
          <w:rFonts w:ascii="Times New Roman" w:hAnsi="Times New Roman" w:cs="Times New Roman"/>
          <w:color w:val="000000" w:themeColor="text1"/>
          <w:sz w:val="24"/>
          <w:szCs w:val="24"/>
        </w:rPr>
        <w:t>Bu</w:t>
      </w:r>
      <w:r w:rsidR="0029046A" w:rsidRPr="008F4ADB">
        <w:rPr>
          <w:rFonts w:ascii="Times New Roman" w:hAnsi="Times New Roman" w:cs="Times New Roman"/>
          <w:color w:val="000000" w:themeColor="text1"/>
          <w:sz w:val="24"/>
          <w:szCs w:val="24"/>
        </w:rPr>
        <w:t xml:space="preserve"> nitel</w:t>
      </w:r>
      <w:r w:rsidR="00DD042A" w:rsidRPr="008F4ADB">
        <w:rPr>
          <w:rFonts w:ascii="Times New Roman" w:hAnsi="Times New Roman" w:cs="Times New Roman"/>
          <w:color w:val="000000" w:themeColor="text1"/>
          <w:sz w:val="24"/>
          <w:szCs w:val="24"/>
        </w:rPr>
        <w:t xml:space="preserve"> çalışmada, 2018 yılında yayımlanan </w:t>
      </w:r>
      <w:r w:rsidR="00825310" w:rsidRPr="008F4ADB">
        <w:rPr>
          <w:rFonts w:ascii="Times New Roman" w:hAnsi="Times New Roman" w:cs="Times New Roman"/>
          <w:color w:val="000000" w:themeColor="text1"/>
          <w:sz w:val="24"/>
          <w:szCs w:val="24"/>
        </w:rPr>
        <w:t>9-12</w:t>
      </w:r>
      <w:r w:rsidR="00DD042A" w:rsidRPr="008F4ADB">
        <w:rPr>
          <w:rFonts w:ascii="Times New Roman" w:hAnsi="Times New Roman" w:cs="Times New Roman"/>
          <w:color w:val="000000" w:themeColor="text1"/>
          <w:sz w:val="24"/>
          <w:szCs w:val="24"/>
        </w:rPr>
        <w:t xml:space="preserve"> </w:t>
      </w:r>
      <w:r w:rsidR="00825310" w:rsidRPr="008F4ADB">
        <w:rPr>
          <w:rFonts w:ascii="Times New Roman" w:hAnsi="Times New Roman" w:cs="Times New Roman"/>
          <w:color w:val="000000" w:themeColor="text1"/>
          <w:sz w:val="24"/>
          <w:szCs w:val="24"/>
        </w:rPr>
        <w:t>ortaöğretim matematik dersi öğretim programında yer alan toplam 130</w:t>
      </w:r>
      <w:r w:rsidR="00DD042A" w:rsidRPr="008F4ADB">
        <w:rPr>
          <w:rFonts w:ascii="Times New Roman" w:hAnsi="Times New Roman" w:cs="Times New Roman"/>
          <w:color w:val="000000" w:themeColor="text1"/>
          <w:sz w:val="24"/>
          <w:szCs w:val="24"/>
        </w:rPr>
        <w:t xml:space="preserve"> kazanım revi</w:t>
      </w:r>
      <w:r w:rsidR="00825310" w:rsidRPr="008F4ADB">
        <w:rPr>
          <w:rFonts w:ascii="Times New Roman" w:hAnsi="Times New Roman" w:cs="Times New Roman"/>
          <w:color w:val="000000" w:themeColor="text1"/>
          <w:sz w:val="24"/>
          <w:szCs w:val="24"/>
        </w:rPr>
        <w:t xml:space="preserve">ze edilmiş </w:t>
      </w:r>
      <w:proofErr w:type="spellStart"/>
      <w:r w:rsidR="00825310" w:rsidRPr="008F4ADB">
        <w:rPr>
          <w:rFonts w:ascii="Times New Roman" w:hAnsi="Times New Roman" w:cs="Times New Roman"/>
          <w:color w:val="000000" w:themeColor="text1"/>
          <w:sz w:val="24"/>
          <w:szCs w:val="24"/>
        </w:rPr>
        <w:t>Bloom</w:t>
      </w:r>
      <w:proofErr w:type="spellEnd"/>
      <w:r w:rsidR="00825310" w:rsidRPr="008F4ADB">
        <w:rPr>
          <w:rFonts w:ascii="Times New Roman" w:hAnsi="Times New Roman" w:cs="Times New Roman"/>
          <w:color w:val="000000" w:themeColor="text1"/>
          <w:sz w:val="24"/>
          <w:szCs w:val="24"/>
        </w:rPr>
        <w:t xml:space="preserve"> taksonomisinin bilgi ve bilişsel süreç</w:t>
      </w:r>
      <w:r w:rsidR="00025B22" w:rsidRPr="008F4ADB">
        <w:rPr>
          <w:rFonts w:ascii="Times New Roman" w:hAnsi="Times New Roman" w:cs="Times New Roman"/>
          <w:color w:val="000000" w:themeColor="text1"/>
          <w:sz w:val="24"/>
          <w:szCs w:val="24"/>
        </w:rPr>
        <w:t xml:space="preserve"> boyutu açısından incelenmiş, kazanımlar ile programın genel amaçları ve yet</w:t>
      </w:r>
      <w:r w:rsidR="00CD2AB8" w:rsidRPr="008F4ADB">
        <w:rPr>
          <w:rFonts w:ascii="Times New Roman" w:hAnsi="Times New Roman" w:cs="Times New Roman"/>
          <w:color w:val="000000" w:themeColor="text1"/>
          <w:sz w:val="24"/>
          <w:szCs w:val="24"/>
        </w:rPr>
        <w:t xml:space="preserve">kinlikleri </w:t>
      </w:r>
      <w:r w:rsidR="00025B22" w:rsidRPr="008F4ADB">
        <w:rPr>
          <w:rFonts w:ascii="Times New Roman" w:hAnsi="Times New Roman" w:cs="Times New Roman"/>
          <w:color w:val="000000" w:themeColor="text1"/>
          <w:sz w:val="24"/>
          <w:szCs w:val="24"/>
        </w:rPr>
        <w:t>arasında nasıl bir ilişki</w:t>
      </w:r>
      <w:r w:rsidR="00C003AB" w:rsidRPr="008F4ADB">
        <w:rPr>
          <w:rFonts w:ascii="Times New Roman" w:hAnsi="Times New Roman" w:cs="Times New Roman"/>
          <w:color w:val="000000" w:themeColor="text1"/>
          <w:sz w:val="24"/>
          <w:szCs w:val="24"/>
        </w:rPr>
        <w:t xml:space="preserve">nin </w:t>
      </w:r>
      <w:r w:rsidR="00025B22" w:rsidRPr="008F4ADB">
        <w:rPr>
          <w:rFonts w:ascii="Times New Roman" w:hAnsi="Times New Roman" w:cs="Times New Roman"/>
          <w:color w:val="000000" w:themeColor="text1"/>
          <w:sz w:val="24"/>
          <w:szCs w:val="24"/>
        </w:rPr>
        <w:t xml:space="preserve">olduğu araştırılmıştır. </w:t>
      </w:r>
      <w:r w:rsidR="00DE1861" w:rsidRPr="008F4ADB">
        <w:rPr>
          <w:rFonts w:ascii="Times New Roman" w:hAnsi="Times New Roman" w:cs="Times New Roman"/>
          <w:color w:val="000000" w:themeColor="text1"/>
          <w:sz w:val="24"/>
          <w:szCs w:val="24"/>
        </w:rPr>
        <w:t xml:space="preserve">Bilgi boyutu açısından programın olgusal, kavramsal ve </w:t>
      </w:r>
      <w:proofErr w:type="spellStart"/>
      <w:r w:rsidR="00DE1861" w:rsidRPr="008F4ADB">
        <w:rPr>
          <w:rFonts w:ascii="Times New Roman" w:hAnsi="Times New Roman" w:cs="Times New Roman"/>
          <w:color w:val="000000" w:themeColor="text1"/>
          <w:sz w:val="24"/>
          <w:szCs w:val="24"/>
        </w:rPr>
        <w:t>işlemsel</w:t>
      </w:r>
      <w:proofErr w:type="spellEnd"/>
      <w:r w:rsidR="00DE1861" w:rsidRPr="008F4ADB">
        <w:rPr>
          <w:rFonts w:ascii="Times New Roman" w:hAnsi="Times New Roman" w:cs="Times New Roman"/>
          <w:color w:val="000000" w:themeColor="text1"/>
          <w:sz w:val="24"/>
          <w:szCs w:val="24"/>
        </w:rPr>
        <w:t xml:space="preserve"> bilgi basamaklarında kazanımlara sahip olduğu görülürken </w:t>
      </w:r>
      <w:proofErr w:type="spellStart"/>
      <w:r w:rsidR="003B0C1B" w:rsidRPr="008F4ADB">
        <w:rPr>
          <w:rFonts w:ascii="Times New Roman" w:hAnsi="Times New Roman" w:cs="Times New Roman"/>
          <w:color w:val="000000" w:themeColor="text1"/>
          <w:sz w:val="24"/>
          <w:szCs w:val="24"/>
        </w:rPr>
        <w:t>ü</w:t>
      </w:r>
      <w:r w:rsidR="00753D03" w:rsidRPr="008F4ADB">
        <w:rPr>
          <w:rFonts w:ascii="Times New Roman" w:hAnsi="Times New Roman" w:cs="Times New Roman"/>
          <w:color w:val="000000" w:themeColor="text1"/>
          <w:sz w:val="24"/>
          <w:szCs w:val="24"/>
        </w:rPr>
        <w:t>stbi</w:t>
      </w:r>
      <w:r w:rsidR="00025B22" w:rsidRPr="008F4ADB">
        <w:rPr>
          <w:rFonts w:ascii="Times New Roman" w:hAnsi="Times New Roman" w:cs="Times New Roman"/>
          <w:color w:val="000000" w:themeColor="text1"/>
          <w:sz w:val="24"/>
          <w:szCs w:val="24"/>
        </w:rPr>
        <w:t>lişsel</w:t>
      </w:r>
      <w:proofErr w:type="spellEnd"/>
      <w:r w:rsidR="00025B22" w:rsidRPr="008F4ADB">
        <w:rPr>
          <w:rFonts w:ascii="Times New Roman" w:hAnsi="Times New Roman" w:cs="Times New Roman"/>
          <w:color w:val="000000" w:themeColor="text1"/>
          <w:sz w:val="24"/>
          <w:szCs w:val="24"/>
        </w:rPr>
        <w:t xml:space="preserve"> </w:t>
      </w:r>
      <w:r w:rsidR="0029046A" w:rsidRPr="008F4ADB">
        <w:rPr>
          <w:rFonts w:ascii="Times New Roman" w:hAnsi="Times New Roman" w:cs="Times New Roman"/>
          <w:color w:val="000000" w:themeColor="text1"/>
          <w:sz w:val="24"/>
          <w:szCs w:val="24"/>
        </w:rPr>
        <w:t xml:space="preserve">bilgi basamağında </w:t>
      </w:r>
      <w:r w:rsidR="00025B22" w:rsidRPr="008F4ADB">
        <w:rPr>
          <w:rFonts w:ascii="Times New Roman" w:hAnsi="Times New Roman" w:cs="Times New Roman"/>
          <w:color w:val="000000" w:themeColor="text1"/>
          <w:sz w:val="24"/>
          <w:szCs w:val="24"/>
        </w:rPr>
        <w:t xml:space="preserve">hiçbir kazanımın olmadığı </w:t>
      </w:r>
      <w:r w:rsidR="0029046A" w:rsidRPr="008F4ADB">
        <w:rPr>
          <w:rFonts w:ascii="Times New Roman" w:hAnsi="Times New Roman" w:cs="Times New Roman"/>
          <w:color w:val="000000" w:themeColor="text1"/>
          <w:sz w:val="24"/>
          <w:szCs w:val="24"/>
        </w:rPr>
        <w:t>görülmüş</w:t>
      </w:r>
      <w:r w:rsidR="00DE1861" w:rsidRPr="008F4ADB">
        <w:rPr>
          <w:rFonts w:ascii="Times New Roman" w:hAnsi="Times New Roman" w:cs="Times New Roman"/>
          <w:color w:val="000000" w:themeColor="text1"/>
          <w:sz w:val="24"/>
          <w:szCs w:val="24"/>
        </w:rPr>
        <w:t xml:space="preserve"> ve</w:t>
      </w:r>
      <w:r w:rsidR="00EF7301" w:rsidRPr="008F4ADB">
        <w:rPr>
          <w:rFonts w:ascii="Times New Roman" w:hAnsi="Times New Roman" w:cs="Times New Roman"/>
          <w:color w:val="000000" w:themeColor="text1"/>
          <w:sz w:val="24"/>
          <w:szCs w:val="24"/>
        </w:rPr>
        <w:t xml:space="preserve"> bu durum</w:t>
      </w:r>
      <w:r w:rsidR="00DE1861" w:rsidRPr="008F4ADB">
        <w:rPr>
          <w:rFonts w:ascii="Times New Roman" w:hAnsi="Times New Roman" w:cs="Times New Roman"/>
          <w:color w:val="000000" w:themeColor="text1"/>
          <w:sz w:val="24"/>
          <w:szCs w:val="24"/>
        </w:rPr>
        <w:t xml:space="preserve"> </w:t>
      </w:r>
      <w:r w:rsidR="0029046A" w:rsidRPr="008F4ADB">
        <w:rPr>
          <w:rFonts w:ascii="Times New Roman" w:hAnsi="Times New Roman" w:cs="Times New Roman"/>
          <w:color w:val="000000" w:themeColor="text1"/>
          <w:sz w:val="24"/>
          <w:szCs w:val="24"/>
        </w:rPr>
        <w:t xml:space="preserve">programın içerisinde yer alan </w:t>
      </w:r>
      <w:r w:rsidR="00CD2AB8" w:rsidRPr="008F4ADB">
        <w:rPr>
          <w:rFonts w:ascii="Times New Roman" w:hAnsi="Times New Roman" w:cs="Times New Roman"/>
          <w:color w:val="000000" w:themeColor="text1"/>
          <w:sz w:val="24"/>
          <w:szCs w:val="24"/>
        </w:rPr>
        <w:t>kazanımlar</w:t>
      </w:r>
      <w:r w:rsidR="00EF7301" w:rsidRPr="008F4ADB">
        <w:rPr>
          <w:rFonts w:ascii="Times New Roman" w:hAnsi="Times New Roman" w:cs="Times New Roman"/>
          <w:color w:val="000000" w:themeColor="text1"/>
          <w:sz w:val="24"/>
          <w:szCs w:val="24"/>
        </w:rPr>
        <w:t>ın,</w:t>
      </w:r>
      <w:r w:rsidR="0029046A" w:rsidRPr="008F4ADB">
        <w:rPr>
          <w:rFonts w:ascii="Times New Roman" w:hAnsi="Times New Roman" w:cs="Times New Roman"/>
          <w:color w:val="000000" w:themeColor="text1"/>
          <w:sz w:val="24"/>
          <w:szCs w:val="24"/>
        </w:rPr>
        <w:t xml:space="preserve"> programla kazandırılması amaçlanan</w:t>
      </w:r>
      <w:r w:rsidR="00CD2AB8" w:rsidRPr="008F4ADB">
        <w:rPr>
          <w:rFonts w:ascii="Times New Roman" w:hAnsi="Times New Roman" w:cs="Times New Roman"/>
          <w:color w:val="000000" w:themeColor="text1"/>
          <w:sz w:val="24"/>
          <w:szCs w:val="24"/>
        </w:rPr>
        <w:t xml:space="preserve"> </w:t>
      </w:r>
      <w:r w:rsidR="00753D03" w:rsidRPr="008F4ADB">
        <w:rPr>
          <w:rFonts w:ascii="Times New Roman" w:hAnsi="Times New Roman" w:cs="Times New Roman"/>
          <w:color w:val="000000" w:themeColor="text1"/>
          <w:sz w:val="24"/>
          <w:szCs w:val="24"/>
        </w:rPr>
        <w:t>öğrenmeyi öğrenme yetkinliği</w:t>
      </w:r>
      <w:r w:rsidR="00EF7301" w:rsidRPr="008F4ADB">
        <w:rPr>
          <w:rFonts w:ascii="Times New Roman" w:hAnsi="Times New Roman" w:cs="Times New Roman"/>
          <w:color w:val="000000" w:themeColor="text1"/>
          <w:sz w:val="24"/>
          <w:szCs w:val="24"/>
        </w:rPr>
        <w:t xml:space="preserve">ni tam </w:t>
      </w:r>
      <w:r w:rsidR="009F27A3" w:rsidRPr="008F4ADB">
        <w:rPr>
          <w:rFonts w:ascii="Times New Roman" w:hAnsi="Times New Roman" w:cs="Times New Roman"/>
          <w:color w:val="000000" w:themeColor="text1"/>
          <w:sz w:val="24"/>
          <w:szCs w:val="24"/>
        </w:rPr>
        <w:t xml:space="preserve">anlamıyla </w:t>
      </w:r>
      <w:r w:rsidR="00EF7301" w:rsidRPr="008F4ADB">
        <w:rPr>
          <w:rFonts w:ascii="Times New Roman" w:hAnsi="Times New Roman" w:cs="Times New Roman"/>
          <w:color w:val="000000" w:themeColor="text1"/>
          <w:sz w:val="24"/>
          <w:szCs w:val="24"/>
        </w:rPr>
        <w:t>desteklemediğini ortaya koymuştur.</w:t>
      </w:r>
      <w:r w:rsidR="003B0C1B" w:rsidRPr="008F4ADB">
        <w:rPr>
          <w:rFonts w:ascii="Times New Roman" w:hAnsi="Times New Roman" w:cs="Times New Roman"/>
          <w:color w:val="000000" w:themeColor="text1"/>
          <w:sz w:val="24"/>
          <w:szCs w:val="24"/>
        </w:rPr>
        <w:t xml:space="preserve"> </w:t>
      </w:r>
      <w:r w:rsidR="003B0F85" w:rsidRPr="008F4ADB">
        <w:rPr>
          <w:rFonts w:ascii="Times New Roman" w:hAnsi="Times New Roman" w:cs="Times New Roman"/>
          <w:color w:val="000000" w:themeColor="text1"/>
          <w:sz w:val="24"/>
          <w:szCs w:val="24"/>
        </w:rPr>
        <w:t xml:space="preserve">Bilişsel süreç boyutu açısından ise kazanımların anlamak ve uygulamak basamaklarında yoğunlaşması, </w:t>
      </w:r>
      <w:r w:rsidR="00753D03" w:rsidRPr="008F4ADB">
        <w:rPr>
          <w:rFonts w:ascii="Times New Roman" w:hAnsi="Times New Roman" w:cs="Times New Roman"/>
          <w:color w:val="000000" w:themeColor="text1"/>
          <w:sz w:val="24"/>
          <w:szCs w:val="24"/>
        </w:rPr>
        <w:t>çözümlemek ve değerlendirmek basamaklarındaki kazanımların sınırlı sayıda olması</w:t>
      </w:r>
      <w:r w:rsidR="003B0C1B" w:rsidRPr="008F4ADB">
        <w:rPr>
          <w:rFonts w:ascii="Times New Roman" w:hAnsi="Times New Roman" w:cs="Times New Roman"/>
          <w:color w:val="000000" w:themeColor="text1"/>
          <w:sz w:val="24"/>
          <w:szCs w:val="24"/>
        </w:rPr>
        <w:t xml:space="preserve">, yaratmak </w:t>
      </w:r>
      <w:r w:rsidR="00BF5535" w:rsidRPr="008F4ADB">
        <w:rPr>
          <w:rFonts w:ascii="Times New Roman" w:hAnsi="Times New Roman" w:cs="Times New Roman"/>
          <w:color w:val="000000" w:themeColor="text1"/>
          <w:sz w:val="24"/>
          <w:szCs w:val="24"/>
        </w:rPr>
        <w:t xml:space="preserve">basamağında </w:t>
      </w:r>
      <w:r w:rsidR="00813D14" w:rsidRPr="008F4ADB">
        <w:rPr>
          <w:rFonts w:ascii="Times New Roman" w:hAnsi="Times New Roman" w:cs="Times New Roman"/>
          <w:color w:val="000000" w:themeColor="text1"/>
          <w:sz w:val="24"/>
          <w:szCs w:val="24"/>
        </w:rPr>
        <w:t xml:space="preserve">ise hiçbir kazanımın olmaması matematiksel düşünme ve problem çözme </w:t>
      </w:r>
      <w:r w:rsidR="00F52713" w:rsidRPr="008F4ADB">
        <w:rPr>
          <w:rFonts w:ascii="Times New Roman" w:hAnsi="Times New Roman" w:cs="Times New Roman"/>
          <w:color w:val="000000" w:themeColor="text1"/>
          <w:sz w:val="24"/>
          <w:szCs w:val="24"/>
        </w:rPr>
        <w:t>gibi beceriler</w:t>
      </w:r>
      <w:r w:rsidR="00813D14" w:rsidRPr="008F4ADB">
        <w:rPr>
          <w:rFonts w:ascii="Times New Roman" w:hAnsi="Times New Roman" w:cs="Times New Roman"/>
          <w:color w:val="000000" w:themeColor="text1"/>
          <w:sz w:val="24"/>
          <w:szCs w:val="24"/>
        </w:rPr>
        <w:t xml:space="preserve">e yönelik </w:t>
      </w:r>
      <w:r w:rsidR="00CD2AB8" w:rsidRPr="008F4ADB">
        <w:rPr>
          <w:rFonts w:ascii="Times New Roman" w:hAnsi="Times New Roman" w:cs="Times New Roman"/>
          <w:color w:val="000000" w:themeColor="text1"/>
          <w:sz w:val="24"/>
          <w:szCs w:val="24"/>
        </w:rPr>
        <w:t xml:space="preserve">genel </w:t>
      </w:r>
      <w:r w:rsidR="00366273" w:rsidRPr="008F4ADB">
        <w:rPr>
          <w:rFonts w:ascii="Times New Roman" w:hAnsi="Times New Roman" w:cs="Times New Roman"/>
          <w:color w:val="000000" w:themeColor="text1"/>
          <w:sz w:val="24"/>
          <w:szCs w:val="24"/>
        </w:rPr>
        <w:t xml:space="preserve">amaçlar </w:t>
      </w:r>
      <w:r w:rsidR="00CD2AB8" w:rsidRPr="008F4ADB">
        <w:rPr>
          <w:rFonts w:ascii="Times New Roman" w:hAnsi="Times New Roman" w:cs="Times New Roman"/>
          <w:color w:val="000000" w:themeColor="text1"/>
          <w:sz w:val="24"/>
          <w:szCs w:val="24"/>
        </w:rPr>
        <w:t>ve y</w:t>
      </w:r>
      <w:r w:rsidR="00525C80" w:rsidRPr="008F4ADB">
        <w:rPr>
          <w:rFonts w:ascii="Times New Roman" w:hAnsi="Times New Roman" w:cs="Times New Roman"/>
          <w:color w:val="000000" w:themeColor="text1"/>
          <w:sz w:val="24"/>
          <w:szCs w:val="24"/>
        </w:rPr>
        <w:t xml:space="preserve">etkinlikler </w:t>
      </w:r>
      <w:r w:rsidR="00396DD8" w:rsidRPr="008F4ADB">
        <w:rPr>
          <w:rFonts w:ascii="Times New Roman" w:hAnsi="Times New Roman" w:cs="Times New Roman"/>
          <w:color w:val="000000" w:themeColor="text1"/>
          <w:sz w:val="24"/>
          <w:szCs w:val="24"/>
        </w:rPr>
        <w:t xml:space="preserve">ile </w:t>
      </w:r>
      <w:r w:rsidR="00EF7301" w:rsidRPr="008F4ADB">
        <w:rPr>
          <w:rFonts w:ascii="Times New Roman" w:hAnsi="Times New Roman" w:cs="Times New Roman"/>
          <w:color w:val="000000" w:themeColor="text1"/>
          <w:sz w:val="24"/>
          <w:szCs w:val="24"/>
        </w:rPr>
        <w:t>kazanımlar arasında sınırlı bir uyum olduğunu göstermektedir.</w:t>
      </w:r>
      <w:r w:rsidR="00813D14" w:rsidRPr="008F4ADB">
        <w:rPr>
          <w:rFonts w:ascii="Times New Roman" w:hAnsi="Times New Roman" w:cs="Times New Roman"/>
          <w:color w:val="000000" w:themeColor="text1"/>
          <w:sz w:val="24"/>
          <w:szCs w:val="24"/>
        </w:rPr>
        <w:t xml:space="preserve"> Bu bağlamda, </w:t>
      </w:r>
      <w:r w:rsidR="00702581" w:rsidRPr="008F4ADB">
        <w:rPr>
          <w:rFonts w:ascii="Times New Roman" w:hAnsi="Times New Roman" w:cs="Times New Roman"/>
          <w:color w:val="000000" w:themeColor="text1"/>
          <w:sz w:val="24"/>
          <w:szCs w:val="24"/>
        </w:rPr>
        <w:t>p</w:t>
      </w:r>
      <w:r w:rsidR="003B0C1B" w:rsidRPr="008F4ADB">
        <w:rPr>
          <w:rFonts w:ascii="Times New Roman" w:hAnsi="Times New Roman" w:cs="Times New Roman"/>
          <w:color w:val="000000" w:themeColor="text1"/>
          <w:sz w:val="24"/>
          <w:szCs w:val="24"/>
        </w:rPr>
        <w:t>rogramın sü</w:t>
      </w:r>
      <w:r w:rsidR="00BF5535" w:rsidRPr="008F4ADB">
        <w:rPr>
          <w:rFonts w:ascii="Times New Roman" w:hAnsi="Times New Roman" w:cs="Times New Roman"/>
          <w:color w:val="000000" w:themeColor="text1"/>
          <w:sz w:val="24"/>
          <w:szCs w:val="24"/>
        </w:rPr>
        <w:t xml:space="preserve">reç temelli eğitsel yaklaşımları dikkate alarak hazırlanması ve projeler ile entegre </w:t>
      </w:r>
      <w:r w:rsidR="003B0C1B" w:rsidRPr="008F4ADB">
        <w:rPr>
          <w:rFonts w:ascii="Times New Roman" w:hAnsi="Times New Roman" w:cs="Times New Roman"/>
          <w:color w:val="000000" w:themeColor="text1"/>
          <w:sz w:val="24"/>
          <w:szCs w:val="24"/>
        </w:rPr>
        <w:t>edilmesi matematiksel bilgi ve becerilerin gü</w:t>
      </w:r>
      <w:r w:rsidR="00BF5535" w:rsidRPr="008F4ADB">
        <w:rPr>
          <w:rFonts w:ascii="Times New Roman" w:hAnsi="Times New Roman" w:cs="Times New Roman"/>
          <w:color w:val="000000" w:themeColor="text1"/>
          <w:sz w:val="24"/>
          <w:szCs w:val="24"/>
        </w:rPr>
        <w:t>nlük hayata transferi noktasında fırsatları</w:t>
      </w:r>
      <w:r w:rsidR="003B0C1B" w:rsidRPr="008F4ADB">
        <w:rPr>
          <w:rFonts w:ascii="Times New Roman" w:hAnsi="Times New Roman" w:cs="Times New Roman"/>
          <w:color w:val="000000" w:themeColor="text1"/>
          <w:sz w:val="24"/>
          <w:szCs w:val="24"/>
        </w:rPr>
        <w:t xml:space="preserve"> sunacak</w:t>
      </w:r>
      <w:r w:rsidR="00702581" w:rsidRPr="008F4ADB">
        <w:rPr>
          <w:rFonts w:ascii="Times New Roman" w:hAnsi="Times New Roman" w:cs="Times New Roman"/>
          <w:color w:val="000000" w:themeColor="text1"/>
          <w:sz w:val="24"/>
          <w:szCs w:val="24"/>
        </w:rPr>
        <w:t xml:space="preserve"> ve daha anlamlı öğrenmenin oluşmasına </w:t>
      </w:r>
      <w:r w:rsidR="00331128" w:rsidRPr="008F4ADB">
        <w:rPr>
          <w:rFonts w:ascii="Times New Roman" w:hAnsi="Times New Roman" w:cs="Times New Roman"/>
          <w:color w:val="000000" w:themeColor="text1"/>
          <w:sz w:val="24"/>
          <w:szCs w:val="24"/>
        </w:rPr>
        <w:t>imkân</w:t>
      </w:r>
      <w:r w:rsidR="00702581" w:rsidRPr="008F4ADB">
        <w:rPr>
          <w:rFonts w:ascii="Times New Roman" w:hAnsi="Times New Roman" w:cs="Times New Roman"/>
          <w:color w:val="000000" w:themeColor="text1"/>
          <w:sz w:val="24"/>
          <w:szCs w:val="24"/>
        </w:rPr>
        <w:t xml:space="preserve"> sunacaktır. </w:t>
      </w:r>
    </w:p>
    <w:p w14:paraId="7AB319DC" w14:textId="52B4434E" w:rsidR="00CB3998" w:rsidRPr="008F4ADB" w:rsidRDefault="00CB3998" w:rsidP="00DD042A">
      <w:pPr>
        <w:spacing w:after="0" w:line="360" w:lineRule="auto"/>
        <w:ind w:firstLine="567"/>
        <w:jc w:val="both"/>
        <w:rPr>
          <w:rFonts w:ascii="Times New Roman" w:hAnsi="Times New Roman" w:cs="Times New Roman"/>
          <w:b/>
          <w:color w:val="000000" w:themeColor="text1"/>
          <w:sz w:val="24"/>
          <w:szCs w:val="24"/>
        </w:rPr>
      </w:pPr>
      <w:r w:rsidRPr="008F4ADB">
        <w:rPr>
          <w:rFonts w:ascii="Times New Roman" w:hAnsi="Times New Roman" w:cs="Times New Roman"/>
          <w:b/>
          <w:color w:val="000000" w:themeColor="text1"/>
          <w:sz w:val="24"/>
          <w:szCs w:val="24"/>
        </w:rPr>
        <w:t>Anahtar Kelimeler:</w:t>
      </w:r>
      <w:r w:rsidR="00DD042A" w:rsidRPr="008F4ADB">
        <w:rPr>
          <w:rFonts w:ascii="Times New Roman" w:hAnsi="Times New Roman" w:cs="Times New Roman"/>
          <w:b/>
          <w:color w:val="000000" w:themeColor="text1"/>
          <w:sz w:val="24"/>
          <w:szCs w:val="24"/>
        </w:rPr>
        <w:t xml:space="preserve"> </w:t>
      </w:r>
      <w:r w:rsidR="00DD042A" w:rsidRPr="008F4ADB">
        <w:rPr>
          <w:rFonts w:ascii="Times New Roman" w:hAnsi="Times New Roman" w:cs="Times New Roman"/>
          <w:color w:val="000000" w:themeColor="text1"/>
          <w:sz w:val="24"/>
          <w:szCs w:val="24"/>
        </w:rPr>
        <w:t xml:space="preserve">Ortaöğretim matematik dersi öğretim programı, Revize edilmiş </w:t>
      </w:r>
      <w:proofErr w:type="spellStart"/>
      <w:r w:rsidR="00DD042A" w:rsidRPr="008F4ADB">
        <w:rPr>
          <w:rFonts w:ascii="Times New Roman" w:hAnsi="Times New Roman" w:cs="Times New Roman"/>
          <w:color w:val="000000" w:themeColor="text1"/>
          <w:sz w:val="24"/>
          <w:szCs w:val="24"/>
        </w:rPr>
        <w:t>Bloom</w:t>
      </w:r>
      <w:proofErr w:type="spellEnd"/>
      <w:r w:rsidR="00DD042A" w:rsidRPr="008F4ADB">
        <w:rPr>
          <w:rFonts w:ascii="Times New Roman" w:hAnsi="Times New Roman" w:cs="Times New Roman"/>
          <w:color w:val="000000" w:themeColor="text1"/>
          <w:sz w:val="24"/>
          <w:szCs w:val="24"/>
        </w:rPr>
        <w:t xml:space="preserve"> taksonomisi, </w:t>
      </w:r>
      <w:r w:rsidR="00D130F7" w:rsidRPr="008F4ADB">
        <w:rPr>
          <w:rFonts w:ascii="Times New Roman" w:hAnsi="Times New Roman" w:cs="Times New Roman"/>
          <w:color w:val="000000" w:themeColor="text1"/>
          <w:sz w:val="24"/>
          <w:szCs w:val="24"/>
        </w:rPr>
        <w:t>Öğrenci yetkinliği</w:t>
      </w:r>
      <w:r w:rsidR="0007679E" w:rsidRPr="008F4ADB">
        <w:rPr>
          <w:rFonts w:ascii="Times New Roman" w:hAnsi="Times New Roman" w:cs="Times New Roman"/>
          <w:color w:val="000000" w:themeColor="text1"/>
          <w:sz w:val="24"/>
          <w:szCs w:val="24"/>
        </w:rPr>
        <w:t>, 2023 Eğitim Vizyonu</w:t>
      </w:r>
      <w:r w:rsidR="00874446">
        <w:rPr>
          <w:rFonts w:ascii="Times New Roman" w:hAnsi="Times New Roman" w:cs="Times New Roman"/>
          <w:color w:val="000000" w:themeColor="text1"/>
          <w:sz w:val="24"/>
          <w:szCs w:val="24"/>
        </w:rPr>
        <w:t>.</w:t>
      </w:r>
    </w:p>
    <w:p w14:paraId="28B854D9" w14:textId="77777777" w:rsidR="00CB3998" w:rsidRPr="00CB3998" w:rsidRDefault="00CB3998" w:rsidP="00DD042A">
      <w:pPr>
        <w:spacing w:after="0" w:line="360" w:lineRule="auto"/>
        <w:ind w:firstLine="567"/>
        <w:jc w:val="both"/>
        <w:rPr>
          <w:rFonts w:ascii="Times New Roman" w:hAnsi="Times New Roman" w:cs="Times New Roman"/>
          <w:b/>
          <w:sz w:val="24"/>
          <w:szCs w:val="24"/>
        </w:rPr>
      </w:pPr>
    </w:p>
    <w:p w14:paraId="4CBF2302" w14:textId="77777777" w:rsidR="00F12AE4" w:rsidRDefault="00F12AE4" w:rsidP="00DD042A">
      <w:pPr>
        <w:spacing w:after="0" w:line="360" w:lineRule="auto"/>
        <w:jc w:val="center"/>
        <w:rPr>
          <w:rFonts w:ascii="Times New Roman" w:hAnsi="Times New Roman" w:cs="Times New Roman"/>
          <w:b/>
          <w:sz w:val="24"/>
          <w:szCs w:val="24"/>
        </w:rPr>
      </w:pPr>
    </w:p>
    <w:p w14:paraId="5BAEE894" w14:textId="77777777" w:rsidR="00F12AE4" w:rsidRDefault="00F12AE4" w:rsidP="00DD042A">
      <w:pPr>
        <w:spacing w:after="0" w:line="360" w:lineRule="auto"/>
        <w:jc w:val="center"/>
        <w:rPr>
          <w:rFonts w:ascii="Times New Roman" w:hAnsi="Times New Roman" w:cs="Times New Roman"/>
          <w:b/>
          <w:sz w:val="24"/>
          <w:szCs w:val="24"/>
        </w:rPr>
      </w:pPr>
      <w:bookmarkStart w:id="1" w:name="_GoBack"/>
      <w:bookmarkEnd w:id="1"/>
    </w:p>
    <w:p w14:paraId="601D6256" w14:textId="77777777" w:rsidR="00F12AE4" w:rsidRDefault="00F12AE4" w:rsidP="00DD042A">
      <w:pPr>
        <w:spacing w:after="0" w:line="360" w:lineRule="auto"/>
        <w:jc w:val="center"/>
        <w:rPr>
          <w:rFonts w:ascii="Times New Roman" w:hAnsi="Times New Roman" w:cs="Times New Roman"/>
          <w:b/>
          <w:sz w:val="24"/>
          <w:szCs w:val="24"/>
        </w:rPr>
      </w:pPr>
    </w:p>
    <w:p w14:paraId="62525EA6" w14:textId="77777777" w:rsidR="00F12AE4" w:rsidRDefault="00F12AE4" w:rsidP="00DD042A">
      <w:pPr>
        <w:spacing w:after="0" w:line="360" w:lineRule="auto"/>
        <w:jc w:val="center"/>
        <w:rPr>
          <w:rFonts w:ascii="Times New Roman" w:hAnsi="Times New Roman" w:cs="Times New Roman"/>
          <w:b/>
          <w:sz w:val="24"/>
          <w:szCs w:val="24"/>
        </w:rPr>
      </w:pPr>
    </w:p>
    <w:p w14:paraId="0D05E53E" w14:textId="77777777" w:rsidR="00F12AE4" w:rsidRDefault="00F12AE4" w:rsidP="00DD042A">
      <w:pPr>
        <w:spacing w:after="0" w:line="360" w:lineRule="auto"/>
        <w:jc w:val="center"/>
        <w:rPr>
          <w:rFonts w:ascii="Times New Roman" w:hAnsi="Times New Roman" w:cs="Times New Roman"/>
          <w:b/>
          <w:sz w:val="24"/>
          <w:szCs w:val="24"/>
        </w:rPr>
      </w:pPr>
    </w:p>
    <w:p w14:paraId="36383452" w14:textId="77777777" w:rsidR="00F12AE4" w:rsidRDefault="00F12AE4" w:rsidP="00DD042A">
      <w:pPr>
        <w:spacing w:after="0" w:line="360" w:lineRule="auto"/>
        <w:jc w:val="center"/>
        <w:rPr>
          <w:rFonts w:ascii="Times New Roman" w:hAnsi="Times New Roman" w:cs="Times New Roman"/>
          <w:b/>
          <w:sz w:val="24"/>
          <w:szCs w:val="24"/>
        </w:rPr>
      </w:pPr>
    </w:p>
    <w:p w14:paraId="253BFB7E" w14:textId="77777777" w:rsidR="00F12AE4" w:rsidRDefault="00F12AE4" w:rsidP="00DD042A">
      <w:pPr>
        <w:spacing w:after="0" w:line="360" w:lineRule="auto"/>
        <w:jc w:val="center"/>
        <w:rPr>
          <w:rFonts w:ascii="Times New Roman" w:hAnsi="Times New Roman" w:cs="Times New Roman"/>
          <w:b/>
          <w:sz w:val="24"/>
          <w:szCs w:val="24"/>
        </w:rPr>
      </w:pPr>
    </w:p>
    <w:p w14:paraId="092BD21D" w14:textId="77777777" w:rsidR="00F12AE4" w:rsidRDefault="00F12AE4" w:rsidP="00DD042A">
      <w:pPr>
        <w:spacing w:after="0" w:line="360" w:lineRule="auto"/>
        <w:jc w:val="center"/>
        <w:rPr>
          <w:rFonts w:ascii="Times New Roman" w:hAnsi="Times New Roman" w:cs="Times New Roman"/>
          <w:b/>
          <w:sz w:val="24"/>
          <w:szCs w:val="24"/>
        </w:rPr>
      </w:pPr>
    </w:p>
    <w:p w14:paraId="712864FE" w14:textId="77777777" w:rsidR="00F12AE4" w:rsidRDefault="00F12AE4" w:rsidP="00DD042A">
      <w:pPr>
        <w:spacing w:after="0" w:line="360" w:lineRule="auto"/>
        <w:jc w:val="center"/>
        <w:rPr>
          <w:rFonts w:ascii="Times New Roman" w:hAnsi="Times New Roman" w:cs="Times New Roman"/>
          <w:b/>
          <w:sz w:val="24"/>
          <w:szCs w:val="24"/>
        </w:rPr>
      </w:pPr>
    </w:p>
    <w:p w14:paraId="35B768E6" w14:textId="77777777" w:rsidR="00F12AE4" w:rsidRDefault="00F12AE4" w:rsidP="00DD042A">
      <w:pPr>
        <w:spacing w:after="0" w:line="360" w:lineRule="auto"/>
        <w:jc w:val="center"/>
        <w:rPr>
          <w:rFonts w:ascii="Times New Roman" w:hAnsi="Times New Roman" w:cs="Times New Roman"/>
          <w:b/>
          <w:sz w:val="24"/>
          <w:szCs w:val="24"/>
        </w:rPr>
      </w:pPr>
    </w:p>
    <w:p w14:paraId="58400683" w14:textId="77777777" w:rsidR="00F12AE4" w:rsidRDefault="00F12AE4" w:rsidP="00DD042A">
      <w:pPr>
        <w:spacing w:after="0" w:line="360" w:lineRule="auto"/>
        <w:jc w:val="center"/>
        <w:rPr>
          <w:rFonts w:ascii="Times New Roman" w:hAnsi="Times New Roman" w:cs="Times New Roman"/>
          <w:b/>
          <w:sz w:val="24"/>
          <w:szCs w:val="24"/>
        </w:rPr>
      </w:pPr>
    </w:p>
    <w:p w14:paraId="2B46A9F4" w14:textId="77777777" w:rsidR="00F12AE4" w:rsidRDefault="00F12AE4" w:rsidP="00DD042A">
      <w:pPr>
        <w:spacing w:after="0" w:line="360" w:lineRule="auto"/>
        <w:jc w:val="center"/>
        <w:rPr>
          <w:rFonts w:ascii="Times New Roman" w:hAnsi="Times New Roman" w:cs="Times New Roman"/>
          <w:b/>
          <w:sz w:val="24"/>
          <w:szCs w:val="24"/>
        </w:rPr>
      </w:pPr>
    </w:p>
    <w:p w14:paraId="0F5D3CC5" w14:textId="4B4A74B3" w:rsidR="00CB3998" w:rsidRPr="0029046A" w:rsidRDefault="00D130F7" w:rsidP="00DD042A">
      <w:pPr>
        <w:spacing w:after="0" w:line="360" w:lineRule="auto"/>
        <w:jc w:val="center"/>
        <w:rPr>
          <w:rFonts w:ascii="Times New Roman" w:hAnsi="Times New Roman" w:cs="Times New Roman"/>
          <w:b/>
          <w:sz w:val="24"/>
          <w:szCs w:val="24"/>
          <w:lang w:val="en-US"/>
        </w:rPr>
      </w:pPr>
      <w:r w:rsidRPr="0029046A">
        <w:rPr>
          <w:rFonts w:ascii="Times New Roman" w:hAnsi="Times New Roman" w:cs="Times New Roman"/>
          <w:b/>
          <w:sz w:val="24"/>
          <w:szCs w:val="24"/>
          <w:lang w:val="en-US"/>
        </w:rPr>
        <w:lastRenderedPageBreak/>
        <w:t>INVESTIGATI</w:t>
      </w:r>
      <w:r w:rsidR="00DD042A" w:rsidRPr="0029046A">
        <w:rPr>
          <w:rFonts w:ascii="Times New Roman" w:hAnsi="Times New Roman" w:cs="Times New Roman"/>
          <w:b/>
          <w:sz w:val="24"/>
          <w:szCs w:val="24"/>
          <w:lang w:val="en-US"/>
        </w:rPr>
        <w:t>ON O</w:t>
      </w:r>
      <w:r w:rsidR="00CB3998" w:rsidRPr="0029046A">
        <w:rPr>
          <w:rFonts w:ascii="Times New Roman" w:hAnsi="Times New Roman" w:cs="Times New Roman"/>
          <w:b/>
          <w:sz w:val="24"/>
          <w:szCs w:val="24"/>
          <w:lang w:val="en-US"/>
        </w:rPr>
        <w:t>F 2018 SECONDARY MATHEMATICS</w:t>
      </w:r>
      <w:r w:rsidR="00DD042A" w:rsidRPr="0029046A">
        <w:rPr>
          <w:rFonts w:ascii="Times New Roman" w:hAnsi="Times New Roman" w:cs="Times New Roman"/>
          <w:b/>
          <w:sz w:val="24"/>
          <w:szCs w:val="24"/>
          <w:lang w:val="en-US"/>
        </w:rPr>
        <w:t xml:space="preserve"> CURRICULUM OBJECTIVES ACCORDING TO THE REVISED BLOOM TAXONOMY</w:t>
      </w:r>
      <w:r w:rsidR="00E76577" w:rsidRPr="0029046A">
        <w:rPr>
          <w:rFonts w:ascii="Times New Roman" w:hAnsi="Times New Roman" w:cs="Times New Roman"/>
          <w:b/>
          <w:sz w:val="24"/>
          <w:szCs w:val="24"/>
          <w:lang w:val="en-US"/>
        </w:rPr>
        <w:t xml:space="preserve"> </w:t>
      </w:r>
      <w:r w:rsidR="00DD042A" w:rsidRPr="0029046A">
        <w:rPr>
          <w:rFonts w:ascii="Times New Roman" w:hAnsi="Times New Roman" w:cs="Times New Roman"/>
          <w:b/>
          <w:sz w:val="24"/>
          <w:szCs w:val="24"/>
          <w:lang w:val="en-US"/>
        </w:rPr>
        <w:t>AND COMP</w:t>
      </w:r>
      <w:r w:rsidR="0029046A" w:rsidRPr="0029046A">
        <w:rPr>
          <w:rFonts w:ascii="Times New Roman" w:hAnsi="Times New Roman" w:cs="Times New Roman"/>
          <w:b/>
          <w:sz w:val="24"/>
          <w:szCs w:val="24"/>
          <w:lang w:val="en-US"/>
        </w:rPr>
        <w:t>O</w:t>
      </w:r>
      <w:r w:rsidR="00DD042A" w:rsidRPr="0029046A">
        <w:rPr>
          <w:rFonts w:ascii="Times New Roman" w:hAnsi="Times New Roman" w:cs="Times New Roman"/>
          <w:b/>
          <w:sz w:val="24"/>
          <w:szCs w:val="24"/>
          <w:lang w:val="en-US"/>
        </w:rPr>
        <w:t>N</w:t>
      </w:r>
      <w:r w:rsidR="00E76577" w:rsidRPr="0029046A">
        <w:rPr>
          <w:rFonts w:ascii="Times New Roman" w:hAnsi="Times New Roman" w:cs="Times New Roman"/>
          <w:b/>
          <w:sz w:val="24"/>
          <w:szCs w:val="24"/>
          <w:lang w:val="en-US"/>
        </w:rPr>
        <w:t>ENTS</w:t>
      </w:r>
      <w:r w:rsidR="00DD042A" w:rsidRPr="0029046A">
        <w:rPr>
          <w:rFonts w:ascii="Times New Roman" w:hAnsi="Times New Roman" w:cs="Times New Roman"/>
          <w:b/>
          <w:sz w:val="24"/>
          <w:szCs w:val="24"/>
          <w:lang w:val="en-US"/>
        </w:rPr>
        <w:t xml:space="preserve"> OF THE </w:t>
      </w:r>
      <w:r w:rsidR="00E76577" w:rsidRPr="0029046A">
        <w:rPr>
          <w:rFonts w:ascii="Times New Roman" w:hAnsi="Times New Roman" w:cs="Times New Roman"/>
          <w:b/>
          <w:sz w:val="24"/>
          <w:szCs w:val="24"/>
          <w:lang w:val="en-US"/>
        </w:rPr>
        <w:t>PROGRAM</w:t>
      </w:r>
    </w:p>
    <w:p w14:paraId="7FDAABA7" w14:textId="77777777" w:rsidR="00F12AE4" w:rsidRDefault="00F12AE4" w:rsidP="00F12AE4">
      <w:pPr>
        <w:spacing w:after="0" w:line="360" w:lineRule="auto"/>
        <w:jc w:val="both"/>
        <w:rPr>
          <w:rFonts w:ascii="Times New Roman" w:hAnsi="Times New Roman" w:cs="Times New Roman"/>
          <w:b/>
          <w:sz w:val="24"/>
          <w:szCs w:val="24"/>
        </w:rPr>
      </w:pPr>
    </w:p>
    <w:p w14:paraId="50697A5C" w14:textId="104DDA22" w:rsidR="00CB3998" w:rsidRDefault="00CB3998" w:rsidP="00F12AE4">
      <w:pPr>
        <w:spacing w:after="0" w:line="360" w:lineRule="auto"/>
        <w:jc w:val="both"/>
        <w:rPr>
          <w:rFonts w:ascii="Times New Roman" w:hAnsi="Times New Roman" w:cs="Times New Roman"/>
          <w:sz w:val="24"/>
          <w:szCs w:val="24"/>
          <w:lang w:val="en-US"/>
        </w:rPr>
      </w:pPr>
      <w:proofErr w:type="spellStart"/>
      <w:r w:rsidRPr="00CB3998">
        <w:rPr>
          <w:rFonts w:ascii="Times New Roman" w:hAnsi="Times New Roman" w:cs="Times New Roman"/>
          <w:b/>
          <w:sz w:val="24"/>
          <w:szCs w:val="24"/>
        </w:rPr>
        <w:t>Abstract</w:t>
      </w:r>
      <w:proofErr w:type="spellEnd"/>
      <w:r w:rsidRPr="00CB3998">
        <w:rPr>
          <w:rFonts w:ascii="Times New Roman" w:hAnsi="Times New Roman" w:cs="Times New Roman"/>
          <w:b/>
          <w:sz w:val="24"/>
          <w:szCs w:val="24"/>
        </w:rPr>
        <w:t>:</w:t>
      </w:r>
      <w:r w:rsidR="000647AB" w:rsidRPr="000647AB">
        <w:rPr>
          <w:rFonts w:ascii="Times New Roman" w:hAnsi="Times New Roman" w:cs="Times New Roman"/>
          <w:sz w:val="24"/>
          <w:szCs w:val="24"/>
          <w:lang w:val="en-US"/>
        </w:rPr>
        <w:t xml:space="preserve"> </w:t>
      </w:r>
      <w:r w:rsidR="00D130F7" w:rsidRPr="00D130F7">
        <w:rPr>
          <w:rFonts w:ascii="Times New Roman" w:hAnsi="Times New Roman" w:cs="Times New Roman"/>
          <w:sz w:val="24"/>
          <w:szCs w:val="24"/>
          <w:lang w:val="en-US"/>
        </w:rPr>
        <w:t xml:space="preserve">In this </w:t>
      </w:r>
      <w:r w:rsidR="00D10E51" w:rsidRPr="00D10E51">
        <w:rPr>
          <w:rFonts w:ascii="Times New Roman" w:hAnsi="Times New Roman" w:cs="Times New Roman"/>
          <w:sz w:val="24"/>
          <w:szCs w:val="24"/>
          <w:lang w:val="en-US"/>
        </w:rPr>
        <w:t xml:space="preserve">qualitative </w:t>
      </w:r>
      <w:r w:rsidR="00D130F7" w:rsidRPr="00D130F7">
        <w:rPr>
          <w:rFonts w:ascii="Times New Roman" w:hAnsi="Times New Roman" w:cs="Times New Roman"/>
          <w:sz w:val="24"/>
          <w:szCs w:val="24"/>
          <w:lang w:val="en-US"/>
        </w:rPr>
        <w:t xml:space="preserve">research, 130 mathematics learning goals, that published at 9-12 secondary school mathematics curriculum in 2018, were analyzed via use of both knowledge and cognitive process dimensions of revised Bloom’s taxonomy. The study also explored the connection between the 130 learning goals, major objectives, and student competencies that defined in the 9-12 mathematics curriculum. It has been seen that </w:t>
      </w:r>
      <w:r w:rsidR="006240F6">
        <w:rPr>
          <w:rFonts w:ascii="Times New Roman" w:hAnsi="Times New Roman" w:cs="Times New Roman"/>
          <w:sz w:val="24"/>
          <w:szCs w:val="24"/>
          <w:lang w:val="en-US"/>
        </w:rPr>
        <w:t>t</w:t>
      </w:r>
      <w:r w:rsidR="006240F6" w:rsidRPr="00D130F7">
        <w:rPr>
          <w:rFonts w:ascii="Times New Roman" w:hAnsi="Times New Roman" w:cs="Times New Roman"/>
          <w:sz w:val="24"/>
          <w:szCs w:val="24"/>
          <w:lang w:val="en-US"/>
        </w:rPr>
        <w:t xml:space="preserve">here was not any learning goal that could be classified as metacognitive knowledge </w:t>
      </w:r>
      <w:r w:rsidR="006240F6">
        <w:rPr>
          <w:rFonts w:ascii="Times New Roman" w:hAnsi="Times New Roman" w:cs="Times New Roman"/>
          <w:sz w:val="24"/>
          <w:szCs w:val="24"/>
          <w:lang w:val="en-US"/>
        </w:rPr>
        <w:t xml:space="preserve">while </w:t>
      </w:r>
      <w:r w:rsidR="009F2667">
        <w:rPr>
          <w:rFonts w:ascii="Times New Roman" w:hAnsi="Times New Roman" w:cs="Times New Roman"/>
          <w:sz w:val="24"/>
          <w:szCs w:val="24"/>
          <w:lang w:val="en-US"/>
        </w:rPr>
        <w:t>the program has</w:t>
      </w:r>
      <w:r w:rsidR="006240F6">
        <w:rPr>
          <w:rFonts w:ascii="Times New Roman" w:hAnsi="Times New Roman" w:cs="Times New Roman"/>
          <w:sz w:val="24"/>
          <w:szCs w:val="24"/>
          <w:lang w:val="en-US"/>
        </w:rPr>
        <w:t xml:space="preserve"> </w:t>
      </w:r>
      <w:r w:rsidR="006240F6" w:rsidRPr="006240F6">
        <w:rPr>
          <w:rFonts w:ascii="Times New Roman" w:hAnsi="Times New Roman" w:cs="Times New Roman"/>
          <w:sz w:val="24"/>
          <w:szCs w:val="24"/>
          <w:lang w:val="en-US"/>
        </w:rPr>
        <w:t xml:space="preserve">factual, </w:t>
      </w:r>
      <w:r w:rsidR="006240F6" w:rsidRPr="00384BCA">
        <w:rPr>
          <w:rFonts w:ascii="Times New Roman" w:hAnsi="Times New Roman" w:cs="Times New Roman"/>
          <w:sz w:val="24"/>
          <w:szCs w:val="24"/>
          <w:lang w:val="en-US"/>
        </w:rPr>
        <w:t>conceptual and procedural knowledge levels of learning goals. Therefore,</w:t>
      </w:r>
      <w:r w:rsidR="00D130F7" w:rsidRPr="00384BCA">
        <w:rPr>
          <w:rFonts w:ascii="Times New Roman" w:hAnsi="Times New Roman" w:cs="Times New Roman"/>
          <w:sz w:val="24"/>
          <w:szCs w:val="24"/>
          <w:lang w:val="en-US"/>
        </w:rPr>
        <w:t xml:space="preserve"> learning goals could not adequately address the learning to learn competency in the curriculum. Moreover, </w:t>
      </w:r>
      <w:r w:rsidR="00331128" w:rsidRPr="00384BCA">
        <w:rPr>
          <w:rFonts w:ascii="Times New Roman" w:hAnsi="Times New Roman" w:cs="Times New Roman"/>
          <w:sz w:val="24"/>
          <w:szCs w:val="24"/>
          <w:lang w:val="en-US"/>
        </w:rPr>
        <w:t xml:space="preserve">high amount of understand and apply levels of learning goals, </w:t>
      </w:r>
      <w:r w:rsidR="00D130F7" w:rsidRPr="00384BCA">
        <w:rPr>
          <w:rFonts w:ascii="Times New Roman" w:hAnsi="Times New Roman" w:cs="Times New Roman"/>
          <w:sz w:val="24"/>
          <w:szCs w:val="24"/>
          <w:lang w:val="en-US"/>
        </w:rPr>
        <w:t>limited amount of analyze and evaluate levels of learning goals and lack of any create level of learning goal also highlighted the misalignment between</w:t>
      </w:r>
      <w:r w:rsidR="001F5EB6" w:rsidRPr="00384BCA">
        <w:rPr>
          <w:rFonts w:ascii="Times New Roman" w:hAnsi="Times New Roman" w:cs="Times New Roman"/>
          <w:sz w:val="24"/>
          <w:szCs w:val="24"/>
          <w:lang w:val="en-US"/>
        </w:rPr>
        <w:t xml:space="preserve"> major objectives </w:t>
      </w:r>
      <w:r w:rsidR="00D130F7" w:rsidRPr="00384BCA">
        <w:rPr>
          <w:rFonts w:ascii="Times New Roman" w:hAnsi="Times New Roman" w:cs="Times New Roman"/>
          <w:sz w:val="24"/>
          <w:szCs w:val="24"/>
          <w:lang w:val="en-US"/>
        </w:rPr>
        <w:t>and competencies</w:t>
      </w:r>
      <w:r w:rsidR="001F5EB6" w:rsidRPr="00384BCA">
        <w:rPr>
          <w:rFonts w:ascii="Times New Roman" w:hAnsi="Times New Roman" w:cs="Times New Roman"/>
          <w:sz w:val="24"/>
          <w:szCs w:val="24"/>
          <w:lang w:val="en-US"/>
        </w:rPr>
        <w:t xml:space="preserve"> such as mathematical thinking and problem solving </w:t>
      </w:r>
      <w:r w:rsidR="00D130F7" w:rsidRPr="00384BCA">
        <w:rPr>
          <w:rFonts w:ascii="Times New Roman" w:hAnsi="Times New Roman" w:cs="Times New Roman"/>
          <w:sz w:val="24"/>
          <w:szCs w:val="24"/>
          <w:lang w:val="en-US"/>
        </w:rPr>
        <w:t xml:space="preserve">defined in the program. </w:t>
      </w:r>
      <w:r w:rsidR="00D130F7" w:rsidRPr="00D130F7">
        <w:rPr>
          <w:rFonts w:ascii="Times New Roman" w:hAnsi="Times New Roman" w:cs="Times New Roman"/>
          <w:sz w:val="24"/>
          <w:szCs w:val="24"/>
          <w:lang w:val="en-US"/>
        </w:rPr>
        <w:t>In this respect, establishment of prospective mathematics curriculums around process based educational approaches and integration of projects to them could provide valuable opportunities for creating meaningful learning and transferring mathematical knowledge to daily life situations.</w:t>
      </w:r>
    </w:p>
    <w:p w14:paraId="7EDD72C5" w14:textId="09605EB9" w:rsidR="00B073D9" w:rsidRDefault="000647AB" w:rsidP="00DD042A">
      <w:pPr>
        <w:spacing w:after="0" w:line="360" w:lineRule="auto"/>
        <w:ind w:firstLine="567"/>
        <w:jc w:val="both"/>
        <w:rPr>
          <w:rFonts w:ascii="Times New Roman" w:hAnsi="Times New Roman" w:cs="Times New Roman"/>
          <w:sz w:val="24"/>
          <w:szCs w:val="24"/>
          <w:lang w:val="en-US"/>
        </w:rPr>
      </w:pPr>
      <w:r w:rsidRPr="000647AB">
        <w:rPr>
          <w:rFonts w:ascii="Times New Roman" w:hAnsi="Times New Roman" w:cs="Times New Roman"/>
          <w:b/>
          <w:sz w:val="24"/>
          <w:szCs w:val="24"/>
          <w:lang w:val="en-US"/>
        </w:rPr>
        <w:t xml:space="preserve">Keywords: </w:t>
      </w:r>
      <w:r w:rsidR="003F6AFD">
        <w:rPr>
          <w:rFonts w:ascii="Times New Roman" w:hAnsi="Times New Roman" w:cs="Times New Roman"/>
          <w:sz w:val="24"/>
          <w:szCs w:val="24"/>
          <w:lang w:val="en-US"/>
        </w:rPr>
        <w:t>Secondary</w:t>
      </w:r>
      <w:r>
        <w:rPr>
          <w:rFonts w:ascii="Times New Roman" w:hAnsi="Times New Roman" w:cs="Times New Roman"/>
          <w:sz w:val="24"/>
          <w:szCs w:val="24"/>
          <w:lang w:val="en-US"/>
        </w:rPr>
        <w:t xml:space="preserve"> Mathematics Curriculum, Revised Bloom’ s Taxonomy, Student Competency, 2023 Turkish Educational Vision. </w:t>
      </w:r>
    </w:p>
    <w:p w14:paraId="2ECD8F8A" w14:textId="77777777" w:rsidR="004D554D" w:rsidRDefault="004D554D" w:rsidP="00272828">
      <w:pPr>
        <w:jc w:val="center"/>
        <w:rPr>
          <w:rFonts w:ascii="Times New Roman" w:hAnsi="Times New Roman" w:cs="Times New Roman"/>
          <w:b/>
          <w:sz w:val="24"/>
          <w:szCs w:val="24"/>
        </w:rPr>
      </w:pPr>
    </w:p>
    <w:p w14:paraId="6817F81B" w14:textId="77777777" w:rsidR="006419A6" w:rsidRDefault="006419A6" w:rsidP="00272828">
      <w:pPr>
        <w:jc w:val="center"/>
        <w:rPr>
          <w:rFonts w:ascii="Times New Roman" w:hAnsi="Times New Roman" w:cs="Times New Roman"/>
          <w:b/>
          <w:sz w:val="24"/>
          <w:szCs w:val="24"/>
        </w:rPr>
      </w:pPr>
    </w:p>
    <w:p w14:paraId="7A961579" w14:textId="77777777" w:rsidR="006419A6" w:rsidRDefault="006419A6" w:rsidP="00272828">
      <w:pPr>
        <w:jc w:val="center"/>
        <w:rPr>
          <w:rFonts w:ascii="Times New Roman" w:hAnsi="Times New Roman" w:cs="Times New Roman"/>
          <w:b/>
          <w:sz w:val="24"/>
          <w:szCs w:val="24"/>
        </w:rPr>
      </w:pPr>
    </w:p>
    <w:p w14:paraId="6AC2B1D9" w14:textId="77777777" w:rsidR="006419A6" w:rsidRDefault="006419A6" w:rsidP="00272828">
      <w:pPr>
        <w:jc w:val="center"/>
        <w:rPr>
          <w:rFonts w:ascii="Times New Roman" w:hAnsi="Times New Roman" w:cs="Times New Roman"/>
          <w:b/>
          <w:sz w:val="24"/>
          <w:szCs w:val="24"/>
        </w:rPr>
      </w:pPr>
    </w:p>
    <w:p w14:paraId="4A2DCB71" w14:textId="77777777" w:rsidR="006419A6" w:rsidRDefault="006419A6" w:rsidP="00272828">
      <w:pPr>
        <w:jc w:val="center"/>
        <w:rPr>
          <w:rFonts w:ascii="Times New Roman" w:hAnsi="Times New Roman" w:cs="Times New Roman"/>
          <w:b/>
          <w:sz w:val="24"/>
          <w:szCs w:val="24"/>
        </w:rPr>
      </w:pPr>
    </w:p>
    <w:p w14:paraId="59E28052" w14:textId="77777777" w:rsidR="006419A6" w:rsidRDefault="006419A6" w:rsidP="00272828">
      <w:pPr>
        <w:jc w:val="center"/>
        <w:rPr>
          <w:rFonts w:ascii="Times New Roman" w:hAnsi="Times New Roman" w:cs="Times New Roman"/>
          <w:b/>
          <w:sz w:val="24"/>
          <w:szCs w:val="24"/>
        </w:rPr>
      </w:pPr>
    </w:p>
    <w:p w14:paraId="6161B48F" w14:textId="77777777" w:rsidR="006419A6" w:rsidRDefault="006419A6" w:rsidP="00272828">
      <w:pPr>
        <w:jc w:val="center"/>
        <w:rPr>
          <w:rFonts w:ascii="Times New Roman" w:hAnsi="Times New Roman" w:cs="Times New Roman"/>
          <w:b/>
          <w:sz w:val="24"/>
          <w:szCs w:val="24"/>
        </w:rPr>
      </w:pPr>
    </w:p>
    <w:p w14:paraId="7C58CBEE" w14:textId="77777777" w:rsidR="006419A6" w:rsidRDefault="006419A6" w:rsidP="00272828">
      <w:pPr>
        <w:jc w:val="center"/>
        <w:rPr>
          <w:rFonts w:ascii="Times New Roman" w:hAnsi="Times New Roman" w:cs="Times New Roman"/>
          <w:b/>
          <w:sz w:val="24"/>
          <w:szCs w:val="24"/>
        </w:rPr>
      </w:pPr>
    </w:p>
    <w:p w14:paraId="75945E92" w14:textId="77777777" w:rsidR="006419A6" w:rsidRDefault="006419A6" w:rsidP="00272828">
      <w:pPr>
        <w:jc w:val="center"/>
        <w:rPr>
          <w:rFonts w:ascii="Times New Roman" w:hAnsi="Times New Roman" w:cs="Times New Roman"/>
          <w:b/>
          <w:sz w:val="24"/>
          <w:szCs w:val="24"/>
        </w:rPr>
      </w:pPr>
    </w:p>
    <w:p w14:paraId="57FD03A5" w14:textId="77777777" w:rsidR="006419A6" w:rsidRDefault="006419A6" w:rsidP="00272828">
      <w:pPr>
        <w:jc w:val="center"/>
        <w:rPr>
          <w:rFonts w:ascii="Times New Roman" w:hAnsi="Times New Roman" w:cs="Times New Roman"/>
          <w:b/>
          <w:sz w:val="24"/>
          <w:szCs w:val="24"/>
        </w:rPr>
      </w:pPr>
    </w:p>
    <w:p w14:paraId="2081AD7B" w14:textId="77777777" w:rsidR="006419A6" w:rsidRDefault="006419A6" w:rsidP="00272828">
      <w:pPr>
        <w:jc w:val="center"/>
        <w:rPr>
          <w:rFonts w:ascii="Times New Roman" w:hAnsi="Times New Roman" w:cs="Times New Roman"/>
          <w:b/>
          <w:sz w:val="24"/>
          <w:szCs w:val="24"/>
        </w:rPr>
      </w:pPr>
    </w:p>
    <w:p w14:paraId="4C483CED" w14:textId="77777777" w:rsidR="006419A6" w:rsidRDefault="006419A6" w:rsidP="00272828">
      <w:pPr>
        <w:jc w:val="center"/>
        <w:rPr>
          <w:rFonts w:ascii="Times New Roman" w:hAnsi="Times New Roman" w:cs="Times New Roman"/>
          <w:b/>
          <w:sz w:val="24"/>
          <w:szCs w:val="24"/>
        </w:rPr>
      </w:pPr>
    </w:p>
    <w:p w14:paraId="6996D525" w14:textId="4C21BD78" w:rsidR="00DD042A" w:rsidRPr="00272828" w:rsidRDefault="00A4169C" w:rsidP="00272828">
      <w:pPr>
        <w:jc w:val="center"/>
        <w:rPr>
          <w:rFonts w:ascii="Times New Roman" w:hAnsi="Times New Roman" w:cs="Times New Roman"/>
          <w:sz w:val="24"/>
          <w:szCs w:val="24"/>
          <w:lang w:val="en-US"/>
        </w:rPr>
      </w:pPr>
      <w:r>
        <w:rPr>
          <w:rFonts w:ascii="Times New Roman" w:hAnsi="Times New Roman" w:cs="Times New Roman"/>
          <w:b/>
          <w:sz w:val="24"/>
          <w:szCs w:val="24"/>
        </w:rPr>
        <w:t>Giriş</w:t>
      </w:r>
    </w:p>
    <w:p w14:paraId="2F59DE8D" w14:textId="328F8E76" w:rsidR="00E56D7C" w:rsidRPr="00CB3998" w:rsidRDefault="00E56D7C" w:rsidP="00DD042A">
      <w:pPr>
        <w:spacing w:after="0" w:line="360" w:lineRule="auto"/>
        <w:ind w:firstLine="567"/>
        <w:jc w:val="both"/>
        <w:rPr>
          <w:rFonts w:ascii="Times New Roman" w:hAnsi="Times New Roman" w:cs="Times New Roman"/>
          <w:sz w:val="24"/>
          <w:szCs w:val="24"/>
        </w:rPr>
      </w:pPr>
      <w:r w:rsidRPr="00CB3998">
        <w:rPr>
          <w:rFonts w:ascii="Times New Roman" w:hAnsi="Times New Roman" w:cs="Times New Roman"/>
          <w:sz w:val="24"/>
          <w:szCs w:val="24"/>
        </w:rPr>
        <w:t xml:space="preserve">Nitelikli bireylerin yetiştirilmesinde ve çağdaş eğitim seviyesine ulaşılmasında öğretim programlarının önemli bir yeri vardır. Eğitimin genel hedefleri doğrultusunda kaliteli öğrenme çıktılarına ulaşmayı amaçlayan öğretim programları, Korkmaz (2006) tarafından “Okul içinde ve okul dışında bireye kazandırılması planlanan bir dersin öğretimiyle ilgili tüm etkinlikleri kapsayan, yaşantılar düzeneği” olarak tanımlanmıştır. Öğretim programları hazırlanırken bilimsel bir çalışmaya ve o çalışmanın sonuçlarına dayalı olmak durumundadır. </w:t>
      </w:r>
      <w:r w:rsidR="00D45599" w:rsidRPr="00CB3998">
        <w:rPr>
          <w:rFonts w:ascii="Times New Roman" w:hAnsi="Times New Roman" w:cs="Times New Roman"/>
          <w:sz w:val="24"/>
          <w:szCs w:val="24"/>
        </w:rPr>
        <w:t>B</w:t>
      </w:r>
      <w:r w:rsidRPr="00CB3998">
        <w:rPr>
          <w:rFonts w:ascii="Times New Roman" w:hAnsi="Times New Roman" w:cs="Times New Roman"/>
          <w:sz w:val="24"/>
          <w:szCs w:val="24"/>
        </w:rPr>
        <w:t>ireysel, toplumsal ve teknolojik gelişmeler dikkate alınarak öğrencilerin düzeylerine uygun şekilde hazırlanmalı, sürdürülebilir hedeflere yönelik güncellemeler yapılmalıdır (</w:t>
      </w:r>
      <w:r w:rsidR="00B83107" w:rsidRPr="00CB3998">
        <w:rPr>
          <w:rFonts w:ascii="Times New Roman" w:hAnsi="Times New Roman" w:cs="Times New Roman"/>
          <w:sz w:val="24"/>
          <w:szCs w:val="24"/>
        </w:rPr>
        <w:t>Coşkun</w:t>
      </w:r>
      <w:r w:rsidRPr="00CB3998">
        <w:rPr>
          <w:rFonts w:ascii="Times New Roman" w:hAnsi="Times New Roman" w:cs="Times New Roman"/>
          <w:sz w:val="24"/>
          <w:szCs w:val="24"/>
        </w:rPr>
        <w:t>, 2018).</w:t>
      </w:r>
      <w:r w:rsidR="00D45599" w:rsidRPr="00CB3998">
        <w:rPr>
          <w:rFonts w:ascii="Times New Roman" w:hAnsi="Times New Roman" w:cs="Times New Roman"/>
          <w:sz w:val="24"/>
          <w:szCs w:val="24"/>
        </w:rPr>
        <w:t xml:space="preserve"> Ayrıca</w:t>
      </w:r>
      <w:r w:rsidR="00641165" w:rsidRPr="00CB3998">
        <w:rPr>
          <w:rFonts w:ascii="Times New Roman" w:hAnsi="Times New Roman" w:cs="Times New Roman"/>
          <w:sz w:val="24"/>
          <w:szCs w:val="24"/>
        </w:rPr>
        <w:t xml:space="preserve"> </w:t>
      </w:r>
      <w:r w:rsidR="00BD1722" w:rsidRPr="00CB3998">
        <w:rPr>
          <w:rFonts w:ascii="Times New Roman" w:hAnsi="Times New Roman" w:cs="Times New Roman"/>
          <w:sz w:val="24"/>
          <w:szCs w:val="24"/>
        </w:rPr>
        <w:t>önceki bilgilerle ve gerçek hayat</w:t>
      </w:r>
      <w:r w:rsidR="00641165" w:rsidRPr="00CB3998">
        <w:rPr>
          <w:rFonts w:ascii="Times New Roman" w:hAnsi="Times New Roman" w:cs="Times New Roman"/>
          <w:sz w:val="24"/>
          <w:szCs w:val="24"/>
        </w:rPr>
        <w:t xml:space="preserve"> problemleriyle ilişkilendirilerek üst bilişsel becerilerin kullan</w:t>
      </w:r>
      <w:r w:rsidR="001A7E5A">
        <w:rPr>
          <w:rFonts w:ascii="Times New Roman" w:hAnsi="Times New Roman" w:cs="Times New Roman"/>
          <w:sz w:val="24"/>
          <w:szCs w:val="24"/>
        </w:rPr>
        <w:t>ımına yönelik hazırlanmalıdır (MEB</w:t>
      </w:r>
      <w:r w:rsidR="00641165" w:rsidRPr="00CB3998">
        <w:rPr>
          <w:rFonts w:ascii="Times New Roman" w:hAnsi="Times New Roman" w:cs="Times New Roman"/>
          <w:sz w:val="24"/>
          <w:szCs w:val="24"/>
        </w:rPr>
        <w:t xml:space="preserve">, 2018a). </w:t>
      </w:r>
      <w:r w:rsidRPr="00CB3998">
        <w:rPr>
          <w:rFonts w:ascii="Times New Roman" w:hAnsi="Times New Roman" w:cs="Times New Roman"/>
          <w:sz w:val="24"/>
          <w:szCs w:val="24"/>
        </w:rPr>
        <w:t xml:space="preserve">Öğretim programlarının belirli bir amaç doğrultusunda düzenlenmesi, uygulanması ve değerlendirilmesi ise öğretim kazanımları sayesinde olmaktadır (Gezer, Şahin, </w:t>
      </w:r>
      <w:proofErr w:type="spellStart"/>
      <w:r w:rsidRPr="00CB3998">
        <w:rPr>
          <w:rFonts w:ascii="Times New Roman" w:hAnsi="Times New Roman" w:cs="Times New Roman"/>
          <w:sz w:val="24"/>
          <w:szCs w:val="24"/>
        </w:rPr>
        <w:t>Sünkür</w:t>
      </w:r>
      <w:proofErr w:type="spellEnd"/>
      <w:r w:rsidRPr="00CB3998">
        <w:rPr>
          <w:rFonts w:ascii="Times New Roman" w:hAnsi="Times New Roman" w:cs="Times New Roman"/>
          <w:sz w:val="24"/>
          <w:szCs w:val="24"/>
        </w:rPr>
        <w:t xml:space="preserve"> &amp; Meral, 2014; </w:t>
      </w:r>
      <w:proofErr w:type="spellStart"/>
      <w:r w:rsidRPr="00CB3998">
        <w:rPr>
          <w:rFonts w:ascii="Times New Roman" w:hAnsi="Times New Roman" w:cs="Times New Roman"/>
          <w:sz w:val="24"/>
          <w:szCs w:val="24"/>
        </w:rPr>
        <w:t>Zorluoğlu</w:t>
      </w:r>
      <w:proofErr w:type="spellEnd"/>
      <w:r w:rsidRPr="00CB3998">
        <w:rPr>
          <w:rFonts w:ascii="Times New Roman" w:hAnsi="Times New Roman" w:cs="Times New Roman"/>
          <w:sz w:val="24"/>
          <w:szCs w:val="24"/>
        </w:rPr>
        <w:t xml:space="preserve">, </w:t>
      </w:r>
      <w:proofErr w:type="spellStart"/>
      <w:r w:rsidRPr="00CB3998">
        <w:rPr>
          <w:rFonts w:ascii="Times New Roman" w:hAnsi="Times New Roman" w:cs="Times New Roman"/>
          <w:sz w:val="24"/>
          <w:szCs w:val="24"/>
        </w:rPr>
        <w:t>Kızılaslan</w:t>
      </w:r>
      <w:proofErr w:type="spellEnd"/>
      <w:r w:rsidRPr="00CB3998">
        <w:rPr>
          <w:rFonts w:ascii="Times New Roman" w:hAnsi="Times New Roman" w:cs="Times New Roman"/>
          <w:sz w:val="24"/>
          <w:szCs w:val="24"/>
        </w:rPr>
        <w:t xml:space="preserve"> &amp; </w:t>
      </w:r>
      <w:proofErr w:type="spellStart"/>
      <w:r w:rsidRPr="00CB3998">
        <w:rPr>
          <w:rFonts w:ascii="Times New Roman" w:hAnsi="Times New Roman" w:cs="Times New Roman"/>
          <w:sz w:val="24"/>
          <w:szCs w:val="24"/>
        </w:rPr>
        <w:t>Sözbilir</w:t>
      </w:r>
      <w:proofErr w:type="spellEnd"/>
      <w:r w:rsidRPr="00CB3998">
        <w:rPr>
          <w:rFonts w:ascii="Times New Roman" w:hAnsi="Times New Roman" w:cs="Times New Roman"/>
          <w:sz w:val="24"/>
          <w:szCs w:val="24"/>
        </w:rPr>
        <w:t xml:space="preserve">, 2016). </w:t>
      </w:r>
    </w:p>
    <w:p w14:paraId="25BB9945" w14:textId="27E0EFE3" w:rsidR="00E56D7C" w:rsidRPr="00CB3998" w:rsidRDefault="00E56D7C" w:rsidP="00DD042A">
      <w:pPr>
        <w:spacing w:after="0" w:line="360" w:lineRule="auto"/>
        <w:ind w:firstLine="567"/>
        <w:jc w:val="both"/>
        <w:rPr>
          <w:rFonts w:ascii="Times New Roman" w:hAnsi="Times New Roman" w:cs="Times New Roman"/>
          <w:sz w:val="24"/>
          <w:szCs w:val="24"/>
        </w:rPr>
      </w:pPr>
      <w:r w:rsidRPr="00CB3998">
        <w:rPr>
          <w:rFonts w:ascii="Times New Roman" w:hAnsi="Times New Roman" w:cs="Times New Roman"/>
          <w:sz w:val="24"/>
          <w:szCs w:val="24"/>
        </w:rPr>
        <w:t xml:space="preserve">Öğretim kazanımları, öğrenciye kazandırılması hedeflenen davranışlar ya da mevut davranışlarda oluşturulmak istenen değişiklikler olarak tanımlanmıştır (Tekin, 2009). Kazanımlar, bilişsel, </w:t>
      </w:r>
      <w:proofErr w:type="spellStart"/>
      <w:r w:rsidRPr="00CB3998">
        <w:rPr>
          <w:rFonts w:ascii="Times New Roman" w:hAnsi="Times New Roman" w:cs="Times New Roman"/>
          <w:sz w:val="24"/>
          <w:szCs w:val="24"/>
        </w:rPr>
        <w:t>duyuşsal</w:t>
      </w:r>
      <w:proofErr w:type="spellEnd"/>
      <w:r w:rsidRPr="00CB3998">
        <w:rPr>
          <w:rFonts w:ascii="Times New Roman" w:hAnsi="Times New Roman" w:cs="Times New Roman"/>
          <w:sz w:val="24"/>
          <w:szCs w:val="24"/>
        </w:rPr>
        <w:t xml:space="preserve"> ve </w:t>
      </w:r>
      <w:proofErr w:type="spellStart"/>
      <w:r w:rsidRPr="00CB3998">
        <w:rPr>
          <w:rFonts w:ascii="Times New Roman" w:hAnsi="Times New Roman" w:cs="Times New Roman"/>
          <w:sz w:val="24"/>
          <w:szCs w:val="24"/>
        </w:rPr>
        <w:t>devinişsel</w:t>
      </w:r>
      <w:proofErr w:type="spellEnd"/>
      <w:r w:rsidRPr="00CB3998">
        <w:rPr>
          <w:rFonts w:ascii="Times New Roman" w:hAnsi="Times New Roman" w:cs="Times New Roman"/>
          <w:sz w:val="24"/>
          <w:szCs w:val="24"/>
        </w:rPr>
        <w:t xml:space="preserve"> alanlara ait en basit bilgi, beceri ve yeterliliklerin belirlenmesinden başlayarak daha karmaşık ve üst düzey düşünme ve uygulama becerilerini kapsayacak şekilde hazırlanmalıdır (</w:t>
      </w:r>
      <w:r w:rsidR="00B83107" w:rsidRPr="00CB3998">
        <w:rPr>
          <w:rFonts w:ascii="Times New Roman" w:hAnsi="Times New Roman" w:cs="Times New Roman"/>
          <w:sz w:val="24"/>
          <w:szCs w:val="24"/>
        </w:rPr>
        <w:t>Coşkun</w:t>
      </w:r>
      <w:r w:rsidRPr="00CB3998">
        <w:rPr>
          <w:rFonts w:ascii="Times New Roman" w:hAnsi="Times New Roman" w:cs="Times New Roman"/>
          <w:sz w:val="24"/>
          <w:szCs w:val="24"/>
        </w:rPr>
        <w:t>, 2018). Bu nedenle, öğrencilerde bulunması istenilen bilgi ve becerilere odaklanarak birbirleriyle uyumlu ve birbirlerini tamamlayacak nitelikteki kazanımların hazırlanması daha etkili ve kalıcı bir eğitim-öğretim ortamının oluşmasına fayda sağlayacaktır. Ayrıca, kazanımların herkes tarafından aynı şekilde anlaşılması ve karmaşık cümlelerden uzak durarak hazırlanması da önemli bir kriter olarak görülmektedir (Demirel, 2015; Kennedy, 2006).</w:t>
      </w:r>
    </w:p>
    <w:p w14:paraId="28F3C1F0" w14:textId="365F0EF6" w:rsidR="00E56D7C" w:rsidRPr="00CB3998" w:rsidRDefault="0067782B" w:rsidP="00A4169C">
      <w:pPr>
        <w:spacing w:after="0" w:line="360" w:lineRule="auto"/>
        <w:ind w:firstLine="567"/>
        <w:jc w:val="both"/>
        <w:rPr>
          <w:rFonts w:ascii="Times New Roman" w:hAnsi="Times New Roman" w:cs="Times New Roman"/>
          <w:sz w:val="24"/>
          <w:szCs w:val="24"/>
        </w:rPr>
      </w:pPr>
      <w:r w:rsidRPr="00CB3998">
        <w:rPr>
          <w:rFonts w:ascii="Times New Roman" w:hAnsi="Times New Roman" w:cs="Times New Roman"/>
          <w:sz w:val="24"/>
          <w:szCs w:val="24"/>
        </w:rPr>
        <w:t xml:space="preserve">2023 Eğitim Vizyonu çerçevesinde </w:t>
      </w:r>
      <w:r w:rsidR="00E56D7C" w:rsidRPr="00CB3998">
        <w:rPr>
          <w:rFonts w:ascii="Times New Roman" w:hAnsi="Times New Roman" w:cs="Times New Roman"/>
          <w:sz w:val="24"/>
          <w:szCs w:val="24"/>
        </w:rPr>
        <w:t xml:space="preserve">kazanımların sayısının </w:t>
      </w:r>
      <w:r w:rsidRPr="00CB3998">
        <w:rPr>
          <w:rFonts w:ascii="Times New Roman" w:hAnsi="Times New Roman" w:cs="Times New Roman"/>
          <w:sz w:val="24"/>
          <w:szCs w:val="24"/>
        </w:rPr>
        <w:t>azaltılarak kalitelerinin arttırı</w:t>
      </w:r>
      <w:r w:rsidR="00F7129F" w:rsidRPr="00CB3998">
        <w:rPr>
          <w:rFonts w:ascii="Times New Roman" w:hAnsi="Times New Roman" w:cs="Times New Roman"/>
          <w:sz w:val="24"/>
          <w:szCs w:val="24"/>
        </w:rPr>
        <w:t xml:space="preserve">lmasının </w:t>
      </w:r>
      <w:r w:rsidR="00A6040D" w:rsidRPr="00CB3998">
        <w:rPr>
          <w:rFonts w:ascii="Times New Roman" w:hAnsi="Times New Roman" w:cs="Times New Roman"/>
          <w:sz w:val="24"/>
          <w:szCs w:val="24"/>
        </w:rPr>
        <w:t xml:space="preserve">gerektiği vurgulanmıştır (MEB, 2018b). </w:t>
      </w:r>
      <w:r w:rsidR="00E56D7C" w:rsidRPr="00CB3998">
        <w:rPr>
          <w:rFonts w:ascii="Times New Roman" w:hAnsi="Times New Roman" w:cs="Times New Roman"/>
          <w:sz w:val="24"/>
          <w:szCs w:val="24"/>
        </w:rPr>
        <w:t xml:space="preserve">Temmuz 2017’de, T.C. Milli Eğitim Bakanlığı (MEB) Talim ve Terbiye Kurulu Başkanlığı (TTKB) tarafından bütün öğretim programlarında değişiklikler yapılmış ve öğretim kazanımları revize edilmiştir. Ancak, Türk Eğitim Sisteminde ağırlıklı olarak geleneksel eğitimin uygulanması ve derslerin ezbere dayalı işlenmesi </w:t>
      </w:r>
      <w:proofErr w:type="spellStart"/>
      <w:r w:rsidR="00E56D7C" w:rsidRPr="00CB3998">
        <w:rPr>
          <w:rFonts w:ascii="Times New Roman" w:hAnsi="Times New Roman" w:cs="Times New Roman"/>
          <w:sz w:val="24"/>
          <w:szCs w:val="24"/>
        </w:rPr>
        <w:t>duyuşsal</w:t>
      </w:r>
      <w:proofErr w:type="spellEnd"/>
      <w:r w:rsidR="00E56D7C" w:rsidRPr="00CB3998">
        <w:rPr>
          <w:rFonts w:ascii="Times New Roman" w:hAnsi="Times New Roman" w:cs="Times New Roman"/>
          <w:sz w:val="24"/>
          <w:szCs w:val="24"/>
        </w:rPr>
        <w:t xml:space="preserve"> ve </w:t>
      </w:r>
      <w:proofErr w:type="spellStart"/>
      <w:r w:rsidR="00E56D7C" w:rsidRPr="00CB3998">
        <w:rPr>
          <w:rFonts w:ascii="Times New Roman" w:hAnsi="Times New Roman" w:cs="Times New Roman"/>
          <w:sz w:val="24"/>
          <w:szCs w:val="24"/>
        </w:rPr>
        <w:t>devinişsel</w:t>
      </w:r>
      <w:proofErr w:type="spellEnd"/>
      <w:r w:rsidR="00E56D7C" w:rsidRPr="00CB3998">
        <w:rPr>
          <w:rFonts w:ascii="Times New Roman" w:hAnsi="Times New Roman" w:cs="Times New Roman"/>
          <w:sz w:val="24"/>
          <w:szCs w:val="24"/>
        </w:rPr>
        <w:t xml:space="preserve"> alanlara ait kazanımlar ile üst düzey düşünme becerilerine ait </w:t>
      </w:r>
      <w:r w:rsidR="00407138" w:rsidRPr="00CB3998">
        <w:rPr>
          <w:rFonts w:ascii="Times New Roman" w:hAnsi="Times New Roman" w:cs="Times New Roman"/>
          <w:sz w:val="24"/>
          <w:szCs w:val="24"/>
        </w:rPr>
        <w:t>kazanımların ortaya çıkmasında g</w:t>
      </w:r>
      <w:r w:rsidR="00E56D7C" w:rsidRPr="00CB3998">
        <w:rPr>
          <w:rFonts w:ascii="Times New Roman" w:hAnsi="Times New Roman" w:cs="Times New Roman"/>
          <w:sz w:val="24"/>
          <w:szCs w:val="24"/>
        </w:rPr>
        <w:t xml:space="preserve">üçlüklere neden olmuştur. Özellikle ortaöğretim programlarında üst düzey düşünme becerilerinin kullanılmasını gerektirecek, bilişsel alanın </w:t>
      </w:r>
      <w:r w:rsidR="00E56D7C" w:rsidRPr="00CB3998">
        <w:rPr>
          <w:rFonts w:ascii="Times New Roman" w:hAnsi="Times New Roman" w:cs="Times New Roman"/>
          <w:sz w:val="24"/>
          <w:szCs w:val="24"/>
        </w:rPr>
        <w:lastRenderedPageBreak/>
        <w:t xml:space="preserve">bilme basamağının üstüne çıkan kazanım ifadelerinin sayıca az olduğu tespit edilmiştir (Coşkun, 2018). </w:t>
      </w:r>
    </w:p>
    <w:p w14:paraId="2A63CDCF" w14:textId="05A9EF1B" w:rsidR="00E56D7C" w:rsidRPr="00CB3998" w:rsidRDefault="00E56D7C" w:rsidP="00A4169C">
      <w:pPr>
        <w:spacing w:after="0" w:line="360" w:lineRule="auto"/>
        <w:ind w:firstLine="567"/>
        <w:jc w:val="both"/>
        <w:rPr>
          <w:rFonts w:ascii="Times New Roman" w:hAnsi="Times New Roman" w:cs="Times New Roman"/>
          <w:sz w:val="24"/>
          <w:szCs w:val="24"/>
        </w:rPr>
      </w:pPr>
      <w:r w:rsidRPr="00CB3998">
        <w:rPr>
          <w:rFonts w:ascii="Times New Roman" w:hAnsi="Times New Roman" w:cs="Times New Roman"/>
          <w:sz w:val="24"/>
          <w:szCs w:val="24"/>
        </w:rPr>
        <w:t xml:space="preserve">Ortaöğretim programında yer alan kazanımların değişen dünyanın gerektirdiği becerilere yönelik yapılandırılması ve çağın gereksinimlerine uygun şekilde hazırlanarak teknoloji ile entegre edilmesi daha kalıcı ve etkili öğrenmeye imkan tanıyacaktır. Ayrıca, kazanımlar hazırlanırken toplumun yapısına ve kültürel farkındalığa uygun olmasına ve çağın ihtiyaçlarını karşılamasına önem verilmelidir. Bu nedenle, </w:t>
      </w:r>
      <w:r w:rsidR="00851F6F" w:rsidRPr="00CB3998">
        <w:rPr>
          <w:rFonts w:ascii="Times New Roman" w:hAnsi="Times New Roman" w:cs="Times New Roman"/>
          <w:sz w:val="24"/>
          <w:szCs w:val="24"/>
        </w:rPr>
        <w:t xml:space="preserve">çağdaş </w:t>
      </w:r>
      <w:r w:rsidR="00987E23" w:rsidRPr="00CB3998">
        <w:rPr>
          <w:rFonts w:ascii="Times New Roman" w:hAnsi="Times New Roman" w:cs="Times New Roman"/>
          <w:sz w:val="24"/>
          <w:szCs w:val="24"/>
        </w:rPr>
        <w:t>becerilere</w:t>
      </w:r>
      <w:r w:rsidR="00851F6F" w:rsidRPr="00CB3998">
        <w:rPr>
          <w:rFonts w:ascii="Times New Roman" w:hAnsi="Times New Roman" w:cs="Times New Roman"/>
          <w:sz w:val="24"/>
          <w:szCs w:val="24"/>
        </w:rPr>
        <w:t xml:space="preserve"> sahip, </w:t>
      </w:r>
      <w:r w:rsidRPr="00CB3998">
        <w:rPr>
          <w:rFonts w:ascii="Times New Roman" w:hAnsi="Times New Roman" w:cs="Times New Roman"/>
          <w:sz w:val="24"/>
          <w:szCs w:val="24"/>
        </w:rPr>
        <w:t>bilim</w:t>
      </w:r>
      <w:r w:rsidR="00AC633A" w:rsidRPr="00CB3998">
        <w:rPr>
          <w:rFonts w:ascii="Times New Roman" w:hAnsi="Times New Roman" w:cs="Times New Roman"/>
          <w:sz w:val="24"/>
          <w:szCs w:val="24"/>
        </w:rPr>
        <w:t xml:space="preserve">sel düşünceye karşı olumlu tutum sergileyen, </w:t>
      </w:r>
      <w:r w:rsidRPr="00CB3998">
        <w:rPr>
          <w:rFonts w:ascii="Times New Roman" w:hAnsi="Times New Roman" w:cs="Times New Roman"/>
          <w:sz w:val="24"/>
          <w:szCs w:val="24"/>
        </w:rPr>
        <w:t>toplumsal kültüre meraklı, çevresine duyarlı nitelikli bireyler yetiştirmek amacıyla öğretim programlarının ve kazanımlarının hazırlanması oldukça önemlidir</w:t>
      </w:r>
      <w:r w:rsidR="00A6040D" w:rsidRPr="00CB3998">
        <w:rPr>
          <w:rFonts w:ascii="Times New Roman" w:hAnsi="Times New Roman" w:cs="Times New Roman"/>
          <w:sz w:val="24"/>
          <w:szCs w:val="24"/>
        </w:rPr>
        <w:t xml:space="preserve"> (MEB, 2018b)</w:t>
      </w:r>
      <w:r w:rsidRPr="00CB3998">
        <w:rPr>
          <w:rFonts w:ascii="Times New Roman" w:hAnsi="Times New Roman" w:cs="Times New Roman"/>
          <w:sz w:val="24"/>
          <w:szCs w:val="24"/>
        </w:rPr>
        <w:t>. Bu hedeflerin gerçekleşmesi amacıyla T.C. Mil</w:t>
      </w:r>
      <w:r w:rsidR="004A66B1" w:rsidRPr="00CB3998">
        <w:rPr>
          <w:rFonts w:ascii="Times New Roman" w:hAnsi="Times New Roman" w:cs="Times New Roman"/>
          <w:sz w:val="24"/>
          <w:szCs w:val="24"/>
        </w:rPr>
        <w:t>li Eğitim Bakanlığı 2023 Eğitim V</w:t>
      </w:r>
      <w:r w:rsidRPr="00CB3998">
        <w:rPr>
          <w:rFonts w:ascii="Times New Roman" w:hAnsi="Times New Roman" w:cs="Times New Roman"/>
          <w:sz w:val="24"/>
          <w:szCs w:val="24"/>
        </w:rPr>
        <w:t>izyonu kapsamında her eğitim öğretim düzeyi için çeşitli planlamalar yapılmış ve uygulamaya yönelik alt yapılar oluşturulmaya başlanmıştır. Programda yer alan derslerin saatleri azaltılarak öğrencilerin ilgi, yetenek ve mizaçlarına uygun esnek ve modüler bir yapının oluşturulmasına önem verilmi</w:t>
      </w:r>
      <w:r w:rsidR="00F30AFD" w:rsidRPr="00CB3998">
        <w:rPr>
          <w:rFonts w:ascii="Times New Roman" w:hAnsi="Times New Roman" w:cs="Times New Roman"/>
          <w:sz w:val="24"/>
          <w:szCs w:val="24"/>
        </w:rPr>
        <w:t>ştir (MEB, 2018b). Ayrıca, t</w:t>
      </w:r>
      <w:r w:rsidRPr="00CB3998">
        <w:rPr>
          <w:rFonts w:ascii="Times New Roman" w:hAnsi="Times New Roman" w:cs="Times New Roman"/>
          <w:sz w:val="24"/>
          <w:szCs w:val="24"/>
        </w:rPr>
        <w:t>arihî ve kültürel mekânlar gibi okul dışı öğrenme ortamlarının, programda yer alan kazanımlar doğrultusunda daha etki</w:t>
      </w:r>
      <w:r w:rsidR="00F30AFD" w:rsidRPr="00CB3998">
        <w:rPr>
          <w:rFonts w:ascii="Times New Roman" w:hAnsi="Times New Roman" w:cs="Times New Roman"/>
          <w:sz w:val="24"/>
          <w:szCs w:val="24"/>
        </w:rPr>
        <w:t xml:space="preserve">li kullanılması planlanmış, </w:t>
      </w:r>
      <w:r w:rsidRPr="00CB3998">
        <w:rPr>
          <w:rFonts w:ascii="Times New Roman" w:hAnsi="Times New Roman" w:cs="Times New Roman"/>
          <w:sz w:val="24"/>
          <w:szCs w:val="24"/>
        </w:rPr>
        <w:t xml:space="preserve">öğrencilerin ulusal ve uluslararası projelerde yüksek performans gösterebilmeleri için bilişsel düzeyi yüksek kazanımların olması gerektiği de vurgulanmıştır (MEB, 2018b). </w:t>
      </w:r>
    </w:p>
    <w:p w14:paraId="64F8BE62" w14:textId="0AEBE49F" w:rsidR="00E56D7C" w:rsidRPr="00CB3998" w:rsidRDefault="00E56D7C" w:rsidP="00A4169C">
      <w:pPr>
        <w:spacing w:after="0" w:line="360" w:lineRule="auto"/>
        <w:ind w:firstLine="567"/>
        <w:jc w:val="both"/>
        <w:rPr>
          <w:rFonts w:ascii="Times New Roman" w:hAnsi="Times New Roman" w:cs="Times New Roman"/>
          <w:sz w:val="24"/>
          <w:szCs w:val="24"/>
        </w:rPr>
      </w:pPr>
      <w:r w:rsidRPr="00CB3998">
        <w:rPr>
          <w:rFonts w:ascii="Times New Roman" w:hAnsi="Times New Roman" w:cs="Times New Roman"/>
          <w:sz w:val="24"/>
          <w:szCs w:val="24"/>
        </w:rPr>
        <w:t>Kazanımların hazırlanmasında belirlenen bu standartlar her ders için ortak olmakla birlikte programın içeriği ve kazanımların yapısı dikkate alın</w:t>
      </w:r>
      <w:r w:rsidR="005E3471" w:rsidRPr="00CB3998">
        <w:rPr>
          <w:rFonts w:ascii="Times New Roman" w:hAnsi="Times New Roman" w:cs="Times New Roman"/>
          <w:sz w:val="24"/>
          <w:szCs w:val="24"/>
        </w:rPr>
        <w:t>dığında o</w:t>
      </w:r>
      <w:r w:rsidRPr="00CB3998">
        <w:rPr>
          <w:rFonts w:ascii="Times New Roman" w:hAnsi="Times New Roman" w:cs="Times New Roman"/>
          <w:sz w:val="24"/>
          <w:szCs w:val="24"/>
        </w:rPr>
        <w:t>rtaöğretim matematik dersi öğretim programı</w:t>
      </w:r>
      <w:r w:rsidR="005E3471" w:rsidRPr="00CB3998">
        <w:rPr>
          <w:rFonts w:ascii="Times New Roman" w:hAnsi="Times New Roman" w:cs="Times New Roman"/>
          <w:sz w:val="24"/>
          <w:szCs w:val="24"/>
        </w:rPr>
        <w:t xml:space="preserve"> </w:t>
      </w:r>
      <w:r w:rsidRPr="00CB3998">
        <w:rPr>
          <w:rFonts w:ascii="Times New Roman" w:hAnsi="Times New Roman" w:cs="Times New Roman"/>
          <w:sz w:val="24"/>
          <w:szCs w:val="24"/>
        </w:rPr>
        <w:t xml:space="preserve">daha çok </w:t>
      </w:r>
      <w:r w:rsidR="002C004E">
        <w:rPr>
          <w:rFonts w:ascii="Times New Roman" w:hAnsi="Times New Roman" w:cs="Times New Roman"/>
          <w:sz w:val="24"/>
          <w:szCs w:val="24"/>
        </w:rPr>
        <w:t>bilişsel nit</w:t>
      </w:r>
      <w:r w:rsidR="002913B7">
        <w:rPr>
          <w:rFonts w:ascii="Times New Roman" w:hAnsi="Times New Roman" w:cs="Times New Roman"/>
          <w:sz w:val="24"/>
          <w:szCs w:val="24"/>
        </w:rPr>
        <w:t>elikte</w:t>
      </w:r>
      <w:r w:rsidR="002C004E">
        <w:rPr>
          <w:rFonts w:ascii="Times New Roman" w:hAnsi="Times New Roman" w:cs="Times New Roman"/>
          <w:sz w:val="24"/>
          <w:szCs w:val="24"/>
        </w:rPr>
        <w:t xml:space="preserve"> kazanımlar içermekte ve bu nedenle </w:t>
      </w:r>
      <w:r w:rsidR="005E3471" w:rsidRPr="00CB3998">
        <w:rPr>
          <w:rFonts w:ascii="Times New Roman" w:hAnsi="Times New Roman" w:cs="Times New Roman"/>
          <w:sz w:val="24"/>
          <w:szCs w:val="24"/>
        </w:rPr>
        <w:t>b</w:t>
      </w:r>
      <w:r w:rsidRPr="00CB3998">
        <w:rPr>
          <w:rFonts w:ascii="Times New Roman" w:hAnsi="Times New Roman" w:cs="Times New Roman"/>
          <w:sz w:val="24"/>
          <w:szCs w:val="24"/>
        </w:rPr>
        <w:t>ilişsel taksonomilerin kullanılması daha uygun bir yaklaşım o</w:t>
      </w:r>
      <w:r w:rsidR="002C004E">
        <w:rPr>
          <w:rFonts w:ascii="Times New Roman" w:hAnsi="Times New Roman" w:cs="Times New Roman"/>
          <w:sz w:val="24"/>
          <w:szCs w:val="24"/>
        </w:rPr>
        <w:t xml:space="preserve">larak görülmektedir. </w:t>
      </w:r>
      <w:r w:rsidRPr="00CB3998">
        <w:rPr>
          <w:rFonts w:ascii="Times New Roman" w:hAnsi="Times New Roman" w:cs="Times New Roman"/>
          <w:sz w:val="24"/>
          <w:szCs w:val="24"/>
        </w:rPr>
        <w:t xml:space="preserve">İlgili </w:t>
      </w:r>
      <w:proofErr w:type="spellStart"/>
      <w:r w:rsidRPr="00CB3998">
        <w:rPr>
          <w:rFonts w:ascii="Times New Roman" w:hAnsi="Times New Roman" w:cs="Times New Roman"/>
          <w:sz w:val="24"/>
          <w:szCs w:val="24"/>
        </w:rPr>
        <w:t>alanyazın</w:t>
      </w:r>
      <w:proofErr w:type="spellEnd"/>
      <w:r w:rsidRPr="00CB3998">
        <w:rPr>
          <w:rFonts w:ascii="Times New Roman" w:hAnsi="Times New Roman" w:cs="Times New Roman"/>
          <w:sz w:val="24"/>
          <w:szCs w:val="24"/>
        </w:rPr>
        <w:t xml:space="preserve"> incelendiğinde bilişsel kazanımların sınıflandırmasında </w:t>
      </w:r>
      <w:proofErr w:type="spellStart"/>
      <w:r w:rsidRPr="00CB3998">
        <w:rPr>
          <w:rFonts w:ascii="Times New Roman" w:hAnsi="Times New Roman" w:cs="Times New Roman"/>
          <w:sz w:val="24"/>
          <w:szCs w:val="24"/>
        </w:rPr>
        <w:t>Bloom</w:t>
      </w:r>
      <w:proofErr w:type="spellEnd"/>
      <w:r w:rsidRPr="00CB3998">
        <w:rPr>
          <w:rFonts w:ascii="Times New Roman" w:hAnsi="Times New Roman" w:cs="Times New Roman"/>
          <w:sz w:val="24"/>
          <w:szCs w:val="24"/>
        </w:rPr>
        <w:t xml:space="preserve"> Taksonomisi</w:t>
      </w:r>
      <w:r w:rsidR="007340E6" w:rsidRPr="00CB3998">
        <w:rPr>
          <w:rFonts w:ascii="Times New Roman" w:hAnsi="Times New Roman" w:cs="Times New Roman"/>
          <w:sz w:val="24"/>
          <w:szCs w:val="24"/>
        </w:rPr>
        <w:t xml:space="preserve">nin sıklıkla kullanıldığı görülmektedir </w:t>
      </w:r>
      <w:r w:rsidRPr="00CB3998">
        <w:rPr>
          <w:rFonts w:ascii="Times New Roman" w:hAnsi="Times New Roman" w:cs="Times New Roman"/>
          <w:sz w:val="24"/>
          <w:szCs w:val="24"/>
        </w:rPr>
        <w:t>(</w:t>
      </w:r>
      <w:proofErr w:type="spellStart"/>
      <w:r w:rsidRPr="00CB3998">
        <w:rPr>
          <w:rFonts w:ascii="Times New Roman" w:hAnsi="Times New Roman" w:cs="Times New Roman"/>
          <w:sz w:val="24"/>
          <w:szCs w:val="24"/>
        </w:rPr>
        <w:t>Bloom</w:t>
      </w:r>
      <w:proofErr w:type="spellEnd"/>
      <w:r w:rsidRPr="00CB3998">
        <w:rPr>
          <w:rFonts w:ascii="Times New Roman" w:hAnsi="Times New Roman" w:cs="Times New Roman"/>
          <w:sz w:val="24"/>
          <w:szCs w:val="24"/>
        </w:rPr>
        <w:t xml:space="preserve">, </w:t>
      </w:r>
      <w:proofErr w:type="spellStart"/>
      <w:r w:rsidRPr="00CB3998">
        <w:rPr>
          <w:rFonts w:ascii="Times New Roman" w:hAnsi="Times New Roman" w:cs="Times New Roman"/>
          <w:sz w:val="24"/>
          <w:szCs w:val="24"/>
        </w:rPr>
        <w:t>Engelhart</w:t>
      </w:r>
      <w:proofErr w:type="spellEnd"/>
      <w:r w:rsidRPr="00CB3998">
        <w:rPr>
          <w:rFonts w:ascii="Times New Roman" w:hAnsi="Times New Roman" w:cs="Times New Roman"/>
          <w:sz w:val="24"/>
          <w:szCs w:val="24"/>
        </w:rPr>
        <w:t xml:space="preserve">, </w:t>
      </w:r>
      <w:proofErr w:type="spellStart"/>
      <w:r w:rsidRPr="00CB3998">
        <w:rPr>
          <w:rFonts w:ascii="Times New Roman" w:hAnsi="Times New Roman" w:cs="Times New Roman"/>
          <w:sz w:val="24"/>
          <w:szCs w:val="24"/>
        </w:rPr>
        <w:t>Furst</w:t>
      </w:r>
      <w:proofErr w:type="spellEnd"/>
      <w:r w:rsidRPr="00CB3998">
        <w:rPr>
          <w:rFonts w:ascii="Times New Roman" w:hAnsi="Times New Roman" w:cs="Times New Roman"/>
          <w:sz w:val="24"/>
          <w:szCs w:val="24"/>
        </w:rPr>
        <w:t xml:space="preserve">, </w:t>
      </w:r>
      <w:proofErr w:type="spellStart"/>
      <w:r w:rsidRPr="00CB3998">
        <w:rPr>
          <w:rFonts w:ascii="Times New Roman" w:hAnsi="Times New Roman" w:cs="Times New Roman"/>
          <w:sz w:val="24"/>
          <w:szCs w:val="24"/>
        </w:rPr>
        <w:t>Hill</w:t>
      </w:r>
      <w:proofErr w:type="spellEnd"/>
      <w:r w:rsidRPr="00CB3998">
        <w:rPr>
          <w:rFonts w:ascii="Times New Roman" w:hAnsi="Times New Roman" w:cs="Times New Roman"/>
          <w:sz w:val="24"/>
          <w:szCs w:val="24"/>
        </w:rPr>
        <w:t xml:space="preserve">, &amp; </w:t>
      </w:r>
      <w:proofErr w:type="spellStart"/>
      <w:r w:rsidRPr="00CB3998">
        <w:rPr>
          <w:rFonts w:ascii="Times New Roman" w:hAnsi="Times New Roman" w:cs="Times New Roman"/>
          <w:sz w:val="24"/>
          <w:szCs w:val="24"/>
        </w:rPr>
        <w:t>Krathwohl</w:t>
      </w:r>
      <w:proofErr w:type="spellEnd"/>
      <w:r w:rsidRPr="00CB3998">
        <w:rPr>
          <w:rFonts w:ascii="Times New Roman" w:hAnsi="Times New Roman" w:cs="Times New Roman"/>
          <w:sz w:val="24"/>
          <w:szCs w:val="24"/>
        </w:rPr>
        <w:t xml:space="preserve">, </w:t>
      </w:r>
      <w:r w:rsidRPr="00CB3998">
        <w:rPr>
          <w:rFonts w:ascii="Times New Roman" w:hAnsi="Times New Roman" w:cs="Times New Roman"/>
          <w:sz w:val="24"/>
          <w:szCs w:val="24"/>
          <w:lang w:val="en-US"/>
        </w:rPr>
        <w:t>1956</w:t>
      </w:r>
      <w:r w:rsidRPr="00CB3998">
        <w:rPr>
          <w:rFonts w:ascii="Times New Roman" w:hAnsi="Times New Roman" w:cs="Times New Roman"/>
          <w:sz w:val="24"/>
          <w:szCs w:val="24"/>
        </w:rPr>
        <w:t xml:space="preserve">; </w:t>
      </w:r>
      <w:proofErr w:type="spellStart"/>
      <w:r w:rsidRPr="00CB3998">
        <w:rPr>
          <w:rFonts w:ascii="Times New Roman" w:hAnsi="Times New Roman" w:cs="Times New Roman"/>
          <w:sz w:val="24"/>
          <w:szCs w:val="24"/>
        </w:rPr>
        <w:t>Köğce</w:t>
      </w:r>
      <w:proofErr w:type="spellEnd"/>
      <w:r w:rsidRPr="00CB3998">
        <w:rPr>
          <w:rFonts w:ascii="Times New Roman" w:hAnsi="Times New Roman" w:cs="Times New Roman"/>
          <w:sz w:val="24"/>
          <w:szCs w:val="24"/>
        </w:rPr>
        <w:t xml:space="preserve">, Aydın &amp; Yıldız 2009; </w:t>
      </w:r>
      <w:proofErr w:type="spellStart"/>
      <w:r w:rsidRPr="00CB3998">
        <w:rPr>
          <w:rFonts w:ascii="Times New Roman" w:hAnsi="Times New Roman" w:cs="Times New Roman"/>
          <w:sz w:val="24"/>
          <w:szCs w:val="24"/>
        </w:rPr>
        <w:t>Krathwohl</w:t>
      </w:r>
      <w:proofErr w:type="spellEnd"/>
      <w:r w:rsidRPr="00CB3998">
        <w:rPr>
          <w:rFonts w:ascii="Times New Roman" w:hAnsi="Times New Roman" w:cs="Times New Roman"/>
          <w:sz w:val="24"/>
          <w:szCs w:val="24"/>
        </w:rPr>
        <w:t xml:space="preserve"> 2002; T</w:t>
      </w:r>
      <w:r w:rsidR="00987E23" w:rsidRPr="00CB3998">
        <w:rPr>
          <w:rFonts w:ascii="Times New Roman" w:hAnsi="Times New Roman" w:cs="Times New Roman"/>
          <w:sz w:val="24"/>
          <w:szCs w:val="24"/>
        </w:rPr>
        <w:t xml:space="preserve">ekin, 2009). </w:t>
      </w:r>
      <w:proofErr w:type="spellStart"/>
      <w:r w:rsidR="00987E23" w:rsidRPr="00CB3998">
        <w:rPr>
          <w:rFonts w:ascii="Times New Roman" w:hAnsi="Times New Roman" w:cs="Times New Roman"/>
          <w:sz w:val="24"/>
          <w:szCs w:val="24"/>
        </w:rPr>
        <w:t>Bloom</w:t>
      </w:r>
      <w:proofErr w:type="spellEnd"/>
      <w:r w:rsidR="00987E23" w:rsidRPr="00CB3998">
        <w:rPr>
          <w:rFonts w:ascii="Times New Roman" w:hAnsi="Times New Roman" w:cs="Times New Roman"/>
          <w:sz w:val="24"/>
          <w:szCs w:val="24"/>
        </w:rPr>
        <w:t xml:space="preserve"> taksonomisi bilgi, kavrama, uygulama, analiz, sentez ve değerlendirme olmak üzere altı basamaktan oluşmakta olup </w:t>
      </w:r>
      <w:r w:rsidRPr="00CB3998">
        <w:rPr>
          <w:rFonts w:ascii="Times New Roman" w:hAnsi="Times New Roman" w:cs="Times New Roman"/>
          <w:sz w:val="24"/>
          <w:szCs w:val="24"/>
        </w:rPr>
        <w:t>bilişsel beceriler</w:t>
      </w:r>
      <w:r w:rsidR="00987E23" w:rsidRPr="00CB3998">
        <w:rPr>
          <w:rFonts w:ascii="Times New Roman" w:hAnsi="Times New Roman" w:cs="Times New Roman"/>
          <w:sz w:val="24"/>
          <w:szCs w:val="24"/>
        </w:rPr>
        <w:t xml:space="preserve"> basitten karmaşığı doğru hiyerarşik bir şekilde sıralanmaktadır </w:t>
      </w:r>
      <w:r w:rsidRPr="00CB3998">
        <w:rPr>
          <w:rFonts w:ascii="Times New Roman" w:hAnsi="Times New Roman" w:cs="Times New Roman"/>
          <w:sz w:val="24"/>
          <w:szCs w:val="24"/>
        </w:rPr>
        <w:t>(</w:t>
      </w:r>
      <w:proofErr w:type="spellStart"/>
      <w:r w:rsidRPr="00CB3998">
        <w:rPr>
          <w:rFonts w:ascii="Times New Roman" w:hAnsi="Times New Roman" w:cs="Times New Roman"/>
          <w:sz w:val="24"/>
          <w:szCs w:val="24"/>
        </w:rPr>
        <w:t>Bloom</w:t>
      </w:r>
      <w:proofErr w:type="spellEnd"/>
      <w:r w:rsidRPr="00CB3998">
        <w:rPr>
          <w:rFonts w:ascii="Times New Roman" w:hAnsi="Times New Roman" w:cs="Times New Roman"/>
          <w:sz w:val="24"/>
          <w:szCs w:val="24"/>
        </w:rPr>
        <w:t xml:space="preserve"> ve </w:t>
      </w:r>
      <w:proofErr w:type="spellStart"/>
      <w:r w:rsidRPr="00CB3998">
        <w:rPr>
          <w:rFonts w:ascii="Times New Roman" w:hAnsi="Times New Roman" w:cs="Times New Roman"/>
          <w:sz w:val="24"/>
          <w:szCs w:val="24"/>
        </w:rPr>
        <w:t>di</w:t>
      </w:r>
      <w:r w:rsidR="004A2F1E">
        <w:rPr>
          <w:rFonts w:ascii="Times New Roman" w:hAnsi="Times New Roman" w:cs="Times New Roman"/>
          <w:sz w:val="24"/>
          <w:szCs w:val="24"/>
        </w:rPr>
        <w:t>ğ</w:t>
      </w:r>
      <w:proofErr w:type="spellEnd"/>
      <w:r w:rsidR="004A2F1E">
        <w:rPr>
          <w:rFonts w:ascii="Times New Roman" w:hAnsi="Times New Roman" w:cs="Times New Roman"/>
          <w:sz w:val="24"/>
          <w:szCs w:val="24"/>
        </w:rPr>
        <w:t xml:space="preserve">., </w:t>
      </w:r>
      <w:r w:rsidRPr="00CB3998">
        <w:rPr>
          <w:rFonts w:ascii="Times New Roman" w:hAnsi="Times New Roman" w:cs="Times New Roman"/>
          <w:sz w:val="24"/>
          <w:szCs w:val="24"/>
        </w:rPr>
        <w:t xml:space="preserve">1956). </w:t>
      </w:r>
      <w:proofErr w:type="spellStart"/>
      <w:r w:rsidRPr="00CB3998">
        <w:rPr>
          <w:rFonts w:ascii="Times New Roman" w:hAnsi="Times New Roman" w:cs="Times New Roman"/>
          <w:sz w:val="24"/>
          <w:szCs w:val="24"/>
        </w:rPr>
        <w:t>Bloo</w:t>
      </w:r>
      <w:r w:rsidR="00984918" w:rsidRPr="00CB3998">
        <w:rPr>
          <w:rFonts w:ascii="Times New Roman" w:hAnsi="Times New Roman" w:cs="Times New Roman"/>
          <w:sz w:val="24"/>
          <w:szCs w:val="24"/>
        </w:rPr>
        <w:t>m</w:t>
      </w:r>
      <w:proofErr w:type="spellEnd"/>
      <w:r w:rsidR="00984918" w:rsidRPr="00CB3998">
        <w:rPr>
          <w:rFonts w:ascii="Times New Roman" w:hAnsi="Times New Roman" w:cs="Times New Roman"/>
          <w:sz w:val="24"/>
          <w:szCs w:val="24"/>
        </w:rPr>
        <w:t xml:space="preserve"> Taksonomisinde kazanımların </w:t>
      </w:r>
      <w:r w:rsidRPr="00CB3998">
        <w:rPr>
          <w:rFonts w:ascii="Times New Roman" w:hAnsi="Times New Roman" w:cs="Times New Roman"/>
          <w:sz w:val="24"/>
          <w:szCs w:val="24"/>
        </w:rPr>
        <w:t>tek boyutlu sınıflandırma</w:t>
      </w:r>
      <w:r w:rsidR="00984918" w:rsidRPr="00CB3998">
        <w:rPr>
          <w:rFonts w:ascii="Times New Roman" w:hAnsi="Times New Roman" w:cs="Times New Roman"/>
          <w:sz w:val="24"/>
          <w:szCs w:val="24"/>
        </w:rPr>
        <w:t>sı</w:t>
      </w:r>
      <w:r w:rsidR="004F4C26">
        <w:rPr>
          <w:rFonts w:ascii="Times New Roman" w:hAnsi="Times New Roman" w:cs="Times New Roman"/>
          <w:sz w:val="24"/>
          <w:szCs w:val="24"/>
        </w:rPr>
        <w:t>,</w:t>
      </w:r>
      <w:r w:rsidR="00984918" w:rsidRPr="00CB3998">
        <w:rPr>
          <w:rFonts w:ascii="Times New Roman" w:hAnsi="Times New Roman" w:cs="Times New Roman"/>
          <w:sz w:val="24"/>
          <w:szCs w:val="24"/>
        </w:rPr>
        <w:t xml:space="preserve"> </w:t>
      </w:r>
      <w:r w:rsidR="00E231B5" w:rsidRPr="00CB3998">
        <w:rPr>
          <w:rFonts w:ascii="Times New Roman" w:hAnsi="Times New Roman" w:cs="Times New Roman"/>
          <w:sz w:val="24"/>
          <w:szCs w:val="24"/>
        </w:rPr>
        <w:t>derinlemesine</w:t>
      </w:r>
      <w:r w:rsidR="00984918" w:rsidRPr="00CB3998">
        <w:rPr>
          <w:rFonts w:ascii="Times New Roman" w:hAnsi="Times New Roman" w:cs="Times New Roman"/>
          <w:sz w:val="24"/>
          <w:szCs w:val="24"/>
        </w:rPr>
        <w:t xml:space="preserve"> </w:t>
      </w:r>
      <w:r w:rsidR="00E231B5" w:rsidRPr="00CB3998">
        <w:rPr>
          <w:rFonts w:ascii="Times New Roman" w:hAnsi="Times New Roman" w:cs="Times New Roman"/>
          <w:sz w:val="24"/>
          <w:szCs w:val="24"/>
        </w:rPr>
        <w:t xml:space="preserve">inceleme yapılmasında yetersizliklerin ortaya çıkmasına neden olmuş ve bunun sonucunda </w:t>
      </w:r>
      <w:r w:rsidRPr="00CB3998">
        <w:rPr>
          <w:rFonts w:ascii="Times New Roman" w:hAnsi="Times New Roman" w:cs="Times New Roman"/>
          <w:sz w:val="24"/>
          <w:szCs w:val="24"/>
        </w:rPr>
        <w:t>iki boyutlu bir yapıya rev</w:t>
      </w:r>
      <w:r w:rsidR="004A2F1E">
        <w:rPr>
          <w:rFonts w:ascii="Times New Roman" w:hAnsi="Times New Roman" w:cs="Times New Roman"/>
          <w:sz w:val="24"/>
          <w:szCs w:val="24"/>
        </w:rPr>
        <w:t>ize edilmiştir (</w:t>
      </w:r>
      <w:proofErr w:type="spellStart"/>
      <w:r w:rsidR="004A2F1E">
        <w:rPr>
          <w:rFonts w:ascii="Times New Roman" w:hAnsi="Times New Roman" w:cs="Times New Roman"/>
          <w:sz w:val="24"/>
          <w:szCs w:val="24"/>
        </w:rPr>
        <w:t>Anderson</w:t>
      </w:r>
      <w:proofErr w:type="spellEnd"/>
      <w:r w:rsidR="004A2F1E">
        <w:rPr>
          <w:rFonts w:ascii="Times New Roman" w:hAnsi="Times New Roman" w:cs="Times New Roman"/>
          <w:sz w:val="24"/>
          <w:szCs w:val="24"/>
        </w:rPr>
        <w:t xml:space="preserve"> ve </w:t>
      </w:r>
      <w:proofErr w:type="spellStart"/>
      <w:r w:rsidR="004A2F1E">
        <w:rPr>
          <w:rFonts w:ascii="Times New Roman" w:hAnsi="Times New Roman" w:cs="Times New Roman"/>
          <w:sz w:val="24"/>
          <w:szCs w:val="24"/>
        </w:rPr>
        <w:t>diğ</w:t>
      </w:r>
      <w:proofErr w:type="spellEnd"/>
      <w:r w:rsidR="004A2F1E">
        <w:rPr>
          <w:rFonts w:ascii="Times New Roman" w:hAnsi="Times New Roman" w:cs="Times New Roman"/>
          <w:sz w:val="24"/>
          <w:szCs w:val="24"/>
        </w:rPr>
        <w:t xml:space="preserve">., </w:t>
      </w:r>
      <w:r w:rsidRPr="00CB3998">
        <w:rPr>
          <w:rFonts w:ascii="Times New Roman" w:hAnsi="Times New Roman" w:cs="Times New Roman"/>
          <w:sz w:val="24"/>
          <w:szCs w:val="24"/>
        </w:rPr>
        <w:t xml:space="preserve">2001). </w:t>
      </w:r>
      <w:proofErr w:type="spellStart"/>
      <w:r w:rsidR="00497E75" w:rsidRPr="00CB3998">
        <w:rPr>
          <w:rFonts w:ascii="Times New Roman" w:hAnsi="Times New Roman" w:cs="Times New Roman"/>
          <w:sz w:val="24"/>
          <w:szCs w:val="24"/>
        </w:rPr>
        <w:t>Bloom</w:t>
      </w:r>
      <w:proofErr w:type="spellEnd"/>
      <w:r w:rsidR="00497E75" w:rsidRPr="00CB3998">
        <w:rPr>
          <w:rFonts w:ascii="Times New Roman" w:hAnsi="Times New Roman" w:cs="Times New Roman"/>
          <w:sz w:val="24"/>
          <w:szCs w:val="24"/>
        </w:rPr>
        <w:t xml:space="preserve"> taksonomisi</w:t>
      </w:r>
      <w:r w:rsidR="001408C8" w:rsidRPr="00CB3998">
        <w:rPr>
          <w:rFonts w:ascii="Times New Roman" w:hAnsi="Times New Roman" w:cs="Times New Roman"/>
          <w:sz w:val="24"/>
          <w:szCs w:val="24"/>
        </w:rPr>
        <w:t>nin</w:t>
      </w:r>
      <w:r w:rsidR="00497E75" w:rsidRPr="00CB3998">
        <w:rPr>
          <w:rFonts w:ascii="Times New Roman" w:hAnsi="Times New Roman" w:cs="Times New Roman"/>
          <w:sz w:val="24"/>
          <w:szCs w:val="24"/>
        </w:rPr>
        <w:t xml:space="preserve"> sentez ve değerlendirme basamakları arasında olan </w:t>
      </w:r>
      <w:proofErr w:type="spellStart"/>
      <w:r w:rsidR="00497E75" w:rsidRPr="00CB3998">
        <w:rPr>
          <w:rFonts w:ascii="Times New Roman" w:hAnsi="Times New Roman" w:cs="Times New Roman"/>
          <w:sz w:val="24"/>
          <w:szCs w:val="24"/>
        </w:rPr>
        <w:t>binişikliği</w:t>
      </w:r>
      <w:proofErr w:type="spellEnd"/>
      <w:r w:rsidR="00497E75" w:rsidRPr="00CB3998">
        <w:rPr>
          <w:rFonts w:ascii="Times New Roman" w:hAnsi="Times New Roman" w:cs="Times New Roman"/>
          <w:sz w:val="24"/>
          <w:szCs w:val="24"/>
        </w:rPr>
        <w:t xml:space="preserve"> gidermek amacıyla </w:t>
      </w:r>
      <w:r w:rsidRPr="00CB3998">
        <w:rPr>
          <w:rFonts w:ascii="Times New Roman" w:hAnsi="Times New Roman" w:cs="Times New Roman"/>
          <w:sz w:val="24"/>
          <w:szCs w:val="24"/>
        </w:rPr>
        <w:t>bili</w:t>
      </w:r>
      <w:r w:rsidR="006B5FF4" w:rsidRPr="00CB3998">
        <w:rPr>
          <w:rFonts w:ascii="Times New Roman" w:hAnsi="Times New Roman" w:cs="Times New Roman"/>
          <w:sz w:val="24"/>
          <w:szCs w:val="24"/>
        </w:rPr>
        <w:t>ş</w:t>
      </w:r>
      <w:r w:rsidRPr="00CB3998">
        <w:rPr>
          <w:rFonts w:ascii="Times New Roman" w:hAnsi="Times New Roman" w:cs="Times New Roman"/>
          <w:sz w:val="24"/>
          <w:szCs w:val="24"/>
        </w:rPr>
        <w:t xml:space="preserve">sel süreç </w:t>
      </w:r>
      <w:r w:rsidR="006213D9" w:rsidRPr="00CB3998">
        <w:rPr>
          <w:rFonts w:ascii="Times New Roman" w:hAnsi="Times New Roman" w:cs="Times New Roman"/>
          <w:sz w:val="24"/>
          <w:szCs w:val="24"/>
        </w:rPr>
        <w:t xml:space="preserve">boyutu </w:t>
      </w:r>
      <w:r w:rsidR="006919FA" w:rsidRPr="00CB3998">
        <w:rPr>
          <w:rFonts w:ascii="Times New Roman" w:hAnsi="Times New Roman" w:cs="Times New Roman"/>
          <w:sz w:val="24"/>
          <w:szCs w:val="24"/>
        </w:rPr>
        <w:t xml:space="preserve">hatırlamak, </w:t>
      </w:r>
      <w:r w:rsidR="007F6224" w:rsidRPr="00CB3998">
        <w:rPr>
          <w:rFonts w:ascii="Times New Roman" w:hAnsi="Times New Roman" w:cs="Times New Roman"/>
          <w:sz w:val="24"/>
          <w:szCs w:val="24"/>
        </w:rPr>
        <w:t>anlamak</w:t>
      </w:r>
      <w:r w:rsidR="006919FA" w:rsidRPr="00CB3998">
        <w:rPr>
          <w:rFonts w:ascii="Times New Roman" w:hAnsi="Times New Roman" w:cs="Times New Roman"/>
          <w:sz w:val="24"/>
          <w:szCs w:val="24"/>
        </w:rPr>
        <w:t>, uygulama</w:t>
      </w:r>
      <w:r w:rsidR="007F6224" w:rsidRPr="00CB3998">
        <w:rPr>
          <w:rFonts w:ascii="Times New Roman" w:hAnsi="Times New Roman" w:cs="Times New Roman"/>
          <w:sz w:val="24"/>
          <w:szCs w:val="24"/>
        </w:rPr>
        <w:t>k</w:t>
      </w:r>
      <w:r w:rsidR="006919FA" w:rsidRPr="00CB3998">
        <w:rPr>
          <w:rFonts w:ascii="Times New Roman" w:hAnsi="Times New Roman" w:cs="Times New Roman"/>
          <w:sz w:val="24"/>
          <w:szCs w:val="24"/>
        </w:rPr>
        <w:t xml:space="preserve">, çözümlemek, değerlendirmek ve yaratmak basamaklarıyla tekrar düzenlenmiştir. Ayrıca bilişsel </w:t>
      </w:r>
      <w:r w:rsidR="006213D9" w:rsidRPr="00CB3998">
        <w:rPr>
          <w:rFonts w:ascii="Times New Roman" w:hAnsi="Times New Roman" w:cs="Times New Roman"/>
          <w:sz w:val="24"/>
          <w:szCs w:val="24"/>
        </w:rPr>
        <w:t xml:space="preserve">terminolojiyi daha açık şekilde ifade edebilmek amacıyla ise </w:t>
      </w:r>
      <w:r w:rsidR="001408C8" w:rsidRPr="00CB3998">
        <w:rPr>
          <w:rFonts w:ascii="Times New Roman" w:hAnsi="Times New Roman" w:cs="Times New Roman"/>
          <w:sz w:val="24"/>
          <w:szCs w:val="24"/>
        </w:rPr>
        <w:t xml:space="preserve">taksonomiye </w:t>
      </w:r>
      <w:r w:rsidR="006213D9" w:rsidRPr="00CB3998">
        <w:rPr>
          <w:rFonts w:ascii="Times New Roman" w:hAnsi="Times New Roman" w:cs="Times New Roman"/>
          <w:sz w:val="24"/>
          <w:szCs w:val="24"/>
        </w:rPr>
        <w:t xml:space="preserve">bilgi boyutu eklenmiştir. </w:t>
      </w:r>
      <w:r w:rsidR="00515C6D" w:rsidRPr="00CB3998">
        <w:rPr>
          <w:rFonts w:ascii="Times New Roman" w:hAnsi="Times New Roman" w:cs="Times New Roman"/>
          <w:sz w:val="24"/>
          <w:szCs w:val="24"/>
        </w:rPr>
        <w:t>R</w:t>
      </w:r>
      <w:r w:rsidRPr="00CB3998">
        <w:rPr>
          <w:rFonts w:ascii="Times New Roman" w:hAnsi="Times New Roman" w:cs="Times New Roman"/>
          <w:sz w:val="24"/>
          <w:szCs w:val="24"/>
        </w:rPr>
        <w:t xml:space="preserve">evize edilmiş </w:t>
      </w:r>
      <w:proofErr w:type="spellStart"/>
      <w:r w:rsidRPr="00CB3998">
        <w:rPr>
          <w:rFonts w:ascii="Times New Roman" w:hAnsi="Times New Roman" w:cs="Times New Roman"/>
          <w:sz w:val="24"/>
          <w:szCs w:val="24"/>
        </w:rPr>
        <w:t>Bloom</w:t>
      </w:r>
      <w:proofErr w:type="spellEnd"/>
      <w:r w:rsidRPr="00CB3998">
        <w:rPr>
          <w:rFonts w:ascii="Times New Roman" w:hAnsi="Times New Roman" w:cs="Times New Roman"/>
          <w:sz w:val="24"/>
          <w:szCs w:val="24"/>
        </w:rPr>
        <w:t xml:space="preserve"> taksonomisi</w:t>
      </w:r>
      <w:r w:rsidR="006919FA" w:rsidRPr="00CB3998">
        <w:rPr>
          <w:rFonts w:ascii="Times New Roman" w:hAnsi="Times New Roman" w:cs="Times New Roman"/>
          <w:sz w:val="24"/>
          <w:szCs w:val="24"/>
        </w:rPr>
        <w:t xml:space="preserve">nin </w:t>
      </w:r>
      <w:r w:rsidRPr="00CB3998">
        <w:rPr>
          <w:rFonts w:ascii="Times New Roman" w:hAnsi="Times New Roman" w:cs="Times New Roman"/>
          <w:sz w:val="24"/>
          <w:szCs w:val="24"/>
        </w:rPr>
        <w:t xml:space="preserve">bilgi boyutu </w:t>
      </w:r>
      <w:r w:rsidRPr="00CB3998">
        <w:rPr>
          <w:rFonts w:ascii="Times New Roman" w:hAnsi="Times New Roman" w:cs="Times New Roman"/>
          <w:sz w:val="24"/>
          <w:szCs w:val="24"/>
        </w:rPr>
        <w:lastRenderedPageBreak/>
        <w:t xml:space="preserve">olgusal, kavramsal, </w:t>
      </w:r>
      <w:proofErr w:type="spellStart"/>
      <w:r w:rsidRPr="00CB3998">
        <w:rPr>
          <w:rFonts w:ascii="Times New Roman" w:hAnsi="Times New Roman" w:cs="Times New Roman"/>
          <w:sz w:val="24"/>
          <w:szCs w:val="24"/>
        </w:rPr>
        <w:t>işlemsel</w:t>
      </w:r>
      <w:proofErr w:type="spellEnd"/>
      <w:r w:rsidRPr="00CB3998">
        <w:rPr>
          <w:rFonts w:ascii="Times New Roman" w:hAnsi="Times New Roman" w:cs="Times New Roman"/>
          <w:sz w:val="24"/>
          <w:szCs w:val="24"/>
        </w:rPr>
        <w:t xml:space="preserve"> ve </w:t>
      </w:r>
      <w:proofErr w:type="spellStart"/>
      <w:r w:rsidRPr="00CB3998">
        <w:rPr>
          <w:rFonts w:ascii="Times New Roman" w:hAnsi="Times New Roman" w:cs="Times New Roman"/>
          <w:sz w:val="24"/>
          <w:szCs w:val="24"/>
        </w:rPr>
        <w:t>üstbilişsel</w:t>
      </w:r>
      <w:proofErr w:type="spellEnd"/>
      <w:r w:rsidRPr="00CB3998">
        <w:rPr>
          <w:rFonts w:ascii="Times New Roman" w:hAnsi="Times New Roman" w:cs="Times New Roman"/>
          <w:sz w:val="24"/>
          <w:szCs w:val="24"/>
        </w:rPr>
        <w:t xml:space="preserve"> bilgi basamaklarından oluşmaktadır (</w:t>
      </w:r>
      <w:proofErr w:type="spellStart"/>
      <w:r w:rsidRPr="00CB3998">
        <w:rPr>
          <w:rFonts w:ascii="Times New Roman" w:hAnsi="Times New Roman" w:cs="Times New Roman"/>
          <w:sz w:val="24"/>
          <w:szCs w:val="24"/>
        </w:rPr>
        <w:t>Krathwohl</w:t>
      </w:r>
      <w:proofErr w:type="spellEnd"/>
      <w:r w:rsidRPr="00CB3998">
        <w:rPr>
          <w:rFonts w:ascii="Times New Roman" w:hAnsi="Times New Roman" w:cs="Times New Roman"/>
          <w:sz w:val="24"/>
          <w:szCs w:val="24"/>
        </w:rPr>
        <w:t>, 2002).</w:t>
      </w:r>
    </w:p>
    <w:p w14:paraId="547C5D93" w14:textId="39B0A165" w:rsidR="00B46392" w:rsidRDefault="006919FA" w:rsidP="00A4169C">
      <w:pPr>
        <w:spacing w:after="0" w:line="360" w:lineRule="auto"/>
        <w:ind w:firstLine="567"/>
        <w:jc w:val="both"/>
        <w:rPr>
          <w:rFonts w:ascii="Times New Roman" w:hAnsi="Times New Roman" w:cs="Times New Roman"/>
          <w:sz w:val="24"/>
          <w:szCs w:val="24"/>
        </w:rPr>
      </w:pPr>
      <w:proofErr w:type="spellStart"/>
      <w:r w:rsidRPr="00CB3998">
        <w:rPr>
          <w:rFonts w:ascii="Times New Roman" w:hAnsi="Times New Roman" w:cs="Times New Roman"/>
          <w:sz w:val="24"/>
          <w:szCs w:val="24"/>
        </w:rPr>
        <w:t>Bloom</w:t>
      </w:r>
      <w:proofErr w:type="spellEnd"/>
      <w:r w:rsidRPr="00CB3998">
        <w:rPr>
          <w:rFonts w:ascii="Times New Roman" w:hAnsi="Times New Roman" w:cs="Times New Roman"/>
          <w:sz w:val="24"/>
          <w:szCs w:val="24"/>
        </w:rPr>
        <w:t>’ un revize edilmiş taksonomisi ile</w:t>
      </w:r>
      <w:r w:rsidR="00F31B89" w:rsidRPr="00CB3998">
        <w:rPr>
          <w:rFonts w:ascii="Times New Roman" w:hAnsi="Times New Roman" w:cs="Times New Roman"/>
          <w:sz w:val="24"/>
          <w:szCs w:val="24"/>
        </w:rPr>
        <w:t xml:space="preserve"> bilişsel </w:t>
      </w:r>
      <w:r w:rsidRPr="00CB3998">
        <w:rPr>
          <w:rFonts w:ascii="Times New Roman" w:hAnsi="Times New Roman" w:cs="Times New Roman"/>
          <w:sz w:val="24"/>
          <w:szCs w:val="24"/>
        </w:rPr>
        <w:t>kazanımların sınıflandırmasına yönelik çalışmalara</w:t>
      </w:r>
      <w:r w:rsidR="0042227B" w:rsidRPr="00CB3998">
        <w:rPr>
          <w:rFonts w:ascii="Times New Roman" w:hAnsi="Times New Roman" w:cs="Times New Roman"/>
          <w:sz w:val="24"/>
          <w:szCs w:val="24"/>
        </w:rPr>
        <w:t>,</w:t>
      </w:r>
      <w:r w:rsidRPr="00CB3998">
        <w:rPr>
          <w:rFonts w:ascii="Times New Roman" w:hAnsi="Times New Roman" w:cs="Times New Roman"/>
          <w:sz w:val="24"/>
          <w:szCs w:val="24"/>
        </w:rPr>
        <w:t xml:space="preserve"> alan yazında sıklıkla karşılaşılmaktadır.</w:t>
      </w:r>
      <w:r w:rsidR="009D4993" w:rsidRPr="00CB3998">
        <w:rPr>
          <w:rFonts w:ascii="Times New Roman" w:hAnsi="Times New Roman" w:cs="Times New Roman"/>
          <w:sz w:val="24"/>
          <w:szCs w:val="24"/>
        </w:rPr>
        <w:t xml:space="preserve"> Örneğin </w:t>
      </w:r>
      <w:proofErr w:type="spellStart"/>
      <w:r w:rsidR="009D4993" w:rsidRPr="00CB3998">
        <w:rPr>
          <w:rFonts w:ascii="Times New Roman" w:hAnsi="Times New Roman" w:cs="Times New Roman"/>
          <w:sz w:val="24"/>
          <w:szCs w:val="24"/>
        </w:rPr>
        <w:t>Zorluoğlu</w:t>
      </w:r>
      <w:proofErr w:type="spellEnd"/>
      <w:r w:rsidR="009D4993" w:rsidRPr="00CB3998">
        <w:rPr>
          <w:rFonts w:ascii="Times New Roman" w:hAnsi="Times New Roman" w:cs="Times New Roman"/>
          <w:sz w:val="24"/>
          <w:szCs w:val="24"/>
        </w:rPr>
        <w:t xml:space="preserve">, </w:t>
      </w:r>
      <w:proofErr w:type="spellStart"/>
      <w:r w:rsidR="009D4993" w:rsidRPr="00CB3998">
        <w:rPr>
          <w:rFonts w:ascii="Times New Roman" w:hAnsi="Times New Roman" w:cs="Times New Roman"/>
          <w:sz w:val="24"/>
          <w:szCs w:val="24"/>
        </w:rPr>
        <w:t>Kızılaslan</w:t>
      </w:r>
      <w:proofErr w:type="spellEnd"/>
      <w:r w:rsidR="009D4993" w:rsidRPr="00CB3998">
        <w:rPr>
          <w:rFonts w:ascii="Times New Roman" w:hAnsi="Times New Roman" w:cs="Times New Roman"/>
          <w:sz w:val="24"/>
          <w:szCs w:val="24"/>
        </w:rPr>
        <w:t xml:space="preserve"> ve </w:t>
      </w:r>
      <w:proofErr w:type="spellStart"/>
      <w:r w:rsidR="009D4993" w:rsidRPr="00CB3998">
        <w:rPr>
          <w:rFonts w:ascii="Times New Roman" w:hAnsi="Times New Roman" w:cs="Times New Roman"/>
          <w:sz w:val="24"/>
          <w:szCs w:val="24"/>
        </w:rPr>
        <w:t>Sözbilir</w:t>
      </w:r>
      <w:proofErr w:type="spellEnd"/>
      <w:r w:rsidR="009D4993" w:rsidRPr="00CB3998">
        <w:rPr>
          <w:rFonts w:ascii="Times New Roman" w:hAnsi="Times New Roman" w:cs="Times New Roman"/>
          <w:sz w:val="24"/>
          <w:szCs w:val="24"/>
        </w:rPr>
        <w:t xml:space="preserve"> (2016) </w:t>
      </w:r>
      <w:r w:rsidR="00E85B91" w:rsidRPr="00CB3998">
        <w:rPr>
          <w:rFonts w:ascii="Times New Roman" w:hAnsi="Times New Roman" w:cs="Times New Roman"/>
          <w:sz w:val="24"/>
          <w:szCs w:val="24"/>
        </w:rPr>
        <w:t>O</w:t>
      </w:r>
      <w:r w:rsidR="009D4993" w:rsidRPr="00CB3998">
        <w:rPr>
          <w:rFonts w:ascii="Times New Roman" w:hAnsi="Times New Roman" w:cs="Times New Roman"/>
          <w:sz w:val="24"/>
          <w:szCs w:val="24"/>
        </w:rPr>
        <w:t xml:space="preserve">rtaöğretim </w:t>
      </w:r>
      <w:r w:rsidR="00E85B91" w:rsidRPr="00CB3998">
        <w:rPr>
          <w:rFonts w:ascii="Times New Roman" w:hAnsi="Times New Roman" w:cs="Times New Roman"/>
          <w:sz w:val="24"/>
          <w:szCs w:val="24"/>
        </w:rPr>
        <w:t>K</w:t>
      </w:r>
      <w:r w:rsidR="009D4993" w:rsidRPr="00CB3998">
        <w:rPr>
          <w:rFonts w:ascii="Times New Roman" w:hAnsi="Times New Roman" w:cs="Times New Roman"/>
          <w:sz w:val="24"/>
          <w:szCs w:val="24"/>
        </w:rPr>
        <w:t xml:space="preserve">imya </w:t>
      </w:r>
      <w:r w:rsidR="00E85B91" w:rsidRPr="00CB3998">
        <w:rPr>
          <w:rFonts w:ascii="Times New Roman" w:hAnsi="Times New Roman" w:cs="Times New Roman"/>
          <w:sz w:val="24"/>
          <w:szCs w:val="24"/>
        </w:rPr>
        <w:t>D</w:t>
      </w:r>
      <w:r w:rsidR="009D4993" w:rsidRPr="00CB3998">
        <w:rPr>
          <w:rFonts w:ascii="Times New Roman" w:hAnsi="Times New Roman" w:cs="Times New Roman"/>
          <w:sz w:val="24"/>
          <w:szCs w:val="24"/>
        </w:rPr>
        <w:t xml:space="preserve">ersi </w:t>
      </w:r>
      <w:r w:rsidR="00E85B91" w:rsidRPr="00CB3998">
        <w:rPr>
          <w:rFonts w:ascii="Times New Roman" w:hAnsi="Times New Roman" w:cs="Times New Roman"/>
          <w:sz w:val="24"/>
          <w:szCs w:val="24"/>
        </w:rPr>
        <w:t>Ö</w:t>
      </w:r>
      <w:r w:rsidR="009D4993" w:rsidRPr="00CB3998">
        <w:rPr>
          <w:rFonts w:ascii="Times New Roman" w:hAnsi="Times New Roman" w:cs="Times New Roman"/>
          <w:sz w:val="24"/>
          <w:szCs w:val="24"/>
        </w:rPr>
        <w:t xml:space="preserve">ğretim </w:t>
      </w:r>
      <w:r w:rsidR="00E85B91" w:rsidRPr="00CB3998">
        <w:rPr>
          <w:rFonts w:ascii="Times New Roman" w:hAnsi="Times New Roman" w:cs="Times New Roman"/>
          <w:sz w:val="24"/>
          <w:szCs w:val="24"/>
        </w:rPr>
        <w:t>P</w:t>
      </w:r>
      <w:r w:rsidR="009D4993" w:rsidRPr="00CB3998">
        <w:rPr>
          <w:rFonts w:ascii="Times New Roman" w:hAnsi="Times New Roman" w:cs="Times New Roman"/>
          <w:sz w:val="24"/>
          <w:szCs w:val="24"/>
        </w:rPr>
        <w:t>rogram</w:t>
      </w:r>
      <w:r w:rsidR="00E85B91" w:rsidRPr="00CB3998">
        <w:rPr>
          <w:rFonts w:ascii="Times New Roman" w:hAnsi="Times New Roman" w:cs="Times New Roman"/>
          <w:sz w:val="24"/>
          <w:szCs w:val="24"/>
        </w:rPr>
        <w:t xml:space="preserve">’ </w:t>
      </w:r>
      <w:proofErr w:type="spellStart"/>
      <w:r w:rsidR="009D4993" w:rsidRPr="00CB3998">
        <w:rPr>
          <w:rFonts w:ascii="Times New Roman" w:hAnsi="Times New Roman" w:cs="Times New Roman"/>
          <w:sz w:val="24"/>
          <w:szCs w:val="24"/>
        </w:rPr>
        <w:t>ını</w:t>
      </w:r>
      <w:proofErr w:type="spellEnd"/>
      <w:r w:rsidR="009D4993" w:rsidRPr="00CB3998">
        <w:rPr>
          <w:rFonts w:ascii="Times New Roman" w:hAnsi="Times New Roman" w:cs="Times New Roman"/>
          <w:sz w:val="24"/>
          <w:szCs w:val="24"/>
        </w:rPr>
        <w:t xml:space="preserve"> </w:t>
      </w:r>
      <w:proofErr w:type="spellStart"/>
      <w:r w:rsidR="009D4993" w:rsidRPr="00CB3998">
        <w:rPr>
          <w:rFonts w:ascii="Times New Roman" w:hAnsi="Times New Roman" w:cs="Times New Roman"/>
          <w:sz w:val="24"/>
          <w:szCs w:val="24"/>
        </w:rPr>
        <w:t>Bloom</w:t>
      </w:r>
      <w:proofErr w:type="spellEnd"/>
      <w:r w:rsidR="009D4993" w:rsidRPr="00CB3998">
        <w:rPr>
          <w:rFonts w:ascii="Times New Roman" w:hAnsi="Times New Roman" w:cs="Times New Roman"/>
          <w:sz w:val="24"/>
          <w:szCs w:val="24"/>
        </w:rPr>
        <w:t xml:space="preserve">’ un revize edilmiş taksonomisini kullanarak sınıflandırmış ve programdaki kazanımların büyük kısmının alt düzey bilişsel basamaklarda kaldığını vurgulamışlardır. </w:t>
      </w:r>
      <w:r w:rsidR="00FA7A63" w:rsidRPr="00CB3998">
        <w:rPr>
          <w:rFonts w:ascii="Times New Roman" w:hAnsi="Times New Roman" w:cs="Times New Roman"/>
          <w:sz w:val="24"/>
          <w:szCs w:val="24"/>
        </w:rPr>
        <w:t xml:space="preserve">Bir başka örnekte ise </w:t>
      </w:r>
      <w:r w:rsidR="0094307E" w:rsidRPr="00CB3998">
        <w:rPr>
          <w:rFonts w:ascii="Times New Roman" w:hAnsi="Times New Roman" w:cs="Times New Roman"/>
          <w:sz w:val="24"/>
          <w:szCs w:val="24"/>
        </w:rPr>
        <w:t xml:space="preserve">Yolcu (2019) ilköğretim programı 3 ve 4. </w:t>
      </w:r>
      <w:r w:rsidR="0042227B" w:rsidRPr="00CB3998">
        <w:rPr>
          <w:rFonts w:ascii="Times New Roman" w:hAnsi="Times New Roman" w:cs="Times New Roman"/>
          <w:sz w:val="24"/>
          <w:szCs w:val="24"/>
        </w:rPr>
        <w:t>s</w:t>
      </w:r>
      <w:r w:rsidR="0094307E" w:rsidRPr="00CB3998">
        <w:rPr>
          <w:rFonts w:ascii="Times New Roman" w:hAnsi="Times New Roman" w:cs="Times New Roman"/>
          <w:sz w:val="24"/>
          <w:szCs w:val="24"/>
        </w:rPr>
        <w:t xml:space="preserve">ınıf fen bilimleri kazanımlarını incelemiş ve daha alt bilişsel basamakta bulunacak fakat öğrencileri düşünmeye sevk edecek kazanımların programa eklenmesinin </w:t>
      </w:r>
      <w:r w:rsidR="0042227B" w:rsidRPr="00CB3998">
        <w:rPr>
          <w:rFonts w:ascii="Times New Roman" w:hAnsi="Times New Roman" w:cs="Times New Roman"/>
          <w:sz w:val="24"/>
          <w:szCs w:val="24"/>
        </w:rPr>
        <w:t xml:space="preserve">6-10 yaş gruplarındaki öğrencilerin </w:t>
      </w:r>
      <w:r w:rsidR="0094307E" w:rsidRPr="00CB3998">
        <w:rPr>
          <w:rFonts w:ascii="Times New Roman" w:hAnsi="Times New Roman" w:cs="Times New Roman"/>
          <w:sz w:val="24"/>
          <w:szCs w:val="24"/>
        </w:rPr>
        <w:t xml:space="preserve">zihinsel gelişimi açısından daha olumlu etkilere sebep olacağını vurgulamıştır. </w:t>
      </w:r>
      <w:r w:rsidR="00E85B91" w:rsidRPr="00CB3998">
        <w:rPr>
          <w:rFonts w:ascii="Times New Roman" w:hAnsi="Times New Roman" w:cs="Times New Roman"/>
          <w:sz w:val="24"/>
          <w:szCs w:val="24"/>
        </w:rPr>
        <w:t xml:space="preserve">2017 yılı </w:t>
      </w:r>
      <w:r w:rsidR="007F6224" w:rsidRPr="00CB3998">
        <w:rPr>
          <w:rFonts w:ascii="Times New Roman" w:hAnsi="Times New Roman" w:cs="Times New Roman"/>
          <w:sz w:val="24"/>
          <w:szCs w:val="24"/>
        </w:rPr>
        <w:t>ortaokul</w:t>
      </w:r>
      <w:r w:rsidR="0042227B" w:rsidRPr="00CB3998">
        <w:rPr>
          <w:rFonts w:ascii="Times New Roman" w:hAnsi="Times New Roman" w:cs="Times New Roman"/>
          <w:sz w:val="24"/>
          <w:szCs w:val="24"/>
        </w:rPr>
        <w:t xml:space="preserve"> </w:t>
      </w:r>
      <w:r w:rsidR="0094307E" w:rsidRPr="00CB3998">
        <w:rPr>
          <w:rFonts w:ascii="Times New Roman" w:hAnsi="Times New Roman" w:cs="Times New Roman"/>
          <w:sz w:val="24"/>
          <w:szCs w:val="24"/>
        </w:rPr>
        <w:t xml:space="preserve">matematik programı ise Çelik, </w:t>
      </w:r>
      <w:r w:rsidR="00267D4B" w:rsidRPr="00CB3998">
        <w:rPr>
          <w:rFonts w:ascii="Times New Roman" w:hAnsi="Times New Roman" w:cs="Times New Roman"/>
          <w:sz w:val="24"/>
          <w:szCs w:val="24"/>
        </w:rPr>
        <w:t>K</w:t>
      </w:r>
      <w:r w:rsidR="0094307E" w:rsidRPr="00CB3998">
        <w:rPr>
          <w:rFonts w:ascii="Times New Roman" w:hAnsi="Times New Roman" w:cs="Times New Roman"/>
          <w:sz w:val="24"/>
          <w:szCs w:val="24"/>
        </w:rPr>
        <w:t xml:space="preserve">ul ve Uzun (2018) tarafından </w:t>
      </w:r>
      <w:proofErr w:type="spellStart"/>
      <w:r w:rsidR="0094307E" w:rsidRPr="00CB3998">
        <w:rPr>
          <w:rFonts w:ascii="Times New Roman" w:hAnsi="Times New Roman" w:cs="Times New Roman"/>
          <w:sz w:val="24"/>
          <w:szCs w:val="24"/>
        </w:rPr>
        <w:t>Bloom</w:t>
      </w:r>
      <w:proofErr w:type="spellEnd"/>
      <w:r w:rsidR="0094307E" w:rsidRPr="00CB3998">
        <w:rPr>
          <w:rFonts w:ascii="Times New Roman" w:hAnsi="Times New Roman" w:cs="Times New Roman"/>
          <w:sz w:val="24"/>
          <w:szCs w:val="24"/>
        </w:rPr>
        <w:t>’ un revize edilmiş taksonomisi kullanılarak bilgi ve bilişsel süreç boyutlarında incelenmiştir. Çelik vd.</w:t>
      </w:r>
      <w:r w:rsidR="00267D4B" w:rsidRPr="00CB3998">
        <w:rPr>
          <w:rFonts w:ascii="Times New Roman" w:hAnsi="Times New Roman" w:cs="Times New Roman"/>
          <w:sz w:val="24"/>
          <w:szCs w:val="24"/>
        </w:rPr>
        <w:t xml:space="preserve"> (2018)</w:t>
      </w:r>
      <w:r w:rsidR="0094307E" w:rsidRPr="00CB3998">
        <w:rPr>
          <w:rFonts w:ascii="Times New Roman" w:hAnsi="Times New Roman" w:cs="Times New Roman"/>
          <w:sz w:val="24"/>
          <w:szCs w:val="24"/>
        </w:rPr>
        <w:t xml:space="preserve"> orta</w:t>
      </w:r>
      <w:r w:rsidR="00267D4B" w:rsidRPr="00CB3998">
        <w:rPr>
          <w:rFonts w:ascii="Times New Roman" w:hAnsi="Times New Roman" w:cs="Times New Roman"/>
          <w:sz w:val="24"/>
          <w:szCs w:val="24"/>
        </w:rPr>
        <w:t>okul</w:t>
      </w:r>
      <w:r w:rsidR="0094307E" w:rsidRPr="00CB3998">
        <w:rPr>
          <w:rFonts w:ascii="Times New Roman" w:hAnsi="Times New Roman" w:cs="Times New Roman"/>
          <w:sz w:val="24"/>
          <w:szCs w:val="24"/>
        </w:rPr>
        <w:t xml:space="preserve"> matematik</w:t>
      </w:r>
      <w:r w:rsidR="00267D4B" w:rsidRPr="00CB3998">
        <w:rPr>
          <w:rFonts w:ascii="Times New Roman" w:hAnsi="Times New Roman" w:cs="Times New Roman"/>
          <w:sz w:val="24"/>
          <w:szCs w:val="24"/>
        </w:rPr>
        <w:t xml:space="preserve"> dersi öğretim programındaki kazanımların bilişsel süreç boyutunda çoklukla anlama ve uygulama basamaklarında</w:t>
      </w:r>
      <w:r w:rsidR="0042227B" w:rsidRPr="00CB3998">
        <w:rPr>
          <w:rFonts w:ascii="Times New Roman" w:hAnsi="Times New Roman" w:cs="Times New Roman"/>
          <w:sz w:val="24"/>
          <w:szCs w:val="24"/>
        </w:rPr>
        <w:t xml:space="preserve"> toplanırken, </w:t>
      </w:r>
      <w:r w:rsidR="00267D4B" w:rsidRPr="00CB3998">
        <w:rPr>
          <w:rFonts w:ascii="Times New Roman" w:hAnsi="Times New Roman" w:cs="Times New Roman"/>
          <w:sz w:val="24"/>
          <w:szCs w:val="24"/>
        </w:rPr>
        <w:t xml:space="preserve">bilgi boyutunda kavramsal ve </w:t>
      </w:r>
      <w:proofErr w:type="spellStart"/>
      <w:r w:rsidR="00267D4B" w:rsidRPr="00CB3998">
        <w:rPr>
          <w:rFonts w:ascii="Times New Roman" w:hAnsi="Times New Roman" w:cs="Times New Roman"/>
          <w:sz w:val="24"/>
          <w:szCs w:val="24"/>
        </w:rPr>
        <w:t>işlemsel</w:t>
      </w:r>
      <w:proofErr w:type="spellEnd"/>
      <w:r w:rsidR="00267D4B" w:rsidRPr="00CB3998">
        <w:rPr>
          <w:rFonts w:ascii="Times New Roman" w:hAnsi="Times New Roman" w:cs="Times New Roman"/>
          <w:sz w:val="24"/>
          <w:szCs w:val="24"/>
        </w:rPr>
        <w:t xml:space="preserve"> bilgi boyutlarında kümelendiklerini belirtmiş, özellikle üst-bilişsel beceriye yönelik kazanımların sayısının artırılmasının önemini vurgulamışlardır. </w:t>
      </w:r>
      <w:r w:rsidR="00CA1032" w:rsidRPr="00CB3998">
        <w:rPr>
          <w:rFonts w:ascii="Times New Roman" w:hAnsi="Times New Roman" w:cs="Times New Roman"/>
          <w:sz w:val="24"/>
          <w:szCs w:val="24"/>
        </w:rPr>
        <w:t>Ayrıca Yazar1, Yazar2 ve Yazar3 (2018)</w:t>
      </w:r>
      <w:r w:rsidR="00B46392" w:rsidRPr="00CB3998">
        <w:rPr>
          <w:rFonts w:ascii="Times New Roman" w:hAnsi="Times New Roman" w:cs="Times New Roman"/>
          <w:sz w:val="24"/>
          <w:szCs w:val="24"/>
        </w:rPr>
        <w:t xml:space="preserve"> </w:t>
      </w:r>
      <w:r w:rsidR="00CA1032" w:rsidRPr="00CB3998">
        <w:rPr>
          <w:rFonts w:ascii="Times New Roman" w:hAnsi="Times New Roman" w:cs="Times New Roman"/>
          <w:sz w:val="24"/>
          <w:szCs w:val="24"/>
        </w:rPr>
        <w:t>1-8 Matematik Dersi Öğretim Programı kazanımları</w:t>
      </w:r>
      <w:r w:rsidR="00B46392" w:rsidRPr="00CB3998">
        <w:rPr>
          <w:rFonts w:ascii="Times New Roman" w:hAnsi="Times New Roman" w:cs="Times New Roman"/>
          <w:sz w:val="24"/>
          <w:szCs w:val="24"/>
        </w:rPr>
        <w:t xml:space="preserve">nın çoklukla daha alt seviyedeki bilişsel becerilerden oluştuğunu ve bazı kazanımların ise </w:t>
      </w:r>
      <w:r w:rsidR="0038186C" w:rsidRPr="00CB3998">
        <w:rPr>
          <w:rFonts w:ascii="Times New Roman" w:hAnsi="Times New Roman" w:cs="Times New Roman"/>
          <w:sz w:val="24"/>
          <w:szCs w:val="24"/>
        </w:rPr>
        <w:t>birden fazla eylem içerdiği</w:t>
      </w:r>
      <w:r w:rsidR="00B46392" w:rsidRPr="00CB3998">
        <w:rPr>
          <w:rFonts w:ascii="Times New Roman" w:hAnsi="Times New Roman" w:cs="Times New Roman"/>
          <w:sz w:val="24"/>
          <w:szCs w:val="24"/>
        </w:rPr>
        <w:t>ni</w:t>
      </w:r>
      <w:r w:rsidR="0038186C" w:rsidRPr="00CB3998">
        <w:rPr>
          <w:rFonts w:ascii="Times New Roman" w:hAnsi="Times New Roman" w:cs="Times New Roman"/>
          <w:sz w:val="24"/>
          <w:szCs w:val="24"/>
        </w:rPr>
        <w:t>, açık ve anlaşılır olmadığı</w:t>
      </w:r>
      <w:r w:rsidR="00B46392" w:rsidRPr="00CB3998">
        <w:rPr>
          <w:rFonts w:ascii="Times New Roman" w:hAnsi="Times New Roman" w:cs="Times New Roman"/>
          <w:sz w:val="24"/>
          <w:szCs w:val="24"/>
        </w:rPr>
        <w:t>nı</w:t>
      </w:r>
      <w:r w:rsidR="0038186C" w:rsidRPr="00CB3998">
        <w:rPr>
          <w:rFonts w:ascii="Times New Roman" w:hAnsi="Times New Roman" w:cs="Times New Roman"/>
          <w:sz w:val="24"/>
          <w:szCs w:val="24"/>
        </w:rPr>
        <w:t xml:space="preserve"> ve basitten karmaşığa doğru dü</w:t>
      </w:r>
      <w:r w:rsidR="00B46392" w:rsidRPr="00CB3998">
        <w:rPr>
          <w:rFonts w:ascii="Times New Roman" w:hAnsi="Times New Roman" w:cs="Times New Roman"/>
          <w:sz w:val="24"/>
          <w:szCs w:val="24"/>
        </w:rPr>
        <w:t xml:space="preserve">zenlenmediğini </w:t>
      </w:r>
      <w:r w:rsidR="00AC6503" w:rsidRPr="00CB3998">
        <w:rPr>
          <w:rFonts w:ascii="Times New Roman" w:hAnsi="Times New Roman" w:cs="Times New Roman"/>
          <w:sz w:val="24"/>
          <w:szCs w:val="24"/>
        </w:rPr>
        <w:t xml:space="preserve">belirtmiştir. </w:t>
      </w:r>
    </w:p>
    <w:p w14:paraId="293467E2" w14:textId="77777777" w:rsidR="00A4169C" w:rsidRPr="00CB3998" w:rsidRDefault="00A4169C" w:rsidP="00A4169C">
      <w:pPr>
        <w:spacing w:after="0" w:line="360" w:lineRule="auto"/>
        <w:ind w:firstLine="567"/>
        <w:jc w:val="both"/>
        <w:rPr>
          <w:rFonts w:ascii="Times New Roman" w:hAnsi="Times New Roman" w:cs="Times New Roman"/>
          <w:sz w:val="24"/>
          <w:szCs w:val="24"/>
        </w:rPr>
      </w:pPr>
    </w:p>
    <w:p w14:paraId="6F92CC6C" w14:textId="597ED5A9" w:rsidR="0019067C" w:rsidRDefault="0019067C" w:rsidP="00A4169C">
      <w:pPr>
        <w:spacing w:after="0" w:line="360" w:lineRule="auto"/>
        <w:jc w:val="center"/>
        <w:outlineLvl w:val="0"/>
        <w:rPr>
          <w:rFonts w:ascii="Times New Roman" w:hAnsi="Times New Roman" w:cs="Times New Roman"/>
          <w:b/>
          <w:sz w:val="24"/>
          <w:szCs w:val="24"/>
        </w:rPr>
      </w:pPr>
      <w:r w:rsidRPr="00CB3998">
        <w:rPr>
          <w:rFonts w:ascii="Times New Roman" w:hAnsi="Times New Roman" w:cs="Times New Roman"/>
          <w:b/>
          <w:sz w:val="24"/>
          <w:szCs w:val="24"/>
        </w:rPr>
        <w:t>Yöntem</w:t>
      </w:r>
    </w:p>
    <w:p w14:paraId="4D56A6C4" w14:textId="427357A0" w:rsidR="00E84795" w:rsidRPr="00CB3998" w:rsidRDefault="00976DDF" w:rsidP="00DD042A">
      <w:pPr>
        <w:spacing w:after="0" w:line="360" w:lineRule="auto"/>
        <w:jc w:val="both"/>
        <w:rPr>
          <w:rFonts w:ascii="Times New Roman" w:hAnsi="Times New Roman" w:cs="Times New Roman"/>
          <w:sz w:val="24"/>
          <w:szCs w:val="24"/>
        </w:rPr>
      </w:pPr>
      <w:r w:rsidRPr="00CB3998">
        <w:rPr>
          <w:rFonts w:ascii="Times New Roman" w:hAnsi="Times New Roman" w:cs="Times New Roman"/>
          <w:sz w:val="24"/>
          <w:szCs w:val="24"/>
        </w:rPr>
        <w:t>Orta</w:t>
      </w:r>
      <w:r w:rsidR="00E84795" w:rsidRPr="00CB3998">
        <w:rPr>
          <w:rFonts w:ascii="Times New Roman" w:hAnsi="Times New Roman" w:cs="Times New Roman"/>
          <w:sz w:val="24"/>
          <w:szCs w:val="24"/>
        </w:rPr>
        <w:t>öğretim matemati</w:t>
      </w:r>
      <w:r w:rsidRPr="00CB3998">
        <w:rPr>
          <w:rFonts w:ascii="Times New Roman" w:hAnsi="Times New Roman" w:cs="Times New Roman"/>
          <w:sz w:val="24"/>
          <w:szCs w:val="24"/>
        </w:rPr>
        <w:t xml:space="preserve">k dersi öğretim </w:t>
      </w:r>
      <w:r w:rsidR="00E84795" w:rsidRPr="00CB3998">
        <w:rPr>
          <w:rFonts w:ascii="Times New Roman" w:hAnsi="Times New Roman" w:cs="Times New Roman"/>
          <w:sz w:val="24"/>
          <w:szCs w:val="24"/>
        </w:rPr>
        <w:t>programı da diğer öğretim programları gibi MEB</w:t>
      </w:r>
      <w:r w:rsidRPr="00CB3998">
        <w:rPr>
          <w:rFonts w:ascii="Times New Roman" w:hAnsi="Times New Roman" w:cs="Times New Roman"/>
          <w:sz w:val="24"/>
          <w:szCs w:val="24"/>
        </w:rPr>
        <w:t xml:space="preserve"> </w:t>
      </w:r>
      <w:r w:rsidR="00E84795" w:rsidRPr="00CB3998">
        <w:rPr>
          <w:rFonts w:ascii="Times New Roman" w:hAnsi="Times New Roman" w:cs="Times New Roman"/>
          <w:sz w:val="24"/>
          <w:szCs w:val="24"/>
        </w:rPr>
        <w:t>TTKB tarafından 2017 yılında gözden geçirilmiş ve düzenlenmiştir. 2018 yılında</w:t>
      </w:r>
      <w:r w:rsidRPr="00CB3998">
        <w:rPr>
          <w:rFonts w:ascii="Times New Roman" w:hAnsi="Times New Roman" w:cs="Times New Roman"/>
          <w:sz w:val="24"/>
          <w:szCs w:val="24"/>
        </w:rPr>
        <w:t xml:space="preserve"> ise alınan dönütlere göre orta</w:t>
      </w:r>
      <w:r w:rsidR="00E84795" w:rsidRPr="00CB3998">
        <w:rPr>
          <w:rFonts w:ascii="Times New Roman" w:hAnsi="Times New Roman" w:cs="Times New Roman"/>
          <w:sz w:val="24"/>
          <w:szCs w:val="24"/>
        </w:rPr>
        <w:t>öğretim matematik</w:t>
      </w:r>
      <w:r w:rsidRPr="00CB3998">
        <w:rPr>
          <w:rFonts w:ascii="Times New Roman" w:hAnsi="Times New Roman" w:cs="Times New Roman"/>
          <w:sz w:val="24"/>
          <w:szCs w:val="24"/>
        </w:rPr>
        <w:t xml:space="preserve"> dersi öğretim </w:t>
      </w:r>
      <w:r w:rsidR="00E84795" w:rsidRPr="00CB3998">
        <w:rPr>
          <w:rFonts w:ascii="Times New Roman" w:hAnsi="Times New Roman" w:cs="Times New Roman"/>
          <w:sz w:val="24"/>
          <w:szCs w:val="24"/>
        </w:rPr>
        <w:t xml:space="preserve">programı tekrar güncellenmiştir.  Yakın zamanda </w:t>
      </w:r>
      <w:r w:rsidR="00485B2E" w:rsidRPr="00CB3998">
        <w:rPr>
          <w:rFonts w:ascii="Times New Roman" w:hAnsi="Times New Roman" w:cs="Times New Roman"/>
          <w:sz w:val="24"/>
          <w:szCs w:val="24"/>
        </w:rPr>
        <w:t xml:space="preserve">hazırlanan </w:t>
      </w:r>
      <w:r w:rsidR="00E84795" w:rsidRPr="00CB3998">
        <w:rPr>
          <w:rFonts w:ascii="Times New Roman" w:hAnsi="Times New Roman" w:cs="Times New Roman"/>
          <w:sz w:val="24"/>
          <w:szCs w:val="24"/>
        </w:rPr>
        <w:t>ortaöğretim</w:t>
      </w:r>
      <w:r w:rsidR="00485B2E" w:rsidRPr="00CB3998">
        <w:rPr>
          <w:rFonts w:ascii="Times New Roman" w:hAnsi="Times New Roman" w:cs="Times New Roman"/>
          <w:sz w:val="24"/>
          <w:szCs w:val="24"/>
        </w:rPr>
        <w:t xml:space="preserve"> matematik </w:t>
      </w:r>
      <w:r w:rsidR="00E84795" w:rsidRPr="00CB3998">
        <w:rPr>
          <w:rFonts w:ascii="Times New Roman" w:hAnsi="Times New Roman" w:cs="Times New Roman"/>
          <w:sz w:val="24"/>
          <w:szCs w:val="24"/>
        </w:rPr>
        <w:t>programının incelenmesine yönelik yapılan çalışmaların sayısı oldukça sınırlıdır. Çelik vd.</w:t>
      </w:r>
      <w:r w:rsidR="007A18E7" w:rsidRPr="00CB3998">
        <w:rPr>
          <w:rFonts w:ascii="Times New Roman" w:hAnsi="Times New Roman" w:cs="Times New Roman"/>
          <w:sz w:val="24"/>
          <w:szCs w:val="24"/>
        </w:rPr>
        <w:t xml:space="preserve"> (2018)</w:t>
      </w:r>
      <w:r w:rsidR="00E84795" w:rsidRPr="00CB3998">
        <w:rPr>
          <w:rFonts w:ascii="Times New Roman" w:hAnsi="Times New Roman" w:cs="Times New Roman"/>
          <w:sz w:val="24"/>
          <w:szCs w:val="24"/>
        </w:rPr>
        <w:t xml:space="preserve"> 2017 yılı </w:t>
      </w:r>
      <w:r w:rsidR="00485B2E" w:rsidRPr="00CB3998">
        <w:rPr>
          <w:rFonts w:ascii="Times New Roman" w:hAnsi="Times New Roman" w:cs="Times New Roman"/>
          <w:sz w:val="24"/>
          <w:szCs w:val="24"/>
        </w:rPr>
        <w:t>ortaokul</w:t>
      </w:r>
      <w:r w:rsidR="00E84795" w:rsidRPr="00CB3998">
        <w:rPr>
          <w:rFonts w:ascii="Times New Roman" w:hAnsi="Times New Roman" w:cs="Times New Roman"/>
          <w:sz w:val="24"/>
          <w:szCs w:val="24"/>
        </w:rPr>
        <w:t>, 5.</w:t>
      </w:r>
      <w:r w:rsidR="00E85B91" w:rsidRPr="00CB3998">
        <w:rPr>
          <w:rFonts w:ascii="Times New Roman" w:hAnsi="Times New Roman" w:cs="Times New Roman"/>
          <w:sz w:val="24"/>
          <w:szCs w:val="24"/>
        </w:rPr>
        <w:t xml:space="preserve"> </w:t>
      </w:r>
      <w:r w:rsidR="00485B2E" w:rsidRPr="00CB3998">
        <w:rPr>
          <w:rFonts w:ascii="Times New Roman" w:hAnsi="Times New Roman" w:cs="Times New Roman"/>
          <w:sz w:val="24"/>
          <w:szCs w:val="24"/>
        </w:rPr>
        <w:t xml:space="preserve">6. 7. ve 8. </w:t>
      </w:r>
      <w:r w:rsidR="00C256B3" w:rsidRPr="00CB3998">
        <w:rPr>
          <w:rFonts w:ascii="Times New Roman" w:hAnsi="Times New Roman" w:cs="Times New Roman"/>
          <w:sz w:val="24"/>
          <w:szCs w:val="24"/>
        </w:rPr>
        <w:t>s</w:t>
      </w:r>
      <w:r w:rsidR="00E84795" w:rsidRPr="00CB3998">
        <w:rPr>
          <w:rFonts w:ascii="Times New Roman" w:hAnsi="Times New Roman" w:cs="Times New Roman"/>
          <w:sz w:val="24"/>
          <w:szCs w:val="24"/>
        </w:rPr>
        <w:t>ınıf</w:t>
      </w:r>
      <w:r w:rsidR="00485B2E" w:rsidRPr="00CB3998">
        <w:rPr>
          <w:rFonts w:ascii="Times New Roman" w:hAnsi="Times New Roman" w:cs="Times New Roman"/>
          <w:sz w:val="24"/>
          <w:szCs w:val="24"/>
        </w:rPr>
        <w:t xml:space="preserve"> </w:t>
      </w:r>
      <w:r w:rsidR="00E84795" w:rsidRPr="00CB3998">
        <w:rPr>
          <w:rFonts w:ascii="Times New Roman" w:hAnsi="Times New Roman" w:cs="Times New Roman"/>
          <w:sz w:val="24"/>
          <w:szCs w:val="24"/>
        </w:rPr>
        <w:t xml:space="preserve">ders programlarını incelemiş ve bu sınıf düzeylerinde yer alan kazanımları </w:t>
      </w:r>
      <w:proofErr w:type="spellStart"/>
      <w:r w:rsidR="00E84795" w:rsidRPr="00CB3998">
        <w:rPr>
          <w:rFonts w:ascii="Times New Roman" w:hAnsi="Times New Roman" w:cs="Times New Roman"/>
          <w:sz w:val="24"/>
          <w:szCs w:val="24"/>
        </w:rPr>
        <w:t>Bloom</w:t>
      </w:r>
      <w:proofErr w:type="spellEnd"/>
      <w:r w:rsidR="00E84795" w:rsidRPr="00CB3998">
        <w:rPr>
          <w:rFonts w:ascii="Times New Roman" w:hAnsi="Times New Roman" w:cs="Times New Roman"/>
          <w:sz w:val="24"/>
          <w:szCs w:val="24"/>
        </w:rPr>
        <w:t xml:space="preserve">’ un revize olan taksonomisine göre analiz etmişlerdir. </w:t>
      </w:r>
      <w:r w:rsidR="007A18E7" w:rsidRPr="00CB3998">
        <w:rPr>
          <w:rFonts w:ascii="Times New Roman" w:hAnsi="Times New Roman" w:cs="Times New Roman"/>
          <w:sz w:val="24"/>
          <w:szCs w:val="24"/>
        </w:rPr>
        <w:t xml:space="preserve">2017 yılında yenilenen ve 2018 yılında güncellenen </w:t>
      </w:r>
      <w:r w:rsidR="00C256B3" w:rsidRPr="00CB3998">
        <w:rPr>
          <w:rFonts w:ascii="Times New Roman" w:hAnsi="Times New Roman" w:cs="Times New Roman"/>
          <w:sz w:val="24"/>
          <w:szCs w:val="24"/>
        </w:rPr>
        <w:t xml:space="preserve">9-12 </w:t>
      </w:r>
      <w:r w:rsidR="00485B2E" w:rsidRPr="00CB3998">
        <w:rPr>
          <w:rFonts w:ascii="Times New Roman" w:hAnsi="Times New Roman" w:cs="Times New Roman"/>
          <w:sz w:val="24"/>
          <w:szCs w:val="24"/>
        </w:rPr>
        <w:t>orta</w:t>
      </w:r>
      <w:r w:rsidR="00E84795" w:rsidRPr="00CB3998">
        <w:rPr>
          <w:rFonts w:ascii="Times New Roman" w:hAnsi="Times New Roman" w:cs="Times New Roman"/>
          <w:sz w:val="24"/>
          <w:szCs w:val="24"/>
        </w:rPr>
        <w:t xml:space="preserve">öğretim matematik </w:t>
      </w:r>
      <w:r w:rsidR="00C256B3" w:rsidRPr="00CB3998">
        <w:rPr>
          <w:rFonts w:ascii="Times New Roman" w:hAnsi="Times New Roman" w:cs="Times New Roman"/>
          <w:sz w:val="24"/>
          <w:szCs w:val="24"/>
        </w:rPr>
        <w:t xml:space="preserve">dersi öğretim </w:t>
      </w:r>
      <w:r w:rsidR="00E84795" w:rsidRPr="00CB3998">
        <w:rPr>
          <w:rFonts w:ascii="Times New Roman" w:hAnsi="Times New Roman" w:cs="Times New Roman"/>
          <w:sz w:val="24"/>
          <w:szCs w:val="24"/>
        </w:rPr>
        <w:t>programının incelenmesine yönelik</w:t>
      </w:r>
      <w:r w:rsidR="00C256B3" w:rsidRPr="00CB3998">
        <w:rPr>
          <w:rFonts w:ascii="Times New Roman" w:hAnsi="Times New Roman" w:cs="Times New Roman"/>
          <w:sz w:val="24"/>
          <w:szCs w:val="24"/>
        </w:rPr>
        <w:t xml:space="preserve"> ise herhangi bir çalışmanın olmadığı dikkatleri çekmektedir. </w:t>
      </w:r>
      <w:r w:rsidR="00E84795" w:rsidRPr="00CB3998">
        <w:rPr>
          <w:rFonts w:ascii="Times New Roman" w:hAnsi="Times New Roman" w:cs="Times New Roman"/>
          <w:sz w:val="24"/>
          <w:szCs w:val="24"/>
        </w:rPr>
        <w:t xml:space="preserve">Ayrıca </w:t>
      </w:r>
      <w:r w:rsidR="001522B9" w:rsidRPr="00CB3998">
        <w:rPr>
          <w:rFonts w:ascii="Times New Roman" w:hAnsi="Times New Roman" w:cs="Times New Roman"/>
          <w:sz w:val="24"/>
          <w:szCs w:val="24"/>
        </w:rPr>
        <w:t xml:space="preserve">öğretim </w:t>
      </w:r>
      <w:r w:rsidR="00E84795" w:rsidRPr="00CB3998">
        <w:rPr>
          <w:rFonts w:ascii="Times New Roman" w:hAnsi="Times New Roman" w:cs="Times New Roman"/>
          <w:sz w:val="24"/>
          <w:szCs w:val="24"/>
        </w:rPr>
        <w:t>programların</w:t>
      </w:r>
      <w:r w:rsidR="001522B9" w:rsidRPr="00CB3998">
        <w:rPr>
          <w:rFonts w:ascii="Times New Roman" w:hAnsi="Times New Roman" w:cs="Times New Roman"/>
          <w:sz w:val="24"/>
          <w:szCs w:val="24"/>
        </w:rPr>
        <w:t xml:space="preserve">ın </w:t>
      </w:r>
      <w:r w:rsidR="00E84795" w:rsidRPr="00CB3998">
        <w:rPr>
          <w:rFonts w:ascii="Times New Roman" w:hAnsi="Times New Roman" w:cs="Times New Roman"/>
          <w:sz w:val="24"/>
          <w:szCs w:val="24"/>
        </w:rPr>
        <w:t>incele</w:t>
      </w:r>
      <w:r w:rsidR="001522B9" w:rsidRPr="00CB3998">
        <w:rPr>
          <w:rFonts w:ascii="Times New Roman" w:hAnsi="Times New Roman" w:cs="Times New Roman"/>
          <w:sz w:val="24"/>
          <w:szCs w:val="24"/>
        </w:rPr>
        <w:t>n</w:t>
      </w:r>
      <w:r w:rsidR="00E84795" w:rsidRPr="00CB3998">
        <w:rPr>
          <w:rFonts w:ascii="Times New Roman" w:hAnsi="Times New Roman" w:cs="Times New Roman"/>
          <w:sz w:val="24"/>
          <w:szCs w:val="24"/>
        </w:rPr>
        <w:t xml:space="preserve">mesine yönelik </w:t>
      </w:r>
      <w:r w:rsidR="001522B9" w:rsidRPr="00CB3998">
        <w:rPr>
          <w:rFonts w:ascii="Times New Roman" w:hAnsi="Times New Roman" w:cs="Times New Roman"/>
          <w:sz w:val="24"/>
          <w:szCs w:val="24"/>
        </w:rPr>
        <w:t xml:space="preserve">yapılan </w:t>
      </w:r>
      <w:r w:rsidR="00E84795" w:rsidRPr="00CB3998">
        <w:rPr>
          <w:rFonts w:ascii="Times New Roman" w:hAnsi="Times New Roman" w:cs="Times New Roman"/>
          <w:sz w:val="24"/>
          <w:szCs w:val="24"/>
        </w:rPr>
        <w:t>çalışmalar</w:t>
      </w:r>
      <w:r w:rsidR="001522B9" w:rsidRPr="00CB3998">
        <w:rPr>
          <w:rFonts w:ascii="Times New Roman" w:hAnsi="Times New Roman" w:cs="Times New Roman"/>
          <w:sz w:val="24"/>
          <w:szCs w:val="24"/>
        </w:rPr>
        <w:t xml:space="preserve">ın </w:t>
      </w:r>
      <w:r w:rsidR="00E84795" w:rsidRPr="00CB3998">
        <w:rPr>
          <w:rFonts w:ascii="Times New Roman" w:hAnsi="Times New Roman" w:cs="Times New Roman"/>
          <w:sz w:val="24"/>
          <w:szCs w:val="24"/>
        </w:rPr>
        <w:t>çoğunlukla programdaki kazanımların yapısına yoğunlaş</w:t>
      </w:r>
      <w:r w:rsidR="001522B9" w:rsidRPr="00CB3998">
        <w:rPr>
          <w:rFonts w:ascii="Times New Roman" w:hAnsi="Times New Roman" w:cs="Times New Roman"/>
          <w:sz w:val="24"/>
          <w:szCs w:val="24"/>
        </w:rPr>
        <w:t xml:space="preserve">tığı, </w:t>
      </w:r>
      <w:r w:rsidR="00E84795" w:rsidRPr="00CB3998">
        <w:rPr>
          <w:rFonts w:ascii="Times New Roman" w:hAnsi="Times New Roman" w:cs="Times New Roman"/>
          <w:sz w:val="24"/>
          <w:szCs w:val="24"/>
        </w:rPr>
        <w:t>kazanımlar</w:t>
      </w:r>
      <w:r w:rsidR="00FB3189" w:rsidRPr="00CB3998">
        <w:rPr>
          <w:rFonts w:ascii="Times New Roman" w:hAnsi="Times New Roman" w:cs="Times New Roman"/>
          <w:sz w:val="24"/>
          <w:szCs w:val="24"/>
        </w:rPr>
        <w:t xml:space="preserve"> ile</w:t>
      </w:r>
      <w:r w:rsidR="00E84795" w:rsidRPr="00CB3998">
        <w:rPr>
          <w:rFonts w:ascii="Times New Roman" w:hAnsi="Times New Roman" w:cs="Times New Roman"/>
          <w:sz w:val="24"/>
          <w:szCs w:val="24"/>
        </w:rPr>
        <w:t xml:space="preserve"> programın </w:t>
      </w:r>
      <w:r w:rsidR="001522B9" w:rsidRPr="00CB3998">
        <w:rPr>
          <w:rFonts w:ascii="Times New Roman" w:hAnsi="Times New Roman" w:cs="Times New Roman"/>
          <w:sz w:val="24"/>
          <w:szCs w:val="24"/>
        </w:rPr>
        <w:t xml:space="preserve">genel amaçları ve yeterlikleri </w:t>
      </w:r>
      <w:r w:rsidR="00FB3189" w:rsidRPr="00CB3998">
        <w:rPr>
          <w:rFonts w:ascii="Times New Roman" w:hAnsi="Times New Roman" w:cs="Times New Roman"/>
          <w:sz w:val="24"/>
          <w:szCs w:val="24"/>
        </w:rPr>
        <w:t>arasında</w:t>
      </w:r>
      <w:r w:rsidR="00FC01CC" w:rsidRPr="00CB3998">
        <w:rPr>
          <w:rFonts w:ascii="Times New Roman" w:hAnsi="Times New Roman" w:cs="Times New Roman"/>
          <w:sz w:val="24"/>
          <w:szCs w:val="24"/>
        </w:rPr>
        <w:t xml:space="preserve">ki ilişkinin incelenmediği görülmektedir. </w:t>
      </w:r>
      <w:r w:rsidR="009F1778" w:rsidRPr="00CB3998">
        <w:rPr>
          <w:rFonts w:ascii="Times New Roman" w:hAnsi="Times New Roman" w:cs="Times New Roman"/>
          <w:sz w:val="24"/>
          <w:szCs w:val="24"/>
        </w:rPr>
        <w:t xml:space="preserve">Güncellenmiş programa yönelik </w:t>
      </w:r>
      <w:r w:rsidR="00DA4996" w:rsidRPr="00CB3998">
        <w:rPr>
          <w:rFonts w:ascii="Times New Roman" w:hAnsi="Times New Roman" w:cs="Times New Roman"/>
          <w:sz w:val="24"/>
          <w:szCs w:val="24"/>
        </w:rPr>
        <w:t>yapılan akademik çalışmalardaki</w:t>
      </w:r>
      <w:r w:rsidR="005C79CC" w:rsidRPr="00CB3998">
        <w:rPr>
          <w:rFonts w:ascii="Times New Roman" w:hAnsi="Times New Roman" w:cs="Times New Roman"/>
          <w:sz w:val="24"/>
          <w:szCs w:val="24"/>
        </w:rPr>
        <w:t xml:space="preserve"> bu</w:t>
      </w:r>
      <w:r w:rsidR="00DA4996" w:rsidRPr="00CB3998">
        <w:rPr>
          <w:rFonts w:ascii="Times New Roman" w:hAnsi="Times New Roman" w:cs="Times New Roman"/>
          <w:sz w:val="24"/>
          <w:szCs w:val="24"/>
        </w:rPr>
        <w:t xml:space="preserve"> </w:t>
      </w:r>
      <w:r w:rsidR="009F1778" w:rsidRPr="00CB3998">
        <w:rPr>
          <w:rFonts w:ascii="Times New Roman" w:hAnsi="Times New Roman" w:cs="Times New Roman"/>
          <w:sz w:val="24"/>
          <w:szCs w:val="24"/>
        </w:rPr>
        <w:lastRenderedPageBreak/>
        <w:t xml:space="preserve">sınırlılıkları </w:t>
      </w:r>
      <w:r w:rsidR="005C79CC" w:rsidRPr="00CB3998">
        <w:rPr>
          <w:rFonts w:ascii="Times New Roman" w:hAnsi="Times New Roman" w:cs="Times New Roman"/>
          <w:sz w:val="24"/>
          <w:szCs w:val="24"/>
        </w:rPr>
        <w:t xml:space="preserve">dikkate alan </w:t>
      </w:r>
      <w:r w:rsidR="009F1778" w:rsidRPr="00CB3998">
        <w:rPr>
          <w:rFonts w:ascii="Times New Roman" w:hAnsi="Times New Roman" w:cs="Times New Roman"/>
          <w:sz w:val="24"/>
          <w:szCs w:val="24"/>
        </w:rPr>
        <w:t>araştırmacılar</w:t>
      </w:r>
      <w:r w:rsidR="00DA4996" w:rsidRPr="00CB3998">
        <w:rPr>
          <w:rFonts w:ascii="Times New Roman" w:hAnsi="Times New Roman" w:cs="Times New Roman"/>
          <w:sz w:val="24"/>
          <w:szCs w:val="24"/>
        </w:rPr>
        <w:t xml:space="preserve"> </w:t>
      </w:r>
      <w:r w:rsidR="008C5C38" w:rsidRPr="00CB3998">
        <w:rPr>
          <w:rFonts w:ascii="Times New Roman" w:hAnsi="Times New Roman" w:cs="Times New Roman"/>
          <w:sz w:val="24"/>
          <w:szCs w:val="24"/>
        </w:rPr>
        <w:t xml:space="preserve">kazanımlar ile programın genel amaçları ve yeterlilikleri arasında nasıl bir ilişki olduğunu </w:t>
      </w:r>
      <w:r w:rsidR="00E84795" w:rsidRPr="00CB3998">
        <w:rPr>
          <w:rFonts w:ascii="Times New Roman" w:hAnsi="Times New Roman" w:cs="Times New Roman"/>
          <w:sz w:val="24"/>
          <w:szCs w:val="24"/>
        </w:rPr>
        <w:t>aşağıda yer alan sorular</w:t>
      </w:r>
      <w:r w:rsidR="00DA4996" w:rsidRPr="00CB3998">
        <w:rPr>
          <w:rFonts w:ascii="Times New Roman" w:hAnsi="Times New Roman" w:cs="Times New Roman"/>
          <w:sz w:val="24"/>
          <w:szCs w:val="24"/>
        </w:rPr>
        <w:t xml:space="preserve"> </w:t>
      </w:r>
      <w:r w:rsidR="0007720E" w:rsidRPr="00CB3998">
        <w:rPr>
          <w:rFonts w:ascii="Times New Roman" w:hAnsi="Times New Roman" w:cs="Times New Roman"/>
          <w:sz w:val="24"/>
          <w:szCs w:val="24"/>
        </w:rPr>
        <w:t xml:space="preserve">doğrultusunda </w:t>
      </w:r>
      <w:r w:rsidR="008C5C38" w:rsidRPr="00CB3998">
        <w:rPr>
          <w:rFonts w:ascii="Times New Roman" w:hAnsi="Times New Roman" w:cs="Times New Roman"/>
          <w:sz w:val="24"/>
          <w:szCs w:val="24"/>
        </w:rPr>
        <w:t xml:space="preserve">araştırmıştır. </w:t>
      </w:r>
      <w:r w:rsidR="00DA4996" w:rsidRPr="00CB3998">
        <w:rPr>
          <w:rFonts w:ascii="Times New Roman" w:hAnsi="Times New Roman" w:cs="Times New Roman"/>
          <w:sz w:val="24"/>
          <w:szCs w:val="24"/>
        </w:rPr>
        <w:t xml:space="preserve"> </w:t>
      </w:r>
    </w:p>
    <w:p w14:paraId="10489C66" w14:textId="0F6AC4F4" w:rsidR="00E84795" w:rsidRPr="00CB3998" w:rsidRDefault="00D8006B" w:rsidP="00A4169C">
      <w:pPr>
        <w:pStyle w:val="ListeParagraf"/>
        <w:numPr>
          <w:ilvl w:val="0"/>
          <w:numId w:val="4"/>
        </w:numPr>
        <w:spacing w:after="0" w:line="360" w:lineRule="auto"/>
        <w:ind w:left="851" w:hanging="284"/>
        <w:jc w:val="both"/>
        <w:rPr>
          <w:rFonts w:ascii="Times New Roman" w:hAnsi="Times New Roman" w:cs="Times New Roman"/>
          <w:sz w:val="24"/>
          <w:szCs w:val="24"/>
        </w:rPr>
      </w:pPr>
      <w:r w:rsidRPr="00CB3998">
        <w:rPr>
          <w:rFonts w:ascii="Times New Roman" w:hAnsi="Times New Roman" w:cs="Times New Roman"/>
          <w:sz w:val="24"/>
          <w:szCs w:val="24"/>
        </w:rPr>
        <w:t xml:space="preserve">Ortaöğretim matematik dersi öğretim </w:t>
      </w:r>
      <w:r w:rsidR="00E84795" w:rsidRPr="00CB3998">
        <w:rPr>
          <w:rFonts w:ascii="Times New Roman" w:hAnsi="Times New Roman" w:cs="Times New Roman"/>
          <w:sz w:val="24"/>
          <w:szCs w:val="24"/>
        </w:rPr>
        <w:t>programında yer alan kazanımların üniteye ve sınıf düzeyine göre dağılımı nasıldır?</w:t>
      </w:r>
    </w:p>
    <w:p w14:paraId="4CA4BDCF" w14:textId="2EEDA715" w:rsidR="00E84795" w:rsidRPr="00CB3998" w:rsidRDefault="00D8006B" w:rsidP="00A4169C">
      <w:pPr>
        <w:pStyle w:val="ListeParagraf"/>
        <w:numPr>
          <w:ilvl w:val="0"/>
          <w:numId w:val="4"/>
        </w:numPr>
        <w:spacing w:after="0" w:line="360" w:lineRule="auto"/>
        <w:ind w:left="851" w:hanging="284"/>
        <w:jc w:val="both"/>
        <w:rPr>
          <w:rFonts w:ascii="Times New Roman" w:hAnsi="Times New Roman" w:cs="Times New Roman"/>
          <w:sz w:val="24"/>
          <w:szCs w:val="24"/>
        </w:rPr>
      </w:pPr>
      <w:r w:rsidRPr="00CB3998">
        <w:rPr>
          <w:rFonts w:ascii="Times New Roman" w:hAnsi="Times New Roman" w:cs="Times New Roman"/>
          <w:sz w:val="24"/>
          <w:szCs w:val="24"/>
        </w:rPr>
        <w:t xml:space="preserve">Ortaöğretim matematik dersi öğretim programında </w:t>
      </w:r>
      <w:r w:rsidR="00E84795" w:rsidRPr="00CB3998">
        <w:rPr>
          <w:rFonts w:ascii="Times New Roman" w:hAnsi="Times New Roman" w:cs="Times New Roman"/>
          <w:sz w:val="24"/>
          <w:szCs w:val="24"/>
        </w:rPr>
        <w:t xml:space="preserve">yer alan kazanımların revize edilmiş </w:t>
      </w:r>
      <w:proofErr w:type="spellStart"/>
      <w:r w:rsidR="00E84795" w:rsidRPr="00CB3998">
        <w:rPr>
          <w:rFonts w:ascii="Times New Roman" w:hAnsi="Times New Roman" w:cs="Times New Roman"/>
          <w:sz w:val="24"/>
          <w:szCs w:val="24"/>
        </w:rPr>
        <w:t>Bloom</w:t>
      </w:r>
      <w:proofErr w:type="spellEnd"/>
      <w:r w:rsidR="00E84795" w:rsidRPr="00CB3998">
        <w:rPr>
          <w:rFonts w:ascii="Times New Roman" w:hAnsi="Times New Roman" w:cs="Times New Roman"/>
          <w:sz w:val="24"/>
          <w:szCs w:val="24"/>
        </w:rPr>
        <w:t xml:space="preserve"> taksonomisinin bilgi ve bilişsel süreç boyutu açısından dağılımı nasıldır?</w:t>
      </w:r>
    </w:p>
    <w:p w14:paraId="67129659" w14:textId="1E0C96DC" w:rsidR="00E84795" w:rsidRPr="00CB3998" w:rsidRDefault="00D8006B" w:rsidP="00A4169C">
      <w:pPr>
        <w:pStyle w:val="ListeParagraf"/>
        <w:numPr>
          <w:ilvl w:val="0"/>
          <w:numId w:val="4"/>
        </w:numPr>
        <w:spacing w:after="0" w:line="360" w:lineRule="auto"/>
        <w:ind w:left="851" w:hanging="284"/>
        <w:jc w:val="both"/>
        <w:rPr>
          <w:rFonts w:ascii="Times New Roman" w:hAnsi="Times New Roman" w:cs="Times New Roman"/>
          <w:sz w:val="24"/>
          <w:szCs w:val="24"/>
        </w:rPr>
      </w:pPr>
      <w:r w:rsidRPr="00CB3998">
        <w:rPr>
          <w:rFonts w:ascii="Times New Roman" w:hAnsi="Times New Roman" w:cs="Times New Roman"/>
          <w:sz w:val="24"/>
          <w:szCs w:val="24"/>
        </w:rPr>
        <w:t xml:space="preserve">Ortaöğretim matematik dersi öğretim programında </w:t>
      </w:r>
      <w:r w:rsidR="00E84795" w:rsidRPr="00CB3998">
        <w:rPr>
          <w:rFonts w:ascii="Times New Roman" w:hAnsi="Times New Roman" w:cs="Times New Roman"/>
          <w:sz w:val="24"/>
          <w:szCs w:val="24"/>
        </w:rPr>
        <w:t>bilgi</w:t>
      </w:r>
      <w:r w:rsidRPr="00CB3998">
        <w:rPr>
          <w:rFonts w:ascii="Times New Roman" w:hAnsi="Times New Roman" w:cs="Times New Roman"/>
          <w:sz w:val="24"/>
          <w:szCs w:val="24"/>
        </w:rPr>
        <w:t xml:space="preserve"> ve bilişsel süreç </w:t>
      </w:r>
      <w:r w:rsidR="00E84795" w:rsidRPr="00CB3998">
        <w:rPr>
          <w:rFonts w:ascii="Times New Roman" w:hAnsi="Times New Roman" w:cs="Times New Roman"/>
          <w:sz w:val="24"/>
          <w:szCs w:val="24"/>
        </w:rPr>
        <w:t>boyutu açısından sınıf düzeyine göre dağılımı nasıldır?</w:t>
      </w:r>
    </w:p>
    <w:p w14:paraId="0AD5EF48" w14:textId="3B90ECCB" w:rsidR="00DA4996" w:rsidRPr="00CB3998" w:rsidRDefault="0019067C" w:rsidP="00A4169C">
      <w:pPr>
        <w:spacing w:after="0" w:line="360" w:lineRule="auto"/>
        <w:ind w:firstLine="567"/>
        <w:jc w:val="both"/>
        <w:rPr>
          <w:rFonts w:ascii="Times New Roman" w:hAnsi="Times New Roman" w:cs="Times New Roman"/>
          <w:sz w:val="24"/>
          <w:szCs w:val="24"/>
        </w:rPr>
      </w:pPr>
      <w:r w:rsidRPr="00CB3998">
        <w:rPr>
          <w:rFonts w:ascii="Times New Roman" w:hAnsi="Times New Roman" w:cs="Times New Roman"/>
          <w:sz w:val="24"/>
          <w:szCs w:val="24"/>
        </w:rPr>
        <w:t>Nitel</w:t>
      </w:r>
      <w:r w:rsidR="00922FC2" w:rsidRPr="00CB3998">
        <w:rPr>
          <w:rFonts w:ascii="Times New Roman" w:hAnsi="Times New Roman" w:cs="Times New Roman"/>
          <w:sz w:val="24"/>
          <w:szCs w:val="24"/>
        </w:rPr>
        <w:t xml:space="preserve"> araştırma yaklaşımı esas alınarak yapılan </w:t>
      </w:r>
      <w:r w:rsidRPr="00CB3998">
        <w:rPr>
          <w:rFonts w:ascii="Times New Roman" w:hAnsi="Times New Roman" w:cs="Times New Roman"/>
          <w:sz w:val="24"/>
          <w:szCs w:val="24"/>
        </w:rPr>
        <w:t xml:space="preserve">bu araştırmada öğretim programının yapısı incelendiğinden durum çalışması modeli kullanılmış ve doküman incelemesi tekniği ile veriler toplanmıştır. </w:t>
      </w:r>
      <w:r w:rsidR="00DA4996" w:rsidRPr="00CB3998">
        <w:rPr>
          <w:rFonts w:ascii="Times New Roman" w:hAnsi="Times New Roman" w:cs="Times New Roman"/>
          <w:sz w:val="24"/>
          <w:szCs w:val="24"/>
        </w:rPr>
        <w:t>Bu kapsamda TTBK tarafından</w:t>
      </w:r>
      <w:r w:rsidR="00D30C10" w:rsidRPr="00CB3998">
        <w:rPr>
          <w:rFonts w:ascii="Times New Roman" w:hAnsi="Times New Roman" w:cs="Times New Roman"/>
          <w:sz w:val="24"/>
          <w:szCs w:val="24"/>
        </w:rPr>
        <w:t xml:space="preserve"> 2018 yılında </w:t>
      </w:r>
      <w:r w:rsidR="00DA4996" w:rsidRPr="00CB3998">
        <w:rPr>
          <w:rFonts w:ascii="Times New Roman" w:hAnsi="Times New Roman" w:cs="Times New Roman"/>
          <w:sz w:val="24"/>
          <w:szCs w:val="24"/>
        </w:rPr>
        <w:t>yayımlanan 9</w:t>
      </w:r>
      <w:r w:rsidR="00D30C10" w:rsidRPr="00CB3998">
        <w:rPr>
          <w:rFonts w:ascii="Times New Roman" w:hAnsi="Times New Roman" w:cs="Times New Roman"/>
          <w:sz w:val="24"/>
          <w:szCs w:val="24"/>
        </w:rPr>
        <w:t>-</w:t>
      </w:r>
      <w:r w:rsidR="00DA4996" w:rsidRPr="00CB3998">
        <w:rPr>
          <w:rFonts w:ascii="Times New Roman" w:hAnsi="Times New Roman" w:cs="Times New Roman"/>
          <w:sz w:val="24"/>
          <w:szCs w:val="24"/>
        </w:rPr>
        <w:t>12</w:t>
      </w:r>
      <w:r w:rsidR="00D30C10" w:rsidRPr="00CB3998">
        <w:rPr>
          <w:rFonts w:ascii="Times New Roman" w:hAnsi="Times New Roman" w:cs="Times New Roman"/>
          <w:sz w:val="24"/>
          <w:szCs w:val="24"/>
        </w:rPr>
        <w:t xml:space="preserve"> o</w:t>
      </w:r>
      <w:r w:rsidR="00922FC2" w:rsidRPr="00CB3998">
        <w:rPr>
          <w:rFonts w:ascii="Times New Roman" w:hAnsi="Times New Roman" w:cs="Times New Roman"/>
          <w:sz w:val="24"/>
          <w:szCs w:val="24"/>
        </w:rPr>
        <w:t>rtaö</w:t>
      </w:r>
      <w:r w:rsidR="00D30C10" w:rsidRPr="00CB3998">
        <w:rPr>
          <w:rFonts w:ascii="Times New Roman" w:hAnsi="Times New Roman" w:cs="Times New Roman"/>
          <w:sz w:val="24"/>
          <w:szCs w:val="24"/>
        </w:rPr>
        <w:t>ğretim m</w:t>
      </w:r>
      <w:r w:rsidR="00DA4996" w:rsidRPr="00CB3998">
        <w:rPr>
          <w:rFonts w:ascii="Times New Roman" w:hAnsi="Times New Roman" w:cs="Times New Roman"/>
          <w:sz w:val="24"/>
          <w:szCs w:val="24"/>
        </w:rPr>
        <w:t xml:space="preserve">atematik </w:t>
      </w:r>
      <w:r w:rsidR="00D30C10" w:rsidRPr="00CB3998">
        <w:rPr>
          <w:rFonts w:ascii="Times New Roman" w:hAnsi="Times New Roman" w:cs="Times New Roman"/>
          <w:sz w:val="24"/>
          <w:szCs w:val="24"/>
        </w:rPr>
        <w:t>d</w:t>
      </w:r>
      <w:r w:rsidR="00922FC2" w:rsidRPr="00CB3998">
        <w:rPr>
          <w:rFonts w:ascii="Times New Roman" w:hAnsi="Times New Roman" w:cs="Times New Roman"/>
          <w:sz w:val="24"/>
          <w:szCs w:val="24"/>
        </w:rPr>
        <w:t xml:space="preserve">ersi </w:t>
      </w:r>
      <w:r w:rsidR="00D30C10" w:rsidRPr="00CB3998">
        <w:rPr>
          <w:rFonts w:ascii="Times New Roman" w:hAnsi="Times New Roman" w:cs="Times New Roman"/>
          <w:sz w:val="24"/>
          <w:szCs w:val="24"/>
        </w:rPr>
        <w:t>ö</w:t>
      </w:r>
      <w:r w:rsidR="00922FC2" w:rsidRPr="00CB3998">
        <w:rPr>
          <w:rFonts w:ascii="Times New Roman" w:hAnsi="Times New Roman" w:cs="Times New Roman"/>
          <w:sz w:val="24"/>
          <w:szCs w:val="24"/>
        </w:rPr>
        <w:t xml:space="preserve">ğretim </w:t>
      </w:r>
      <w:r w:rsidR="00D30C10" w:rsidRPr="00CB3998">
        <w:rPr>
          <w:rFonts w:ascii="Times New Roman" w:hAnsi="Times New Roman" w:cs="Times New Roman"/>
          <w:sz w:val="24"/>
          <w:szCs w:val="24"/>
        </w:rPr>
        <w:t>p</w:t>
      </w:r>
      <w:r w:rsidR="00DA4996" w:rsidRPr="00CB3998">
        <w:rPr>
          <w:rFonts w:ascii="Times New Roman" w:hAnsi="Times New Roman" w:cs="Times New Roman"/>
          <w:sz w:val="24"/>
          <w:szCs w:val="24"/>
        </w:rPr>
        <w:t xml:space="preserve">rogramı incelenmiştir. </w:t>
      </w:r>
      <w:r w:rsidR="00293AA7" w:rsidRPr="00CB3998">
        <w:rPr>
          <w:rFonts w:ascii="Times New Roman" w:hAnsi="Times New Roman" w:cs="Times New Roman"/>
          <w:sz w:val="24"/>
          <w:szCs w:val="24"/>
        </w:rPr>
        <w:t xml:space="preserve">Söz konusu </w:t>
      </w:r>
      <w:r w:rsidR="00D30C10" w:rsidRPr="00CB3998">
        <w:rPr>
          <w:rFonts w:ascii="Times New Roman" w:hAnsi="Times New Roman" w:cs="Times New Roman"/>
          <w:sz w:val="24"/>
          <w:szCs w:val="24"/>
        </w:rPr>
        <w:t>programda orta</w:t>
      </w:r>
      <w:r w:rsidR="00293AA7" w:rsidRPr="00CB3998">
        <w:rPr>
          <w:rFonts w:ascii="Times New Roman" w:hAnsi="Times New Roman" w:cs="Times New Roman"/>
          <w:sz w:val="24"/>
          <w:szCs w:val="24"/>
        </w:rPr>
        <w:t>öğretim programlarının genel bir tanımı</w:t>
      </w:r>
      <w:r w:rsidR="00D30C10" w:rsidRPr="00CB3998">
        <w:rPr>
          <w:rFonts w:ascii="Times New Roman" w:hAnsi="Times New Roman" w:cs="Times New Roman"/>
          <w:sz w:val="24"/>
          <w:szCs w:val="24"/>
        </w:rPr>
        <w:t xml:space="preserve">nın yapıldığı, </w:t>
      </w:r>
      <w:r w:rsidR="00293AA7" w:rsidRPr="00CB3998">
        <w:rPr>
          <w:rFonts w:ascii="Times New Roman" w:hAnsi="Times New Roman" w:cs="Times New Roman"/>
          <w:sz w:val="24"/>
          <w:szCs w:val="24"/>
        </w:rPr>
        <w:t xml:space="preserve">öğretim programlarının amaçlarının ve perspektiflerinin açıklandığı, programla beraber kazandırılması planlanan değerlerin ve yetkinliklerin açıkça tanımlandığı, programı hayata geçirirken uygulanması </w:t>
      </w:r>
      <w:r w:rsidR="00922FC2" w:rsidRPr="00CB3998">
        <w:rPr>
          <w:rFonts w:ascii="Times New Roman" w:hAnsi="Times New Roman" w:cs="Times New Roman"/>
          <w:sz w:val="24"/>
          <w:szCs w:val="24"/>
        </w:rPr>
        <w:t>gereken ölçme</w:t>
      </w:r>
      <w:r w:rsidR="00293AA7" w:rsidRPr="00CB3998">
        <w:rPr>
          <w:rFonts w:ascii="Times New Roman" w:hAnsi="Times New Roman" w:cs="Times New Roman"/>
          <w:sz w:val="24"/>
          <w:szCs w:val="24"/>
        </w:rPr>
        <w:t xml:space="preserve"> ve değerlendirme yaklaşımlarının </w:t>
      </w:r>
      <w:r w:rsidR="007E6838" w:rsidRPr="00CB3998">
        <w:rPr>
          <w:rFonts w:ascii="Times New Roman" w:hAnsi="Times New Roman" w:cs="Times New Roman"/>
          <w:sz w:val="24"/>
          <w:szCs w:val="24"/>
        </w:rPr>
        <w:t>belirlendiği</w:t>
      </w:r>
      <w:r w:rsidR="00293AA7" w:rsidRPr="00CB3998">
        <w:rPr>
          <w:rFonts w:ascii="Times New Roman" w:hAnsi="Times New Roman" w:cs="Times New Roman"/>
          <w:sz w:val="24"/>
          <w:szCs w:val="24"/>
        </w:rPr>
        <w:t xml:space="preserve">, sınıf düzelerine yönelik konu, ünite ve kazanım </w:t>
      </w:r>
      <w:r w:rsidR="007E6838" w:rsidRPr="00CB3998">
        <w:rPr>
          <w:rFonts w:ascii="Times New Roman" w:hAnsi="Times New Roman" w:cs="Times New Roman"/>
          <w:sz w:val="24"/>
          <w:szCs w:val="24"/>
        </w:rPr>
        <w:t>istatistiklerini</w:t>
      </w:r>
      <w:r w:rsidR="00293AA7" w:rsidRPr="00CB3998">
        <w:rPr>
          <w:rFonts w:ascii="Times New Roman" w:hAnsi="Times New Roman" w:cs="Times New Roman"/>
          <w:sz w:val="24"/>
          <w:szCs w:val="24"/>
        </w:rPr>
        <w:t xml:space="preserve"> gösteren veriler</w:t>
      </w:r>
      <w:r w:rsidR="007E6838" w:rsidRPr="00CB3998">
        <w:rPr>
          <w:rFonts w:ascii="Times New Roman" w:hAnsi="Times New Roman" w:cs="Times New Roman"/>
          <w:sz w:val="24"/>
          <w:szCs w:val="24"/>
        </w:rPr>
        <w:t>in ilan edildiği ve</w:t>
      </w:r>
      <w:r w:rsidR="00293AA7" w:rsidRPr="00CB3998">
        <w:rPr>
          <w:rFonts w:ascii="Times New Roman" w:hAnsi="Times New Roman" w:cs="Times New Roman"/>
          <w:sz w:val="24"/>
          <w:szCs w:val="24"/>
        </w:rPr>
        <w:t xml:space="preserve"> program </w:t>
      </w:r>
      <w:r w:rsidR="007E6838" w:rsidRPr="00CB3998">
        <w:rPr>
          <w:rFonts w:ascii="Times New Roman" w:hAnsi="Times New Roman" w:cs="Times New Roman"/>
          <w:sz w:val="24"/>
          <w:szCs w:val="24"/>
        </w:rPr>
        <w:t xml:space="preserve">kapsamında öğretilmesi amaçlanan </w:t>
      </w:r>
      <w:r w:rsidR="00293AA7" w:rsidRPr="00CB3998">
        <w:rPr>
          <w:rFonts w:ascii="Times New Roman" w:hAnsi="Times New Roman" w:cs="Times New Roman"/>
          <w:sz w:val="24"/>
          <w:szCs w:val="24"/>
        </w:rPr>
        <w:t>kazanımlar</w:t>
      </w:r>
      <w:r w:rsidR="007E6838" w:rsidRPr="00CB3998">
        <w:rPr>
          <w:rFonts w:ascii="Times New Roman" w:hAnsi="Times New Roman" w:cs="Times New Roman"/>
          <w:sz w:val="24"/>
          <w:szCs w:val="24"/>
        </w:rPr>
        <w:t>ın</w:t>
      </w:r>
      <w:r w:rsidR="00293AA7" w:rsidRPr="00CB3998">
        <w:rPr>
          <w:rFonts w:ascii="Times New Roman" w:hAnsi="Times New Roman" w:cs="Times New Roman"/>
          <w:sz w:val="24"/>
          <w:szCs w:val="24"/>
        </w:rPr>
        <w:t xml:space="preserve"> </w:t>
      </w:r>
      <w:r w:rsidR="007E6838" w:rsidRPr="00CB3998">
        <w:rPr>
          <w:rFonts w:ascii="Times New Roman" w:hAnsi="Times New Roman" w:cs="Times New Roman"/>
          <w:sz w:val="24"/>
          <w:szCs w:val="24"/>
        </w:rPr>
        <w:t>sunulduğu görülmektedir</w:t>
      </w:r>
      <w:r w:rsidR="003A0E85" w:rsidRPr="00CB3998">
        <w:rPr>
          <w:rFonts w:ascii="Times New Roman" w:hAnsi="Times New Roman" w:cs="Times New Roman"/>
          <w:sz w:val="24"/>
          <w:szCs w:val="24"/>
        </w:rPr>
        <w:t xml:space="preserve">. Bu çalışma </w:t>
      </w:r>
      <w:r w:rsidR="00293AA7" w:rsidRPr="00CB3998">
        <w:rPr>
          <w:rFonts w:ascii="Times New Roman" w:hAnsi="Times New Roman" w:cs="Times New Roman"/>
          <w:sz w:val="24"/>
          <w:szCs w:val="24"/>
        </w:rPr>
        <w:t xml:space="preserve">kapsamında programın amaçları, programla </w:t>
      </w:r>
      <w:r w:rsidR="007463BB" w:rsidRPr="00CB3998">
        <w:rPr>
          <w:rFonts w:ascii="Times New Roman" w:hAnsi="Times New Roman" w:cs="Times New Roman"/>
          <w:sz w:val="24"/>
          <w:szCs w:val="24"/>
        </w:rPr>
        <w:t xml:space="preserve">sunulması istenen yetkinlikler </w:t>
      </w:r>
      <w:r w:rsidR="00293AA7" w:rsidRPr="00CB3998">
        <w:rPr>
          <w:rFonts w:ascii="Times New Roman" w:hAnsi="Times New Roman" w:cs="Times New Roman"/>
          <w:sz w:val="24"/>
          <w:szCs w:val="24"/>
        </w:rPr>
        <w:t xml:space="preserve">ve program içinde yer alan kazanımlar incelenmiştir. </w:t>
      </w:r>
    </w:p>
    <w:p w14:paraId="1C89193B" w14:textId="6D01FE87" w:rsidR="00AF0D3F" w:rsidRDefault="00DA4996" w:rsidP="00A4169C">
      <w:pPr>
        <w:spacing w:after="0" w:line="360" w:lineRule="auto"/>
        <w:ind w:firstLine="567"/>
        <w:jc w:val="both"/>
        <w:rPr>
          <w:rFonts w:ascii="Times New Roman" w:hAnsi="Times New Roman" w:cs="Times New Roman"/>
          <w:sz w:val="24"/>
          <w:szCs w:val="24"/>
        </w:rPr>
      </w:pPr>
      <w:r w:rsidRPr="00CB3998">
        <w:rPr>
          <w:rFonts w:ascii="Times New Roman" w:hAnsi="Times New Roman" w:cs="Times New Roman"/>
          <w:sz w:val="24"/>
          <w:szCs w:val="24"/>
        </w:rPr>
        <w:t xml:space="preserve">Elde edilen verilerin çözümlenmesinde </w:t>
      </w:r>
      <w:proofErr w:type="spellStart"/>
      <w:r w:rsidRPr="00CB3998">
        <w:rPr>
          <w:rFonts w:ascii="Times New Roman" w:hAnsi="Times New Roman" w:cs="Times New Roman"/>
          <w:sz w:val="24"/>
          <w:szCs w:val="24"/>
        </w:rPr>
        <w:t>betimsel</w:t>
      </w:r>
      <w:proofErr w:type="spellEnd"/>
      <w:r w:rsidRPr="00CB3998">
        <w:rPr>
          <w:rFonts w:ascii="Times New Roman" w:hAnsi="Times New Roman" w:cs="Times New Roman"/>
          <w:sz w:val="24"/>
          <w:szCs w:val="24"/>
        </w:rPr>
        <w:t xml:space="preserve"> ve içerik analizi teknikleri kullanılmıştır. Analiz süresince revize edilmiş </w:t>
      </w:r>
      <w:proofErr w:type="spellStart"/>
      <w:r w:rsidRPr="00CB3998">
        <w:rPr>
          <w:rFonts w:ascii="Times New Roman" w:hAnsi="Times New Roman" w:cs="Times New Roman"/>
          <w:sz w:val="24"/>
          <w:szCs w:val="24"/>
        </w:rPr>
        <w:t>Bloom</w:t>
      </w:r>
      <w:proofErr w:type="spellEnd"/>
      <w:r w:rsidRPr="00CB3998">
        <w:rPr>
          <w:rFonts w:ascii="Times New Roman" w:hAnsi="Times New Roman" w:cs="Times New Roman"/>
          <w:sz w:val="24"/>
          <w:szCs w:val="24"/>
        </w:rPr>
        <w:t xml:space="preserve"> taksonomisinin bilgi ve bilişsel süreç boyutu çerçeve olarak kullanılmış ve kazanımlar her iki boyut açısından incelenmiştir. </w:t>
      </w:r>
      <w:r w:rsidR="005A4E43" w:rsidRPr="00CB3998">
        <w:rPr>
          <w:rFonts w:ascii="Times New Roman" w:hAnsi="Times New Roman" w:cs="Times New Roman"/>
          <w:sz w:val="24"/>
          <w:szCs w:val="24"/>
        </w:rPr>
        <w:t>İ</w:t>
      </w:r>
      <w:r w:rsidR="00685164" w:rsidRPr="00CB3998">
        <w:rPr>
          <w:rFonts w:ascii="Times New Roman" w:hAnsi="Times New Roman" w:cs="Times New Roman"/>
          <w:sz w:val="24"/>
          <w:szCs w:val="24"/>
        </w:rPr>
        <w:t>lk olarak p</w:t>
      </w:r>
      <w:r w:rsidR="00370B0B" w:rsidRPr="00CB3998">
        <w:rPr>
          <w:rFonts w:ascii="Times New Roman" w:hAnsi="Times New Roman" w:cs="Times New Roman"/>
          <w:sz w:val="24"/>
          <w:szCs w:val="24"/>
        </w:rPr>
        <w:t xml:space="preserve">rogramda yer alan 130 kazanım ifadesi </w:t>
      </w:r>
      <w:r w:rsidR="00685164" w:rsidRPr="00CB3998">
        <w:rPr>
          <w:rFonts w:ascii="Times New Roman" w:hAnsi="Times New Roman" w:cs="Times New Roman"/>
          <w:sz w:val="24"/>
          <w:szCs w:val="24"/>
        </w:rPr>
        <w:t xml:space="preserve">araştırmacılar tarafından </w:t>
      </w:r>
      <w:r w:rsidR="003747F0" w:rsidRPr="00CB3998">
        <w:rPr>
          <w:rFonts w:ascii="Times New Roman" w:hAnsi="Times New Roman" w:cs="Times New Roman"/>
          <w:sz w:val="24"/>
          <w:szCs w:val="24"/>
        </w:rPr>
        <w:t xml:space="preserve">birbirlerinden bağımsız şekilde </w:t>
      </w:r>
      <w:r w:rsidR="00685164" w:rsidRPr="00CB3998">
        <w:rPr>
          <w:rFonts w:ascii="Times New Roman" w:hAnsi="Times New Roman" w:cs="Times New Roman"/>
          <w:sz w:val="24"/>
          <w:szCs w:val="24"/>
        </w:rPr>
        <w:t>s</w:t>
      </w:r>
      <w:r w:rsidR="00066C1B" w:rsidRPr="00CB3998">
        <w:rPr>
          <w:rFonts w:ascii="Times New Roman" w:hAnsi="Times New Roman" w:cs="Times New Roman"/>
          <w:sz w:val="24"/>
          <w:szCs w:val="24"/>
        </w:rPr>
        <w:t xml:space="preserve">ınıflandırılmıştır. </w:t>
      </w:r>
      <w:proofErr w:type="spellStart"/>
      <w:r w:rsidR="005A4E43" w:rsidRPr="00CB3998">
        <w:rPr>
          <w:rFonts w:ascii="Times New Roman" w:hAnsi="Times New Roman" w:cs="Times New Roman"/>
          <w:sz w:val="24"/>
          <w:szCs w:val="24"/>
        </w:rPr>
        <w:t>Kablan</w:t>
      </w:r>
      <w:proofErr w:type="spellEnd"/>
      <w:r w:rsidR="005A4E43" w:rsidRPr="00CB3998">
        <w:rPr>
          <w:rFonts w:ascii="Times New Roman" w:hAnsi="Times New Roman" w:cs="Times New Roman"/>
          <w:sz w:val="24"/>
          <w:szCs w:val="24"/>
        </w:rPr>
        <w:t xml:space="preserve">, Baran ve </w:t>
      </w:r>
      <w:proofErr w:type="spellStart"/>
      <w:r w:rsidR="005A4E43" w:rsidRPr="00CB3998">
        <w:rPr>
          <w:rFonts w:ascii="Times New Roman" w:hAnsi="Times New Roman" w:cs="Times New Roman"/>
          <w:sz w:val="24"/>
          <w:szCs w:val="24"/>
        </w:rPr>
        <w:t>Hazer</w:t>
      </w:r>
      <w:proofErr w:type="spellEnd"/>
      <w:r w:rsidR="005A4E43" w:rsidRPr="00CB3998">
        <w:rPr>
          <w:rFonts w:ascii="Times New Roman" w:hAnsi="Times New Roman" w:cs="Times New Roman"/>
          <w:sz w:val="24"/>
          <w:szCs w:val="24"/>
        </w:rPr>
        <w:t xml:space="preserve"> (2013) tarafından yapılan çalışmada kazanımlar</w:t>
      </w:r>
      <w:r w:rsidR="00F32B72" w:rsidRPr="00CB3998">
        <w:rPr>
          <w:rFonts w:ascii="Times New Roman" w:hAnsi="Times New Roman" w:cs="Times New Roman"/>
          <w:sz w:val="24"/>
          <w:szCs w:val="24"/>
        </w:rPr>
        <w:t xml:space="preserve"> </w:t>
      </w:r>
      <w:r w:rsidR="00A421B3" w:rsidRPr="00CB3998">
        <w:rPr>
          <w:rFonts w:ascii="Times New Roman" w:hAnsi="Times New Roman" w:cs="Times New Roman"/>
          <w:sz w:val="24"/>
          <w:szCs w:val="24"/>
        </w:rPr>
        <w:t>eylem ifadelerine göre</w:t>
      </w:r>
      <w:r w:rsidR="005A4E43" w:rsidRPr="00CB3998">
        <w:rPr>
          <w:rFonts w:ascii="Times New Roman" w:hAnsi="Times New Roman" w:cs="Times New Roman"/>
          <w:sz w:val="24"/>
          <w:szCs w:val="24"/>
        </w:rPr>
        <w:t xml:space="preserve"> incelenmiş ve </w:t>
      </w:r>
      <w:r w:rsidR="00A421B3" w:rsidRPr="00CB3998">
        <w:rPr>
          <w:rFonts w:ascii="Times New Roman" w:hAnsi="Times New Roman" w:cs="Times New Roman"/>
          <w:sz w:val="24"/>
          <w:szCs w:val="24"/>
        </w:rPr>
        <w:t>üst bilişsel seviyede</w:t>
      </w:r>
      <w:r w:rsidR="005A4E43" w:rsidRPr="00CB3998">
        <w:rPr>
          <w:rFonts w:ascii="Times New Roman" w:hAnsi="Times New Roman" w:cs="Times New Roman"/>
          <w:sz w:val="24"/>
          <w:szCs w:val="24"/>
        </w:rPr>
        <w:t xml:space="preserve">ki </w:t>
      </w:r>
      <w:r w:rsidR="00A421B3" w:rsidRPr="00CB3998">
        <w:rPr>
          <w:rFonts w:ascii="Times New Roman" w:hAnsi="Times New Roman" w:cs="Times New Roman"/>
          <w:sz w:val="24"/>
          <w:szCs w:val="24"/>
        </w:rPr>
        <w:t xml:space="preserve">kazanımlara önerilen </w:t>
      </w:r>
      <w:r w:rsidR="00CE7B37" w:rsidRPr="00CB3998">
        <w:rPr>
          <w:rFonts w:ascii="Times New Roman" w:hAnsi="Times New Roman" w:cs="Times New Roman"/>
          <w:sz w:val="24"/>
          <w:szCs w:val="24"/>
        </w:rPr>
        <w:t xml:space="preserve">birçok etkinliğin sadece </w:t>
      </w:r>
      <w:r w:rsidR="00A421B3" w:rsidRPr="00CB3998">
        <w:rPr>
          <w:rFonts w:ascii="Times New Roman" w:hAnsi="Times New Roman" w:cs="Times New Roman"/>
          <w:sz w:val="24"/>
          <w:szCs w:val="24"/>
        </w:rPr>
        <w:t xml:space="preserve">daha alt </w:t>
      </w:r>
      <w:r w:rsidR="00CE7B37" w:rsidRPr="00CB3998">
        <w:rPr>
          <w:rFonts w:ascii="Times New Roman" w:hAnsi="Times New Roman" w:cs="Times New Roman"/>
          <w:sz w:val="24"/>
          <w:szCs w:val="24"/>
        </w:rPr>
        <w:t>bilişsel seviyedeki becerileri içerdiği</w:t>
      </w:r>
      <w:r w:rsidR="005A4E43" w:rsidRPr="00CB3998">
        <w:rPr>
          <w:rFonts w:ascii="Times New Roman" w:hAnsi="Times New Roman" w:cs="Times New Roman"/>
          <w:sz w:val="24"/>
          <w:szCs w:val="24"/>
        </w:rPr>
        <w:t xml:space="preserve"> belirlenmiştir. </w:t>
      </w:r>
      <w:r w:rsidR="00431B5E" w:rsidRPr="00CB3998">
        <w:rPr>
          <w:rFonts w:ascii="Times New Roman" w:hAnsi="Times New Roman" w:cs="Times New Roman"/>
          <w:sz w:val="24"/>
          <w:szCs w:val="24"/>
        </w:rPr>
        <w:t>Bu nedenle,</w:t>
      </w:r>
      <w:r w:rsidR="002E3362" w:rsidRPr="00CB3998">
        <w:rPr>
          <w:rFonts w:ascii="Times New Roman" w:hAnsi="Times New Roman" w:cs="Times New Roman"/>
          <w:sz w:val="24"/>
          <w:szCs w:val="24"/>
        </w:rPr>
        <w:t xml:space="preserve"> </w:t>
      </w:r>
      <w:r w:rsidR="00AC57FA" w:rsidRPr="00CB3998">
        <w:rPr>
          <w:rFonts w:ascii="Times New Roman" w:hAnsi="Times New Roman" w:cs="Times New Roman"/>
          <w:sz w:val="24"/>
          <w:szCs w:val="24"/>
        </w:rPr>
        <w:t xml:space="preserve">araştırmacılar tarafından yapılan kazanım sınıflandırmasında </w:t>
      </w:r>
      <w:r w:rsidR="00066C1B" w:rsidRPr="00CB3998">
        <w:rPr>
          <w:rFonts w:ascii="Times New Roman" w:hAnsi="Times New Roman" w:cs="Times New Roman"/>
          <w:sz w:val="24"/>
          <w:szCs w:val="24"/>
        </w:rPr>
        <w:t>eğitsel eylem</w:t>
      </w:r>
      <w:r w:rsidR="00767BFB" w:rsidRPr="00CB3998">
        <w:rPr>
          <w:rFonts w:ascii="Times New Roman" w:hAnsi="Times New Roman" w:cs="Times New Roman"/>
          <w:sz w:val="24"/>
          <w:szCs w:val="24"/>
        </w:rPr>
        <w:t xml:space="preserve"> ile birlikte</w:t>
      </w:r>
      <w:r w:rsidR="00431B5E" w:rsidRPr="00CB3998">
        <w:rPr>
          <w:rFonts w:ascii="Times New Roman" w:hAnsi="Times New Roman" w:cs="Times New Roman"/>
          <w:sz w:val="24"/>
          <w:szCs w:val="24"/>
        </w:rPr>
        <w:t xml:space="preserve"> kazanım ifadesinin </w:t>
      </w:r>
      <w:r w:rsidR="006224D7" w:rsidRPr="00CB3998">
        <w:rPr>
          <w:rFonts w:ascii="Times New Roman" w:hAnsi="Times New Roman" w:cs="Times New Roman"/>
          <w:sz w:val="24"/>
          <w:szCs w:val="24"/>
        </w:rPr>
        <w:t xml:space="preserve">tamamı </w:t>
      </w:r>
      <w:r w:rsidR="003D04F4" w:rsidRPr="00CB3998">
        <w:rPr>
          <w:rFonts w:ascii="Times New Roman" w:hAnsi="Times New Roman" w:cs="Times New Roman"/>
          <w:sz w:val="24"/>
          <w:szCs w:val="24"/>
        </w:rPr>
        <w:t xml:space="preserve">dikkate alınmıştır. </w:t>
      </w:r>
      <w:r w:rsidR="00AF0D3F" w:rsidRPr="00CB3998">
        <w:rPr>
          <w:rFonts w:ascii="Times New Roman" w:hAnsi="Times New Roman" w:cs="Times New Roman"/>
          <w:sz w:val="24"/>
          <w:szCs w:val="24"/>
        </w:rPr>
        <w:t>Kazanımların sınıflandırılmasına yönelik örnek kazanımlar Tablo 1’de sunulmuştur.</w:t>
      </w:r>
    </w:p>
    <w:p w14:paraId="633669E2" w14:textId="77777777" w:rsidR="004D355E" w:rsidRDefault="004D355E" w:rsidP="00A4169C">
      <w:pPr>
        <w:spacing w:after="0" w:line="360" w:lineRule="auto"/>
        <w:ind w:firstLine="567"/>
        <w:jc w:val="both"/>
        <w:rPr>
          <w:rFonts w:ascii="Times New Roman" w:hAnsi="Times New Roman" w:cs="Times New Roman"/>
          <w:sz w:val="24"/>
          <w:szCs w:val="24"/>
        </w:rPr>
      </w:pPr>
    </w:p>
    <w:p w14:paraId="3988E8B4" w14:textId="77777777" w:rsidR="004D355E" w:rsidRDefault="004D355E" w:rsidP="00A4169C">
      <w:pPr>
        <w:spacing w:after="0" w:line="360" w:lineRule="auto"/>
        <w:ind w:firstLine="567"/>
        <w:jc w:val="both"/>
        <w:rPr>
          <w:rFonts w:ascii="Times New Roman" w:hAnsi="Times New Roman" w:cs="Times New Roman"/>
          <w:sz w:val="24"/>
          <w:szCs w:val="24"/>
        </w:rPr>
      </w:pPr>
    </w:p>
    <w:p w14:paraId="0136452B" w14:textId="77777777" w:rsidR="00CB3998" w:rsidRPr="00CB3998" w:rsidRDefault="00CB3998" w:rsidP="00CB3998">
      <w:pPr>
        <w:spacing w:after="0" w:line="240" w:lineRule="auto"/>
        <w:jc w:val="both"/>
        <w:rPr>
          <w:rFonts w:ascii="Times New Roman" w:hAnsi="Times New Roman" w:cs="Times New Roman"/>
        </w:rPr>
      </w:pPr>
    </w:p>
    <w:p w14:paraId="5299A9E0" w14:textId="761AFE64" w:rsidR="00AF0D3F" w:rsidRPr="00A4169C" w:rsidRDefault="00AF0D3F" w:rsidP="00CB3998">
      <w:pPr>
        <w:spacing w:after="0" w:line="240" w:lineRule="auto"/>
        <w:jc w:val="both"/>
        <w:outlineLvl w:val="1"/>
        <w:rPr>
          <w:rFonts w:ascii="Times New Roman" w:hAnsi="Times New Roman" w:cs="Times New Roman"/>
          <w:b/>
          <w:sz w:val="24"/>
          <w:szCs w:val="20"/>
        </w:rPr>
      </w:pPr>
      <w:r w:rsidRPr="00A4169C">
        <w:rPr>
          <w:rFonts w:ascii="Times New Roman" w:hAnsi="Times New Roman" w:cs="Times New Roman"/>
          <w:b/>
          <w:sz w:val="24"/>
          <w:szCs w:val="20"/>
        </w:rPr>
        <w:lastRenderedPageBreak/>
        <w:t>Tablo 1. Bilgi ve bilişsel süreç boyutlarına ait örnek kazanımlar</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949"/>
        <w:gridCol w:w="5257"/>
        <w:gridCol w:w="1289"/>
        <w:gridCol w:w="1531"/>
      </w:tblGrid>
      <w:tr w:rsidR="00AF0D3F" w:rsidRPr="00A4169C" w14:paraId="1A4C3EBE" w14:textId="77777777" w:rsidTr="00A16805">
        <w:tc>
          <w:tcPr>
            <w:tcW w:w="3438" w:type="pct"/>
            <w:gridSpan w:val="2"/>
            <w:tcBorders>
              <w:bottom w:val="single" w:sz="4" w:space="0" w:color="auto"/>
            </w:tcBorders>
            <w:vAlign w:val="center"/>
          </w:tcPr>
          <w:p w14:paraId="6C16CE1D" w14:textId="77777777" w:rsidR="00AF0D3F" w:rsidRPr="00A4169C" w:rsidRDefault="00AF0D3F" w:rsidP="00CB3998">
            <w:pPr>
              <w:jc w:val="center"/>
              <w:outlineLvl w:val="1"/>
              <w:rPr>
                <w:rFonts w:ascii="Times New Roman" w:hAnsi="Times New Roman" w:cs="Times New Roman"/>
                <w:b/>
                <w:sz w:val="20"/>
                <w:szCs w:val="19"/>
              </w:rPr>
            </w:pPr>
            <w:r w:rsidRPr="00A4169C">
              <w:rPr>
                <w:rFonts w:ascii="Times New Roman" w:hAnsi="Times New Roman" w:cs="Times New Roman"/>
                <w:b/>
                <w:sz w:val="20"/>
                <w:szCs w:val="19"/>
              </w:rPr>
              <w:t>Kazanım</w:t>
            </w:r>
          </w:p>
        </w:tc>
        <w:tc>
          <w:tcPr>
            <w:tcW w:w="714" w:type="pct"/>
            <w:tcBorders>
              <w:bottom w:val="single" w:sz="4" w:space="0" w:color="auto"/>
            </w:tcBorders>
            <w:vAlign w:val="center"/>
          </w:tcPr>
          <w:p w14:paraId="41EE2346" w14:textId="77777777" w:rsidR="00AF0D3F" w:rsidRPr="00A4169C" w:rsidRDefault="00AF0D3F" w:rsidP="00CB3998">
            <w:pPr>
              <w:outlineLvl w:val="1"/>
              <w:rPr>
                <w:rFonts w:ascii="Times New Roman" w:hAnsi="Times New Roman" w:cs="Times New Roman"/>
                <w:b/>
                <w:sz w:val="20"/>
                <w:szCs w:val="19"/>
              </w:rPr>
            </w:pPr>
            <w:r w:rsidRPr="00A4169C">
              <w:rPr>
                <w:rFonts w:ascii="Times New Roman" w:hAnsi="Times New Roman" w:cs="Times New Roman"/>
                <w:b/>
                <w:sz w:val="20"/>
                <w:szCs w:val="19"/>
              </w:rPr>
              <w:t>Bilgi Boyutu</w:t>
            </w:r>
          </w:p>
        </w:tc>
        <w:tc>
          <w:tcPr>
            <w:tcW w:w="848" w:type="pct"/>
            <w:tcBorders>
              <w:bottom w:val="single" w:sz="4" w:space="0" w:color="auto"/>
            </w:tcBorders>
            <w:vAlign w:val="center"/>
          </w:tcPr>
          <w:p w14:paraId="67CC0E44" w14:textId="77777777" w:rsidR="00AF0D3F" w:rsidRPr="00A4169C" w:rsidRDefault="00AF0D3F" w:rsidP="00CB3998">
            <w:pPr>
              <w:outlineLvl w:val="1"/>
              <w:rPr>
                <w:rFonts w:ascii="Times New Roman" w:hAnsi="Times New Roman" w:cs="Times New Roman"/>
                <w:b/>
                <w:sz w:val="20"/>
                <w:szCs w:val="19"/>
              </w:rPr>
            </w:pPr>
            <w:r w:rsidRPr="00A4169C">
              <w:rPr>
                <w:rFonts w:ascii="Times New Roman" w:hAnsi="Times New Roman" w:cs="Times New Roman"/>
                <w:b/>
                <w:sz w:val="20"/>
                <w:szCs w:val="19"/>
              </w:rPr>
              <w:t>Bilişsel Boyut</w:t>
            </w:r>
          </w:p>
        </w:tc>
      </w:tr>
      <w:tr w:rsidR="00AF0D3F" w:rsidRPr="00A4169C" w14:paraId="00317CFD" w14:textId="77777777" w:rsidTr="00A16805">
        <w:trPr>
          <w:trHeight w:val="410"/>
        </w:trPr>
        <w:tc>
          <w:tcPr>
            <w:tcW w:w="526" w:type="pct"/>
            <w:tcBorders>
              <w:top w:val="nil"/>
              <w:bottom w:val="nil"/>
            </w:tcBorders>
            <w:vAlign w:val="center"/>
          </w:tcPr>
          <w:p w14:paraId="7A0FB20C" w14:textId="77777777" w:rsidR="00AF0D3F" w:rsidRPr="00A4169C" w:rsidRDefault="00AF0D3F" w:rsidP="00CB3998">
            <w:pPr>
              <w:outlineLvl w:val="1"/>
              <w:rPr>
                <w:rFonts w:ascii="Times New Roman" w:hAnsi="Times New Roman" w:cs="Times New Roman"/>
                <w:b/>
                <w:sz w:val="20"/>
                <w:szCs w:val="19"/>
              </w:rPr>
            </w:pPr>
            <w:r w:rsidRPr="00A4169C">
              <w:rPr>
                <w:rFonts w:ascii="Times New Roman" w:hAnsi="Times New Roman" w:cs="Times New Roman"/>
                <w:b/>
                <w:sz w:val="20"/>
                <w:szCs w:val="19"/>
              </w:rPr>
              <w:t xml:space="preserve">9.1.1.5. </w:t>
            </w:r>
          </w:p>
        </w:tc>
        <w:tc>
          <w:tcPr>
            <w:tcW w:w="2912" w:type="pct"/>
            <w:tcBorders>
              <w:top w:val="nil"/>
              <w:bottom w:val="nil"/>
            </w:tcBorders>
            <w:vAlign w:val="center"/>
          </w:tcPr>
          <w:p w14:paraId="472E6AF3" w14:textId="77777777" w:rsidR="00AF0D3F" w:rsidRPr="00A4169C" w:rsidRDefault="00AF0D3F" w:rsidP="00CB3998">
            <w:pPr>
              <w:outlineLvl w:val="1"/>
              <w:rPr>
                <w:rFonts w:ascii="Times New Roman" w:hAnsi="Times New Roman" w:cs="Times New Roman"/>
                <w:sz w:val="20"/>
                <w:szCs w:val="19"/>
              </w:rPr>
            </w:pPr>
            <w:r w:rsidRPr="00A4169C">
              <w:rPr>
                <w:rFonts w:ascii="Times New Roman" w:hAnsi="Times New Roman" w:cs="Times New Roman"/>
                <w:sz w:val="20"/>
                <w:szCs w:val="19"/>
              </w:rPr>
              <w:t xml:space="preserve">Tanım, aksiyom, teorem ve ispat kavramlarını açıklar. </w:t>
            </w:r>
          </w:p>
        </w:tc>
        <w:tc>
          <w:tcPr>
            <w:tcW w:w="714" w:type="pct"/>
            <w:tcBorders>
              <w:top w:val="nil"/>
              <w:bottom w:val="nil"/>
            </w:tcBorders>
            <w:vAlign w:val="center"/>
          </w:tcPr>
          <w:p w14:paraId="5AC9B807" w14:textId="77777777" w:rsidR="00AF0D3F" w:rsidRPr="00A4169C" w:rsidRDefault="00AF0D3F" w:rsidP="00CB3998">
            <w:pPr>
              <w:outlineLvl w:val="1"/>
              <w:rPr>
                <w:rFonts w:ascii="Times New Roman" w:hAnsi="Times New Roman" w:cs="Times New Roman"/>
                <w:sz w:val="20"/>
                <w:szCs w:val="19"/>
              </w:rPr>
            </w:pPr>
            <w:r w:rsidRPr="00A4169C">
              <w:rPr>
                <w:rFonts w:ascii="Times New Roman" w:hAnsi="Times New Roman" w:cs="Times New Roman"/>
                <w:sz w:val="20"/>
                <w:szCs w:val="19"/>
              </w:rPr>
              <w:t>Olgusal</w:t>
            </w:r>
          </w:p>
        </w:tc>
        <w:tc>
          <w:tcPr>
            <w:tcW w:w="848" w:type="pct"/>
            <w:tcBorders>
              <w:top w:val="nil"/>
              <w:bottom w:val="nil"/>
            </w:tcBorders>
            <w:vAlign w:val="center"/>
          </w:tcPr>
          <w:p w14:paraId="07A5D6E3" w14:textId="77777777" w:rsidR="00AF0D3F" w:rsidRPr="00A4169C" w:rsidRDefault="00AF0D3F" w:rsidP="00CB3998">
            <w:pPr>
              <w:outlineLvl w:val="1"/>
              <w:rPr>
                <w:rFonts w:ascii="Times New Roman" w:hAnsi="Times New Roman" w:cs="Times New Roman"/>
                <w:sz w:val="20"/>
                <w:szCs w:val="19"/>
              </w:rPr>
            </w:pPr>
            <w:r w:rsidRPr="00A4169C">
              <w:rPr>
                <w:rFonts w:ascii="Times New Roman" w:hAnsi="Times New Roman" w:cs="Times New Roman"/>
                <w:sz w:val="20"/>
                <w:szCs w:val="19"/>
              </w:rPr>
              <w:t>Anlamak</w:t>
            </w:r>
          </w:p>
        </w:tc>
      </w:tr>
      <w:tr w:rsidR="00AF0D3F" w:rsidRPr="00A4169C" w14:paraId="6E3FBB7B" w14:textId="77777777" w:rsidTr="00A16805">
        <w:trPr>
          <w:trHeight w:val="573"/>
        </w:trPr>
        <w:tc>
          <w:tcPr>
            <w:tcW w:w="526" w:type="pct"/>
            <w:tcBorders>
              <w:top w:val="nil"/>
              <w:bottom w:val="nil"/>
            </w:tcBorders>
            <w:vAlign w:val="center"/>
          </w:tcPr>
          <w:p w14:paraId="0594A412" w14:textId="77777777" w:rsidR="00AF0D3F" w:rsidRPr="00A4169C" w:rsidRDefault="00AF0D3F" w:rsidP="00CB3998">
            <w:pPr>
              <w:outlineLvl w:val="1"/>
              <w:rPr>
                <w:rFonts w:ascii="Times New Roman" w:hAnsi="Times New Roman" w:cs="Times New Roman"/>
                <w:b/>
                <w:sz w:val="20"/>
                <w:szCs w:val="19"/>
              </w:rPr>
            </w:pPr>
            <w:r w:rsidRPr="00A4169C">
              <w:rPr>
                <w:rFonts w:ascii="Times New Roman" w:hAnsi="Times New Roman" w:cs="Times New Roman"/>
                <w:b/>
                <w:sz w:val="20"/>
                <w:szCs w:val="19"/>
              </w:rPr>
              <w:t>10.2.1.4.</w:t>
            </w:r>
          </w:p>
        </w:tc>
        <w:tc>
          <w:tcPr>
            <w:tcW w:w="2912" w:type="pct"/>
            <w:tcBorders>
              <w:top w:val="nil"/>
              <w:bottom w:val="nil"/>
            </w:tcBorders>
            <w:vAlign w:val="center"/>
          </w:tcPr>
          <w:p w14:paraId="3266F5D2" w14:textId="77777777" w:rsidR="00AF0D3F" w:rsidRPr="00A4169C" w:rsidRDefault="00AF0D3F" w:rsidP="00CB3998">
            <w:pPr>
              <w:outlineLvl w:val="1"/>
              <w:rPr>
                <w:rFonts w:ascii="Times New Roman" w:hAnsi="Times New Roman" w:cs="Times New Roman"/>
                <w:sz w:val="20"/>
                <w:szCs w:val="19"/>
              </w:rPr>
            </w:pPr>
            <w:r w:rsidRPr="00A4169C">
              <w:rPr>
                <w:rFonts w:ascii="Times New Roman" w:hAnsi="Times New Roman" w:cs="Times New Roman"/>
                <w:sz w:val="20"/>
                <w:szCs w:val="19"/>
              </w:rPr>
              <w:t>Gerçek hayat durumlarından doğrusal fonksiyonlarla ifade edilebilenlerin grafik gösterimlerini yapar.</w:t>
            </w:r>
          </w:p>
        </w:tc>
        <w:tc>
          <w:tcPr>
            <w:tcW w:w="714" w:type="pct"/>
            <w:tcBorders>
              <w:top w:val="nil"/>
              <w:bottom w:val="nil"/>
            </w:tcBorders>
            <w:vAlign w:val="center"/>
          </w:tcPr>
          <w:p w14:paraId="32F152BE" w14:textId="77777777" w:rsidR="00AF0D3F" w:rsidRPr="00A4169C" w:rsidRDefault="00AF0D3F" w:rsidP="00CB3998">
            <w:pPr>
              <w:outlineLvl w:val="1"/>
              <w:rPr>
                <w:rFonts w:ascii="Times New Roman" w:hAnsi="Times New Roman" w:cs="Times New Roman"/>
                <w:sz w:val="20"/>
                <w:szCs w:val="19"/>
              </w:rPr>
            </w:pPr>
            <w:proofErr w:type="spellStart"/>
            <w:r w:rsidRPr="00A4169C">
              <w:rPr>
                <w:rFonts w:ascii="Times New Roman" w:hAnsi="Times New Roman" w:cs="Times New Roman"/>
                <w:sz w:val="20"/>
                <w:szCs w:val="19"/>
              </w:rPr>
              <w:t>İşlemsel</w:t>
            </w:r>
            <w:proofErr w:type="spellEnd"/>
          </w:p>
        </w:tc>
        <w:tc>
          <w:tcPr>
            <w:tcW w:w="848" w:type="pct"/>
            <w:tcBorders>
              <w:top w:val="nil"/>
              <w:bottom w:val="nil"/>
            </w:tcBorders>
            <w:vAlign w:val="center"/>
          </w:tcPr>
          <w:p w14:paraId="6F000153" w14:textId="77777777" w:rsidR="00AF0D3F" w:rsidRPr="00A4169C" w:rsidRDefault="00AF0D3F" w:rsidP="00CB3998">
            <w:pPr>
              <w:outlineLvl w:val="1"/>
              <w:rPr>
                <w:rFonts w:ascii="Times New Roman" w:hAnsi="Times New Roman" w:cs="Times New Roman"/>
                <w:sz w:val="20"/>
                <w:szCs w:val="19"/>
              </w:rPr>
            </w:pPr>
            <w:r w:rsidRPr="00A4169C">
              <w:rPr>
                <w:rFonts w:ascii="Times New Roman" w:hAnsi="Times New Roman" w:cs="Times New Roman"/>
                <w:sz w:val="20"/>
                <w:szCs w:val="19"/>
              </w:rPr>
              <w:t>Çözümlemek</w:t>
            </w:r>
          </w:p>
        </w:tc>
      </w:tr>
      <w:tr w:rsidR="00AF0D3F" w:rsidRPr="00A4169C" w14:paraId="120E2453" w14:textId="77777777" w:rsidTr="00A16805">
        <w:trPr>
          <w:trHeight w:val="266"/>
        </w:trPr>
        <w:tc>
          <w:tcPr>
            <w:tcW w:w="526" w:type="pct"/>
            <w:tcBorders>
              <w:top w:val="nil"/>
              <w:bottom w:val="nil"/>
            </w:tcBorders>
            <w:vAlign w:val="center"/>
          </w:tcPr>
          <w:p w14:paraId="1E085CB0" w14:textId="77777777" w:rsidR="00AF0D3F" w:rsidRPr="00A4169C" w:rsidRDefault="00AF0D3F" w:rsidP="00CB3998">
            <w:pPr>
              <w:outlineLvl w:val="1"/>
              <w:rPr>
                <w:rFonts w:ascii="Times New Roman" w:hAnsi="Times New Roman" w:cs="Times New Roman"/>
                <w:b/>
                <w:sz w:val="20"/>
                <w:szCs w:val="19"/>
              </w:rPr>
            </w:pPr>
            <w:r w:rsidRPr="00A4169C">
              <w:rPr>
                <w:rFonts w:ascii="Times New Roman" w:hAnsi="Times New Roman" w:cs="Times New Roman"/>
                <w:b/>
                <w:sz w:val="20"/>
                <w:szCs w:val="19"/>
              </w:rPr>
              <w:t>11.7.2.1.</w:t>
            </w:r>
          </w:p>
        </w:tc>
        <w:tc>
          <w:tcPr>
            <w:tcW w:w="2912" w:type="pct"/>
            <w:tcBorders>
              <w:top w:val="nil"/>
              <w:bottom w:val="nil"/>
            </w:tcBorders>
            <w:vAlign w:val="center"/>
          </w:tcPr>
          <w:p w14:paraId="41D8A148" w14:textId="77777777" w:rsidR="00AF0D3F" w:rsidRPr="00A4169C" w:rsidRDefault="00AF0D3F" w:rsidP="00CB3998">
            <w:pPr>
              <w:outlineLvl w:val="1"/>
              <w:rPr>
                <w:rFonts w:ascii="Times New Roman" w:hAnsi="Times New Roman" w:cs="Times New Roman"/>
                <w:sz w:val="20"/>
                <w:szCs w:val="19"/>
              </w:rPr>
            </w:pPr>
            <w:r w:rsidRPr="00A4169C">
              <w:rPr>
                <w:rFonts w:ascii="Times New Roman" w:hAnsi="Times New Roman" w:cs="Times New Roman"/>
                <w:sz w:val="20"/>
                <w:szCs w:val="19"/>
              </w:rPr>
              <w:t>Deneysel olasılık ile teorik olasılığı ilişkilendirir.</w:t>
            </w:r>
          </w:p>
        </w:tc>
        <w:tc>
          <w:tcPr>
            <w:tcW w:w="714" w:type="pct"/>
            <w:tcBorders>
              <w:top w:val="nil"/>
              <w:bottom w:val="nil"/>
            </w:tcBorders>
            <w:vAlign w:val="center"/>
          </w:tcPr>
          <w:p w14:paraId="2EB01CBA" w14:textId="77777777" w:rsidR="00AF0D3F" w:rsidRPr="00A4169C" w:rsidRDefault="00AF0D3F" w:rsidP="00CB3998">
            <w:pPr>
              <w:outlineLvl w:val="1"/>
              <w:rPr>
                <w:rFonts w:ascii="Times New Roman" w:hAnsi="Times New Roman" w:cs="Times New Roman"/>
                <w:sz w:val="20"/>
                <w:szCs w:val="19"/>
              </w:rPr>
            </w:pPr>
            <w:r w:rsidRPr="00A4169C">
              <w:rPr>
                <w:rFonts w:ascii="Times New Roman" w:hAnsi="Times New Roman" w:cs="Times New Roman"/>
                <w:sz w:val="20"/>
                <w:szCs w:val="19"/>
              </w:rPr>
              <w:t>Kavramsal</w:t>
            </w:r>
          </w:p>
        </w:tc>
        <w:tc>
          <w:tcPr>
            <w:tcW w:w="848" w:type="pct"/>
            <w:tcBorders>
              <w:top w:val="nil"/>
              <w:bottom w:val="nil"/>
            </w:tcBorders>
            <w:vAlign w:val="center"/>
          </w:tcPr>
          <w:p w14:paraId="354ACFAE" w14:textId="77777777" w:rsidR="00AF0D3F" w:rsidRPr="00A4169C" w:rsidRDefault="00AF0D3F" w:rsidP="00CB3998">
            <w:pPr>
              <w:outlineLvl w:val="1"/>
              <w:rPr>
                <w:rFonts w:ascii="Times New Roman" w:hAnsi="Times New Roman" w:cs="Times New Roman"/>
                <w:sz w:val="20"/>
                <w:szCs w:val="19"/>
              </w:rPr>
            </w:pPr>
            <w:r w:rsidRPr="00A4169C">
              <w:rPr>
                <w:rFonts w:ascii="Times New Roman" w:hAnsi="Times New Roman" w:cs="Times New Roman"/>
                <w:sz w:val="20"/>
                <w:szCs w:val="19"/>
              </w:rPr>
              <w:t>Anlamak</w:t>
            </w:r>
          </w:p>
        </w:tc>
      </w:tr>
      <w:tr w:rsidR="00AF0D3F" w:rsidRPr="00A4169C" w14:paraId="289412B5" w14:textId="77777777" w:rsidTr="00A16805">
        <w:trPr>
          <w:trHeight w:val="577"/>
        </w:trPr>
        <w:tc>
          <w:tcPr>
            <w:tcW w:w="526" w:type="pct"/>
            <w:tcBorders>
              <w:top w:val="nil"/>
              <w:bottom w:val="nil"/>
            </w:tcBorders>
            <w:vAlign w:val="center"/>
          </w:tcPr>
          <w:p w14:paraId="43943D06" w14:textId="77777777" w:rsidR="00AF0D3F" w:rsidRPr="00A4169C" w:rsidRDefault="00AF0D3F" w:rsidP="00CB3998">
            <w:pPr>
              <w:outlineLvl w:val="1"/>
              <w:rPr>
                <w:rFonts w:ascii="Times New Roman" w:hAnsi="Times New Roman" w:cs="Times New Roman"/>
                <w:b/>
                <w:sz w:val="20"/>
                <w:szCs w:val="19"/>
              </w:rPr>
            </w:pPr>
            <w:r w:rsidRPr="00A4169C">
              <w:rPr>
                <w:rFonts w:ascii="Times New Roman" w:hAnsi="Times New Roman" w:cs="Times New Roman"/>
                <w:b/>
                <w:sz w:val="20"/>
                <w:szCs w:val="19"/>
              </w:rPr>
              <w:t>11.3.3.1.</w:t>
            </w:r>
          </w:p>
        </w:tc>
        <w:tc>
          <w:tcPr>
            <w:tcW w:w="2912" w:type="pct"/>
            <w:tcBorders>
              <w:top w:val="nil"/>
              <w:bottom w:val="nil"/>
            </w:tcBorders>
            <w:vAlign w:val="center"/>
          </w:tcPr>
          <w:p w14:paraId="28F5E3DA" w14:textId="77777777" w:rsidR="00AF0D3F" w:rsidRPr="00A4169C" w:rsidRDefault="00AF0D3F" w:rsidP="00CB3998">
            <w:pPr>
              <w:outlineLvl w:val="1"/>
              <w:rPr>
                <w:rFonts w:ascii="Times New Roman" w:hAnsi="Times New Roman" w:cs="Times New Roman"/>
                <w:sz w:val="20"/>
                <w:szCs w:val="19"/>
              </w:rPr>
            </w:pPr>
            <w:r w:rsidRPr="00A4169C">
              <w:rPr>
                <w:rFonts w:ascii="Times New Roman" w:hAnsi="Times New Roman" w:cs="Times New Roman"/>
                <w:sz w:val="20"/>
                <w:szCs w:val="19"/>
              </w:rPr>
              <w:t>Bir fonksiyonun grafiğinden, dönüşümler yardımı ile yeni fonksiyon grafikleri çizer</w:t>
            </w:r>
          </w:p>
        </w:tc>
        <w:tc>
          <w:tcPr>
            <w:tcW w:w="714" w:type="pct"/>
            <w:tcBorders>
              <w:top w:val="nil"/>
              <w:bottom w:val="nil"/>
            </w:tcBorders>
            <w:vAlign w:val="center"/>
          </w:tcPr>
          <w:p w14:paraId="7C32DF69" w14:textId="77777777" w:rsidR="00AF0D3F" w:rsidRPr="00A4169C" w:rsidRDefault="00AF0D3F" w:rsidP="00CB3998">
            <w:pPr>
              <w:outlineLvl w:val="1"/>
              <w:rPr>
                <w:rFonts w:ascii="Times New Roman" w:hAnsi="Times New Roman" w:cs="Times New Roman"/>
                <w:sz w:val="20"/>
                <w:szCs w:val="19"/>
              </w:rPr>
            </w:pPr>
            <w:proofErr w:type="spellStart"/>
            <w:r w:rsidRPr="00A4169C">
              <w:rPr>
                <w:rFonts w:ascii="Times New Roman" w:hAnsi="Times New Roman" w:cs="Times New Roman"/>
                <w:sz w:val="20"/>
                <w:szCs w:val="19"/>
              </w:rPr>
              <w:t>İşlemsel</w:t>
            </w:r>
            <w:proofErr w:type="spellEnd"/>
          </w:p>
        </w:tc>
        <w:tc>
          <w:tcPr>
            <w:tcW w:w="848" w:type="pct"/>
            <w:tcBorders>
              <w:top w:val="nil"/>
              <w:bottom w:val="nil"/>
            </w:tcBorders>
            <w:vAlign w:val="center"/>
          </w:tcPr>
          <w:p w14:paraId="46B1A858" w14:textId="77777777" w:rsidR="00AF0D3F" w:rsidRPr="00A4169C" w:rsidRDefault="00AF0D3F" w:rsidP="00CB3998">
            <w:pPr>
              <w:outlineLvl w:val="1"/>
              <w:rPr>
                <w:rFonts w:ascii="Times New Roman" w:hAnsi="Times New Roman" w:cs="Times New Roman"/>
                <w:sz w:val="20"/>
                <w:szCs w:val="19"/>
              </w:rPr>
            </w:pPr>
            <w:r w:rsidRPr="00A4169C">
              <w:rPr>
                <w:rFonts w:ascii="Times New Roman" w:hAnsi="Times New Roman" w:cs="Times New Roman"/>
                <w:sz w:val="20"/>
                <w:szCs w:val="19"/>
              </w:rPr>
              <w:t>Uygulamak</w:t>
            </w:r>
          </w:p>
        </w:tc>
      </w:tr>
      <w:tr w:rsidR="00AF0D3F" w:rsidRPr="00A4169C" w14:paraId="3A01AF86" w14:textId="77777777" w:rsidTr="00A16805">
        <w:trPr>
          <w:trHeight w:val="263"/>
        </w:trPr>
        <w:tc>
          <w:tcPr>
            <w:tcW w:w="526" w:type="pct"/>
            <w:tcBorders>
              <w:top w:val="nil"/>
              <w:bottom w:val="single" w:sz="4" w:space="0" w:color="auto"/>
            </w:tcBorders>
            <w:vAlign w:val="center"/>
          </w:tcPr>
          <w:p w14:paraId="539E8251" w14:textId="77777777" w:rsidR="00AF0D3F" w:rsidRPr="00A4169C" w:rsidRDefault="00AF0D3F" w:rsidP="00CB3998">
            <w:pPr>
              <w:outlineLvl w:val="1"/>
              <w:rPr>
                <w:rFonts w:ascii="Times New Roman" w:hAnsi="Times New Roman" w:cs="Times New Roman"/>
                <w:b/>
                <w:sz w:val="20"/>
                <w:szCs w:val="19"/>
              </w:rPr>
            </w:pPr>
            <w:r w:rsidRPr="00A4169C">
              <w:rPr>
                <w:rFonts w:ascii="Times New Roman" w:hAnsi="Times New Roman" w:cs="Times New Roman"/>
                <w:b/>
                <w:sz w:val="20"/>
                <w:szCs w:val="19"/>
              </w:rPr>
              <w:t>12.5.2.2.</w:t>
            </w:r>
          </w:p>
        </w:tc>
        <w:tc>
          <w:tcPr>
            <w:tcW w:w="2912" w:type="pct"/>
            <w:tcBorders>
              <w:top w:val="nil"/>
              <w:bottom w:val="single" w:sz="4" w:space="0" w:color="auto"/>
            </w:tcBorders>
            <w:vAlign w:val="center"/>
          </w:tcPr>
          <w:p w14:paraId="02FA5218" w14:textId="77777777" w:rsidR="00AF0D3F" w:rsidRPr="00A4169C" w:rsidRDefault="00AF0D3F" w:rsidP="00CB3998">
            <w:pPr>
              <w:outlineLvl w:val="1"/>
              <w:rPr>
                <w:rFonts w:ascii="Times New Roman" w:hAnsi="Times New Roman" w:cs="Times New Roman"/>
                <w:sz w:val="20"/>
                <w:szCs w:val="19"/>
              </w:rPr>
            </w:pPr>
            <w:r w:rsidRPr="00A4169C">
              <w:rPr>
                <w:rFonts w:ascii="Times New Roman" w:hAnsi="Times New Roman" w:cs="Times New Roman"/>
                <w:sz w:val="20"/>
                <w:szCs w:val="19"/>
              </w:rPr>
              <w:t xml:space="preserve">Bir fonksiyonun bir noktada ve bir aralıkta </w:t>
            </w:r>
            <w:proofErr w:type="spellStart"/>
            <w:r w:rsidRPr="00A4169C">
              <w:rPr>
                <w:rFonts w:ascii="Times New Roman" w:hAnsi="Times New Roman" w:cs="Times New Roman"/>
                <w:sz w:val="20"/>
                <w:szCs w:val="19"/>
              </w:rPr>
              <w:t>türevlenebilirliğini</w:t>
            </w:r>
            <w:proofErr w:type="spellEnd"/>
            <w:r w:rsidRPr="00A4169C">
              <w:rPr>
                <w:rFonts w:ascii="Times New Roman" w:hAnsi="Times New Roman" w:cs="Times New Roman"/>
                <w:sz w:val="20"/>
                <w:szCs w:val="19"/>
              </w:rPr>
              <w:t xml:space="preserve"> değerlendirir.</w:t>
            </w:r>
          </w:p>
        </w:tc>
        <w:tc>
          <w:tcPr>
            <w:tcW w:w="714" w:type="pct"/>
            <w:tcBorders>
              <w:top w:val="nil"/>
              <w:bottom w:val="single" w:sz="4" w:space="0" w:color="auto"/>
            </w:tcBorders>
            <w:vAlign w:val="center"/>
          </w:tcPr>
          <w:p w14:paraId="582C0F13" w14:textId="77777777" w:rsidR="00AF0D3F" w:rsidRPr="00A4169C" w:rsidRDefault="00AF0D3F" w:rsidP="00CB3998">
            <w:pPr>
              <w:outlineLvl w:val="1"/>
              <w:rPr>
                <w:rFonts w:ascii="Times New Roman" w:hAnsi="Times New Roman" w:cs="Times New Roman"/>
                <w:sz w:val="20"/>
                <w:szCs w:val="19"/>
              </w:rPr>
            </w:pPr>
            <w:proofErr w:type="spellStart"/>
            <w:r w:rsidRPr="00A4169C">
              <w:rPr>
                <w:rFonts w:ascii="Times New Roman" w:hAnsi="Times New Roman" w:cs="Times New Roman"/>
                <w:sz w:val="20"/>
                <w:szCs w:val="19"/>
              </w:rPr>
              <w:t>İşlemsel</w:t>
            </w:r>
            <w:proofErr w:type="spellEnd"/>
          </w:p>
        </w:tc>
        <w:tc>
          <w:tcPr>
            <w:tcW w:w="848" w:type="pct"/>
            <w:tcBorders>
              <w:top w:val="nil"/>
              <w:bottom w:val="single" w:sz="4" w:space="0" w:color="auto"/>
            </w:tcBorders>
            <w:vAlign w:val="center"/>
          </w:tcPr>
          <w:p w14:paraId="2D4B3A20" w14:textId="77777777" w:rsidR="00AF0D3F" w:rsidRPr="00A4169C" w:rsidRDefault="00AF0D3F" w:rsidP="00CB3998">
            <w:pPr>
              <w:outlineLvl w:val="1"/>
              <w:rPr>
                <w:rFonts w:ascii="Times New Roman" w:hAnsi="Times New Roman" w:cs="Times New Roman"/>
                <w:sz w:val="20"/>
                <w:szCs w:val="19"/>
              </w:rPr>
            </w:pPr>
            <w:r w:rsidRPr="00A4169C">
              <w:rPr>
                <w:rFonts w:ascii="Times New Roman" w:hAnsi="Times New Roman" w:cs="Times New Roman"/>
                <w:sz w:val="20"/>
                <w:szCs w:val="19"/>
              </w:rPr>
              <w:t>Değerlendirmek</w:t>
            </w:r>
          </w:p>
        </w:tc>
      </w:tr>
    </w:tbl>
    <w:p w14:paraId="5A763502" w14:textId="77777777" w:rsidR="00AF0D3F" w:rsidRPr="00CB3998" w:rsidRDefault="00AF0D3F" w:rsidP="00CB3998">
      <w:pPr>
        <w:spacing w:after="0" w:line="240" w:lineRule="auto"/>
        <w:jc w:val="both"/>
        <w:rPr>
          <w:rFonts w:ascii="Times New Roman" w:hAnsi="Times New Roman" w:cs="Times New Roman"/>
        </w:rPr>
      </w:pPr>
    </w:p>
    <w:p w14:paraId="6CE4BE4E" w14:textId="28658A45" w:rsidR="009C7F0D" w:rsidRPr="00CB3998" w:rsidRDefault="003D04F4" w:rsidP="00A4169C">
      <w:pPr>
        <w:spacing w:after="0" w:line="360" w:lineRule="auto"/>
        <w:ind w:firstLine="567"/>
        <w:jc w:val="both"/>
        <w:rPr>
          <w:rFonts w:ascii="Times New Roman" w:hAnsi="Times New Roman" w:cs="Times New Roman"/>
          <w:sz w:val="24"/>
          <w:szCs w:val="24"/>
        </w:rPr>
      </w:pPr>
      <w:r w:rsidRPr="00CB3998">
        <w:rPr>
          <w:rFonts w:ascii="Times New Roman" w:hAnsi="Times New Roman" w:cs="Times New Roman"/>
          <w:sz w:val="24"/>
          <w:szCs w:val="24"/>
        </w:rPr>
        <w:t xml:space="preserve">Araştırmacılar arası tam uyumun olduğu durumlar “1”; diğer durumlar ise “0” olarak kodlanmış ve SPSS 23 programına aktarılmıştır. </w:t>
      </w:r>
      <w:r w:rsidR="00241BE3" w:rsidRPr="00CB3998">
        <w:rPr>
          <w:rFonts w:ascii="Times New Roman" w:hAnsi="Times New Roman" w:cs="Times New Roman"/>
          <w:sz w:val="24"/>
          <w:szCs w:val="24"/>
        </w:rPr>
        <w:t>İkiden fazla araştırmacı tarafından kodlama yapılmasından ve v</w:t>
      </w:r>
      <w:r w:rsidR="00AA27EC" w:rsidRPr="00CB3998">
        <w:rPr>
          <w:rFonts w:ascii="Times New Roman" w:hAnsi="Times New Roman" w:cs="Times New Roman"/>
          <w:sz w:val="24"/>
          <w:szCs w:val="24"/>
        </w:rPr>
        <w:t>erilerin sıralama öl</w:t>
      </w:r>
      <w:r w:rsidR="00241BE3" w:rsidRPr="00CB3998">
        <w:rPr>
          <w:rFonts w:ascii="Times New Roman" w:hAnsi="Times New Roman" w:cs="Times New Roman"/>
          <w:sz w:val="24"/>
          <w:szCs w:val="24"/>
        </w:rPr>
        <w:t xml:space="preserve">çeği ile ölçülmüş olmasından dolayı </w:t>
      </w:r>
      <w:r w:rsidR="00331FC0" w:rsidRPr="00CB3998">
        <w:rPr>
          <w:rFonts w:ascii="Times New Roman" w:hAnsi="Times New Roman" w:cs="Times New Roman"/>
          <w:sz w:val="24"/>
          <w:szCs w:val="24"/>
        </w:rPr>
        <w:t xml:space="preserve">araştırmacılar arası </w:t>
      </w:r>
      <w:r w:rsidR="00241BE3" w:rsidRPr="00CB3998">
        <w:rPr>
          <w:rFonts w:ascii="Times New Roman" w:hAnsi="Times New Roman" w:cs="Times New Roman"/>
          <w:sz w:val="24"/>
          <w:szCs w:val="24"/>
        </w:rPr>
        <w:t xml:space="preserve">uyumluluk düzeyi </w:t>
      </w:r>
      <w:proofErr w:type="spellStart"/>
      <w:r w:rsidR="0019067C" w:rsidRPr="00CB3998">
        <w:rPr>
          <w:rFonts w:ascii="Times New Roman" w:hAnsi="Times New Roman" w:cs="Times New Roman"/>
          <w:sz w:val="24"/>
          <w:szCs w:val="24"/>
        </w:rPr>
        <w:t>Kendall</w:t>
      </w:r>
      <w:proofErr w:type="spellEnd"/>
      <w:r w:rsidR="00241BE3" w:rsidRPr="00CB3998">
        <w:rPr>
          <w:rFonts w:ascii="Times New Roman" w:hAnsi="Times New Roman" w:cs="Times New Roman"/>
          <w:sz w:val="24"/>
          <w:szCs w:val="24"/>
        </w:rPr>
        <w:t xml:space="preserve"> </w:t>
      </w:r>
      <w:r w:rsidR="0019067C" w:rsidRPr="00CB3998">
        <w:rPr>
          <w:rFonts w:ascii="Times New Roman" w:hAnsi="Times New Roman" w:cs="Times New Roman"/>
          <w:sz w:val="24"/>
          <w:szCs w:val="24"/>
        </w:rPr>
        <w:t xml:space="preserve">W </w:t>
      </w:r>
      <w:r w:rsidR="00241BE3" w:rsidRPr="00CB3998">
        <w:rPr>
          <w:rFonts w:ascii="Times New Roman" w:hAnsi="Times New Roman" w:cs="Times New Roman"/>
          <w:sz w:val="24"/>
          <w:szCs w:val="24"/>
        </w:rPr>
        <w:t xml:space="preserve">testi </w:t>
      </w:r>
      <w:r w:rsidR="002236C4" w:rsidRPr="00CB3998">
        <w:rPr>
          <w:rFonts w:ascii="Times New Roman" w:hAnsi="Times New Roman" w:cs="Times New Roman"/>
          <w:sz w:val="24"/>
          <w:szCs w:val="24"/>
        </w:rPr>
        <w:t xml:space="preserve">ile </w:t>
      </w:r>
      <w:r w:rsidR="00331FC0" w:rsidRPr="00CB3998">
        <w:rPr>
          <w:rFonts w:ascii="Times New Roman" w:hAnsi="Times New Roman" w:cs="Times New Roman"/>
          <w:sz w:val="24"/>
          <w:szCs w:val="24"/>
        </w:rPr>
        <w:t>hesaplanmıştır</w:t>
      </w:r>
      <w:r w:rsidR="002236C4" w:rsidRPr="00CB3998">
        <w:rPr>
          <w:rFonts w:ascii="Times New Roman" w:hAnsi="Times New Roman" w:cs="Times New Roman"/>
          <w:sz w:val="24"/>
          <w:szCs w:val="24"/>
        </w:rPr>
        <w:t xml:space="preserve">. </w:t>
      </w:r>
      <w:r w:rsidR="00331FC0" w:rsidRPr="00CB3998">
        <w:rPr>
          <w:rFonts w:ascii="Times New Roman" w:hAnsi="Times New Roman" w:cs="Times New Roman"/>
          <w:sz w:val="24"/>
          <w:szCs w:val="24"/>
        </w:rPr>
        <w:t xml:space="preserve"> </w:t>
      </w:r>
      <w:proofErr w:type="spellStart"/>
      <w:r w:rsidR="002236C4" w:rsidRPr="00CB3998">
        <w:rPr>
          <w:rFonts w:ascii="Times New Roman" w:hAnsi="Times New Roman" w:cs="Times New Roman"/>
          <w:sz w:val="24"/>
          <w:szCs w:val="24"/>
        </w:rPr>
        <w:t>Kendall</w:t>
      </w:r>
      <w:proofErr w:type="spellEnd"/>
      <w:r w:rsidR="002236C4" w:rsidRPr="00CB3998">
        <w:rPr>
          <w:rFonts w:ascii="Times New Roman" w:hAnsi="Times New Roman" w:cs="Times New Roman"/>
          <w:sz w:val="24"/>
          <w:szCs w:val="24"/>
        </w:rPr>
        <w:t xml:space="preserve"> W testi ikiden fazla </w:t>
      </w:r>
      <w:proofErr w:type="spellStart"/>
      <w:r w:rsidR="002236C4" w:rsidRPr="00CB3998">
        <w:rPr>
          <w:rFonts w:ascii="Times New Roman" w:hAnsi="Times New Roman" w:cs="Times New Roman"/>
          <w:sz w:val="24"/>
          <w:szCs w:val="24"/>
        </w:rPr>
        <w:t>puanlayıcı</w:t>
      </w:r>
      <w:proofErr w:type="spellEnd"/>
      <w:r w:rsidR="002236C4" w:rsidRPr="00CB3998">
        <w:rPr>
          <w:rFonts w:ascii="Times New Roman" w:hAnsi="Times New Roman" w:cs="Times New Roman"/>
          <w:sz w:val="24"/>
          <w:szCs w:val="24"/>
        </w:rPr>
        <w:t xml:space="preserve"> arasındaki güvenirliğin hesaplanmasında kullanılan </w:t>
      </w:r>
      <w:proofErr w:type="spellStart"/>
      <w:r w:rsidR="002236C4" w:rsidRPr="00CB3998">
        <w:rPr>
          <w:rFonts w:ascii="Times New Roman" w:hAnsi="Times New Roman" w:cs="Times New Roman"/>
          <w:sz w:val="24"/>
          <w:szCs w:val="24"/>
        </w:rPr>
        <w:t>non</w:t>
      </w:r>
      <w:proofErr w:type="spellEnd"/>
      <w:r w:rsidR="002236C4" w:rsidRPr="00CB3998">
        <w:rPr>
          <w:rFonts w:ascii="Times New Roman" w:hAnsi="Times New Roman" w:cs="Times New Roman"/>
          <w:sz w:val="24"/>
          <w:szCs w:val="24"/>
        </w:rPr>
        <w:t>-parametrik bir test</w:t>
      </w:r>
      <w:r w:rsidR="00B47CC0" w:rsidRPr="00CB3998">
        <w:rPr>
          <w:rFonts w:ascii="Times New Roman" w:hAnsi="Times New Roman" w:cs="Times New Roman"/>
          <w:sz w:val="24"/>
          <w:szCs w:val="24"/>
        </w:rPr>
        <w:t>t</w:t>
      </w:r>
      <w:r w:rsidR="002236C4" w:rsidRPr="00CB3998">
        <w:rPr>
          <w:rFonts w:ascii="Times New Roman" w:hAnsi="Times New Roman" w:cs="Times New Roman"/>
          <w:sz w:val="24"/>
          <w:szCs w:val="24"/>
        </w:rPr>
        <w:t xml:space="preserve">ir </w:t>
      </w:r>
      <w:r w:rsidR="00EA5AA5" w:rsidRPr="00CB3998">
        <w:rPr>
          <w:rFonts w:ascii="Times New Roman" w:hAnsi="Times New Roman" w:cs="Times New Roman"/>
          <w:sz w:val="24"/>
          <w:szCs w:val="24"/>
        </w:rPr>
        <w:t xml:space="preserve">ve </w:t>
      </w:r>
      <w:proofErr w:type="spellStart"/>
      <w:r w:rsidR="00EA5AA5" w:rsidRPr="00CB3998">
        <w:rPr>
          <w:rFonts w:ascii="Times New Roman" w:hAnsi="Times New Roman" w:cs="Times New Roman"/>
          <w:sz w:val="24"/>
          <w:szCs w:val="24"/>
        </w:rPr>
        <w:t>puanlayıcılar</w:t>
      </w:r>
      <w:proofErr w:type="spellEnd"/>
      <w:r w:rsidR="00EA5AA5" w:rsidRPr="00CB3998">
        <w:rPr>
          <w:rFonts w:ascii="Times New Roman" w:hAnsi="Times New Roman" w:cs="Times New Roman"/>
          <w:sz w:val="24"/>
          <w:szCs w:val="24"/>
        </w:rPr>
        <w:t xml:space="preserve"> arasındaki uyumun en az </w:t>
      </w:r>
      <w:r w:rsidR="00997F86" w:rsidRPr="00CB3998">
        <w:rPr>
          <w:rFonts w:ascii="Times New Roman" w:hAnsi="Times New Roman" w:cs="Times New Roman"/>
          <w:sz w:val="24"/>
          <w:szCs w:val="24"/>
        </w:rPr>
        <w:t>.80</w:t>
      </w:r>
      <w:r w:rsidR="00EA5AA5" w:rsidRPr="00CB3998">
        <w:rPr>
          <w:rFonts w:ascii="Times New Roman" w:hAnsi="Times New Roman" w:cs="Times New Roman"/>
          <w:sz w:val="24"/>
          <w:szCs w:val="24"/>
        </w:rPr>
        <w:t xml:space="preserve"> düzeyinde olması tavsiye edilir </w:t>
      </w:r>
      <w:r w:rsidR="002236C4" w:rsidRPr="00CB3998">
        <w:rPr>
          <w:rFonts w:ascii="Times New Roman" w:hAnsi="Times New Roman" w:cs="Times New Roman"/>
          <w:sz w:val="24"/>
          <w:szCs w:val="24"/>
        </w:rPr>
        <w:t>(</w:t>
      </w:r>
      <w:proofErr w:type="spellStart"/>
      <w:r w:rsidR="002236C4" w:rsidRPr="00CB3998">
        <w:rPr>
          <w:rFonts w:ascii="Times New Roman" w:hAnsi="Times New Roman" w:cs="Times New Roman"/>
          <w:sz w:val="24"/>
          <w:szCs w:val="24"/>
        </w:rPr>
        <w:t>Howell</w:t>
      </w:r>
      <w:proofErr w:type="spellEnd"/>
      <w:r w:rsidR="002236C4" w:rsidRPr="00CB3998">
        <w:rPr>
          <w:rFonts w:ascii="Times New Roman" w:hAnsi="Times New Roman" w:cs="Times New Roman"/>
          <w:sz w:val="24"/>
          <w:szCs w:val="24"/>
        </w:rPr>
        <w:t>, 2013</w:t>
      </w:r>
      <w:r w:rsidR="00EA5AA5" w:rsidRPr="00CB3998">
        <w:rPr>
          <w:rFonts w:ascii="Times New Roman" w:hAnsi="Times New Roman" w:cs="Times New Roman"/>
          <w:sz w:val="24"/>
          <w:szCs w:val="24"/>
        </w:rPr>
        <w:t xml:space="preserve">; </w:t>
      </w:r>
      <w:proofErr w:type="spellStart"/>
      <w:r w:rsidR="00623BBE" w:rsidRPr="00CB3998">
        <w:rPr>
          <w:rFonts w:ascii="Times New Roman" w:hAnsi="Times New Roman" w:cs="Times New Roman"/>
          <w:sz w:val="24"/>
          <w:szCs w:val="24"/>
        </w:rPr>
        <w:t>Salkind</w:t>
      </w:r>
      <w:proofErr w:type="spellEnd"/>
      <w:r w:rsidR="00623BBE" w:rsidRPr="00CB3998">
        <w:rPr>
          <w:rFonts w:ascii="Times New Roman" w:hAnsi="Times New Roman" w:cs="Times New Roman"/>
          <w:sz w:val="24"/>
          <w:szCs w:val="24"/>
        </w:rPr>
        <w:t xml:space="preserve">, 2010; </w:t>
      </w:r>
      <w:proofErr w:type="spellStart"/>
      <w:r w:rsidR="00EA5AA5" w:rsidRPr="00CB3998">
        <w:rPr>
          <w:rFonts w:ascii="Times New Roman" w:hAnsi="Times New Roman" w:cs="Times New Roman"/>
          <w:sz w:val="24"/>
          <w:szCs w:val="24"/>
        </w:rPr>
        <w:t>Szymanski</w:t>
      </w:r>
      <w:proofErr w:type="spellEnd"/>
      <w:r w:rsidR="00EA5AA5" w:rsidRPr="00CB3998">
        <w:rPr>
          <w:rFonts w:ascii="Times New Roman" w:hAnsi="Times New Roman" w:cs="Times New Roman"/>
          <w:sz w:val="24"/>
          <w:szCs w:val="24"/>
        </w:rPr>
        <w:t xml:space="preserve"> ve </w:t>
      </w:r>
      <w:proofErr w:type="spellStart"/>
      <w:r w:rsidR="00EA5AA5" w:rsidRPr="00CB3998">
        <w:rPr>
          <w:rFonts w:ascii="Times New Roman" w:hAnsi="Times New Roman" w:cs="Times New Roman"/>
          <w:sz w:val="24"/>
          <w:szCs w:val="24"/>
        </w:rPr>
        <w:t>Linkowski</w:t>
      </w:r>
      <w:proofErr w:type="spellEnd"/>
      <w:r w:rsidR="00EA5AA5" w:rsidRPr="00CB3998">
        <w:rPr>
          <w:rFonts w:ascii="Times New Roman" w:hAnsi="Times New Roman" w:cs="Times New Roman"/>
          <w:sz w:val="24"/>
          <w:szCs w:val="24"/>
        </w:rPr>
        <w:t>, 1993</w:t>
      </w:r>
      <w:r w:rsidR="002236C4" w:rsidRPr="00CB3998">
        <w:rPr>
          <w:rFonts w:ascii="Times New Roman" w:hAnsi="Times New Roman" w:cs="Times New Roman"/>
          <w:sz w:val="24"/>
          <w:szCs w:val="24"/>
        </w:rPr>
        <w:t xml:space="preserve">). </w:t>
      </w:r>
      <w:r w:rsidR="0095792E" w:rsidRPr="00CB3998">
        <w:rPr>
          <w:rFonts w:ascii="Times New Roman" w:hAnsi="Times New Roman" w:cs="Times New Roman"/>
          <w:sz w:val="24"/>
          <w:szCs w:val="24"/>
        </w:rPr>
        <w:t xml:space="preserve">Araştırmacılar tarafından </w:t>
      </w:r>
      <w:r w:rsidR="00623BBE" w:rsidRPr="00CB3998">
        <w:rPr>
          <w:rFonts w:ascii="Times New Roman" w:hAnsi="Times New Roman" w:cs="Times New Roman"/>
          <w:sz w:val="24"/>
          <w:szCs w:val="24"/>
        </w:rPr>
        <w:t xml:space="preserve">130 kazanım için </w:t>
      </w:r>
      <w:r w:rsidR="0095792E" w:rsidRPr="00CB3998">
        <w:rPr>
          <w:rFonts w:ascii="Times New Roman" w:hAnsi="Times New Roman" w:cs="Times New Roman"/>
          <w:sz w:val="24"/>
          <w:szCs w:val="24"/>
        </w:rPr>
        <w:t xml:space="preserve">yapılan bağımsız kodlama sonrası uyum </w:t>
      </w:r>
      <w:r w:rsidR="00997F86" w:rsidRPr="00CB3998">
        <w:rPr>
          <w:rFonts w:ascii="Times New Roman" w:hAnsi="Times New Roman" w:cs="Times New Roman"/>
          <w:sz w:val="24"/>
          <w:szCs w:val="24"/>
        </w:rPr>
        <w:t xml:space="preserve">revize edilmiş </w:t>
      </w:r>
      <w:proofErr w:type="spellStart"/>
      <w:r w:rsidR="00B47CC0" w:rsidRPr="00CB3998">
        <w:rPr>
          <w:rFonts w:ascii="Times New Roman" w:hAnsi="Times New Roman" w:cs="Times New Roman"/>
          <w:sz w:val="24"/>
          <w:szCs w:val="24"/>
        </w:rPr>
        <w:t>Bloom</w:t>
      </w:r>
      <w:proofErr w:type="spellEnd"/>
      <w:r w:rsidR="00B47CC0" w:rsidRPr="00CB3998">
        <w:rPr>
          <w:rFonts w:ascii="Times New Roman" w:hAnsi="Times New Roman" w:cs="Times New Roman"/>
          <w:sz w:val="24"/>
          <w:szCs w:val="24"/>
        </w:rPr>
        <w:t xml:space="preserve"> taksonomisinin bilgi</w:t>
      </w:r>
      <w:r w:rsidR="00997F86" w:rsidRPr="00CB3998">
        <w:rPr>
          <w:rFonts w:ascii="Times New Roman" w:hAnsi="Times New Roman" w:cs="Times New Roman"/>
          <w:sz w:val="24"/>
          <w:szCs w:val="24"/>
        </w:rPr>
        <w:t xml:space="preserve"> boyutu için .93; bilişsel süreç boyutu için ise .86 olarak bulunmuştur. </w:t>
      </w:r>
      <w:r w:rsidR="00623BBE" w:rsidRPr="00CB3998">
        <w:rPr>
          <w:rFonts w:ascii="Times New Roman" w:hAnsi="Times New Roman" w:cs="Times New Roman"/>
          <w:sz w:val="24"/>
          <w:szCs w:val="24"/>
        </w:rPr>
        <w:t xml:space="preserve">Ayrıca, araştırmacılar arasındaki ikili ilişkinin </w:t>
      </w:r>
      <w:r w:rsidR="001747C1" w:rsidRPr="00CB3998">
        <w:rPr>
          <w:rFonts w:ascii="Times New Roman" w:hAnsi="Times New Roman" w:cs="Times New Roman"/>
          <w:sz w:val="24"/>
          <w:szCs w:val="24"/>
        </w:rPr>
        <w:t xml:space="preserve">ne düzeyde olduğu </w:t>
      </w:r>
      <w:proofErr w:type="spellStart"/>
      <w:r w:rsidR="00623BBE" w:rsidRPr="00CB3998">
        <w:rPr>
          <w:rFonts w:ascii="Times New Roman" w:hAnsi="Times New Roman" w:cs="Times New Roman"/>
          <w:sz w:val="24"/>
          <w:szCs w:val="24"/>
        </w:rPr>
        <w:t>Spe</w:t>
      </w:r>
      <w:r w:rsidR="001747C1" w:rsidRPr="00CB3998">
        <w:rPr>
          <w:rFonts w:ascii="Times New Roman" w:hAnsi="Times New Roman" w:cs="Times New Roman"/>
          <w:sz w:val="24"/>
          <w:szCs w:val="24"/>
        </w:rPr>
        <w:t>a</w:t>
      </w:r>
      <w:r w:rsidR="00623BBE" w:rsidRPr="00CB3998">
        <w:rPr>
          <w:rFonts w:ascii="Times New Roman" w:hAnsi="Times New Roman" w:cs="Times New Roman"/>
          <w:sz w:val="24"/>
          <w:szCs w:val="24"/>
        </w:rPr>
        <w:t>rman</w:t>
      </w:r>
      <w:proofErr w:type="spellEnd"/>
      <w:r w:rsidR="00623BBE" w:rsidRPr="00CB3998">
        <w:rPr>
          <w:rFonts w:ascii="Times New Roman" w:hAnsi="Times New Roman" w:cs="Times New Roman"/>
          <w:sz w:val="24"/>
          <w:szCs w:val="24"/>
        </w:rPr>
        <w:t xml:space="preserve"> korelasyon katsayı</w:t>
      </w:r>
      <w:r w:rsidR="001747C1" w:rsidRPr="00CB3998">
        <w:rPr>
          <w:rFonts w:ascii="Times New Roman" w:hAnsi="Times New Roman" w:cs="Times New Roman"/>
          <w:sz w:val="24"/>
          <w:szCs w:val="24"/>
        </w:rPr>
        <w:t>sı ile incelenmiş ve</w:t>
      </w:r>
      <w:r w:rsidR="00FC32B6" w:rsidRPr="00CB3998">
        <w:rPr>
          <w:rFonts w:ascii="Times New Roman" w:hAnsi="Times New Roman" w:cs="Times New Roman"/>
          <w:sz w:val="24"/>
          <w:szCs w:val="24"/>
        </w:rPr>
        <w:t xml:space="preserve"> </w:t>
      </w:r>
      <w:r w:rsidR="001747C1" w:rsidRPr="00CB3998">
        <w:rPr>
          <w:rFonts w:ascii="Times New Roman" w:hAnsi="Times New Roman" w:cs="Times New Roman"/>
          <w:sz w:val="24"/>
          <w:szCs w:val="24"/>
        </w:rPr>
        <w:t xml:space="preserve">ortalama ilişki düzeyleri bilgi boyutu için .61; bilişsel süreç boyutu için ise .70 olarak bulunmuştur. </w:t>
      </w:r>
      <w:r w:rsidR="00617BDE" w:rsidRPr="00CB3998">
        <w:rPr>
          <w:rFonts w:ascii="Times New Roman" w:hAnsi="Times New Roman" w:cs="Times New Roman"/>
          <w:sz w:val="24"/>
          <w:szCs w:val="24"/>
        </w:rPr>
        <w:t>Bağımsız kodlama sonrasında g</w:t>
      </w:r>
      <w:r w:rsidR="001E4A15" w:rsidRPr="00CB3998">
        <w:rPr>
          <w:rFonts w:ascii="Times New Roman" w:hAnsi="Times New Roman" w:cs="Times New Roman"/>
          <w:sz w:val="24"/>
          <w:szCs w:val="24"/>
        </w:rPr>
        <w:t>örüş ayrılıkları</w:t>
      </w:r>
      <w:r w:rsidR="00617BDE" w:rsidRPr="00CB3998">
        <w:rPr>
          <w:rFonts w:ascii="Times New Roman" w:hAnsi="Times New Roman" w:cs="Times New Roman"/>
          <w:sz w:val="24"/>
          <w:szCs w:val="24"/>
        </w:rPr>
        <w:t xml:space="preserve">na neden olan kazanımlar tüm araştırmacıların birlikte katılımıyla </w:t>
      </w:r>
      <w:r w:rsidR="00623BBE" w:rsidRPr="00CB3998">
        <w:rPr>
          <w:rFonts w:ascii="Times New Roman" w:hAnsi="Times New Roman" w:cs="Times New Roman"/>
          <w:sz w:val="24"/>
          <w:szCs w:val="24"/>
        </w:rPr>
        <w:t>t</w:t>
      </w:r>
      <w:r w:rsidR="00617BDE" w:rsidRPr="00CB3998">
        <w:rPr>
          <w:rFonts w:ascii="Times New Roman" w:hAnsi="Times New Roman" w:cs="Times New Roman"/>
          <w:sz w:val="24"/>
          <w:szCs w:val="24"/>
        </w:rPr>
        <w:t xml:space="preserve">ekrar incelenmiş ve </w:t>
      </w:r>
      <w:proofErr w:type="spellStart"/>
      <w:r w:rsidR="00623BBE" w:rsidRPr="00CB3998">
        <w:rPr>
          <w:rFonts w:ascii="Times New Roman" w:hAnsi="Times New Roman" w:cs="Times New Roman"/>
          <w:sz w:val="24"/>
          <w:szCs w:val="24"/>
        </w:rPr>
        <w:t>Kendall</w:t>
      </w:r>
      <w:proofErr w:type="spellEnd"/>
      <w:r w:rsidR="00617BDE" w:rsidRPr="00CB3998">
        <w:rPr>
          <w:rFonts w:ascii="Times New Roman" w:hAnsi="Times New Roman" w:cs="Times New Roman"/>
          <w:sz w:val="24"/>
          <w:szCs w:val="24"/>
        </w:rPr>
        <w:t xml:space="preserve"> W uyumluluk düzeyi hem bilgi hem de bilişsel süreç boyutu için .97 olarak hesaplanmıştır. Ayrıca, </w:t>
      </w:r>
      <w:proofErr w:type="spellStart"/>
      <w:r w:rsidR="00423875" w:rsidRPr="00CB3998">
        <w:rPr>
          <w:rFonts w:ascii="Times New Roman" w:hAnsi="Times New Roman" w:cs="Times New Roman"/>
          <w:sz w:val="24"/>
          <w:szCs w:val="24"/>
        </w:rPr>
        <w:t>Spearman</w:t>
      </w:r>
      <w:proofErr w:type="spellEnd"/>
      <w:r w:rsidR="00423875" w:rsidRPr="00CB3998">
        <w:rPr>
          <w:rFonts w:ascii="Times New Roman" w:hAnsi="Times New Roman" w:cs="Times New Roman"/>
          <w:sz w:val="24"/>
          <w:szCs w:val="24"/>
        </w:rPr>
        <w:t xml:space="preserve"> korelasyon katsayısı ile araştırmacılar arasındaki ikili </w:t>
      </w:r>
      <w:r w:rsidR="00100038" w:rsidRPr="00CB3998">
        <w:rPr>
          <w:rFonts w:ascii="Times New Roman" w:hAnsi="Times New Roman" w:cs="Times New Roman"/>
          <w:sz w:val="24"/>
          <w:szCs w:val="24"/>
        </w:rPr>
        <w:t xml:space="preserve">ilişki </w:t>
      </w:r>
      <w:r w:rsidR="004F1BCA" w:rsidRPr="00CB3998">
        <w:rPr>
          <w:rFonts w:ascii="Times New Roman" w:hAnsi="Times New Roman" w:cs="Times New Roman"/>
          <w:sz w:val="24"/>
          <w:szCs w:val="24"/>
        </w:rPr>
        <w:t>düzeyleri</w:t>
      </w:r>
      <w:r w:rsidR="00423875" w:rsidRPr="00CB3998">
        <w:rPr>
          <w:rFonts w:ascii="Times New Roman" w:hAnsi="Times New Roman" w:cs="Times New Roman"/>
          <w:sz w:val="24"/>
          <w:szCs w:val="24"/>
        </w:rPr>
        <w:t xml:space="preserve"> tekrar hesaplanmış ve </w:t>
      </w:r>
      <w:r w:rsidR="004F1BCA" w:rsidRPr="00CB3998">
        <w:rPr>
          <w:rFonts w:ascii="Times New Roman" w:hAnsi="Times New Roman" w:cs="Times New Roman"/>
          <w:sz w:val="24"/>
          <w:szCs w:val="24"/>
        </w:rPr>
        <w:t xml:space="preserve">ortalama ilişki düzeyi </w:t>
      </w:r>
      <w:r w:rsidR="00423875" w:rsidRPr="00CB3998">
        <w:rPr>
          <w:rFonts w:ascii="Times New Roman" w:hAnsi="Times New Roman" w:cs="Times New Roman"/>
          <w:sz w:val="24"/>
          <w:szCs w:val="24"/>
        </w:rPr>
        <w:t>hem bilgi hem de bilişsel süreç boyutu için</w:t>
      </w:r>
      <w:r w:rsidR="004F1BCA" w:rsidRPr="00CB3998">
        <w:rPr>
          <w:rFonts w:ascii="Times New Roman" w:hAnsi="Times New Roman" w:cs="Times New Roman"/>
          <w:sz w:val="24"/>
          <w:szCs w:val="24"/>
        </w:rPr>
        <w:t xml:space="preserve"> .</w:t>
      </w:r>
      <w:r w:rsidR="00423875" w:rsidRPr="00CB3998">
        <w:rPr>
          <w:rFonts w:ascii="Times New Roman" w:hAnsi="Times New Roman" w:cs="Times New Roman"/>
          <w:sz w:val="24"/>
          <w:szCs w:val="24"/>
        </w:rPr>
        <w:t xml:space="preserve">98 olarak bulunmuştur. </w:t>
      </w:r>
      <w:r w:rsidR="008B478D" w:rsidRPr="00CB3998">
        <w:rPr>
          <w:rFonts w:ascii="Times New Roman" w:hAnsi="Times New Roman" w:cs="Times New Roman"/>
          <w:sz w:val="24"/>
          <w:szCs w:val="24"/>
        </w:rPr>
        <w:t xml:space="preserve">Elde edilen bu değerler, </w:t>
      </w:r>
      <w:r w:rsidR="00382110" w:rsidRPr="00CB3998">
        <w:rPr>
          <w:rFonts w:ascii="Times New Roman" w:hAnsi="Times New Roman" w:cs="Times New Roman"/>
          <w:sz w:val="24"/>
          <w:szCs w:val="24"/>
        </w:rPr>
        <w:t>araştırmacılar arasında</w:t>
      </w:r>
      <w:r w:rsidR="0021081F" w:rsidRPr="00CB3998">
        <w:rPr>
          <w:rFonts w:ascii="Times New Roman" w:hAnsi="Times New Roman" w:cs="Times New Roman"/>
          <w:sz w:val="24"/>
          <w:szCs w:val="24"/>
        </w:rPr>
        <w:t xml:space="preserve"> oldukça yüksek</w:t>
      </w:r>
      <w:r w:rsidR="008B478D" w:rsidRPr="00CB3998">
        <w:rPr>
          <w:rFonts w:ascii="Times New Roman" w:hAnsi="Times New Roman" w:cs="Times New Roman"/>
          <w:sz w:val="24"/>
          <w:szCs w:val="24"/>
        </w:rPr>
        <w:t xml:space="preserve"> bir</w:t>
      </w:r>
      <w:r w:rsidR="0021081F" w:rsidRPr="00CB3998">
        <w:rPr>
          <w:rFonts w:ascii="Times New Roman" w:hAnsi="Times New Roman" w:cs="Times New Roman"/>
          <w:sz w:val="24"/>
          <w:szCs w:val="24"/>
        </w:rPr>
        <w:t xml:space="preserve"> </w:t>
      </w:r>
      <w:r w:rsidR="00382110" w:rsidRPr="00CB3998">
        <w:rPr>
          <w:rFonts w:ascii="Times New Roman" w:hAnsi="Times New Roman" w:cs="Times New Roman"/>
          <w:sz w:val="24"/>
          <w:szCs w:val="24"/>
        </w:rPr>
        <w:t xml:space="preserve">uyumun </w:t>
      </w:r>
      <w:r w:rsidR="008B478D" w:rsidRPr="00CB3998">
        <w:rPr>
          <w:rFonts w:ascii="Times New Roman" w:hAnsi="Times New Roman" w:cs="Times New Roman"/>
          <w:sz w:val="24"/>
          <w:szCs w:val="24"/>
        </w:rPr>
        <w:t xml:space="preserve">ve </w:t>
      </w:r>
      <w:r w:rsidR="0021081F" w:rsidRPr="00CB3998">
        <w:rPr>
          <w:rFonts w:ascii="Times New Roman" w:hAnsi="Times New Roman" w:cs="Times New Roman"/>
          <w:sz w:val="24"/>
          <w:szCs w:val="24"/>
        </w:rPr>
        <w:t>ilişki</w:t>
      </w:r>
      <w:r w:rsidR="00100038" w:rsidRPr="00CB3998">
        <w:rPr>
          <w:rFonts w:ascii="Times New Roman" w:hAnsi="Times New Roman" w:cs="Times New Roman"/>
          <w:sz w:val="24"/>
          <w:szCs w:val="24"/>
        </w:rPr>
        <w:t>nin olduğuna işaret etmektedir.</w:t>
      </w:r>
      <w:r w:rsidR="00801177" w:rsidRPr="00CB3998">
        <w:rPr>
          <w:rFonts w:ascii="Times New Roman" w:hAnsi="Times New Roman" w:cs="Times New Roman"/>
          <w:sz w:val="24"/>
          <w:szCs w:val="24"/>
        </w:rPr>
        <w:t xml:space="preserve"> </w:t>
      </w:r>
      <w:r w:rsidR="00B64031" w:rsidRPr="00CB3998">
        <w:rPr>
          <w:rFonts w:ascii="Times New Roman" w:hAnsi="Times New Roman" w:cs="Times New Roman"/>
          <w:sz w:val="24"/>
          <w:szCs w:val="24"/>
        </w:rPr>
        <w:t>Ö</w:t>
      </w:r>
      <w:r w:rsidR="009C7F0D" w:rsidRPr="00CB3998">
        <w:rPr>
          <w:rFonts w:ascii="Times New Roman" w:hAnsi="Times New Roman" w:cs="Times New Roman"/>
          <w:sz w:val="24"/>
          <w:szCs w:val="24"/>
        </w:rPr>
        <w:t>ğretim programında yer alan kazanımların bilgi ve bilişsel süreç boyutu açısından ünite ve sınıf düzeylerine göre dağılımlar</w:t>
      </w:r>
      <w:r w:rsidR="00B64031" w:rsidRPr="00CB3998">
        <w:rPr>
          <w:rFonts w:ascii="Times New Roman" w:hAnsi="Times New Roman" w:cs="Times New Roman"/>
          <w:sz w:val="24"/>
          <w:szCs w:val="24"/>
        </w:rPr>
        <w:t>ı</w:t>
      </w:r>
      <w:r w:rsidR="00336457" w:rsidRPr="00CB3998">
        <w:rPr>
          <w:rFonts w:ascii="Times New Roman" w:hAnsi="Times New Roman" w:cs="Times New Roman"/>
          <w:sz w:val="24"/>
          <w:szCs w:val="24"/>
        </w:rPr>
        <w:t xml:space="preserve"> ise</w:t>
      </w:r>
      <w:r w:rsidR="00B64031" w:rsidRPr="00CB3998">
        <w:rPr>
          <w:rFonts w:ascii="Times New Roman" w:hAnsi="Times New Roman" w:cs="Times New Roman"/>
          <w:sz w:val="24"/>
          <w:szCs w:val="24"/>
        </w:rPr>
        <w:t xml:space="preserve"> </w:t>
      </w:r>
      <w:proofErr w:type="spellStart"/>
      <w:r w:rsidR="009C7F0D" w:rsidRPr="00CB3998">
        <w:rPr>
          <w:rFonts w:ascii="Times New Roman" w:hAnsi="Times New Roman" w:cs="Times New Roman"/>
          <w:sz w:val="24"/>
          <w:szCs w:val="24"/>
        </w:rPr>
        <w:t>betimsel</w:t>
      </w:r>
      <w:proofErr w:type="spellEnd"/>
      <w:r w:rsidR="009C7F0D" w:rsidRPr="00CB3998">
        <w:rPr>
          <w:rFonts w:ascii="Times New Roman" w:hAnsi="Times New Roman" w:cs="Times New Roman"/>
          <w:sz w:val="24"/>
          <w:szCs w:val="24"/>
        </w:rPr>
        <w:t xml:space="preserve"> istatistikler</w:t>
      </w:r>
      <w:r w:rsidR="00336457" w:rsidRPr="00CB3998">
        <w:rPr>
          <w:rFonts w:ascii="Times New Roman" w:hAnsi="Times New Roman" w:cs="Times New Roman"/>
          <w:sz w:val="24"/>
          <w:szCs w:val="24"/>
        </w:rPr>
        <w:t>den yararlanarak incelenmiştir.</w:t>
      </w:r>
    </w:p>
    <w:p w14:paraId="67F6D4E4" w14:textId="77777777" w:rsidR="00A4169C" w:rsidRDefault="00A4169C" w:rsidP="00DD042A">
      <w:pPr>
        <w:autoSpaceDE w:val="0"/>
        <w:autoSpaceDN w:val="0"/>
        <w:adjustRightInd w:val="0"/>
        <w:spacing w:after="0" w:line="360" w:lineRule="auto"/>
        <w:rPr>
          <w:rFonts w:ascii="Times New Roman" w:hAnsi="Times New Roman" w:cs="Times New Roman"/>
          <w:b/>
          <w:sz w:val="24"/>
          <w:szCs w:val="24"/>
        </w:rPr>
      </w:pPr>
    </w:p>
    <w:p w14:paraId="42AAFBD6" w14:textId="659DFD1C" w:rsidR="000D219D" w:rsidRPr="00CB3998" w:rsidRDefault="009C7F0D" w:rsidP="00A4169C">
      <w:pPr>
        <w:autoSpaceDE w:val="0"/>
        <w:autoSpaceDN w:val="0"/>
        <w:adjustRightInd w:val="0"/>
        <w:spacing w:after="0" w:line="360" w:lineRule="auto"/>
        <w:jc w:val="center"/>
        <w:rPr>
          <w:rFonts w:ascii="Times New Roman" w:hAnsi="Times New Roman" w:cs="Times New Roman"/>
          <w:b/>
          <w:sz w:val="24"/>
          <w:szCs w:val="24"/>
        </w:rPr>
      </w:pPr>
      <w:r w:rsidRPr="00CB3998">
        <w:rPr>
          <w:rFonts w:ascii="Times New Roman" w:hAnsi="Times New Roman" w:cs="Times New Roman"/>
          <w:b/>
          <w:sz w:val="24"/>
          <w:szCs w:val="24"/>
        </w:rPr>
        <w:t>B</w:t>
      </w:r>
      <w:r w:rsidR="00D00EFD" w:rsidRPr="00CB3998">
        <w:rPr>
          <w:rFonts w:ascii="Times New Roman" w:hAnsi="Times New Roman" w:cs="Times New Roman"/>
          <w:b/>
          <w:sz w:val="24"/>
          <w:szCs w:val="24"/>
        </w:rPr>
        <w:t>ulgular</w:t>
      </w:r>
    </w:p>
    <w:p w14:paraId="581243C6" w14:textId="66E0F74B" w:rsidR="00B368F8" w:rsidRPr="00CB3998" w:rsidRDefault="00841A93" w:rsidP="00A4169C">
      <w:pPr>
        <w:spacing w:after="0" w:line="360" w:lineRule="auto"/>
        <w:ind w:firstLine="567"/>
        <w:jc w:val="both"/>
        <w:rPr>
          <w:rFonts w:ascii="Times New Roman" w:hAnsi="Times New Roman" w:cs="Times New Roman"/>
          <w:sz w:val="24"/>
          <w:szCs w:val="24"/>
        </w:rPr>
      </w:pPr>
      <w:r w:rsidRPr="00CB3998">
        <w:rPr>
          <w:rFonts w:ascii="Times New Roman" w:hAnsi="Times New Roman" w:cs="Times New Roman"/>
          <w:sz w:val="24"/>
          <w:szCs w:val="24"/>
        </w:rPr>
        <w:t xml:space="preserve">Bu </w:t>
      </w:r>
      <w:r w:rsidR="00B64031" w:rsidRPr="00CB3998">
        <w:rPr>
          <w:rFonts w:ascii="Times New Roman" w:hAnsi="Times New Roman" w:cs="Times New Roman"/>
          <w:sz w:val="24"/>
          <w:szCs w:val="24"/>
        </w:rPr>
        <w:t>bölümde</w:t>
      </w:r>
      <w:r w:rsidRPr="00CB3998">
        <w:rPr>
          <w:rFonts w:ascii="Times New Roman" w:hAnsi="Times New Roman" w:cs="Times New Roman"/>
          <w:sz w:val="24"/>
          <w:szCs w:val="24"/>
        </w:rPr>
        <w:t xml:space="preserve"> 2018 </w:t>
      </w:r>
      <w:r w:rsidR="0099540E" w:rsidRPr="00CB3998">
        <w:rPr>
          <w:rFonts w:ascii="Times New Roman" w:hAnsi="Times New Roman" w:cs="Times New Roman"/>
          <w:sz w:val="24"/>
          <w:szCs w:val="24"/>
        </w:rPr>
        <w:t>ortaöğretim m</w:t>
      </w:r>
      <w:r w:rsidRPr="00CB3998">
        <w:rPr>
          <w:rFonts w:ascii="Times New Roman" w:hAnsi="Times New Roman" w:cs="Times New Roman"/>
          <w:sz w:val="24"/>
          <w:szCs w:val="24"/>
        </w:rPr>
        <w:t xml:space="preserve">atematik </w:t>
      </w:r>
      <w:r w:rsidR="0099540E" w:rsidRPr="00CB3998">
        <w:rPr>
          <w:rFonts w:ascii="Times New Roman" w:hAnsi="Times New Roman" w:cs="Times New Roman"/>
          <w:sz w:val="24"/>
          <w:szCs w:val="24"/>
        </w:rPr>
        <w:t>d</w:t>
      </w:r>
      <w:r w:rsidRPr="00CB3998">
        <w:rPr>
          <w:rFonts w:ascii="Times New Roman" w:hAnsi="Times New Roman" w:cs="Times New Roman"/>
          <w:sz w:val="24"/>
          <w:szCs w:val="24"/>
        </w:rPr>
        <w:t xml:space="preserve">ersi </w:t>
      </w:r>
      <w:r w:rsidR="0099540E" w:rsidRPr="00CB3998">
        <w:rPr>
          <w:rFonts w:ascii="Times New Roman" w:hAnsi="Times New Roman" w:cs="Times New Roman"/>
          <w:sz w:val="24"/>
          <w:szCs w:val="24"/>
        </w:rPr>
        <w:t>ö</w:t>
      </w:r>
      <w:r w:rsidRPr="00CB3998">
        <w:rPr>
          <w:rFonts w:ascii="Times New Roman" w:hAnsi="Times New Roman" w:cs="Times New Roman"/>
          <w:sz w:val="24"/>
          <w:szCs w:val="24"/>
        </w:rPr>
        <w:t xml:space="preserve">ğretim </w:t>
      </w:r>
      <w:r w:rsidR="0099540E" w:rsidRPr="00CB3998">
        <w:rPr>
          <w:rFonts w:ascii="Times New Roman" w:hAnsi="Times New Roman" w:cs="Times New Roman"/>
          <w:sz w:val="24"/>
          <w:szCs w:val="24"/>
        </w:rPr>
        <w:t>pr</w:t>
      </w:r>
      <w:r w:rsidR="00B64031" w:rsidRPr="00CB3998">
        <w:rPr>
          <w:rFonts w:ascii="Times New Roman" w:hAnsi="Times New Roman" w:cs="Times New Roman"/>
          <w:sz w:val="24"/>
          <w:szCs w:val="24"/>
        </w:rPr>
        <w:t>ogramında yer alan kazanımların bilgi ve</w:t>
      </w:r>
      <w:r w:rsidR="00EA5E11" w:rsidRPr="00CB3998">
        <w:rPr>
          <w:rFonts w:ascii="Times New Roman" w:hAnsi="Times New Roman" w:cs="Times New Roman"/>
          <w:sz w:val="24"/>
          <w:szCs w:val="24"/>
        </w:rPr>
        <w:t xml:space="preserve"> bilişsel süreç boyutu açısından </w:t>
      </w:r>
      <w:r w:rsidR="004D1F33" w:rsidRPr="00CB3998">
        <w:rPr>
          <w:rFonts w:ascii="Times New Roman" w:hAnsi="Times New Roman" w:cs="Times New Roman"/>
          <w:sz w:val="24"/>
          <w:szCs w:val="24"/>
        </w:rPr>
        <w:t xml:space="preserve">dağılımları </w:t>
      </w:r>
      <w:r w:rsidR="00336457" w:rsidRPr="00CB3998">
        <w:rPr>
          <w:rFonts w:ascii="Times New Roman" w:hAnsi="Times New Roman" w:cs="Times New Roman"/>
          <w:sz w:val="24"/>
          <w:szCs w:val="24"/>
        </w:rPr>
        <w:t xml:space="preserve">yüzde ve frekans şeklinde tablolar halinde sunulmuştur. </w:t>
      </w:r>
    </w:p>
    <w:p w14:paraId="22E7BD66" w14:textId="41F9EDA6" w:rsidR="00B64031" w:rsidRDefault="00586A70" w:rsidP="00A4169C">
      <w:pPr>
        <w:spacing w:after="0" w:line="360" w:lineRule="auto"/>
        <w:ind w:firstLine="567"/>
        <w:jc w:val="both"/>
        <w:rPr>
          <w:rFonts w:ascii="Times New Roman" w:hAnsi="Times New Roman" w:cs="Times New Roman"/>
          <w:sz w:val="24"/>
          <w:szCs w:val="24"/>
        </w:rPr>
      </w:pPr>
      <w:r w:rsidRPr="00CB3998">
        <w:rPr>
          <w:rFonts w:ascii="Times New Roman" w:hAnsi="Times New Roman" w:cs="Times New Roman"/>
          <w:sz w:val="24"/>
          <w:szCs w:val="24"/>
        </w:rPr>
        <w:t xml:space="preserve">Kazanımların ünite ve sınıf düzeylerine göre dağılımlarını gösteren Tablo </w:t>
      </w:r>
      <w:r w:rsidR="00AF0D3F" w:rsidRPr="00CB3998">
        <w:rPr>
          <w:rFonts w:ascii="Times New Roman" w:hAnsi="Times New Roman" w:cs="Times New Roman"/>
          <w:sz w:val="24"/>
          <w:szCs w:val="24"/>
        </w:rPr>
        <w:t>2</w:t>
      </w:r>
      <w:r w:rsidRPr="00CB3998">
        <w:rPr>
          <w:rFonts w:ascii="Times New Roman" w:hAnsi="Times New Roman" w:cs="Times New Roman"/>
          <w:sz w:val="24"/>
          <w:szCs w:val="24"/>
        </w:rPr>
        <w:t xml:space="preserve"> incelendiğinde </w:t>
      </w:r>
      <w:r w:rsidR="00B368F8" w:rsidRPr="00CB3998">
        <w:rPr>
          <w:rFonts w:ascii="Times New Roman" w:hAnsi="Times New Roman" w:cs="Times New Roman"/>
          <w:sz w:val="24"/>
          <w:szCs w:val="24"/>
        </w:rPr>
        <w:t xml:space="preserve">10. sınıf matematik öğretim programının diğer sınıf düzeylerine göre daha az </w:t>
      </w:r>
      <w:r w:rsidR="00B368F8" w:rsidRPr="00CB3998">
        <w:rPr>
          <w:rFonts w:ascii="Times New Roman" w:hAnsi="Times New Roman" w:cs="Times New Roman"/>
          <w:sz w:val="24"/>
          <w:szCs w:val="24"/>
        </w:rPr>
        <w:lastRenderedPageBreak/>
        <w:t>kazanım içerdiği görül</w:t>
      </w:r>
      <w:r w:rsidRPr="00CB3998">
        <w:rPr>
          <w:rFonts w:ascii="Times New Roman" w:hAnsi="Times New Roman" w:cs="Times New Roman"/>
          <w:sz w:val="24"/>
          <w:szCs w:val="24"/>
        </w:rPr>
        <w:t xml:space="preserve">mektedir. </w:t>
      </w:r>
      <w:r w:rsidR="00B368F8" w:rsidRPr="00CB3998">
        <w:rPr>
          <w:rFonts w:ascii="Times New Roman" w:hAnsi="Times New Roman" w:cs="Times New Roman"/>
          <w:sz w:val="24"/>
          <w:szCs w:val="24"/>
        </w:rPr>
        <w:t>9. sınıf öğretim programı</w:t>
      </w:r>
      <w:r w:rsidR="00F321C8" w:rsidRPr="00CB3998">
        <w:rPr>
          <w:rFonts w:ascii="Times New Roman" w:hAnsi="Times New Roman" w:cs="Times New Roman"/>
          <w:sz w:val="24"/>
          <w:szCs w:val="24"/>
        </w:rPr>
        <w:t xml:space="preserve"> ise</w:t>
      </w:r>
      <w:r w:rsidR="00B368F8" w:rsidRPr="00CB3998">
        <w:rPr>
          <w:rFonts w:ascii="Times New Roman" w:hAnsi="Times New Roman" w:cs="Times New Roman"/>
          <w:sz w:val="24"/>
          <w:szCs w:val="24"/>
        </w:rPr>
        <w:t xml:space="preserve"> toplam 41 kazanım ile en çok kazanıma sahip sınıf düzeyi olarak belirlenmiştir. Ayrıca, her sınıf düzeyi için </w:t>
      </w:r>
      <w:r w:rsidR="00A85A5B" w:rsidRPr="00CB3998">
        <w:rPr>
          <w:rFonts w:ascii="Times New Roman" w:hAnsi="Times New Roman" w:cs="Times New Roman"/>
          <w:sz w:val="24"/>
          <w:szCs w:val="24"/>
        </w:rPr>
        <w:t>“</w:t>
      </w:r>
      <w:r w:rsidR="00B368F8" w:rsidRPr="00CB3998">
        <w:rPr>
          <w:rFonts w:ascii="Times New Roman" w:hAnsi="Times New Roman" w:cs="Times New Roman"/>
          <w:sz w:val="24"/>
          <w:szCs w:val="24"/>
        </w:rPr>
        <w:t>Veri, Sayma ve Olasılık</w:t>
      </w:r>
      <w:r w:rsidR="00A85A5B" w:rsidRPr="00CB3998">
        <w:rPr>
          <w:rFonts w:ascii="Times New Roman" w:hAnsi="Times New Roman" w:cs="Times New Roman"/>
          <w:sz w:val="24"/>
          <w:szCs w:val="24"/>
        </w:rPr>
        <w:t>”</w:t>
      </w:r>
      <w:r w:rsidR="00B368F8" w:rsidRPr="00CB3998">
        <w:rPr>
          <w:rFonts w:ascii="Times New Roman" w:hAnsi="Times New Roman" w:cs="Times New Roman"/>
          <w:sz w:val="24"/>
          <w:szCs w:val="24"/>
        </w:rPr>
        <w:t xml:space="preserve"> ünitesinde</w:t>
      </w:r>
      <w:r w:rsidR="002D1E36" w:rsidRPr="00CB3998">
        <w:rPr>
          <w:rFonts w:ascii="Times New Roman" w:hAnsi="Times New Roman" w:cs="Times New Roman"/>
          <w:sz w:val="24"/>
          <w:szCs w:val="24"/>
        </w:rPr>
        <w:t xml:space="preserve">ki kazanım sayısı oldukça azken, </w:t>
      </w:r>
      <w:r w:rsidR="00180E58" w:rsidRPr="00CB3998">
        <w:rPr>
          <w:rFonts w:ascii="Times New Roman" w:hAnsi="Times New Roman" w:cs="Times New Roman"/>
          <w:sz w:val="24"/>
          <w:szCs w:val="24"/>
        </w:rPr>
        <w:t xml:space="preserve">en fazla kazanım </w:t>
      </w:r>
      <w:r w:rsidR="00A85A5B" w:rsidRPr="00CB3998">
        <w:rPr>
          <w:rFonts w:ascii="Times New Roman" w:hAnsi="Times New Roman" w:cs="Times New Roman"/>
          <w:sz w:val="24"/>
          <w:szCs w:val="24"/>
        </w:rPr>
        <w:t>“</w:t>
      </w:r>
      <w:r w:rsidR="00B368F8" w:rsidRPr="00CB3998">
        <w:rPr>
          <w:rFonts w:ascii="Times New Roman" w:hAnsi="Times New Roman" w:cs="Times New Roman"/>
          <w:sz w:val="24"/>
          <w:szCs w:val="24"/>
        </w:rPr>
        <w:t xml:space="preserve">Sayılar </w:t>
      </w:r>
      <w:r w:rsidR="00636C63" w:rsidRPr="00CB3998">
        <w:rPr>
          <w:rFonts w:ascii="Times New Roman" w:hAnsi="Times New Roman" w:cs="Times New Roman"/>
          <w:sz w:val="24"/>
          <w:szCs w:val="24"/>
        </w:rPr>
        <w:t xml:space="preserve">ve </w:t>
      </w:r>
      <w:r w:rsidR="00B368F8" w:rsidRPr="00CB3998">
        <w:rPr>
          <w:rFonts w:ascii="Times New Roman" w:hAnsi="Times New Roman" w:cs="Times New Roman"/>
          <w:sz w:val="24"/>
          <w:szCs w:val="24"/>
        </w:rPr>
        <w:t>Cebir</w:t>
      </w:r>
      <w:r w:rsidR="00A85A5B" w:rsidRPr="00CB3998">
        <w:rPr>
          <w:rFonts w:ascii="Times New Roman" w:hAnsi="Times New Roman" w:cs="Times New Roman"/>
          <w:sz w:val="24"/>
          <w:szCs w:val="24"/>
        </w:rPr>
        <w:t>”</w:t>
      </w:r>
      <w:r w:rsidR="00180E58" w:rsidRPr="00CB3998">
        <w:rPr>
          <w:rFonts w:ascii="Times New Roman" w:hAnsi="Times New Roman" w:cs="Times New Roman"/>
          <w:sz w:val="24"/>
          <w:szCs w:val="24"/>
        </w:rPr>
        <w:t xml:space="preserve"> ünitesinde yer almaktadır. </w:t>
      </w:r>
    </w:p>
    <w:p w14:paraId="1A084430" w14:textId="77777777" w:rsidR="00CB3998" w:rsidRPr="00CB3998" w:rsidRDefault="00CB3998" w:rsidP="00CB3998">
      <w:pPr>
        <w:spacing w:after="0" w:line="240" w:lineRule="auto"/>
        <w:jc w:val="both"/>
        <w:rPr>
          <w:rFonts w:ascii="Times New Roman" w:hAnsi="Times New Roman" w:cs="Times New Roman"/>
          <w:sz w:val="24"/>
          <w:szCs w:val="24"/>
        </w:rPr>
      </w:pPr>
    </w:p>
    <w:p w14:paraId="33EFBDD4" w14:textId="468AD732" w:rsidR="00841A93" w:rsidRPr="00A4169C" w:rsidRDefault="00336E7C" w:rsidP="00CB3998">
      <w:pPr>
        <w:spacing w:after="0" w:line="240" w:lineRule="auto"/>
        <w:jc w:val="both"/>
        <w:rPr>
          <w:rFonts w:ascii="Times New Roman" w:hAnsi="Times New Roman" w:cs="Times New Roman"/>
          <w:b/>
          <w:sz w:val="24"/>
          <w:szCs w:val="20"/>
        </w:rPr>
      </w:pPr>
      <w:r w:rsidRPr="00A4169C">
        <w:rPr>
          <w:rFonts w:ascii="Times New Roman" w:hAnsi="Times New Roman" w:cs="Times New Roman"/>
          <w:b/>
          <w:sz w:val="24"/>
          <w:szCs w:val="20"/>
        </w:rPr>
        <w:t xml:space="preserve">Tablo </w:t>
      </w:r>
      <w:r w:rsidR="00AF0D3F" w:rsidRPr="00A4169C">
        <w:rPr>
          <w:rFonts w:ascii="Times New Roman" w:hAnsi="Times New Roman" w:cs="Times New Roman"/>
          <w:b/>
          <w:sz w:val="24"/>
          <w:szCs w:val="20"/>
        </w:rPr>
        <w:t>2</w:t>
      </w:r>
      <w:r w:rsidR="00841A93" w:rsidRPr="00A4169C">
        <w:rPr>
          <w:rFonts w:ascii="Times New Roman" w:hAnsi="Times New Roman" w:cs="Times New Roman"/>
          <w:b/>
          <w:sz w:val="24"/>
          <w:szCs w:val="20"/>
        </w:rPr>
        <w:t>. Kazanımların ünite ve sınıf düzeyine göre dağılımı</w:t>
      </w:r>
    </w:p>
    <w:tbl>
      <w:tblPr>
        <w:tblStyle w:val="APA1"/>
        <w:tblW w:w="5000" w:type="pct"/>
        <w:jc w:val="center"/>
        <w:tblLook w:val="04A0" w:firstRow="1" w:lastRow="0" w:firstColumn="1" w:lastColumn="0" w:noHBand="0" w:noVBand="1"/>
      </w:tblPr>
      <w:tblGrid>
        <w:gridCol w:w="2228"/>
        <w:gridCol w:w="1321"/>
        <w:gridCol w:w="1321"/>
        <w:gridCol w:w="1321"/>
        <w:gridCol w:w="1321"/>
        <w:gridCol w:w="1514"/>
      </w:tblGrid>
      <w:tr w:rsidR="009D58E4" w:rsidRPr="00CB3998" w14:paraId="4E81AC9F" w14:textId="792D5122" w:rsidTr="009D58E4">
        <w:trPr>
          <w:cnfStyle w:val="100000000000" w:firstRow="1" w:lastRow="0" w:firstColumn="0" w:lastColumn="0" w:oddVBand="0" w:evenVBand="0" w:oddHBand="0"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1228" w:type="pct"/>
            <w:vMerge w:val="restart"/>
            <w:shd w:val="clear" w:color="auto" w:fill="auto"/>
            <w:noWrap/>
            <w:hideMark/>
          </w:tcPr>
          <w:p w14:paraId="0F524D7A" w14:textId="77777777" w:rsidR="009D58E4" w:rsidRPr="00CB3998" w:rsidRDefault="009D58E4" w:rsidP="00CB3998">
            <w:pPr>
              <w:spacing w:before="0" w:after="0" w:line="240" w:lineRule="auto"/>
              <w:jc w:val="center"/>
              <w:rPr>
                <w:rFonts w:eastAsia="Times New Roman" w:cs="Times New Roman"/>
                <w:color w:val="000000"/>
                <w:szCs w:val="20"/>
              </w:rPr>
            </w:pPr>
            <w:proofErr w:type="spellStart"/>
            <w:r w:rsidRPr="00CB3998">
              <w:rPr>
                <w:rFonts w:eastAsia="Times New Roman" w:cs="Times New Roman"/>
                <w:color w:val="000000"/>
                <w:szCs w:val="20"/>
              </w:rPr>
              <w:t>Ünite</w:t>
            </w:r>
            <w:proofErr w:type="spellEnd"/>
          </w:p>
        </w:tc>
        <w:tc>
          <w:tcPr>
            <w:tcW w:w="2932" w:type="pct"/>
            <w:gridSpan w:val="4"/>
            <w:shd w:val="clear" w:color="auto" w:fill="auto"/>
            <w:noWrap/>
            <w:hideMark/>
          </w:tcPr>
          <w:p w14:paraId="63730487" w14:textId="3C06F6FE" w:rsidR="009D58E4" w:rsidRPr="00CB3998" w:rsidRDefault="009D58E4" w:rsidP="00CB3998">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0"/>
              </w:rPr>
            </w:pPr>
            <w:proofErr w:type="spellStart"/>
            <w:r w:rsidRPr="00CB3998">
              <w:rPr>
                <w:rFonts w:eastAsia="Times New Roman" w:cs="Times New Roman"/>
                <w:color w:val="000000"/>
                <w:szCs w:val="20"/>
              </w:rPr>
              <w:t>Sınıf</w:t>
            </w:r>
            <w:proofErr w:type="spellEnd"/>
          </w:p>
        </w:tc>
        <w:tc>
          <w:tcPr>
            <w:tcW w:w="840" w:type="pct"/>
          </w:tcPr>
          <w:p w14:paraId="5A8E6F13" w14:textId="77777777" w:rsidR="009D58E4" w:rsidRPr="00CB3998" w:rsidRDefault="009D58E4" w:rsidP="00CB3998">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0"/>
              </w:rPr>
            </w:pPr>
          </w:p>
        </w:tc>
      </w:tr>
      <w:tr w:rsidR="009D58E4" w:rsidRPr="00CB3998" w14:paraId="6D7CF508" w14:textId="25481122" w:rsidTr="009D58E4">
        <w:trPr>
          <w:trHeight w:val="281"/>
          <w:jc w:val="center"/>
        </w:trPr>
        <w:tc>
          <w:tcPr>
            <w:cnfStyle w:val="001000000000" w:firstRow="0" w:lastRow="0" w:firstColumn="1" w:lastColumn="0" w:oddVBand="0" w:evenVBand="0" w:oddHBand="0" w:evenHBand="0" w:firstRowFirstColumn="0" w:firstRowLastColumn="0" w:lastRowFirstColumn="0" w:lastRowLastColumn="0"/>
            <w:tcW w:w="1228" w:type="pct"/>
            <w:vMerge/>
            <w:tcBorders>
              <w:bottom w:val="single" w:sz="4" w:space="0" w:color="auto"/>
            </w:tcBorders>
            <w:shd w:val="clear" w:color="auto" w:fill="auto"/>
            <w:hideMark/>
          </w:tcPr>
          <w:p w14:paraId="5FC83A15" w14:textId="77777777" w:rsidR="009D58E4" w:rsidRPr="00CB3998" w:rsidRDefault="009D58E4" w:rsidP="00CB3998">
            <w:pPr>
              <w:spacing w:before="0" w:after="0" w:line="240" w:lineRule="auto"/>
              <w:jc w:val="center"/>
              <w:rPr>
                <w:rFonts w:eastAsia="Times New Roman" w:cs="Times New Roman"/>
                <w:color w:val="000000"/>
                <w:szCs w:val="20"/>
              </w:rPr>
            </w:pPr>
          </w:p>
        </w:tc>
        <w:tc>
          <w:tcPr>
            <w:tcW w:w="733" w:type="pct"/>
            <w:tcBorders>
              <w:bottom w:val="single" w:sz="4" w:space="0" w:color="auto"/>
            </w:tcBorders>
            <w:shd w:val="clear" w:color="auto" w:fill="auto"/>
            <w:noWrap/>
            <w:hideMark/>
          </w:tcPr>
          <w:p w14:paraId="1F692E2B" w14:textId="1926EEFD" w:rsidR="009D58E4" w:rsidRPr="00CB3998" w:rsidRDefault="009D58E4"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9.Sınıf</w:t>
            </w:r>
          </w:p>
        </w:tc>
        <w:tc>
          <w:tcPr>
            <w:tcW w:w="733" w:type="pct"/>
            <w:tcBorders>
              <w:bottom w:val="single" w:sz="4" w:space="0" w:color="auto"/>
            </w:tcBorders>
            <w:shd w:val="clear" w:color="auto" w:fill="auto"/>
            <w:noWrap/>
            <w:hideMark/>
          </w:tcPr>
          <w:p w14:paraId="211CE8BC" w14:textId="0F5E4B47" w:rsidR="009D58E4" w:rsidRPr="00CB3998" w:rsidRDefault="009D58E4"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10.Sınıf</w:t>
            </w:r>
          </w:p>
        </w:tc>
        <w:tc>
          <w:tcPr>
            <w:tcW w:w="733" w:type="pct"/>
            <w:tcBorders>
              <w:bottom w:val="single" w:sz="4" w:space="0" w:color="auto"/>
            </w:tcBorders>
            <w:shd w:val="clear" w:color="auto" w:fill="auto"/>
            <w:noWrap/>
            <w:hideMark/>
          </w:tcPr>
          <w:p w14:paraId="6D194837" w14:textId="0E0319CF" w:rsidR="009D58E4" w:rsidRPr="00CB3998" w:rsidRDefault="009D58E4" w:rsidP="00CB3998">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11.Sınıf</w:t>
            </w:r>
          </w:p>
        </w:tc>
        <w:tc>
          <w:tcPr>
            <w:tcW w:w="733" w:type="pct"/>
            <w:tcBorders>
              <w:bottom w:val="single" w:sz="4" w:space="0" w:color="auto"/>
            </w:tcBorders>
            <w:shd w:val="clear" w:color="auto" w:fill="auto"/>
            <w:noWrap/>
            <w:hideMark/>
          </w:tcPr>
          <w:p w14:paraId="7DF4509A" w14:textId="69A66739" w:rsidR="009D58E4" w:rsidRPr="00CB3998" w:rsidRDefault="009D58E4"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12.Sınıf</w:t>
            </w:r>
          </w:p>
        </w:tc>
        <w:tc>
          <w:tcPr>
            <w:tcW w:w="840" w:type="pct"/>
            <w:tcBorders>
              <w:bottom w:val="single" w:sz="4" w:space="0" w:color="auto"/>
            </w:tcBorders>
          </w:tcPr>
          <w:p w14:paraId="58C60809" w14:textId="0BB3EA32" w:rsidR="009D58E4" w:rsidRPr="00CB3998" w:rsidRDefault="009D58E4"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proofErr w:type="spellStart"/>
            <w:r w:rsidRPr="00CB3998">
              <w:rPr>
                <w:rFonts w:eastAsia="Times New Roman" w:cs="Times New Roman"/>
                <w:b/>
                <w:color w:val="000000"/>
                <w:szCs w:val="20"/>
              </w:rPr>
              <w:t>Toplam</w:t>
            </w:r>
            <w:proofErr w:type="spellEnd"/>
          </w:p>
        </w:tc>
      </w:tr>
      <w:tr w:rsidR="009D58E4" w:rsidRPr="00CB3998" w14:paraId="1B66D347" w14:textId="402F346F" w:rsidTr="009D58E4">
        <w:trPr>
          <w:trHeight w:val="77"/>
          <w:jc w:val="center"/>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tcBorders>
            <w:shd w:val="clear" w:color="auto" w:fill="auto"/>
            <w:noWrap/>
            <w:hideMark/>
          </w:tcPr>
          <w:p w14:paraId="6DD120A0" w14:textId="46972159" w:rsidR="009D58E4" w:rsidRPr="00CB3998" w:rsidRDefault="009D58E4"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rPr>
              <w:t>Veri</w:t>
            </w:r>
            <w:proofErr w:type="spellEnd"/>
            <w:r w:rsidRPr="00CB3998">
              <w:rPr>
                <w:rFonts w:eastAsia="Times New Roman" w:cs="Times New Roman"/>
                <w:color w:val="000000"/>
              </w:rPr>
              <w:t xml:space="preserve">, </w:t>
            </w:r>
            <w:proofErr w:type="spellStart"/>
            <w:r w:rsidRPr="00CB3998">
              <w:rPr>
                <w:rFonts w:eastAsia="Times New Roman" w:cs="Times New Roman"/>
                <w:color w:val="000000"/>
              </w:rPr>
              <w:t>Sayma</w:t>
            </w:r>
            <w:proofErr w:type="spellEnd"/>
            <w:r w:rsidRPr="00CB3998">
              <w:rPr>
                <w:rFonts w:eastAsia="Times New Roman" w:cs="Times New Roman"/>
                <w:color w:val="000000"/>
              </w:rPr>
              <w:t xml:space="preserve"> </w:t>
            </w:r>
            <w:proofErr w:type="spellStart"/>
            <w:r w:rsidRPr="00CB3998">
              <w:rPr>
                <w:rFonts w:eastAsia="Times New Roman" w:cs="Times New Roman"/>
                <w:color w:val="000000"/>
              </w:rPr>
              <w:t>ve</w:t>
            </w:r>
            <w:proofErr w:type="spellEnd"/>
            <w:r w:rsidRPr="00CB3998">
              <w:rPr>
                <w:rFonts w:eastAsia="Times New Roman" w:cs="Times New Roman"/>
                <w:color w:val="000000"/>
              </w:rPr>
              <w:t xml:space="preserve"> </w:t>
            </w:r>
            <w:proofErr w:type="spellStart"/>
            <w:r w:rsidRPr="00CB3998">
              <w:rPr>
                <w:rFonts w:eastAsia="Times New Roman" w:cs="Times New Roman"/>
                <w:color w:val="000000"/>
              </w:rPr>
              <w:t>Olasılık</w:t>
            </w:r>
            <w:proofErr w:type="spellEnd"/>
          </w:p>
        </w:tc>
        <w:tc>
          <w:tcPr>
            <w:tcW w:w="733" w:type="pct"/>
            <w:tcBorders>
              <w:top w:val="single" w:sz="4" w:space="0" w:color="auto"/>
            </w:tcBorders>
            <w:shd w:val="clear" w:color="auto" w:fill="auto"/>
            <w:noWrap/>
            <w:hideMark/>
          </w:tcPr>
          <w:p w14:paraId="0ADD898C" w14:textId="6ABBAFC4"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3</w:t>
            </w:r>
          </w:p>
        </w:tc>
        <w:tc>
          <w:tcPr>
            <w:tcW w:w="733" w:type="pct"/>
            <w:tcBorders>
              <w:top w:val="single" w:sz="4" w:space="0" w:color="auto"/>
            </w:tcBorders>
            <w:shd w:val="clear" w:color="auto" w:fill="auto"/>
            <w:noWrap/>
            <w:hideMark/>
          </w:tcPr>
          <w:p w14:paraId="6FF2773B" w14:textId="23514517"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8</w:t>
            </w:r>
          </w:p>
        </w:tc>
        <w:tc>
          <w:tcPr>
            <w:tcW w:w="733" w:type="pct"/>
            <w:tcBorders>
              <w:top w:val="single" w:sz="4" w:space="0" w:color="auto"/>
            </w:tcBorders>
            <w:shd w:val="clear" w:color="auto" w:fill="auto"/>
            <w:noWrap/>
            <w:hideMark/>
          </w:tcPr>
          <w:p w14:paraId="43D4F530" w14:textId="78DE0D97"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4</w:t>
            </w:r>
          </w:p>
        </w:tc>
        <w:tc>
          <w:tcPr>
            <w:tcW w:w="733" w:type="pct"/>
            <w:tcBorders>
              <w:top w:val="single" w:sz="4" w:space="0" w:color="auto"/>
            </w:tcBorders>
            <w:shd w:val="clear" w:color="auto" w:fill="auto"/>
            <w:noWrap/>
            <w:hideMark/>
          </w:tcPr>
          <w:p w14:paraId="5BCF1BDC" w14:textId="3D9D33D5" w:rsidR="009D58E4" w:rsidRPr="00CB3998" w:rsidRDefault="009D58E4"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c>
          <w:tcPr>
            <w:tcW w:w="840" w:type="pct"/>
            <w:tcBorders>
              <w:top w:val="single" w:sz="4" w:space="0" w:color="auto"/>
            </w:tcBorders>
          </w:tcPr>
          <w:p w14:paraId="6DFB6721" w14:textId="3E4B98D4"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15</w:t>
            </w:r>
          </w:p>
        </w:tc>
      </w:tr>
      <w:tr w:rsidR="009D58E4" w:rsidRPr="00CB3998" w14:paraId="422CD8FB" w14:textId="60B050E7" w:rsidTr="009D58E4">
        <w:trPr>
          <w:trHeight w:val="630"/>
          <w:jc w:val="center"/>
        </w:trPr>
        <w:tc>
          <w:tcPr>
            <w:cnfStyle w:val="001000000000" w:firstRow="0" w:lastRow="0" w:firstColumn="1" w:lastColumn="0" w:oddVBand="0" w:evenVBand="0" w:oddHBand="0" w:evenHBand="0" w:firstRowFirstColumn="0" w:firstRowLastColumn="0" w:lastRowFirstColumn="0" w:lastRowLastColumn="0"/>
            <w:tcW w:w="1228" w:type="pct"/>
            <w:tcBorders>
              <w:bottom w:val="nil"/>
            </w:tcBorders>
            <w:shd w:val="clear" w:color="auto" w:fill="auto"/>
            <w:noWrap/>
            <w:hideMark/>
          </w:tcPr>
          <w:p w14:paraId="52C40B4E" w14:textId="769458F4" w:rsidR="009D58E4" w:rsidRPr="00CB3998" w:rsidRDefault="009D58E4"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rPr>
              <w:t>Sayılar</w:t>
            </w:r>
            <w:proofErr w:type="spellEnd"/>
            <w:r w:rsidRPr="00CB3998">
              <w:rPr>
                <w:rFonts w:eastAsia="Times New Roman" w:cs="Times New Roman"/>
                <w:color w:val="000000"/>
              </w:rPr>
              <w:t xml:space="preserve"> </w:t>
            </w:r>
            <w:proofErr w:type="spellStart"/>
            <w:r w:rsidRPr="00CB3998">
              <w:rPr>
                <w:rFonts w:eastAsia="Times New Roman" w:cs="Times New Roman"/>
                <w:color w:val="000000"/>
              </w:rPr>
              <w:t>ve</w:t>
            </w:r>
            <w:proofErr w:type="spellEnd"/>
            <w:r w:rsidRPr="00CB3998">
              <w:rPr>
                <w:rFonts w:eastAsia="Times New Roman" w:cs="Times New Roman"/>
                <w:color w:val="000000"/>
              </w:rPr>
              <w:t xml:space="preserve"> </w:t>
            </w:r>
            <w:proofErr w:type="spellStart"/>
            <w:r w:rsidRPr="00CB3998">
              <w:rPr>
                <w:rFonts w:eastAsia="Times New Roman" w:cs="Times New Roman"/>
                <w:color w:val="000000"/>
              </w:rPr>
              <w:t>Cebir</w:t>
            </w:r>
            <w:proofErr w:type="spellEnd"/>
          </w:p>
        </w:tc>
        <w:tc>
          <w:tcPr>
            <w:tcW w:w="733" w:type="pct"/>
            <w:tcBorders>
              <w:bottom w:val="nil"/>
            </w:tcBorders>
            <w:shd w:val="clear" w:color="auto" w:fill="auto"/>
            <w:noWrap/>
            <w:hideMark/>
          </w:tcPr>
          <w:p w14:paraId="45F2983C" w14:textId="6B62E88B"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rPr>
              <w:t>22</w:t>
            </w:r>
          </w:p>
        </w:tc>
        <w:tc>
          <w:tcPr>
            <w:tcW w:w="733" w:type="pct"/>
            <w:tcBorders>
              <w:bottom w:val="nil"/>
            </w:tcBorders>
            <w:shd w:val="clear" w:color="auto" w:fill="auto"/>
            <w:noWrap/>
            <w:hideMark/>
          </w:tcPr>
          <w:p w14:paraId="06C71B07" w14:textId="585A832C"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15</w:t>
            </w:r>
          </w:p>
        </w:tc>
        <w:tc>
          <w:tcPr>
            <w:tcW w:w="733" w:type="pct"/>
            <w:tcBorders>
              <w:bottom w:val="nil"/>
            </w:tcBorders>
            <w:shd w:val="clear" w:color="auto" w:fill="auto"/>
            <w:noWrap/>
            <w:hideMark/>
          </w:tcPr>
          <w:p w14:paraId="1F649E3B" w14:textId="09A4414F"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rPr>
              <w:t>13</w:t>
            </w:r>
          </w:p>
        </w:tc>
        <w:tc>
          <w:tcPr>
            <w:tcW w:w="733" w:type="pct"/>
            <w:tcBorders>
              <w:bottom w:val="nil"/>
            </w:tcBorders>
            <w:shd w:val="clear" w:color="auto" w:fill="auto"/>
            <w:noWrap/>
            <w:hideMark/>
          </w:tcPr>
          <w:p w14:paraId="72170A3B" w14:textId="4677D184"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rPr>
              <w:t>27</w:t>
            </w:r>
          </w:p>
        </w:tc>
        <w:tc>
          <w:tcPr>
            <w:tcW w:w="840" w:type="pct"/>
            <w:tcBorders>
              <w:bottom w:val="nil"/>
            </w:tcBorders>
          </w:tcPr>
          <w:p w14:paraId="671C87C1" w14:textId="0D6A692C"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B3998">
              <w:rPr>
                <w:rFonts w:eastAsia="Times New Roman" w:cs="Times New Roman"/>
                <w:color w:val="000000"/>
                <w:szCs w:val="20"/>
              </w:rPr>
              <w:t>77</w:t>
            </w:r>
          </w:p>
        </w:tc>
      </w:tr>
      <w:tr w:rsidR="009D58E4" w:rsidRPr="00CB3998" w14:paraId="2BEE0FD3" w14:textId="4C90EF26" w:rsidTr="009D58E4">
        <w:trPr>
          <w:trHeight w:val="262"/>
          <w:jc w:val="center"/>
        </w:trPr>
        <w:tc>
          <w:tcPr>
            <w:cnfStyle w:val="001000000000" w:firstRow="0" w:lastRow="0" w:firstColumn="1" w:lastColumn="0" w:oddVBand="0" w:evenVBand="0" w:oddHBand="0" w:evenHBand="0" w:firstRowFirstColumn="0" w:firstRowLastColumn="0" w:lastRowFirstColumn="0" w:lastRowLastColumn="0"/>
            <w:tcW w:w="1228" w:type="pct"/>
            <w:tcBorders>
              <w:bottom w:val="single" w:sz="4" w:space="0" w:color="auto"/>
            </w:tcBorders>
            <w:shd w:val="clear" w:color="auto" w:fill="auto"/>
            <w:noWrap/>
            <w:hideMark/>
          </w:tcPr>
          <w:p w14:paraId="4D8CE369" w14:textId="1E9AFCAB" w:rsidR="009D58E4" w:rsidRPr="00CB3998" w:rsidRDefault="009D58E4"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rPr>
              <w:t>Geometri</w:t>
            </w:r>
            <w:proofErr w:type="spellEnd"/>
          </w:p>
        </w:tc>
        <w:tc>
          <w:tcPr>
            <w:tcW w:w="733" w:type="pct"/>
            <w:tcBorders>
              <w:bottom w:val="single" w:sz="4" w:space="0" w:color="auto"/>
            </w:tcBorders>
            <w:shd w:val="clear" w:color="auto" w:fill="auto"/>
            <w:noWrap/>
            <w:hideMark/>
          </w:tcPr>
          <w:p w14:paraId="30FCFEE6" w14:textId="5431C637"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16</w:t>
            </w:r>
          </w:p>
        </w:tc>
        <w:tc>
          <w:tcPr>
            <w:tcW w:w="733" w:type="pct"/>
            <w:tcBorders>
              <w:bottom w:val="single" w:sz="4" w:space="0" w:color="auto"/>
            </w:tcBorders>
            <w:shd w:val="clear" w:color="auto" w:fill="auto"/>
            <w:noWrap/>
            <w:hideMark/>
          </w:tcPr>
          <w:p w14:paraId="74CB8987" w14:textId="28BDD0AF"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rPr>
              <w:t>4</w:t>
            </w:r>
          </w:p>
        </w:tc>
        <w:tc>
          <w:tcPr>
            <w:tcW w:w="733" w:type="pct"/>
            <w:tcBorders>
              <w:bottom w:val="single" w:sz="4" w:space="0" w:color="auto"/>
            </w:tcBorders>
            <w:shd w:val="clear" w:color="auto" w:fill="auto"/>
            <w:noWrap/>
            <w:hideMark/>
          </w:tcPr>
          <w:p w14:paraId="3F68074A" w14:textId="6C149F07"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rPr>
              <w:t>11</w:t>
            </w:r>
          </w:p>
        </w:tc>
        <w:tc>
          <w:tcPr>
            <w:tcW w:w="733" w:type="pct"/>
            <w:tcBorders>
              <w:bottom w:val="single" w:sz="4" w:space="0" w:color="auto"/>
            </w:tcBorders>
            <w:shd w:val="clear" w:color="auto" w:fill="auto"/>
            <w:noWrap/>
            <w:hideMark/>
          </w:tcPr>
          <w:p w14:paraId="14EC767B" w14:textId="057CDCBC"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rPr>
              <w:t>7</w:t>
            </w:r>
          </w:p>
        </w:tc>
        <w:tc>
          <w:tcPr>
            <w:tcW w:w="840" w:type="pct"/>
            <w:tcBorders>
              <w:bottom w:val="single" w:sz="4" w:space="0" w:color="auto"/>
            </w:tcBorders>
          </w:tcPr>
          <w:p w14:paraId="6F335E31" w14:textId="09754331"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B3998">
              <w:rPr>
                <w:rFonts w:eastAsia="Times New Roman" w:cs="Times New Roman"/>
                <w:color w:val="000000"/>
                <w:szCs w:val="20"/>
              </w:rPr>
              <w:t>37</w:t>
            </w:r>
          </w:p>
        </w:tc>
      </w:tr>
      <w:tr w:rsidR="009D58E4" w:rsidRPr="00CB3998" w14:paraId="04797A10" w14:textId="20B17264" w:rsidTr="009D58E4">
        <w:trPr>
          <w:trHeight w:val="312"/>
          <w:jc w:val="center"/>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bottom w:val="single" w:sz="4" w:space="0" w:color="auto"/>
            </w:tcBorders>
            <w:shd w:val="clear" w:color="auto" w:fill="auto"/>
            <w:noWrap/>
          </w:tcPr>
          <w:p w14:paraId="6D9C6807" w14:textId="4DFF540A" w:rsidR="009D58E4" w:rsidRPr="00CB3998" w:rsidRDefault="009D58E4"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szCs w:val="20"/>
              </w:rPr>
              <w:t>Toplam</w:t>
            </w:r>
            <w:proofErr w:type="spellEnd"/>
          </w:p>
        </w:tc>
        <w:tc>
          <w:tcPr>
            <w:tcW w:w="733" w:type="pct"/>
            <w:tcBorders>
              <w:top w:val="single" w:sz="4" w:space="0" w:color="auto"/>
              <w:bottom w:val="single" w:sz="4" w:space="0" w:color="auto"/>
            </w:tcBorders>
            <w:shd w:val="clear" w:color="auto" w:fill="auto"/>
            <w:noWrap/>
          </w:tcPr>
          <w:p w14:paraId="244FC29D" w14:textId="291488DB"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rPr>
              <w:t>41</w:t>
            </w:r>
          </w:p>
        </w:tc>
        <w:tc>
          <w:tcPr>
            <w:tcW w:w="733" w:type="pct"/>
            <w:tcBorders>
              <w:top w:val="single" w:sz="4" w:space="0" w:color="auto"/>
              <w:bottom w:val="single" w:sz="4" w:space="0" w:color="auto"/>
            </w:tcBorders>
            <w:shd w:val="clear" w:color="auto" w:fill="auto"/>
            <w:noWrap/>
          </w:tcPr>
          <w:p w14:paraId="22E9D46F" w14:textId="1057DD9F"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rPr>
              <w:t>27</w:t>
            </w:r>
          </w:p>
        </w:tc>
        <w:tc>
          <w:tcPr>
            <w:tcW w:w="733" w:type="pct"/>
            <w:tcBorders>
              <w:top w:val="single" w:sz="4" w:space="0" w:color="auto"/>
              <w:bottom w:val="single" w:sz="4" w:space="0" w:color="auto"/>
            </w:tcBorders>
            <w:shd w:val="clear" w:color="auto" w:fill="auto"/>
            <w:noWrap/>
          </w:tcPr>
          <w:p w14:paraId="7F87602A" w14:textId="37B75124"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rPr>
              <w:t>28</w:t>
            </w:r>
          </w:p>
        </w:tc>
        <w:tc>
          <w:tcPr>
            <w:tcW w:w="733" w:type="pct"/>
            <w:tcBorders>
              <w:top w:val="single" w:sz="4" w:space="0" w:color="auto"/>
              <w:bottom w:val="single" w:sz="4" w:space="0" w:color="auto"/>
            </w:tcBorders>
            <w:shd w:val="clear" w:color="auto" w:fill="auto"/>
            <w:noWrap/>
          </w:tcPr>
          <w:p w14:paraId="07813428" w14:textId="58AD8DB0"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rPr>
              <w:t>34</w:t>
            </w:r>
          </w:p>
        </w:tc>
        <w:tc>
          <w:tcPr>
            <w:tcW w:w="840" w:type="pct"/>
            <w:tcBorders>
              <w:top w:val="single" w:sz="4" w:space="0" w:color="auto"/>
              <w:bottom w:val="single" w:sz="4" w:space="0" w:color="auto"/>
            </w:tcBorders>
          </w:tcPr>
          <w:p w14:paraId="527E3214" w14:textId="62687A4F" w:rsidR="009D58E4" w:rsidRPr="00CB399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rPr>
            </w:pPr>
            <w:r w:rsidRPr="00CB3998">
              <w:rPr>
                <w:rFonts w:eastAsia="Times New Roman" w:cs="Times New Roman"/>
                <w:b/>
                <w:color w:val="000000"/>
                <w:szCs w:val="20"/>
              </w:rPr>
              <w:t>130</w:t>
            </w:r>
          </w:p>
        </w:tc>
      </w:tr>
    </w:tbl>
    <w:p w14:paraId="33B0BC6F" w14:textId="77777777" w:rsidR="00324DAD" w:rsidRPr="00CB3998" w:rsidRDefault="00324DAD" w:rsidP="00CB3998">
      <w:pPr>
        <w:spacing w:after="0" w:line="240" w:lineRule="auto"/>
        <w:jc w:val="both"/>
        <w:outlineLvl w:val="1"/>
        <w:rPr>
          <w:rFonts w:ascii="Times New Roman" w:hAnsi="Times New Roman" w:cs="Times New Roman"/>
        </w:rPr>
      </w:pPr>
    </w:p>
    <w:p w14:paraId="02C09922" w14:textId="037F8DB9" w:rsidR="00A4169C" w:rsidRDefault="00A85A5B" w:rsidP="00A4169C">
      <w:pPr>
        <w:spacing w:after="0" w:line="360" w:lineRule="auto"/>
        <w:ind w:firstLine="567"/>
        <w:jc w:val="both"/>
        <w:outlineLvl w:val="1"/>
        <w:rPr>
          <w:rFonts w:ascii="Times New Roman" w:hAnsi="Times New Roman" w:cs="Times New Roman"/>
          <w:sz w:val="24"/>
          <w:szCs w:val="24"/>
        </w:rPr>
      </w:pPr>
      <w:r w:rsidRPr="00CB3998">
        <w:rPr>
          <w:rFonts w:ascii="Times New Roman" w:hAnsi="Times New Roman" w:cs="Times New Roman"/>
          <w:sz w:val="24"/>
          <w:szCs w:val="24"/>
        </w:rPr>
        <w:t xml:space="preserve">Ortaöğretim </w:t>
      </w:r>
      <w:r w:rsidR="00324DAD" w:rsidRPr="00CB3998">
        <w:rPr>
          <w:rFonts w:ascii="Times New Roman" w:hAnsi="Times New Roman" w:cs="Times New Roman"/>
          <w:sz w:val="24"/>
          <w:szCs w:val="24"/>
        </w:rPr>
        <w:t xml:space="preserve">matematik dersi öğretim programında yer alan </w:t>
      </w:r>
      <w:r w:rsidRPr="00CB3998">
        <w:rPr>
          <w:rFonts w:ascii="Times New Roman" w:hAnsi="Times New Roman" w:cs="Times New Roman"/>
          <w:sz w:val="24"/>
          <w:szCs w:val="24"/>
        </w:rPr>
        <w:t>130</w:t>
      </w:r>
      <w:r w:rsidR="00324DAD" w:rsidRPr="00CB3998">
        <w:rPr>
          <w:rFonts w:ascii="Times New Roman" w:hAnsi="Times New Roman" w:cs="Times New Roman"/>
          <w:sz w:val="24"/>
          <w:szCs w:val="24"/>
        </w:rPr>
        <w:t xml:space="preserve"> kazanım rev</w:t>
      </w:r>
      <w:r w:rsidR="007D72FA" w:rsidRPr="00CB3998">
        <w:rPr>
          <w:rFonts w:ascii="Times New Roman" w:hAnsi="Times New Roman" w:cs="Times New Roman"/>
          <w:sz w:val="24"/>
          <w:szCs w:val="24"/>
        </w:rPr>
        <w:t xml:space="preserve">ize edilmiş </w:t>
      </w:r>
      <w:proofErr w:type="spellStart"/>
      <w:r w:rsidR="007D72FA" w:rsidRPr="00CB3998">
        <w:rPr>
          <w:rFonts w:ascii="Times New Roman" w:hAnsi="Times New Roman" w:cs="Times New Roman"/>
          <w:sz w:val="24"/>
          <w:szCs w:val="24"/>
        </w:rPr>
        <w:t>Bloom</w:t>
      </w:r>
      <w:proofErr w:type="spellEnd"/>
      <w:r w:rsidR="007D72FA" w:rsidRPr="00CB3998">
        <w:rPr>
          <w:rFonts w:ascii="Times New Roman" w:hAnsi="Times New Roman" w:cs="Times New Roman"/>
          <w:sz w:val="24"/>
          <w:szCs w:val="24"/>
        </w:rPr>
        <w:t xml:space="preserve"> taksonomisi</w:t>
      </w:r>
      <w:r w:rsidR="00324DAD" w:rsidRPr="00CB3998">
        <w:rPr>
          <w:rFonts w:ascii="Times New Roman" w:hAnsi="Times New Roman" w:cs="Times New Roman"/>
          <w:sz w:val="24"/>
          <w:szCs w:val="24"/>
        </w:rPr>
        <w:t xml:space="preserve"> bilgi ve bilişsel süreç boyutu açısından </w:t>
      </w:r>
      <w:r w:rsidRPr="00CB3998">
        <w:rPr>
          <w:rFonts w:ascii="Times New Roman" w:hAnsi="Times New Roman" w:cs="Times New Roman"/>
          <w:sz w:val="24"/>
          <w:szCs w:val="24"/>
        </w:rPr>
        <w:t xml:space="preserve">incelenmiş ve elde edilen veriler Tablo </w:t>
      </w:r>
      <w:r w:rsidR="00AF0D3F" w:rsidRPr="00CB3998">
        <w:rPr>
          <w:rFonts w:ascii="Times New Roman" w:hAnsi="Times New Roman" w:cs="Times New Roman"/>
          <w:sz w:val="24"/>
          <w:szCs w:val="24"/>
        </w:rPr>
        <w:t>3</w:t>
      </w:r>
      <w:r w:rsidRPr="00CB3998">
        <w:rPr>
          <w:rFonts w:ascii="Times New Roman" w:hAnsi="Times New Roman" w:cs="Times New Roman"/>
          <w:sz w:val="24"/>
          <w:szCs w:val="24"/>
        </w:rPr>
        <w:t>’</w:t>
      </w:r>
      <w:r w:rsidR="0011726D">
        <w:rPr>
          <w:rFonts w:ascii="Times New Roman" w:hAnsi="Times New Roman" w:cs="Times New Roman"/>
          <w:sz w:val="24"/>
          <w:szCs w:val="24"/>
        </w:rPr>
        <w:t xml:space="preserve"> </w:t>
      </w:r>
      <w:r w:rsidRPr="00CB3998">
        <w:rPr>
          <w:rFonts w:ascii="Times New Roman" w:hAnsi="Times New Roman" w:cs="Times New Roman"/>
          <w:sz w:val="24"/>
          <w:szCs w:val="24"/>
        </w:rPr>
        <w:t>d</w:t>
      </w:r>
      <w:r w:rsidR="00324DAD" w:rsidRPr="00CB3998">
        <w:rPr>
          <w:rFonts w:ascii="Times New Roman" w:hAnsi="Times New Roman" w:cs="Times New Roman"/>
          <w:sz w:val="24"/>
          <w:szCs w:val="24"/>
        </w:rPr>
        <w:t>e sunulmuştur</w:t>
      </w:r>
      <w:r w:rsidRPr="00CB3998">
        <w:rPr>
          <w:rFonts w:ascii="Times New Roman" w:hAnsi="Times New Roman" w:cs="Times New Roman"/>
          <w:sz w:val="24"/>
          <w:szCs w:val="24"/>
        </w:rPr>
        <w:t xml:space="preserve">.  Tablo </w:t>
      </w:r>
      <w:r w:rsidR="00AF0D3F" w:rsidRPr="00CB3998">
        <w:rPr>
          <w:rFonts w:ascii="Times New Roman" w:hAnsi="Times New Roman" w:cs="Times New Roman"/>
          <w:sz w:val="24"/>
          <w:szCs w:val="24"/>
        </w:rPr>
        <w:t>3</w:t>
      </w:r>
      <w:r w:rsidRPr="00CB3998">
        <w:rPr>
          <w:rFonts w:ascii="Times New Roman" w:hAnsi="Times New Roman" w:cs="Times New Roman"/>
          <w:sz w:val="24"/>
          <w:szCs w:val="24"/>
        </w:rPr>
        <w:t xml:space="preserve">’e göre </w:t>
      </w:r>
      <w:r w:rsidR="0060760A" w:rsidRPr="00CB3998">
        <w:rPr>
          <w:rFonts w:ascii="Times New Roman" w:hAnsi="Times New Roman" w:cs="Times New Roman"/>
          <w:sz w:val="24"/>
          <w:szCs w:val="24"/>
        </w:rPr>
        <w:t xml:space="preserve">öğretim programı kazanımlarının ağırlıklı olarak </w:t>
      </w:r>
      <w:proofErr w:type="spellStart"/>
      <w:r w:rsidR="0060760A" w:rsidRPr="00CB3998">
        <w:rPr>
          <w:rFonts w:ascii="Times New Roman" w:hAnsi="Times New Roman" w:cs="Times New Roman"/>
          <w:sz w:val="24"/>
          <w:szCs w:val="24"/>
        </w:rPr>
        <w:t>işlemsel</w:t>
      </w:r>
      <w:proofErr w:type="spellEnd"/>
      <w:r w:rsidR="0060760A" w:rsidRPr="00CB3998">
        <w:rPr>
          <w:rFonts w:ascii="Times New Roman" w:hAnsi="Times New Roman" w:cs="Times New Roman"/>
          <w:sz w:val="24"/>
          <w:szCs w:val="24"/>
        </w:rPr>
        <w:t xml:space="preserve"> (f=91) bilgi boyutunda toplandığı </w:t>
      </w:r>
      <w:r w:rsidR="00083DF2" w:rsidRPr="00CB3998">
        <w:rPr>
          <w:rFonts w:ascii="Times New Roman" w:hAnsi="Times New Roman" w:cs="Times New Roman"/>
          <w:sz w:val="24"/>
          <w:szCs w:val="24"/>
        </w:rPr>
        <w:t>görülmüştür. Ayrıca, o</w:t>
      </w:r>
      <w:r w:rsidR="00E42AB7" w:rsidRPr="00CB3998">
        <w:rPr>
          <w:rFonts w:ascii="Times New Roman" w:hAnsi="Times New Roman" w:cs="Times New Roman"/>
          <w:sz w:val="24"/>
          <w:szCs w:val="24"/>
        </w:rPr>
        <w:t>lgusal (f=7</w:t>
      </w:r>
      <w:r w:rsidR="0060760A" w:rsidRPr="00CB3998">
        <w:rPr>
          <w:rFonts w:ascii="Times New Roman" w:hAnsi="Times New Roman" w:cs="Times New Roman"/>
          <w:sz w:val="24"/>
          <w:szCs w:val="24"/>
        </w:rPr>
        <w:t>) bilgi boyutunda</w:t>
      </w:r>
      <w:r w:rsidR="00E42AB7" w:rsidRPr="00CB3998">
        <w:rPr>
          <w:rFonts w:ascii="Times New Roman" w:hAnsi="Times New Roman" w:cs="Times New Roman"/>
          <w:sz w:val="24"/>
          <w:szCs w:val="24"/>
        </w:rPr>
        <w:t>ki kazanım sayısının oldukça az olduğu görülürken, ü</w:t>
      </w:r>
      <w:r w:rsidR="0060760A" w:rsidRPr="00CB3998">
        <w:rPr>
          <w:rFonts w:ascii="Times New Roman" w:hAnsi="Times New Roman" w:cs="Times New Roman"/>
          <w:sz w:val="24"/>
          <w:szCs w:val="24"/>
        </w:rPr>
        <w:t xml:space="preserve">st bilişsel bilgi boyutunda ise </w:t>
      </w:r>
      <w:r w:rsidR="00E42AB7" w:rsidRPr="00CB3998">
        <w:rPr>
          <w:rFonts w:ascii="Times New Roman" w:hAnsi="Times New Roman" w:cs="Times New Roman"/>
          <w:sz w:val="24"/>
          <w:szCs w:val="24"/>
        </w:rPr>
        <w:t>hiçbir kazanımın olmadığı</w:t>
      </w:r>
      <w:r w:rsidR="00083DF2" w:rsidRPr="00CB3998">
        <w:rPr>
          <w:rFonts w:ascii="Times New Roman" w:hAnsi="Times New Roman" w:cs="Times New Roman"/>
          <w:sz w:val="24"/>
          <w:szCs w:val="24"/>
        </w:rPr>
        <w:t xml:space="preserve"> dikkatleri çekmiştir.</w:t>
      </w:r>
      <w:r w:rsidR="004C0603" w:rsidRPr="00CB3998">
        <w:rPr>
          <w:rFonts w:ascii="Times New Roman" w:hAnsi="Times New Roman" w:cs="Times New Roman"/>
          <w:sz w:val="24"/>
          <w:szCs w:val="24"/>
        </w:rPr>
        <w:t xml:space="preserve"> </w:t>
      </w:r>
      <w:r w:rsidR="000D1E03" w:rsidRPr="00CB3998">
        <w:rPr>
          <w:rFonts w:ascii="Times New Roman" w:hAnsi="Times New Roman" w:cs="Times New Roman"/>
          <w:sz w:val="24"/>
          <w:szCs w:val="24"/>
        </w:rPr>
        <w:t xml:space="preserve">Diğer taraftan bilişsel süreç boyutu açısından kazanımların </w:t>
      </w:r>
      <w:r w:rsidR="00261F3E" w:rsidRPr="00CB3998">
        <w:rPr>
          <w:rFonts w:ascii="Times New Roman" w:hAnsi="Times New Roman" w:cs="Times New Roman"/>
          <w:sz w:val="24"/>
          <w:szCs w:val="24"/>
        </w:rPr>
        <w:t xml:space="preserve">uygulamak (f=91) boyutunda yoğunlaştığı tespit edilmiştir. Çözümlemek (f=1) ve değerlendirmek (f=2) basamaklarında çok az </w:t>
      </w:r>
      <w:r w:rsidR="00BF58FE" w:rsidRPr="00CB3998">
        <w:rPr>
          <w:rFonts w:ascii="Times New Roman" w:hAnsi="Times New Roman" w:cs="Times New Roman"/>
          <w:sz w:val="24"/>
          <w:szCs w:val="24"/>
        </w:rPr>
        <w:t xml:space="preserve">kazanımın olduğu görülürken, hatırlamak ve yaratmak basamaklarında ise hiçbir kazanımın olmadığı </w:t>
      </w:r>
      <w:r w:rsidR="00860418" w:rsidRPr="00CB3998">
        <w:rPr>
          <w:rFonts w:ascii="Times New Roman" w:hAnsi="Times New Roman" w:cs="Times New Roman"/>
          <w:sz w:val="24"/>
          <w:szCs w:val="24"/>
        </w:rPr>
        <w:t>belirlenmiştir.</w:t>
      </w:r>
    </w:p>
    <w:p w14:paraId="178C934A" w14:textId="31BF6B78" w:rsidR="0060760A" w:rsidRPr="00CB3998" w:rsidRDefault="00860418" w:rsidP="00A4169C">
      <w:pPr>
        <w:spacing w:after="0" w:line="360" w:lineRule="auto"/>
        <w:ind w:firstLine="708"/>
        <w:jc w:val="both"/>
        <w:outlineLvl w:val="1"/>
        <w:rPr>
          <w:rFonts w:ascii="Times New Roman" w:hAnsi="Times New Roman" w:cs="Times New Roman"/>
          <w:sz w:val="24"/>
          <w:szCs w:val="24"/>
        </w:rPr>
      </w:pPr>
      <w:r w:rsidRPr="00CB3998">
        <w:rPr>
          <w:rFonts w:ascii="Times New Roman" w:hAnsi="Times New Roman" w:cs="Times New Roman"/>
          <w:sz w:val="24"/>
          <w:szCs w:val="24"/>
        </w:rPr>
        <w:t xml:space="preserve"> </w:t>
      </w:r>
    </w:p>
    <w:p w14:paraId="637D7662" w14:textId="6327EACA" w:rsidR="00A85A5B" w:rsidRPr="00A4169C" w:rsidRDefault="00E65348" w:rsidP="00CB3998">
      <w:pPr>
        <w:spacing w:after="0" w:line="240" w:lineRule="auto"/>
        <w:jc w:val="both"/>
        <w:outlineLvl w:val="1"/>
        <w:rPr>
          <w:rFonts w:ascii="Times New Roman" w:hAnsi="Times New Roman" w:cs="Times New Roman"/>
          <w:sz w:val="28"/>
        </w:rPr>
      </w:pPr>
      <w:r w:rsidRPr="00A4169C">
        <w:rPr>
          <w:rFonts w:ascii="Times New Roman" w:eastAsia="Calibri" w:hAnsi="Times New Roman" w:cs="Times New Roman"/>
          <w:b/>
          <w:sz w:val="24"/>
          <w:szCs w:val="20"/>
          <w:lang w:eastAsia="tr-TR"/>
        </w:rPr>
        <w:t xml:space="preserve">Tablo </w:t>
      </w:r>
      <w:r w:rsidR="00AF0D3F" w:rsidRPr="00A4169C">
        <w:rPr>
          <w:rFonts w:ascii="Times New Roman" w:eastAsia="Calibri" w:hAnsi="Times New Roman" w:cs="Times New Roman"/>
          <w:b/>
          <w:sz w:val="24"/>
          <w:szCs w:val="20"/>
          <w:lang w:eastAsia="tr-TR"/>
        </w:rPr>
        <w:t>3</w:t>
      </w:r>
      <w:r w:rsidR="00A85A5B" w:rsidRPr="00A4169C">
        <w:rPr>
          <w:rFonts w:ascii="Times New Roman" w:eastAsia="Calibri" w:hAnsi="Times New Roman" w:cs="Times New Roman"/>
          <w:b/>
          <w:sz w:val="24"/>
          <w:szCs w:val="20"/>
          <w:lang w:eastAsia="tr-TR"/>
        </w:rPr>
        <w:t>. Kazanımların bilgi ve bilişsel süreç boyutu açısından dağılımı</w:t>
      </w:r>
    </w:p>
    <w:tbl>
      <w:tblPr>
        <w:tblStyle w:val="APA1"/>
        <w:tblW w:w="5000" w:type="pct"/>
        <w:tblLook w:val="0000" w:firstRow="0" w:lastRow="0" w:firstColumn="0" w:lastColumn="0" w:noHBand="0" w:noVBand="0"/>
      </w:tblPr>
      <w:tblGrid>
        <w:gridCol w:w="222"/>
        <w:gridCol w:w="1118"/>
        <w:gridCol w:w="1130"/>
        <w:gridCol w:w="870"/>
        <w:gridCol w:w="1107"/>
        <w:gridCol w:w="1238"/>
        <w:gridCol w:w="1551"/>
        <w:gridCol w:w="960"/>
        <w:gridCol w:w="830"/>
      </w:tblGrid>
      <w:tr w:rsidR="00AC1727" w:rsidRPr="00CB3998" w14:paraId="57521C7D" w14:textId="7F6EC6C2" w:rsidTr="00AC1727">
        <w:trPr>
          <w:trHeight w:val="67"/>
        </w:trPr>
        <w:tc>
          <w:tcPr>
            <w:tcW w:w="742" w:type="pct"/>
            <w:gridSpan w:val="2"/>
            <w:vMerge w:val="restart"/>
            <w:tcBorders>
              <w:top w:val="single" w:sz="4" w:space="0" w:color="auto"/>
              <w:bottom w:val="single" w:sz="4" w:space="0" w:color="auto"/>
            </w:tcBorders>
            <w:shd w:val="clear" w:color="auto" w:fill="auto"/>
          </w:tcPr>
          <w:p w14:paraId="0ABD5EB9" w14:textId="77777777" w:rsidR="00AC1727" w:rsidRPr="00CB3998" w:rsidRDefault="00AC1727" w:rsidP="00CB3998">
            <w:pPr>
              <w:spacing w:before="0" w:after="0" w:line="240" w:lineRule="auto"/>
              <w:ind w:left="142"/>
              <w:jc w:val="left"/>
              <w:rPr>
                <w:rFonts w:cs="Times New Roman"/>
                <w:b/>
                <w:szCs w:val="20"/>
                <w:lang w:val="tr-TR"/>
              </w:rPr>
            </w:pPr>
            <w:r w:rsidRPr="00CB3998">
              <w:rPr>
                <w:rFonts w:cs="Times New Roman"/>
                <w:b/>
                <w:szCs w:val="20"/>
                <w:lang w:val="tr-TR"/>
              </w:rPr>
              <w:t>Bilgi Boyutu</w:t>
            </w:r>
          </w:p>
        </w:tc>
        <w:tc>
          <w:tcPr>
            <w:tcW w:w="3798" w:type="pct"/>
            <w:gridSpan w:val="6"/>
            <w:tcBorders>
              <w:top w:val="single" w:sz="4" w:space="0" w:color="auto"/>
              <w:bottom w:val="single" w:sz="4" w:space="0" w:color="auto"/>
            </w:tcBorders>
            <w:shd w:val="clear" w:color="auto" w:fill="auto"/>
          </w:tcPr>
          <w:p w14:paraId="1BD64047" w14:textId="4BF8470C" w:rsidR="00AC1727" w:rsidRPr="00CB3998" w:rsidRDefault="00AC1727" w:rsidP="00CB3998">
            <w:pPr>
              <w:spacing w:before="0" w:after="0" w:line="240" w:lineRule="auto"/>
              <w:ind w:left="-222"/>
              <w:rPr>
                <w:rFonts w:cs="Times New Roman"/>
                <w:b/>
                <w:szCs w:val="20"/>
              </w:rPr>
            </w:pPr>
            <w:r w:rsidRPr="00CB3998">
              <w:rPr>
                <w:rFonts w:cs="Times New Roman"/>
                <w:b/>
                <w:szCs w:val="20"/>
                <w:lang w:val="tr-TR"/>
              </w:rPr>
              <w:t>Bilişsel Boyut</w:t>
            </w:r>
          </w:p>
        </w:tc>
        <w:tc>
          <w:tcPr>
            <w:tcW w:w="460" w:type="pct"/>
            <w:tcBorders>
              <w:top w:val="single" w:sz="4" w:space="0" w:color="auto"/>
              <w:bottom w:val="single" w:sz="4" w:space="0" w:color="auto"/>
            </w:tcBorders>
          </w:tcPr>
          <w:p w14:paraId="57CC0B3E" w14:textId="77777777" w:rsidR="00AC1727" w:rsidRPr="00CB3998" w:rsidRDefault="00AC1727" w:rsidP="00CB3998">
            <w:pPr>
              <w:spacing w:before="0" w:after="0" w:line="240" w:lineRule="auto"/>
              <w:ind w:left="-222"/>
              <w:rPr>
                <w:rFonts w:cs="Times New Roman"/>
                <w:b/>
                <w:szCs w:val="20"/>
              </w:rPr>
            </w:pPr>
          </w:p>
        </w:tc>
      </w:tr>
      <w:tr w:rsidR="00AC1727" w:rsidRPr="00CB3998" w14:paraId="0E87196C" w14:textId="49D832A6" w:rsidTr="00AC1727">
        <w:trPr>
          <w:trHeight w:val="58"/>
        </w:trPr>
        <w:tc>
          <w:tcPr>
            <w:tcW w:w="742" w:type="pct"/>
            <w:gridSpan w:val="2"/>
            <w:vMerge/>
            <w:tcBorders>
              <w:top w:val="single" w:sz="4" w:space="0" w:color="auto"/>
              <w:bottom w:val="single" w:sz="4" w:space="0" w:color="auto"/>
            </w:tcBorders>
            <w:shd w:val="clear" w:color="auto" w:fill="auto"/>
          </w:tcPr>
          <w:p w14:paraId="041BC167" w14:textId="77777777" w:rsidR="00AC1727" w:rsidRPr="00CB3998" w:rsidRDefault="00AC1727" w:rsidP="00CB3998">
            <w:pPr>
              <w:spacing w:before="0" w:after="0" w:line="240" w:lineRule="auto"/>
              <w:jc w:val="left"/>
              <w:rPr>
                <w:rFonts w:cs="Times New Roman"/>
                <w:b/>
                <w:szCs w:val="20"/>
                <w:lang w:val="tr-TR"/>
              </w:rPr>
            </w:pPr>
          </w:p>
        </w:tc>
        <w:tc>
          <w:tcPr>
            <w:tcW w:w="626" w:type="pct"/>
            <w:tcBorders>
              <w:top w:val="single" w:sz="4" w:space="0" w:color="auto"/>
              <w:bottom w:val="single" w:sz="4" w:space="0" w:color="auto"/>
            </w:tcBorders>
            <w:shd w:val="clear" w:color="auto" w:fill="auto"/>
          </w:tcPr>
          <w:p w14:paraId="37D745AA" w14:textId="77777777" w:rsidR="00AC1727" w:rsidRPr="00CB3998" w:rsidRDefault="00AC1727" w:rsidP="00CB3998">
            <w:pPr>
              <w:spacing w:before="0" w:after="0" w:line="240" w:lineRule="auto"/>
              <w:ind w:left="-222" w:firstLine="89"/>
              <w:rPr>
                <w:rFonts w:cs="Times New Roman"/>
                <w:b/>
                <w:szCs w:val="20"/>
                <w:lang w:val="tr-TR"/>
              </w:rPr>
            </w:pPr>
            <w:r w:rsidRPr="00CB3998">
              <w:rPr>
                <w:rFonts w:cs="Times New Roman"/>
                <w:b/>
                <w:szCs w:val="20"/>
                <w:lang w:val="tr-TR"/>
              </w:rPr>
              <w:t>Hatırlamak</w:t>
            </w:r>
          </w:p>
        </w:tc>
        <w:tc>
          <w:tcPr>
            <w:tcW w:w="482" w:type="pct"/>
            <w:tcBorders>
              <w:top w:val="single" w:sz="4" w:space="0" w:color="auto"/>
              <w:bottom w:val="single" w:sz="4" w:space="0" w:color="auto"/>
            </w:tcBorders>
            <w:shd w:val="clear" w:color="auto" w:fill="auto"/>
          </w:tcPr>
          <w:p w14:paraId="58985BE7" w14:textId="77777777" w:rsidR="00AC1727" w:rsidRPr="00CB3998" w:rsidRDefault="00AC1727" w:rsidP="00CB3998">
            <w:pPr>
              <w:spacing w:before="0" w:after="0" w:line="240" w:lineRule="auto"/>
              <w:ind w:left="-321" w:right="-76" w:firstLine="155"/>
              <w:rPr>
                <w:rFonts w:cs="Times New Roman"/>
                <w:b/>
                <w:szCs w:val="20"/>
                <w:lang w:val="tr-TR"/>
              </w:rPr>
            </w:pPr>
            <w:r w:rsidRPr="00CB3998">
              <w:rPr>
                <w:rFonts w:cs="Times New Roman"/>
                <w:b/>
                <w:szCs w:val="20"/>
                <w:lang w:val="tr-TR"/>
              </w:rPr>
              <w:t>Anlamak</w:t>
            </w:r>
          </w:p>
        </w:tc>
        <w:tc>
          <w:tcPr>
            <w:tcW w:w="613" w:type="pct"/>
            <w:tcBorders>
              <w:top w:val="single" w:sz="4" w:space="0" w:color="auto"/>
              <w:bottom w:val="single" w:sz="4" w:space="0" w:color="auto"/>
            </w:tcBorders>
            <w:shd w:val="clear" w:color="auto" w:fill="auto"/>
          </w:tcPr>
          <w:p w14:paraId="680AA241" w14:textId="77777777" w:rsidR="00AC1727" w:rsidRPr="00CB3998" w:rsidRDefault="00AC1727" w:rsidP="00CB3998">
            <w:pPr>
              <w:spacing w:before="0" w:after="0" w:line="240" w:lineRule="auto"/>
              <w:ind w:left="-222" w:right="-52" w:firstLine="82"/>
              <w:rPr>
                <w:rFonts w:cs="Times New Roman"/>
                <w:b/>
                <w:szCs w:val="20"/>
                <w:lang w:val="tr-TR"/>
              </w:rPr>
            </w:pPr>
            <w:r w:rsidRPr="00CB3998">
              <w:rPr>
                <w:rFonts w:cs="Times New Roman"/>
                <w:b/>
                <w:szCs w:val="20"/>
                <w:lang w:val="tr-TR"/>
              </w:rPr>
              <w:t>Uygulamak</w:t>
            </w:r>
          </w:p>
        </w:tc>
        <w:tc>
          <w:tcPr>
            <w:tcW w:w="686" w:type="pct"/>
            <w:tcBorders>
              <w:top w:val="single" w:sz="4" w:space="0" w:color="auto"/>
              <w:bottom w:val="single" w:sz="4" w:space="0" w:color="auto"/>
            </w:tcBorders>
            <w:shd w:val="clear" w:color="auto" w:fill="auto"/>
          </w:tcPr>
          <w:p w14:paraId="7AFF82AF" w14:textId="77777777" w:rsidR="00AC1727" w:rsidRPr="00CB3998" w:rsidRDefault="00AC1727" w:rsidP="00CB3998">
            <w:pPr>
              <w:spacing w:before="0" w:after="0" w:line="240" w:lineRule="auto"/>
              <w:ind w:left="-222" w:right="-184" w:firstLine="58"/>
              <w:rPr>
                <w:rFonts w:cs="Times New Roman"/>
                <w:b/>
                <w:szCs w:val="20"/>
                <w:lang w:val="tr-TR"/>
              </w:rPr>
            </w:pPr>
            <w:r w:rsidRPr="00CB3998">
              <w:rPr>
                <w:rFonts w:cs="Times New Roman"/>
                <w:b/>
                <w:szCs w:val="20"/>
                <w:lang w:val="tr-TR"/>
              </w:rPr>
              <w:t>Çözümlemek</w:t>
            </w:r>
          </w:p>
        </w:tc>
        <w:tc>
          <w:tcPr>
            <w:tcW w:w="859" w:type="pct"/>
            <w:tcBorders>
              <w:top w:val="single" w:sz="4" w:space="0" w:color="auto"/>
              <w:bottom w:val="single" w:sz="4" w:space="0" w:color="auto"/>
            </w:tcBorders>
            <w:shd w:val="clear" w:color="auto" w:fill="auto"/>
          </w:tcPr>
          <w:p w14:paraId="37456312" w14:textId="77777777" w:rsidR="00AC1727" w:rsidRPr="00CB3998" w:rsidRDefault="00AC1727" w:rsidP="00CB3998">
            <w:pPr>
              <w:spacing w:before="0" w:after="0" w:line="240" w:lineRule="auto"/>
              <w:ind w:left="-174" w:right="-203"/>
              <w:rPr>
                <w:rFonts w:cs="Times New Roman"/>
                <w:b/>
                <w:szCs w:val="20"/>
                <w:lang w:val="tr-TR"/>
              </w:rPr>
            </w:pPr>
            <w:r w:rsidRPr="00CB3998">
              <w:rPr>
                <w:rFonts w:cs="Times New Roman"/>
                <w:b/>
                <w:szCs w:val="20"/>
                <w:lang w:val="tr-TR"/>
              </w:rPr>
              <w:t>Değerlendirmek</w:t>
            </w:r>
          </w:p>
        </w:tc>
        <w:tc>
          <w:tcPr>
            <w:tcW w:w="532" w:type="pct"/>
            <w:tcBorders>
              <w:top w:val="single" w:sz="4" w:space="0" w:color="auto"/>
              <w:bottom w:val="single" w:sz="4" w:space="0" w:color="auto"/>
            </w:tcBorders>
            <w:shd w:val="clear" w:color="auto" w:fill="auto"/>
          </w:tcPr>
          <w:p w14:paraId="7BF667CD" w14:textId="77777777" w:rsidR="00AC1727" w:rsidRPr="00CB3998" w:rsidRDefault="00AC1727" w:rsidP="00CB3998">
            <w:pPr>
              <w:spacing w:before="0" w:after="0" w:line="240" w:lineRule="auto"/>
              <w:ind w:left="-222" w:right="-145" w:firstLine="68"/>
              <w:rPr>
                <w:rFonts w:cs="Times New Roman"/>
                <w:b/>
                <w:szCs w:val="20"/>
                <w:lang w:val="tr-TR"/>
              </w:rPr>
            </w:pPr>
            <w:r w:rsidRPr="00CB3998">
              <w:rPr>
                <w:rFonts w:cs="Times New Roman"/>
                <w:b/>
                <w:szCs w:val="20"/>
                <w:lang w:val="tr-TR"/>
              </w:rPr>
              <w:t>Yaratmak</w:t>
            </w:r>
          </w:p>
        </w:tc>
        <w:tc>
          <w:tcPr>
            <w:tcW w:w="460" w:type="pct"/>
            <w:tcBorders>
              <w:top w:val="single" w:sz="4" w:space="0" w:color="auto"/>
              <w:bottom w:val="single" w:sz="4" w:space="0" w:color="auto"/>
            </w:tcBorders>
          </w:tcPr>
          <w:p w14:paraId="061BDE14" w14:textId="49CBAD69" w:rsidR="00AC1727" w:rsidRPr="00CB3998" w:rsidRDefault="00E145CE" w:rsidP="00CB3998">
            <w:pPr>
              <w:spacing w:before="0" w:after="0" w:line="240" w:lineRule="auto"/>
              <w:ind w:left="-222" w:right="-145" w:firstLine="68"/>
              <w:rPr>
                <w:rFonts w:cs="Times New Roman"/>
                <w:b/>
                <w:szCs w:val="20"/>
              </w:rPr>
            </w:pPr>
            <w:proofErr w:type="spellStart"/>
            <w:r w:rsidRPr="00CB3998">
              <w:rPr>
                <w:rFonts w:cs="Times New Roman"/>
                <w:b/>
                <w:szCs w:val="20"/>
              </w:rPr>
              <w:t>Toplam</w:t>
            </w:r>
            <w:proofErr w:type="spellEnd"/>
          </w:p>
        </w:tc>
      </w:tr>
      <w:tr w:rsidR="00AC1727" w:rsidRPr="00CB3998" w14:paraId="2D8EEB17" w14:textId="76235B96" w:rsidTr="00AC1727">
        <w:trPr>
          <w:trHeight w:val="302"/>
        </w:trPr>
        <w:tc>
          <w:tcPr>
            <w:tcW w:w="122" w:type="pct"/>
            <w:vMerge w:val="restart"/>
            <w:tcBorders>
              <w:top w:val="single" w:sz="4" w:space="0" w:color="auto"/>
              <w:bottom w:val="nil"/>
            </w:tcBorders>
            <w:shd w:val="clear" w:color="auto" w:fill="auto"/>
          </w:tcPr>
          <w:p w14:paraId="6FE7099E" w14:textId="77777777" w:rsidR="00AC1727" w:rsidRPr="00CB3998" w:rsidRDefault="00AC1727" w:rsidP="00CB3998">
            <w:pPr>
              <w:spacing w:before="0" w:after="0" w:line="240" w:lineRule="auto"/>
              <w:rPr>
                <w:rFonts w:cs="Times New Roman"/>
                <w:szCs w:val="20"/>
                <w:lang w:val="tr-TR"/>
              </w:rPr>
            </w:pPr>
          </w:p>
        </w:tc>
        <w:tc>
          <w:tcPr>
            <w:tcW w:w="619" w:type="pct"/>
            <w:tcBorders>
              <w:top w:val="single" w:sz="4" w:space="0" w:color="auto"/>
              <w:bottom w:val="nil"/>
            </w:tcBorders>
            <w:shd w:val="clear" w:color="auto" w:fill="auto"/>
          </w:tcPr>
          <w:p w14:paraId="0D68D3E2" w14:textId="77777777" w:rsidR="00AC1727" w:rsidRPr="00CB3998" w:rsidRDefault="00AC1727" w:rsidP="00CB3998">
            <w:pPr>
              <w:spacing w:before="0" w:after="0" w:line="240" w:lineRule="auto"/>
              <w:ind w:left="-80"/>
              <w:jc w:val="left"/>
              <w:rPr>
                <w:rFonts w:cs="Times New Roman"/>
                <w:b/>
                <w:szCs w:val="20"/>
                <w:lang w:val="tr-TR"/>
              </w:rPr>
            </w:pPr>
            <w:r w:rsidRPr="00CB3998">
              <w:rPr>
                <w:rFonts w:cs="Times New Roman"/>
                <w:b/>
                <w:szCs w:val="20"/>
                <w:lang w:val="tr-TR"/>
              </w:rPr>
              <w:t>Olgusal</w:t>
            </w:r>
          </w:p>
        </w:tc>
        <w:tc>
          <w:tcPr>
            <w:tcW w:w="626" w:type="pct"/>
            <w:tcBorders>
              <w:top w:val="single" w:sz="4" w:space="0" w:color="auto"/>
              <w:bottom w:val="nil"/>
            </w:tcBorders>
            <w:shd w:val="clear" w:color="auto" w:fill="auto"/>
          </w:tcPr>
          <w:p w14:paraId="099544B8" w14:textId="75B2DDCF" w:rsidR="00AC1727" w:rsidRPr="00CB3998" w:rsidRDefault="00AC1727" w:rsidP="00CB3998">
            <w:pPr>
              <w:spacing w:before="0" w:after="0" w:line="240" w:lineRule="auto"/>
              <w:ind w:left="-222"/>
              <w:rPr>
                <w:rFonts w:cs="Times New Roman"/>
                <w:szCs w:val="20"/>
                <w:lang w:val="tr-TR"/>
              </w:rPr>
            </w:pPr>
            <w:r w:rsidRPr="00CB3998">
              <w:rPr>
                <w:rFonts w:cs="Times New Roman"/>
                <w:szCs w:val="20"/>
                <w:lang w:val="tr-TR"/>
              </w:rPr>
              <w:t>-</w:t>
            </w:r>
          </w:p>
        </w:tc>
        <w:tc>
          <w:tcPr>
            <w:tcW w:w="482" w:type="pct"/>
            <w:tcBorders>
              <w:top w:val="single" w:sz="4" w:space="0" w:color="auto"/>
              <w:bottom w:val="nil"/>
            </w:tcBorders>
            <w:shd w:val="clear" w:color="auto" w:fill="auto"/>
          </w:tcPr>
          <w:p w14:paraId="3E7A027D" w14:textId="4D35550D" w:rsidR="00AC1727" w:rsidRPr="00CB3998" w:rsidRDefault="00C049D1" w:rsidP="00CB3998">
            <w:pPr>
              <w:spacing w:before="0" w:after="0" w:line="240" w:lineRule="auto"/>
              <w:ind w:left="-222"/>
              <w:rPr>
                <w:rFonts w:cs="Times New Roman"/>
                <w:szCs w:val="20"/>
                <w:lang w:val="tr-TR"/>
              </w:rPr>
            </w:pPr>
            <w:r w:rsidRPr="00CB3998">
              <w:rPr>
                <w:rFonts w:cs="Times New Roman"/>
                <w:szCs w:val="20"/>
                <w:lang w:val="tr-TR"/>
              </w:rPr>
              <w:t>7</w:t>
            </w:r>
          </w:p>
        </w:tc>
        <w:tc>
          <w:tcPr>
            <w:tcW w:w="613" w:type="pct"/>
            <w:tcBorders>
              <w:top w:val="single" w:sz="4" w:space="0" w:color="auto"/>
              <w:bottom w:val="nil"/>
            </w:tcBorders>
            <w:shd w:val="clear" w:color="auto" w:fill="auto"/>
          </w:tcPr>
          <w:p w14:paraId="69BE3F5D" w14:textId="77777777" w:rsidR="00AC1727" w:rsidRPr="00CB3998" w:rsidRDefault="00AC1727" w:rsidP="00CB3998">
            <w:pPr>
              <w:spacing w:before="0" w:after="0" w:line="240" w:lineRule="auto"/>
              <w:ind w:left="-222"/>
              <w:rPr>
                <w:rFonts w:cs="Times New Roman"/>
                <w:szCs w:val="20"/>
                <w:lang w:val="tr-TR"/>
              </w:rPr>
            </w:pPr>
            <w:r w:rsidRPr="00CB3998">
              <w:rPr>
                <w:rFonts w:cs="Times New Roman"/>
                <w:szCs w:val="20"/>
                <w:lang w:val="tr-TR"/>
              </w:rPr>
              <w:t>-</w:t>
            </w:r>
          </w:p>
        </w:tc>
        <w:tc>
          <w:tcPr>
            <w:tcW w:w="686" w:type="pct"/>
            <w:tcBorders>
              <w:top w:val="single" w:sz="4" w:space="0" w:color="auto"/>
              <w:bottom w:val="nil"/>
            </w:tcBorders>
            <w:shd w:val="clear" w:color="auto" w:fill="auto"/>
          </w:tcPr>
          <w:p w14:paraId="4291B757" w14:textId="77777777" w:rsidR="00AC1727" w:rsidRPr="00CB3998" w:rsidRDefault="00AC1727" w:rsidP="00CB3998">
            <w:pPr>
              <w:spacing w:before="0" w:after="0" w:line="240" w:lineRule="auto"/>
              <w:ind w:left="-222"/>
              <w:rPr>
                <w:rFonts w:cs="Times New Roman"/>
                <w:szCs w:val="20"/>
                <w:lang w:val="tr-TR"/>
              </w:rPr>
            </w:pPr>
            <w:r w:rsidRPr="00CB3998">
              <w:rPr>
                <w:rFonts w:cs="Times New Roman"/>
                <w:szCs w:val="20"/>
                <w:lang w:val="tr-TR"/>
              </w:rPr>
              <w:t>-</w:t>
            </w:r>
          </w:p>
        </w:tc>
        <w:tc>
          <w:tcPr>
            <w:tcW w:w="859" w:type="pct"/>
            <w:tcBorders>
              <w:top w:val="single" w:sz="4" w:space="0" w:color="auto"/>
              <w:bottom w:val="nil"/>
            </w:tcBorders>
            <w:shd w:val="clear" w:color="auto" w:fill="auto"/>
          </w:tcPr>
          <w:p w14:paraId="6B33554D" w14:textId="77777777" w:rsidR="00AC1727" w:rsidRPr="00CB3998" w:rsidRDefault="00AC1727" w:rsidP="00CB3998">
            <w:pPr>
              <w:spacing w:before="0" w:after="0" w:line="240" w:lineRule="auto"/>
              <w:ind w:left="-222"/>
              <w:rPr>
                <w:rFonts w:cs="Times New Roman"/>
                <w:szCs w:val="20"/>
                <w:lang w:val="tr-TR"/>
              </w:rPr>
            </w:pPr>
            <w:r w:rsidRPr="00CB3998">
              <w:rPr>
                <w:rFonts w:cs="Times New Roman"/>
                <w:szCs w:val="20"/>
                <w:lang w:val="tr-TR"/>
              </w:rPr>
              <w:t>-</w:t>
            </w:r>
          </w:p>
        </w:tc>
        <w:tc>
          <w:tcPr>
            <w:tcW w:w="532" w:type="pct"/>
            <w:tcBorders>
              <w:top w:val="single" w:sz="4" w:space="0" w:color="auto"/>
              <w:bottom w:val="nil"/>
            </w:tcBorders>
            <w:shd w:val="clear" w:color="auto" w:fill="auto"/>
          </w:tcPr>
          <w:p w14:paraId="2B5C5CDE" w14:textId="77777777" w:rsidR="00AC1727" w:rsidRPr="00CB3998" w:rsidRDefault="00AC1727" w:rsidP="00CB3998">
            <w:pPr>
              <w:spacing w:before="0" w:after="0" w:line="240" w:lineRule="auto"/>
              <w:ind w:left="-222"/>
              <w:rPr>
                <w:rFonts w:cs="Times New Roman"/>
                <w:szCs w:val="20"/>
                <w:lang w:val="tr-TR"/>
              </w:rPr>
            </w:pPr>
            <w:r w:rsidRPr="00CB3998">
              <w:rPr>
                <w:rFonts w:cs="Times New Roman"/>
                <w:szCs w:val="20"/>
                <w:lang w:val="tr-TR"/>
              </w:rPr>
              <w:t>-</w:t>
            </w:r>
          </w:p>
        </w:tc>
        <w:tc>
          <w:tcPr>
            <w:tcW w:w="460" w:type="pct"/>
            <w:tcBorders>
              <w:top w:val="single" w:sz="4" w:space="0" w:color="auto"/>
              <w:bottom w:val="nil"/>
            </w:tcBorders>
          </w:tcPr>
          <w:p w14:paraId="457D7DC8" w14:textId="395D6ED8" w:rsidR="00AC1727" w:rsidRPr="00CB3998" w:rsidRDefault="00C049D1" w:rsidP="00CB3998">
            <w:pPr>
              <w:spacing w:before="0" w:after="0" w:line="240" w:lineRule="auto"/>
              <w:ind w:left="-222"/>
              <w:rPr>
                <w:rFonts w:cs="Times New Roman"/>
                <w:szCs w:val="20"/>
              </w:rPr>
            </w:pPr>
            <w:r w:rsidRPr="00CB3998">
              <w:rPr>
                <w:rFonts w:eastAsia="Times New Roman" w:cs="Times New Roman"/>
                <w:color w:val="000000"/>
                <w:szCs w:val="20"/>
              </w:rPr>
              <w:t>7</w:t>
            </w:r>
          </w:p>
        </w:tc>
      </w:tr>
      <w:tr w:rsidR="00AC1727" w:rsidRPr="00CB3998" w14:paraId="6FE78B4D" w14:textId="7A4F37E5" w:rsidTr="00AC1727">
        <w:trPr>
          <w:trHeight w:val="87"/>
        </w:trPr>
        <w:tc>
          <w:tcPr>
            <w:tcW w:w="122" w:type="pct"/>
            <w:vMerge/>
            <w:tcBorders>
              <w:top w:val="nil"/>
            </w:tcBorders>
            <w:shd w:val="clear" w:color="auto" w:fill="auto"/>
          </w:tcPr>
          <w:p w14:paraId="5EDDA4C0" w14:textId="01A20819" w:rsidR="00AC1727" w:rsidRPr="00CB3998" w:rsidRDefault="00AC1727" w:rsidP="00CB3998">
            <w:pPr>
              <w:spacing w:before="0" w:after="0" w:line="240" w:lineRule="auto"/>
              <w:rPr>
                <w:rFonts w:cs="Times New Roman"/>
                <w:szCs w:val="20"/>
                <w:lang w:val="tr-TR"/>
              </w:rPr>
            </w:pPr>
          </w:p>
        </w:tc>
        <w:tc>
          <w:tcPr>
            <w:tcW w:w="619" w:type="pct"/>
            <w:tcBorders>
              <w:top w:val="nil"/>
            </w:tcBorders>
            <w:shd w:val="clear" w:color="auto" w:fill="auto"/>
          </w:tcPr>
          <w:p w14:paraId="780639F4" w14:textId="77777777" w:rsidR="00AC1727" w:rsidRPr="00CB3998" w:rsidRDefault="00AC1727" w:rsidP="00CB3998">
            <w:pPr>
              <w:spacing w:before="0" w:after="0" w:line="240" w:lineRule="auto"/>
              <w:ind w:left="-80"/>
              <w:jc w:val="left"/>
              <w:rPr>
                <w:rFonts w:cs="Times New Roman"/>
                <w:b/>
                <w:szCs w:val="20"/>
                <w:lang w:val="tr-TR"/>
              </w:rPr>
            </w:pPr>
            <w:r w:rsidRPr="00CB3998">
              <w:rPr>
                <w:rFonts w:cs="Times New Roman"/>
                <w:b/>
                <w:szCs w:val="20"/>
                <w:lang w:val="tr-TR"/>
              </w:rPr>
              <w:t>Kavramsal</w:t>
            </w:r>
          </w:p>
        </w:tc>
        <w:tc>
          <w:tcPr>
            <w:tcW w:w="626" w:type="pct"/>
            <w:tcBorders>
              <w:top w:val="nil"/>
            </w:tcBorders>
            <w:shd w:val="clear" w:color="auto" w:fill="auto"/>
          </w:tcPr>
          <w:p w14:paraId="21EA4E89" w14:textId="1375E465" w:rsidR="00AC1727" w:rsidRPr="00CB3998" w:rsidRDefault="00AC1727" w:rsidP="00CB3998">
            <w:pPr>
              <w:spacing w:before="0" w:after="0" w:line="240" w:lineRule="auto"/>
              <w:ind w:left="-222"/>
              <w:rPr>
                <w:rFonts w:cs="Times New Roman"/>
                <w:szCs w:val="20"/>
                <w:lang w:val="tr-TR"/>
              </w:rPr>
            </w:pPr>
            <w:r w:rsidRPr="00CB3998">
              <w:rPr>
                <w:rFonts w:cs="Times New Roman"/>
                <w:szCs w:val="20"/>
                <w:lang w:val="tr-TR"/>
              </w:rPr>
              <w:t>-</w:t>
            </w:r>
          </w:p>
        </w:tc>
        <w:tc>
          <w:tcPr>
            <w:tcW w:w="482" w:type="pct"/>
            <w:tcBorders>
              <w:top w:val="nil"/>
            </w:tcBorders>
            <w:shd w:val="clear" w:color="auto" w:fill="auto"/>
          </w:tcPr>
          <w:p w14:paraId="34D3B237" w14:textId="0B0C6341" w:rsidR="00AC1727" w:rsidRPr="00CB3998" w:rsidRDefault="00C049D1" w:rsidP="00CB3998">
            <w:pPr>
              <w:spacing w:before="0" w:after="0" w:line="240" w:lineRule="auto"/>
              <w:ind w:left="-222"/>
              <w:rPr>
                <w:rFonts w:cs="Times New Roman"/>
                <w:szCs w:val="20"/>
                <w:lang w:val="tr-TR"/>
              </w:rPr>
            </w:pPr>
            <w:r w:rsidRPr="00CB3998">
              <w:rPr>
                <w:rFonts w:cs="Times New Roman"/>
                <w:szCs w:val="20"/>
                <w:lang w:val="tr-TR"/>
              </w:rPr>
              <w:t>24</w:t>
            </w:r>
          </w:p>
        </w:tc>
        <w:tc>
          <w:tcPr>
            <w:tcW w:w="613" w:type="pct"/>
            <w:tcBorders>
              <w:top w:val="nil"/>
            </w:tcBorders>
            <w:shd w:val="clear" w:color="auto" w:fill="auto"/>
          </w:tcPr>
          <w:p w14:paraId="3868B6A8" w14:textId="7FF2B4C1" w:rsidR="00AC1727" w:rsidRPr="00CB3998" w:rsidRDefault="00C049D1" w:rsidP="00CB3998">
            <w:pPr>
              <w:spacing w:before="0" w:after="0" w:line="240" w:lineRule="auto"/>
              <w:ind w:left="-222"/>
              <w:rPr>
                <w:rFonts w:cs="Times New Roman"/>
                <w:szCs w:val="20"/>
                <w:lang w:val="tr-TR"/>
              </w:rPr>
            </w:pPr>
            <w:r w:rsidRPr="00CB3998">
              <w:rPr>
                <w:rFonts w:cs="Times New Roman"/>
                <w:szCs w:val="20"/>
                <w:lang w:val="tr-TR"/>
              </w:rPr>
              <w:t>6</w:t>
            </w:r>
          </w:p>
        </w:tc>
        <w:tc>
          <w:tcPr>
            <w:tcW w:w="686" w:type="pct"/>
            <w:tcBorders>
              <w:top w:val="nil"/>
            </w:tcBorders>
            <w:shd w:val="clear" w:color="auto" w:fill="auto"/>
          </w:tcPr>
          <w:p w14:paraId="24341A3C" w14:textId="77777777" w:rsidR="00AC1727" w:rsidRPr="00CB3998" w:rsidRDefault="00AC1727" w:rsidP="00CB3998">
            <w:pPr>
              <w:spacing w:before="0" w:after="0" w:line="240" w:lineRule="auto"/>
              <w:ind w:left="-222"/>
              <w:rPr>
                <w:rFonts w:cs="Times New Roman"/>
                <w:szCs w:val="20"/>
                <w:lang w:val="tr-TR"/>
              </w:rPr>
            </w:pPr>
            <w:r w:rsidRPr="00CB3998">
              <w:rPr>
                <w:rFonts w:cs="Times New Roman"/>
                <w:szCs w:val="20"/>
                <w:lang w:val="tr-TR"/>
              </w:rPr>
              <w:t>-</w:t>
            </w:r>
          </w:p>
        </w:tc>
        <w:tc>
          <w:tcPr>
            <w:tcW w:w="859" w:type="pct"/>
            <w:tcBorders>
              <w:top w:val="nil"/>
            </w:tcBorders>
            <w:shd w:val="clear" w:color="auto" w:fill="auto"/>
          </w:tcPr>
          <w:p w14:paraId="7DDF230B" w14:textId="4ACA4C49" w:rsidR="00AC1727" w:rsidRPr="00CB3998" w:rsidRDefault="00C049D1" w:rsidP="00CB3998">
            <w:pPr>
              <w:spacing w:before="0" w:after="0" w:line="240" w:lineRule="auto"/>
              <w:ind w:left="-222"/>
              <w:rPr>
                <w:rFonts w:cs="Times New Roman"/>
                <w:szCs w:val="20"/>
                <w:lang w:val="tr-TR"/>
              </w:rPr>
            </w:pPr>
            <w:r w:rsidRPr="00CB3998">
              <w:rPr>
                <w:rFonts w:cs="Times New Roman"/>
                <w:szCs w:val="20"/>
                <w:lang w:val="tr-TR"/>
              </w:rPr>
              <w:t>2</w:t>
            </w:r>
          </w:p>
        </w:tc>
        <w:tc>
          <w:tcPr>
            <w:tcW w:w="532" w:type="pct"/>
            <w:tcBorders>
              <w:top w:val="nil"/>
            </w:tcBorders>
            <w:shd w:val="clear" w:color="auto" w:fill="auto"/>
          </w:tcPr>
          <w:p w14:paraId="7450667D" w14:textId="668B3AA2" w:rsidR="00AC1727" w:rsidRPr="00CB3998" w:rsidRDefault="00AC1727" w:rsidP="00CB3998">
            <w:pPr>
              <w:spacing w:before="0" w:after="0" w:line="240" w:lineRule="auto"/>
              <w:ind w:left="-222"/>
              <w:rPr>
                <w:rFonts w:cs="Times New Roman"/>
                <w:szCs w:val="20"/>
                <w:lang w:val="tr-TR"/>
              </w:rPr>
            </w:pPr>
            <w:r w:rsidRPr="00CB3998">
              <w:rPr>
                <w:rFonts w:cs="Times New Roman"/>
                <w:szCs w:val="20"/>
                <w:lang w:val="tr-TR"/>
              </w:rPr>
              <w:t>-</w:t>
            </w:r>
          </w:p>
        </w:tc>
        <w:tc>
          <w:tcPr>
            <w:tcW w:w="460" w:type="pct"/>
            <w:tcBorders>
              <w:top w:val="nil"/>
            </w:tcBorders>
          </w:tcPr>
          <w:p w14:paraId="4C204F04" w14:textId="47D1B996" w:rsidR="00AC1727" w:rsidRPr="00CB3998" w:rsidRDefault="00C049D1" w:rsidP="00CB3998">
            <w:pPr>
              <w:spacing w:before="0" w:after="0" w:line="240" w:lineRule="auto"/>
              <w:ind w:left="-222"/>
              <w:rPr>
                <w:rFonts w:cs="Times New Roman"/>
                <w:szCs w:val="20"/>
              </w:rPr>
            </w:pPr>
            <w:r w:rsidRPr="00CB3998">
              <w:rPr>
                <w:rFonts w:eastAsia="Times New Roman" w:cs="Times New Roman"/>
                <w:color w:val="000000"/>
                <w:szCs w:val="20"/>
              </w:rPr>
              <w:t>32</w:t>
            </w:r>
          </w:p>
        </w:tc>
      </w:tr>
      <w:tr w:rsidR="00AC1727" w:rsidRPr="00CB3998" w14:paraId="7F2265DE" w14:textId="0E842BFD" w:rsidTr="00AC1727">
        <w:trPr>
          <w:trHeight w:val="310"/>
        </w:trPr>
        <w:tc>
          <w:tcPr>
            <w:tcW w:w="122" w:type="pct"/>
            <w:vMerge/>
            <w:shd w:val="clear" w:color="auto" w:fill="auto"/>
          </w:tcPr>
          <w:p w14:paraId="20D80881" w14:textId="77777777" w:rsidR="00AC1727" w:rsidRPr="00CB3998" w:rsidRDefault="00AC1727" w:rsidP="00CB3998">
            <w:pPr>
              <w:spacing w:before="0" w:after="0" w:line="240" w:lineRule="auto"/>
              <w:rPr>
                <w:rFonts w:cs="Times New Roman"/>
                <w:szCs w:val="20"/>
                <w:lang w:val="tr-TR"/>
              </w:rPr>
            </w:pPr>
          </w:p>
        </w:tc>
        <w:tc>
          <w:tcPr>
            <w:tcW w:w="619" w:type="pct"/>
            <w:shd w:val="clear" w:color="auto" w:fill="auto"/>
          </w:tcPr>
          <w:p w14:paraId="1ACAF656" w14:textId="77777777" w:rsidR="00AC1727" w:rsidRPr="00CB3998" w:rsidRDefault="00AC1727" w:rsidP="00CB3998">
            <w:pPr>
              <w:spacing w:before="0" w:after="0" w:line="240" w:lineRule="auto"/>
              <w:ind w:left="-80"/>
              <w:jc w:val="left"/>
              <w:rPr>
                <w:rFonts w:cs="Times New Roman"/>
                <w:b/>
                <w:szCs w:val="20"/>
                <w:lang w:val="tr-TR"/>
              </w:rPr>
            </w:pPr>
            <w:proofErr w:type="spellStart"/>
            <w:r w:rsidRPr="00CB3998">
              <w:rPr>
                <w:rFonts w:cs="Times New Roman"/>
                <w:b/>
                <w:szCs w:val="20"/>
                <w:lang w:val="tr-TR"/>
              </w:rPr>
              <w:t>İşlemsel</w:t>
            </w:r>
            <w:proofErr w:type="spellEnd"/>
          </w:p>
        </w:tc>
        <w:tc>
          <w:tcPr>
            <w:tcW w:w="626" w:type="pct"/>
            <w:shd w:val="clear" w:color="auto" w:fill="auto"/>
          </w:tcPr>
          <w:p w14:paraId="775900EE" w14:textId="01B2D27D" w:rsidR="00AC1727" w:rsidRPr="00CB3998" w:rsidRDefault="00AC1727" w:rsidP="00CB3998">
            <w:pPr>
              <w:spacing w:before="0" w:after="0" w:line="240" w:lineRule="auto"/>
              <w:ind w:left="-222"/>
              <w:rPr>
                <w:rFonts w:cs="Times New Roman"/>
                <w:szCs w:val="20"/>
                <w:lang w:val="tr-TR"/>
              </w:rPr>
            </w:pPr>
            <w:r w:rsidRPr="00CB3998">
              <w:rPr>
                <w:rFonts w:cs="Times New Roman"/>
                <w:szCs w:val="20"/>
                <w:lang w:val="tr-TR"/>
              </w:rPr>
              <w:t>-</w:t>
            </w:r>
          </w:p>
        </w:tc>
        <w:tc>
          <w:tcPr>
            <w:tcW w:w="482" w:type="pct"/>
            <w:shd w:val="clear" w:color="auto" w:fill="auto"/>
          </w:tcPr>
          <w:p w14:paraId="2C859370" w14:textId="2778F43B" w:rsidR="00AC1727" w:rsidRPr="00CB3998" w:rsidRDefault="00C049D1" w:rsidP="00CB3998">
            <w:pPr>
              <w:spacing w:before="0" w:after="0" w:line="240" w:lineRule="auto"/>
              <w:ind w:left="-222"/>
              <w:rPr>
                <w:rFonts w:cs="Times New Roman"/>
                <w:szCs w:val="20"/>
                <w:lang w:val="tr-TR"/>
              </w:rPr>
            </w:pPr>
            <w:r w:rsidRPr="00CB3998">
              <w:rPr>
                <w:rFonts w:cs="Times New Roman"/>
                <w:szCs w:val="20"/>
                <w:lang w:val="tr-TR"/>
              </w:rPr>
              <w:t>3</w:t>
            </w:r>
          </w:p>
        </w:tc>
        <w:tc>
          <w:tcPr>
            <w:tcW w:w="613" w:type="pct"/>
            <w:shd w:val="clear" w:color="auto" w:fill="auto"/>
          </w:tcPr>
          <w:p w14:paraId="1B75F599" w14:textId="21FA4EBF" w:rsidR="00AC1727" w:rsidRPr="00CB3998" w:rsidRDefault="00C049D1" w:rsidP="00CB3998">
            <w:pPr>
              <w:spacing w:before="0" w:after="0" w:line="240" w:lineRule="auto"/>
              <w:ind w:left="-222"/>
              <w:rPr>
                <w:rFonts w:cs="Times New Roman"/>
                <w:szCs w:val="20"/>
                <w:lang w:val="tr-TR"/>
              </w:rPr>
            </w:pPr>
            <w:r w:rsidRPr="00CB3998">
              <w:rPr>
                <w:rFonts w:cs="Times New Roman"/>
                <w:szCs w:val="20"/>
                <w:lang w:val="tr-TR"/>
              </w:rPr>
              <w:t>85</w:t>
            </w:r>
          </w:p>
        </w:tc>
        <w:tc>
          <w:tcPr>
            <w:tcW w:w="686" w:type="pct"/>
            <w:shd w:val="clear" w:color="auto" w:fill="auto"/>
          </w:tcPr>
          <w:p w14:paraId="175BB41E" w14:textId="47295011" w:rsidR="00AC1727" w:rsidRPr="00CB3998" w:rsidRDefault="00C049D1" w:rsidP="00CB3998">
            <w:pPr>
              <w:spacing w:before="0" w:after="0" w:line="240" w:lineRule="auto"/>
              <w:ind w:left="-222"/>
              <w:rPr>
                <w:rFonts w:cs="Times New Roman"/>
                <w:szCs w:val="20"/>
                <w:lang w:val="tr-TR"/>
              </w:rPr>
            </w:pPr>
            <w:r w:rsidRPr="00CB3998">
              <w:rPr>
                <w:rFonts w:cs="Times New Roman"/>
                <w:szCs w:val="20"/>
                <w:lang w:val="tr-TR"/>
              </w:rPr>
              <w:t>1</w:t>
            </w:r>
          </w:p>
        </w:tc>
        <w:tc>
          <w:tcPr>
            <w:tcW w:w="859" w:type="pct"/>
            <w:shd w:val="clear" w:color="auto" w:fill="auto"/>
          </w:tcPr>
          <w:p w14:paraId="3419ABF4" w14:textId="41DD86E5" w:rsidR="00AC1727" w:rsidRPr="00CB3998" w:rsidRDefault="00C049D1" w:rsidP="00CB3998">
            <w:pPr>
              <w:spacing w:before="0" w:after="0" w:line="240" w:lineRule="auto"/>
              <w:ind w:left="-222"/>
              <w:rPr>
                <w:rFonts w:cs="Times New Roman"/>
                <w:szCs w:val="20"/>
                <w:lang w:val="tr-TR"/>
              </w:rPr>
            </w:pPr>
            <w:r w:rsidRPr="00CB3998">
              <w:rPr>
                <w:rFonts w:cs="Times New Roman"/>
                <w:szCs w:val="20"/>
                <w:lang w:val="tr-TR"/>
              </w:rPr>
              <w:t>2</w:t>
            </w:r>
          </w:p>
        </w:tc>
        <w:tc>
          <w:tcPr>
            <w:tcW w:w="532" w:type="pct"/>
            <w:shd w:val="clear" w:color="auto" w:fill="auto"/>
          </w:tcPr>
          <w:p w14:paraId="57E68D4D" w14:textId="128B682B" w:rsidR="00AC1727" w:rsidRPr="00CB3998" w:rsidRDefault="00AC1727" w:rsidP="00CB3998">
            <w:pPr>
              <w:spacing w:before="0" w:after="0" w:line="240" w:lineRule="auto"/>
              <w:ind w:left="-222"/>
              <w:rPr>
                <w:rFonts w:cs="Times New Roman"/>
                <w:szCs w:val="20"/>
                <w:lang w:val="tr-TR"/>
              </w:rPr>
            </w:pPr>
            <w:r w:rsidRPr="00CB3998">
              <w:rPr>
                <w:rFonts w:cs="Times New Roman"/>
                <w:szCs w:val="20"/>
                <w:lang w:val="tr-TR"/>
              </w:rPr>
              <w:t>-</w:t>
            </w:r>
          </w:p>
        </w:tc>
        <w:tc>
          <w:tcPr>
            <w:tcW w:w="460" w:type="pct"/>
          </w:tcPr>
          <w:p w14:paraId="7F985316" w14:textId="5FC12377" w:rsidR="00AC1727" w:rsidRPr="00CB3998" w:rsidRDefault="00C049D1" w:rsidP="00CB3998">
            <w:pPr>
              <w:spacing w:before="0" w:after="0" w:line="240" w:lineRule="auto"/>
              <w:ind w:left="-222"/>
              <w:rPr>
                <w:rFonts w:cs="Times New Roman"/>
                <w:szCs w:val="20"/>
              </w:rPr>
            </w:pPr>
            <w:r w:rsidRPr="00CB3998">
              <w:rPr>
                <w:rFonts w:cs="Times New Roman"/>
                <w:szCs w:val="20"/>
              </w:rPr>
              <w:t>91</w:t>
            </w:r>
          </w:p>
        </w:tc>
      </w:tr>
      <w:tr w:rsidR="00AC1727" w:rsidRPr="00CB3998" w14:paraId="7013C481" w14:textId="11B86C74" w:rsidTr="00AC1727">
        <w:trPr>
          <w:trHeight w:val="310"/>
        </w:trPr>
        <w:tc>
          <w:tcPr>
            <w:tcW w:w="122" w:type="pct"/>
            <w:vMerge/>
            <w:shd w:val="clear" w:color="auto" w:fill="auto"/>
          </w:tcPr>
          <w:p w14:paraId="65AAFD57" w14:textId="77777777" w:rsidR="00AC1727" w:rsidRPr="00CB3998" w:rsidRDefault="00AC1727" w:rsidP="00CB3998">
            <w:pPr>
              <w:spacing w:before="0" w:after="0" w:line="240" w:lineRule="auto"/>
              <w:rPr>
                <w:rFonts w:cs="Times New Roman"/>
                <w:szCs w:val="20"/>
                <w:lang w:val="tr-TR"/>
              </w:rPr>
            </w:pPr>
          </w:p>
        </w:tc>
        <w:tc>
          <w:tcPr>
            <w:tcW w:w="619" w:type="pct"/>
            <w:tcBorders>
              <w:bottom w:val="single" w:sz="4" w:space="0" w:color="auto"/>
            </w:tcBorders>
            <w:shd w:val="clear" w:color="auto" w:fill="auto"/>
          </w:tcPr>
          <w:p w14:paraId="6BC5F102" w14:textId="77777777" w:rsidR="00AC1727" w:rsidRPr="00CB3998" w:rsidRDefault="00AC1727" w:rsidP="00CB3998">
            <w:pPr>
              <w:spacing w:before="0" w:after="0" w:line="240" w:lineRule="auto"/>
              <w:ind w:left="-80" w:right="-83"/>
              <w:jc w:val="left"/>
              <w:rPr>
                <w:rFonts w:cs="Times New Roman"/>
                <w:b/>
                <w:szCs w:val="20"/>
                <w:lang w:val="tr-TR"/>
              </w:rPr>
            </w:pPr>
            <w:r w:rsidRPr="00CB3998">
              <w:rPr>
                <w:rFonts w:cs="Times New Roman"/>
                <w:b/>
                <w:szCs w:val="20"/>
                <w:lang w:val="tr-TR"/>
              </w:rPr>
              <w:t>Üst Bilişsel</w:t>
            </w:r>
          </w:p>
        </w:tc>
        <w:tc>
          <w:tcPr>
            <w:tcW w:w="626" w:type="pct"/>
            <w:tcBorders>
              <w:bottom w:val="single" w:sz="4" w:space="0" w:color="auto"/>
            </w:tcBorders>
            <w:shd w:val="clear" w:color="auto" w:fill="auto"/>
          </w:tcPr>
          <w:p w14:paraId="23BBC3FA" w14:textId="77777777" w:rsidR="00AC1727" w:rsidRPr="00CB3998" w:rsidRDefault="00AC1727" w:rsidP="00CB3998">
            <w:pPr>
              <w:spacing w:before="0" w:after="0" w:line="240" w:lineRule="auto"/>
              <w:ind w:left="-222"/>
              <w:rPr>
                <w:rFonts w:cs="Times New Roman"/>
                <w:szCs w:val="20"/>
                <w:lang w:val="tr-TR"/>
              </w:rPr>
            </w:pPr>
            <w:r w:rsidRPr="00CB3998">
              <w:rPr>
                <w:rFonts w:cs="Times New Roman"/>
                <w:szCs w:val="20"/>
                <w:lang w:val="tr-TR"/>
              </w:rPr>
              <w:t>-</w:t>
            </w:r>
          </w:p>
        </w:tc>
        <w:tc>
          <w:tcPr>
            <w:tcW w:w="482" w:type="pct"/>
            <w:tcBorders>
              <w:bottom w:val="single" w:sz="4" w:space="0" w:color="auto"/>
            </w:tcBorders>
            <w:shd w:val="clear" w:color="auto" w:fill="auto"/>
          </w:tcPr>
          <w:p w14:paraId="755A172C" w14:textId="77777777" w:rsidR="00AC1727" w:rsidRPr="00CB3998" w:rsidRDefault="00AC1727" w:rsidP="00CB3998">
            <w:pPr>
              <w:spacing w:before="0" w:after="0" w:line="240" w:lineRule="auto"/>
              <w:ind w:left="-222"/>
              <w:rPr>
                <w:rFonts w:cs="Times New Roman"/>
                <w:szCs w:val="20"/>
                <w:lang w:val="tr-TR"/>
              </w:rPr>
            </w:pPr>
            <w:r w:rsidRPr="00CB3998">
              <w:rPr>
                <w:rFonts w:cs="Times New Roman"/>
                <w:szCs w:val="20"/>
                <w:lang w:val="tr-TR"/>
              </w:rPr>
              <w:t>-</w:t>
            </w:r>
          </w:p>
        </w:tc>
        <w:tc>
          <w:tcPr>
            <w:tcW w:w="613" w:type="pct"/>
            <w:tcBorders>
              <w:bottom w:val="single" w:sz="4" w:space="0" w:color="auto"/>
            </w:tcBorders>
            <w:shd w:val="clear" w:color="auto" w:fill="auto"/>
          </w:tcPr>
          <w:p w14:paraId="1C37EC85" w14:textId="77777777" w:rsidR="00AC1727" w:rsidRPr="00CB3998" w:rsidRDefault="00AC1727" w:rsidP="00CB3998">
            <w:pPr>
              <w:spacing w:before="0" w:after="0" w:line="240" w:lineRule="auto"/>
              <w:ind w:left="-222"/>
              <w:rPr>
                <w:rFonts w:cs="Times New Roman"/>
                <w:szCs w:val="20"/>
                <w:lang w:val="tr-TR"/>
              </w:rPr>
            </w:pPr>
            <w:r w:rsidRPr="00CB3998">
              <w:rPr>
                <w:rFonts w:cs="Times New Roman"/>
                <w:szCs w:val="20"/>
                <w:lang w:val="tr-TR"/>
              </w:rPr>
              <w:t>-</w:t>
            </w:r>
          </w:p>
        </w:tc>
        <w:tc>
          <w:tcPr>
            <w:tcW w:w="686" w:type="pct"/>
            <w:tcBorders>
              <w:bottom w:val="single" w:sz="4" w:space="0" w:color="auto"/>
            </w:tcBorders>
            <w:shd w:val="clear" w:color="auto" w:fill="auto"/>
          </w:tcPr>
          <w:p w14:paraId="287975C5" w14:textId="77777777" w:rsidR="00AC1727" w:rsidRPr="00CB3998" w:rsidRDefault="00AC1727" w:rsidP="00CB3998">
            <w:pPr>
              <w:spacing w:before="0" w:after="0" w:line="240" w:lineRule="auto"/>
              <w:ind w:left="-222"/>
              <w:rPr>
                <w:rFonts w:cs="Times New Roman"/>
                <w:szCs w:val="20"/>
                <w:lang w:val="tr-TR"/>
              </w:rPr>
            </w:pPr>
            <w:r w:rsidRPr="00CB3998">
              <w:rPr>
                <w:rFonts w:cs="Times New Roman"/>
                <w:szCs w:val="20"/>
                <w:lang w:val="tr-TR"/>
              </w:rPr>
              <w:t>-</w:t>
            </w:r>
          </w:p>
        </w:tc>
        <w:tc>
          <w:tcPr>
            <w:tcW w:w="859" w:type="pct"/>
            <w:tcBorders>
              <w:bottom w:val="single" w:sz="4" w:space="0" w:color="auto"/>
            </w:tcBorders>
            <w:shd w:val="clear" w:color="auto" w:fill="auto"/>
          </w:tcPr>
          <w:p w14:paraId="56A7DD08" w14:textId="77777777" w:rsidR="00AC1727" w:rsidRPr="00CB3998" w:rsidRDefault="00AC1727" w:rsidP="00CB3998">
            <w:pPr>
              <w:spacing w:before="0" w:after="0" w:line="240" w:lineRule="auto"/>
              <w:ind w:left="-222"/>
              <w:rPr>
                <w:rFonts w:cs="Times New Roman"/>
                <w:szCs w:val="20"/>
                <w:lang w:val="tr-TR"/>
              </w:rPr>
            </w:pPr>
            <w:r w:rsidRPr="00CB3998">
              <w:rPr>
                <w:rFonts w:cs="Times New Roman"/>
                <w:szCs w:val="20"/>
                <w:lang w:val="tr-TR"/>
              </w:rPr>
              <w:t>-</w:t>
            </w:r>
          </w:p>
        </w:tc>
        <w:tc>
          <w:tcPr>
            <w:tcW w:w="532" w:type="pct"/>
            <w:tcBorders>
              <w:bottom w:val="single" w:sz="4" w:space="0" w:color="auto"/>
            </w:tcBorders>
            <w:shd w:val="clear" w:color="auto" w:fill="auto"/>
          </w:tcPr>
          <w:p w14:paraId="00D76D47" w14:textId="77777777" w:rsidR="00AC1727" w:rsidRPr="00CB3998" w:rsidRDefault="00AC1727" w:rsidP="00CB3998">
            <w:pPr>
              <w:spacing w:before="0" w:after="0" w:line="240" w:lineRule="auto"/>
              <w:ind w:left="-222"/>
              <w:rPr>
                <w:rFonts w:cs="Times New Roman"/>
                <w:szCs w:val="20"/>
                <w:lang w:val="tr-TR"/>
              </w:rPr>
            </w:pPr>
            <w:r w:rsidRPr="00CB3998">
              <w:rPr>
                <w:rFonts w:cs="Times New Roman"/>
                <w:szCs w:val="20"/>
                <w:lang w:val="tr-TR"/>
              </w:rPr>
              <w:t>-</w:t>
            </w:r>
          </w:p>
        </w:tc>
        <w:tc>
          <w:tcPr>
            <w:tcW w:w="460" w:type="pct"/>
            <w:tcBorders>
              <w:bottom w:val="single" w:sz="4" w:space="0" w:color="auto"/>
            </w:tcBorders>
          </w:tcPr>
          <w:p w14:paraId="6B25628C" w14:textId="33154BAE" w:rsidR="00AC1727" w:rsidRPr="00CB3998" w:rsidRDefault="00AC1727" w:rsidP="00CB3998">
            <w:pPr>
              <w:spacing w:before="0" w:after="0" w:line="240" w:lineRule="auto"/>
              <w:ind w:left="-222"/>
              <w:rPr>
                <w:rFonts w:cs="Times New Roman"/>
                <w:szCs w:val="20"/>
              </w:rPr>
            </w:pPr>
            <w:r w:rsidRPr="00CB3998">
              <w:rPr>
                <w:rFonts w:cs="Times New Roman"/>
                <w:szCs w:val="20"/>
              </w:rPr>
              <w:t>-</w:t>
            </w:r>
          </w:p>
        </w:tc>
      </w:tr>
      <w:tr w:rsidR="00AC1727" w:rsidRPr="00CB3998" w14:paraId="0BE2CEFE" w14:textId="14428ED8" w:rsidTr="00AC1727">
        <w:trPr>
          <w:trHeight w:val="171"/>
        </w:trPr>
        <w:tc>
          <w:tcPr>
            <w:tcW w:w="122" w:type="pct"/>
            <w:vMerge/>
            <w:shd w:val="clear" w:color="auto" w:fill="auto"/>
          </w:tcPr>
          <w:p w14:paraId="41668B77" w14:textId="77777777" w:rsidR="00AC1727" w:rsidRPr="00CB3998" w:rsidRDefault="00AC1727" w:rsidP="00CB3998">
            <w:pPr>
              <w:spacing w:before="0" w:after="0" w:line="240" w:lineRule="auto"/>
              <w:rPr>
                <w:rFonts w:cs="Times New Roman"/>
                <w:szCs w:val="20"/>
                <w:lang w:val="tr-TR"/>
              </w:rPr>
            </w:pPr>
          </w:p>
        </w:tc>
        <w:tc>
          <w:tcPr>
            <w:tcW w:w="619" w:type="pct"/>
            <w:tcBorders>
              <w:top w:val="single" w:sz="4" w:space="0" w:color="auto"/>
              <w:bottom w:val="single" w:sz="4" w:space="0" w:color="auto"/>
            </w:tcBorders>
            <w:shd w:val="clear" w:color="auto" w:fill="auto"/>
          </w:tcPr>
          <w:p w14:paraId="16011EC9" w14:textId="77777777" w:rsidR="00AC1727" w:rsidRPr="00CB3998" w:rsidRDefault="00AC1727" w:rsidP="00CB3998">
            <w:pPr>
              <w:spacing w:before="0" w:after="0" w:line="240" w:lineRule="auto"/>
              <w:ind w:hanging="80"/>
              <w:jc w:val="left"/>
              <w:rPr>
                <w:rFonts w:cs="Times New Roman"/>
                <w:b/>
                <w:szCs w:val="20"/>
                <w:lang w:val="tr-TR"/>
              </w:rPr>
            </w:pPr>
            <w:r w:rsidRPr="00CB3998">
              <w:rPr>
                <w:rFonts w:cs="Times New Roman"/>
                <w:b/>
                <w:szCs w:val="20"/>
                <w:lang w:val="tr-TR"/>
              </w:rPr>
              <w:t>Toplam</w:t>
            </w:r>
          </w:p>
        </w:tc>
        <w:tc>
          <w:tcPr>
            <w:tcW w:w="626" w:type="pct"/>
            <w:tcBorders>
              <w:top w:val="single" w:sz="4" w:space="0" w:color="auto"/>
              <w:bottom w:val="single" w:sz="4" w:space="0" w:color="auto"/>
            </w:tcBorders>
            <w:shd w:val="clear" w:color="auto" w:fill="auto"/>
          </w:tcPr>
          <w:p w14:paraId="4406D498" w14:textId="280E31C3" w:rsidR="00AC1727" w:rsidRPr="00CB3998" w:rsidRDefault="00AC1727" w:rsidP="00CB3998">
            <w:pPr>
              <w:spacing w:before="0" w:after="0" w:line="240" w:lineRule="auto"/>
              <w:ind w:left="-222"/>
              <w:rPr>
                <w:rFonts w:cs="Times New Roman"/>
                <w:b/>
                <w:szCs w:val="20"/>
                <w:lang w:val="tr-TR"/>
              </w:rPr>
            </w:pPr>
            <w:r w:rsidRPr="00CB3998">
              <w:rPr>
                <w:rFonts w:cs="Times New Roman"/>
                <w:b/>
                <w:szCs w:val="20"/>
                <w:lang w:val="tr-TR"/>
              </w:rPr>
              <w:t>-</w:t>
            </w:r>
          </w:p>
        </w:tc>
        <w:tc>
          <w:tcPr>
            <w:tcW w:w="482" w:type="pct"/>
            <w:tcBorders>
              <w:top w:val="single" w:sz="4" w:space="0" w:color="auto"/>
              <w:bottom w:val="single" w:sz="4" w:space="0" w:color="auto"/>
            </w:tcBorders>
            <w:shd w:val="clear" w:color="auto" w:fill="auto"/>
          </w:tcPr>
          <w:p w14:paraId="5516A14F" w14:textId="6787BCBE" w:rsidR="00AC1727" w:rsidRPr="00CB3998" w:rsidRDefault="00C049D1" w:rsidP="00CB3998">
            <w:pPr>
              <w:spacing w:before="0" w:after="0" w:line="240" w:lineRule="auto"/>
              <w:ind w:left="-222"/>
              <w:rPr>
                <w:rFonts w:cs="Times New Roman"/>
                <w:b/>
                <w:szCs w:val="20"/>
                <w:lang w:val="tr-TR"/>
              </w:rPr>
            </w:pPr>
            <w:r w:rsidRPr="00CB3998">
              <w:rPr>
                <w:rFonts w:cs="Times New Roman"/>
                <w:b/>
                <w:szCs w:val="20"/>
              </w:rPr>
              <w:t>34</w:t>
            </w:r>
          </w:p>
        </w:tc>
        <w:tc>
          <w:tcPr>
            <w:tcW w:w="613" w:type="pct"/>
            <w:tcBorders>
              <w:top w:val="single" w:sz="4" w:space="0" w:color="auto"/>
              <w:bottom w:val="single" w:sz="4" w:space="0" w:color="auto"/>
            </w:tcBorders>
            <w:shd w:val="clear" w:color="auto" w:fill="auto"/>
          </w:tcPr>
          <w:p w14:paraId="60374896" w14:textId="5FA14B9C" w:rsidR="00AC1727" w:rsidRPr="00CB3998" w:rsidRDefault="00C049D1" w:rsidP="00CB3998">
            <w:pPr>
              <w:spacing w:before="0" w:after="0" w:line="240" w:lineRule="auto"/>
              <w:ind w:left="-222"/>
              <w:rPr>
                <w:rFonts w:cs="Times New Roman"/>
                <w:b/>
                <w:szCs w:val="20"/>
                <w:lang w:val="tr-TR"/>
              </w:rPr>
            </w:pPr>
            <w:r w:rsidRPr="00CB3998">
              <w:rPr>
                <w:rFonts w:cs="Times New Roman"/>
                <w:b/>
                <w:szCs w:val="20"/>
              </w:rPr>
              <w:t>91</w:t>
            </w:r>
          </w:p>
        </w:tc>
        <w:tc>
          <w:tcPr>
            <w:tcW w:w="686" w:type="pct"/>
            <w:tcBorders>
              <w:top w:val="single" w:sz="4" w:space="0" w:color="auto"/>
              <w:bottom w:val="single" w:sz="4" w:space="0" w:color="auto"/>
            </w:tcBorders>
            <w:shd w:val="clear" w:color="auto" w:fill="auto"/>
          </w:tcPr>
          <w:p w14:paraId="43E88A1E" w14:textId="792D0E22" w:rsidR="00AC1727" w:rsidRPr="00CB3998" w:rsidRDefault="00C049D1" w:rsidP="00CB3998">
            <w:pPr>
              <w:spacing w:before="0" w:after="0" w:line="240" w:lineRule="auto"/>
              <w:ind w:left="-222"/>
              <w:rPr>
                <w:rFonts w:cs="Times New Roman"/>
                <w:b/>
                <w:szCs w:val="20"/>
                <w:lang w:val="tr-TR"/>
              </w:rPr>
            </w:pPr>
            <w:r w:rsidRPr="00CB3998">
              <w:rPr>
                <w:rFonts w:cs="Times New Roman"/>
                <w:b/>
                <w:szCs w:val="20"/>
              </w:rPr>
              <w:t>1</w:t>
            </w:r>
          </w:p>
        </w:tc>
        <w:tc>
          <w:tcPr>
            <w:tcW w:w="859" w:type="pct"/>
            <w:tcBorders>
              <w:top w:val="single" w:sz="4" w:space="0" w:color="auto"/>
              <w:bottom w:val="single" w:sz="4" w:space="0" w:color="auto"/>
            </w:tcBorders>
            <w:shd w:val="clear" w:color="auto" w:fill="auto"/>
          </w:tcPr>
          <w:p w14:paraId="4B0782C1" w14:textId="7BA43C30" w:rsidR="00AC1727" w:rsidRPr="00CB3998" w:rsidRDefault="00C049D1" w:rsidP="00CB3998">
            <w:pPr>
              <w:spacing w:before="0" w:after="0" w:line="240" w:lineRule="auto"/>
              <w:ind w:left="-222"/>
              <w:rPr>
                <w:rFonts w:cs="Times New Roman"/>
                <w:b/>
                <w:szCs w:val="20"/>
                <w:lang w:val="tr-TR"/>
              </w:rPr>
            </w:pPr>
            <w:r w:rsidRPr="00CB3998">
              <w:rPr>
                <w:rFonts w:cs="Times New Roman"/>
                <w:b/>
                <w:szCs w:val="20"/>
              </w:rPr>
              <w:t>4</w:t>
            </w:r>
          </w:p>
        </w:tc>
        <w:tc>
          <w:tcPr>
            <w:tcW w:w="532" w:type="pct"/>
            <w:tcBorders>
              <w:top w:val="single" w:sz="4" w:space="0" w:color="auto"/>
              <w:bottom w:val="single" w:sz="4" w:space="0" w:color="auto"/>
            </w:tcBorders>
            <w:shd w:val="clear" w:color="auto" w:fill="auto"/>
          </w:tcPr>
          <w:p w14:paraId="7A30087E" w14:textId="6BDD50BB" w:rsidR="00AC1727" w:rsidRPr="00CB3998" w:rsidRDefault="00AC1727" w:rsidP="00CB3998">
            <w:pPr>
              <w:spacing w:before="0" w:after="0" w:line="240" w:lineRule="auto"/>
              <w:ind w:left="-222"/>
              <w:rPr>
                <w:rFonts w:cs="Times New Roman"/>
                <w:b/>
                <w:szCs w:val="20"/>
                <w:lang w:val="tr-TR"/>
              </w:rPr>
            </w:pPr>
            <w:r w:rsidRPr="00CB3998">
              <w:rPr>
                <w:rFonts w:cs="Times New Roman"/>
                <w:b/>
                <w:szCs w:val="20"/>
              </w:rPr>
              <w:t>-</w:t>
            </w:r>
          </w:p>
        </w:tc>
        <w:tc>
          <w:tcPr>
            <w:tcW w:w="460" w:type="pct"/>
            <w:tcBorders>
              <w:top w:val="single" w:sz="4" w:space="0" w:color="auto"/>
              <w:bottom w:val="single" w:sz="4" w:space="0" w:color="auto"/>
            </w:tcBorders>
          </w:tcPr>
          <w:p w14:paraId="586EC338" w14:textId="0A8FDC6D" w:rsidR="00AC1727" w:rsidRPr="00CB3998" w:rsidRDefault="00C049D1" w:rsidP="00CB3998">
            <w:pPr>
              <w:spacing w:before="0" w:after="0" w:line="240" w:lineRule="auto"/>
              <w:ind w:left="-222"/>
              <w:rPr>
                <w:rFonts w:cs="Times New Roman"/>
                <w:b/>
                <w:szCs w:val="20"/>
              </w:rPr>
            </w:pPr>
            <w:r w:rsidRPr="00CB3998">
              <w:rPr>
                <w:rFonts w:eastAsia="Times New Roman" w:cs="Times New Roman"/>
                <w:b/>
                <w:color w:val="000000"/>
                <w:szCs w:val="20"/>
              </w:rPr>
              <w:t>130</w:t>
            </w:r>
          </w:p>
        </w:tc>
      </w:tr>
    </w:tbl>
    <w:p w14:paraId="03522E23" w14:textId="77777777" w:rsidR="00A4169C" w:rsidRDefault="00A4169C" w:rsidP="00DD042A">
      <w:pPr>
        <w:autoSpaceDE w:val="0"/>
        <w:autoSpaceDN w:val="0"/>
        <w:adjustRightInd w:val="0"/>
        <w:spacing w:after="0" w:line="360" w:lineRule="auto"/>
        <w:jc w:val="both"/>
        <w:rPr>
          <w:rFonts w:ascii="Times New Roman" w:hAnsi="Times New Roman" w:cs="Times New Roman"/>
        </w:rPr>
      </w:pPr>
    </w:p>
    <w:p w14:paraId="26E8A6C2" w14:textId="77CA5D90" w:rsidR="00ED2DFD" w:rsidRPr="007B6672" w:rsidRDefault="008568DD" w:rsidP="00A4169C">
      <w:pPr>
        <w:autoSpaceDE w:val="0"/>
        <w:autoSpaceDN w:val="0"/>
        <w:adjustRightInd w:val="0"/>
        <w:spacing w:after="0" w:line="360" w:lineRule="auto"/>
        <w:ind w:firstLine="708"/>
        <w:jc w:val="both"/>
        <w:rPr>
          <w:rFonts w:ascii="Times New Roman" w:hAnsi="Times New Roman" w:cs="Times New Roman"/>
          <w:sz w:val="24"/>
          <w:szCs w:val="24"/>
        </w:rPr>
      </w:pPr>
      <w:r w:rsidRPr="007B6672">
        <w:rPr>
          <w:rFonts w:ascii="Times New Roman" w:hAnsi="Times New Roman" w:cs="Times New Roman"/>
          <w:sz w:val="24"/>
          <w:szCs w:val="24"/>
        </w:rPr>
        <w:t>Diğer taraftan, programd</w:t>
      </w:r>
      <w:r w:rsidR="009D66A6" w:rsidRPr="007B6672">
        <w:rPr>
          <w:rFonts w:ascii="Times New Roman" w:hAnsi="Times New Roman" w:cs="Times New Roman"/>
          <w:sz w:val="24"/>
          <w:szCs w:val="24"/>
        </w:rPr>
        <w:t xml:space="preserve">a yer alan kazanımlar revize edilmiş </w:t>
      </w:r>
      <w:proofErr w:type="spellStart"/>
      <w:r w:rsidR="009D66A6" w:rsidRPr="007B6672">
        <w:rPr>
          <w:rFonts w:ascii="Times New Roman" w:hAnsi="Times New Roman" w:cs="Times New Roman"/>
          <w:sz w:val="24"/>
          <w:szCs w:val="24"/>
        </w:rPr>
        <w:t>Bloom</w:t>
      </w:r>
      <w:proofErr w:type="spellEnd"/>
      <w:r w:rsidR="009D66A6" w:rsidRPr="007B6672">
        <w:rPr>
          <w:rFonts w:ascii="Times New Roman" w:hAnsi="Times New Roman" w:cs="Times New Roman"/>
          <w:sz w:val="24"/>
          <w:szCs w:val="24"/>
        </w:rPr>
        <w:t xml:space="preserve"> taksonomisinin bilgi boyutu açısından sınıf düzeylerine</w:t>
      </w:r>
      <w:r w:rsidR="00ED2DFD" w:rsidRPr="007B6672">
        <w:rPr>
          <w:rFonts w:ascii="Times New Roman" w:hAnsi="Times New Roman" w:cs="Times New Roman"/>
          <w:sz w:val="24"/>
          <w:szCs w:val="24"/>
        </w:rPr>
        <w:t xml:space="preserve"> incelenmiş</w:t>
      </w:r>
      <w:r w:rsidR="002A4A6E" w:rsidRPr="007B6672">
        <w:rPr>
          <w:rFonts w:ascii="Times New Roman" w:hAnsi="Times New Roman" w:cs="Times New Roman"/>
          <w:sz w:val="24"/>
          <w:szCs w:val="24"/>
        </w:rPr>
        <w:t>,</w:t>
      </w:r>
      <w:r w:rsidR="00ED2DFD" w:rsidRPr="007B6672">
        <w:rPr>
          <w:rFonts w:ascii="Times New Roman" w:hAnsi="Times New Roman" w:cs="Times New Roman"/>
          <w:sz w:val="24"/>
          <w:szCs w:val="24"/>
        </w:rPr>
        <w:t xml:space="preserve"> kavramsal bilgi boyutundaki kazanımların ağırlıklı olarak 9. sınıf düzeyinde, </w:t>
      </w:r>
      <w:proofErr w:type="spellStart"/>
      <w:r w:rsidR="00ED2DFD" w:rsidRPr="007B6672">
        <w:rPr>
          <w:rFonts w:ascii="Times New Roman" w:hAnsi="Times New Roman" w:cs="Times New Roman"/>
          <w:sz w:val="24"/>
          <w:szCs w:val="24"/>
        </w:rPr>
        <w:t>işlemsel</w:t>
      </w:r>
      <w:proofErr w:type="spellEnd"/>
      <w:r w:rsidR="00ED2DFD" w:rsidRPr="007B6672">
        <w:rPr>
          <w:rFonts w:ascii="Times New Roman" w:hAnsi="Times New Roman" w:cs="Times New Roman"/>
          <w:sz w:val="24"/>
          <w:szCs w:val="24"/>
        </w:rPr>
        <w:t xml:space="preserve"> bilgi boyutundaki kazanımların ise 12. sınıf düzeyinde </w:t>
      </w:r>
      <w:r w:rsidR="002A4A6E" w:rsidRPr="007B6672">
        <w:rPr>
          <w:rFonts w:ascii="Times New Roman" w:hAnsi="Times New Roman" w:cs="Times New Roman"/>
          <w:sz w:val="24"/>
          <w:szCs w:val="24"/>
        </w:rPr>
        <w:t>olduğu</w:t>
      </w:r>
      <w:r w:rsidR="00ED2DFD" w:rsidRPr="007B6672">
        <w:rPr>
          <w:rFonts w:ascii="Times New Roman" w:hAnsi="Times New Roman" w:cs="Times New Roman"/>
          <w:sz w:val="24"/>
          <w:szCs w:val="24"/>
        </w:rPr>
        <w:t xml:space="preserve"> </w:t>
      </w:r>
      <w:r w:rsidR="00F42BA3" w:rsidRPr="007B6672">
        <w:rPr>
          <w:rFonts w:ascii="Times New Roman" w:hAnsi="Times New Roman" w:cs="Times New Roman"/>
          <w:sz w:val="24"/>
          <w:szCs w:val="24"/>
        </w:rPr>
        <w:t xml:space="preserve">belirlenmiştir. </w:t>
      </w:r>
      <w:r w:rsidR="00E8742F" w:rsidRPr="007B6672">
        <w:rPr>
          <w:rFonts w:ascii="Times New Roman" w:hAnsi="Times New Roman" w:cs="Times New Roman"/>
          <w:sz w:val="24"/>
          <w:szCs w:val="24"/>
        </w:rPr>
        <w:t>O</w:t>
      </w:r>
      <w:r w:rsidR="00F42BA3" w:rsidRPr="007B6672">
        <w:rPr>
          <w:rFonts w:ascii="Times New Roman" w:hAnsi="Times New Roman" w:cs="Times New Roman"/>
          <w:sz w:val="24"/>
          <w:szCs w:val="24"/>
        </w:rPr>
        <w:t>l</w:t>
      </w:r>
      <w:r w:rsidR="00E8742F" w:rsidRPr="007B6672">
        <w:rPr>
          <w:rFonts w:ascii="Times New Roman" w:hAnsi="Times New Roman" w:cs="Times New Roman"/>
          <w:sz w:val="24"/>
          <w:szCs w:val="24"/>
        </w:rPr>
        <w:t xml:space="preserve">gusal bilgi boyutundaki </w:t>
      </w:r>
      <w:r w:rsidR="00F42BA3" w:rsidRPr="007B6672">
        <w:rPr>
          <w:rFonts w:ascii="Times New Roman" w:hAnsi="Times New Roman" w:cs="Times New Roman"/>
          <w:sz w:val="24"/>
          <w:szCs w:val="24"/>
        </w:rPr>
        <w:t xml:space="preserve">kazanıma </w:t>
      </w:r>
      <w:r w:rsidR="00E8742F" w:rsidRPr="007B6672">
        <w:rPr>
          <w:rFonts w:ascii="Times New Roman" w:hAnsi="Times New Roman" w:cs="Times New Roman"/>
          <w:sz w:val="24"/>
          <w:szCs w:val="24"/>
        </w:rPr>
        <w:t xml:space="preserve">her sınıf düzeyinde </w:t>
      </w:r>
      <w:r w:rsidR="00F42BA3" w:rsidRPr="007B6672">
        <w:rPr>
          <w:rFonts w:ascii="Times New Roman" w:hAnsi="Times New Roman" w:cs="Times New Roman"/>
          <w:sz w:val="24"/>
          <w:szCs w:val="24"/>
        </w:rPr>
        <w:t xml:space="preserve">rastlansa da bu sayının oldukça az olduğu görülmüştür. </w:t>
      </w:r>
      <w:r w:rsidR="007B5D65" w:rsidRPr="007B6672">
        <w:rPr>
          <w:rFonts w:ascii="Times New Roman" w:hAnsi="Times New Roman" w:cs="Times New Roman"/>
          <w:sz w:val="24"/>
          <w:szCs w:val="24"/>
        </w:rPr>
        <w:t xml:space="preserve">Ayrıca, hiçbir sınıf düzeyinde </w:t>
      </w:r>
      <w:proofErr w:type="spellStart"/>
      <w:r w:rsidR="007B5D65" w:rsidRPr="007B6672">
        <w:rPr>
          <w:rFonts w:ascii="Times New Roman" w:hAnsi="Times New Roman" w:cs="Times New Roman"/>
          <w:sz w:val="24"/>
          <w:szCs w:val="24"/>
        </w:rPr>
        <w:t>üstbilişsel</w:t>
      </w:r>
      <w:proofErr w:type="spellEnd"/>
      <w:r w:rsidR="007B5D65" w:rsidRPr="007B6672">
        <w:rPr>
          <w:rFonts w:ascii="Times New Roman" w:hAnsi="Times New Roman" w:cs="Times New Roman"/>
          <w:sz w:val="24"/>
          <w:szCs w:val="24"/>
        </w:rPr>
        <w:t xml:space="preserve"> seviyede bir kazanımın olmadığı dikkatleri çekmiştir </w:t>
      </w:r>
      <w:r w:rsidR="002A4A6E" w:rsidRPr="007B6672">
        <w:rPr>
          <w:rFonts w:ascii="Times New Roman" w:hAnsi="Times New Roman" w:cs="Times New Roman"/>
          <w:sz w:val="24"/>
          <w:szCs w:val="24"/>
        </w:rPr>
        <w:t xml:space="preserve">(Tablo </w:t>
      </w:r>
      <w:r w:rsidR="00AF0D3F" w:rsidRPr="007B6672">
        <w:rPr>
          <w:rFonts w:ascii="Times New Roman" w:hAnsi="Times New Roman" w:cs="Times New Roman"/>
          <w:sz w:val="24"/>
          <w:szCs w:val="24"/>
        </w:rPr>
        <w:t>4</w:t>
      </w:r>
      <w:r w:rsidR="002A4A6E" w:rsidRPr="007B6672">
        <w:rPr>
          <w:rFonts w:ascii="Times New Roman" w:hAnsi="Times New Roman" w:cs="Times New Roman"/>
          <w:sz w:val="24"/>
          <w:szCs w:val="24"/>
        </w:rPr>
        <w:t>)</w:t>
      </w:r>
      <w:r w:rsidR="00ED2DFD" w:rsidRPr="007B6672">
        <w:rPr>
          <w:rFonts w:ascii="Times New Roman" w:hAnsi="Times New Roman" w:cs="Times New Roman"/>
          <w:sz w:val="24"/>
          <w:szCs w:val="24"/>
        </w:rPr>
        <w:t>.</w:t>
      </w:r>
    </w:p>
    <w:p w14:paraId="29E79CCC" w14:textId="77777777" w:rsidR="00A4169C" w:rsidRPr="00CB3998" w:rsidRDefault="00A4169C" w:rsidP="00A4169C">
      <w:pPr>
        <w:autoSpaceDE w:val="0"/>
        <w:autoSpaceDN w:val="0"/>
        <w:adjustRightInd w:val="0"/>
        <w:spacing w:after="0" w:line="360" w:lineRule="auto"/>
        <w:ind w:firstLine="708"/>
        <w:jc w:val="both"/>
        <w:rPr>
          <w:rFonts w:ascii="Times New Roman" w:hAnsi="Times New Roman" w:cs="Times New Roman"/>
        </w:rPr>
      </w:pPr>
    </w:p>
    <w:p w14:paraId="00EB9808" w14:textId="6F908A25" w:rsidR="002A4A6E" w:rsidRPr="00CB3998" w:rsidRDefault="002A4A6E" w:rsidP="00CB3998">
      <w:pPr>
        <w:autoSpaceDE w:val="0"/>
        <w:autoSpaceDN w:val="0"/>
        <w:adjustRightInd w:val="0"/>
        <w:spacing w:after="0" w:line="276" w:lineRule="auto"/>
        <w:jc w:val="both"/>
        <w:rPr>
          <w:rFonts w:ascii="Times New Roman" w:hAnsi="Times New Roman" w:cs="Times New Roman"/>
        </w:rPr>
      </w:pPr>
      <w:r w:rsidRPr="00CB3998">
        <w:rPr>
          <w:rFonts w:ascii="Times New Roman" w:hAnsi="Times New Roman" w:cs="Times New Roman"/>
          <w:b/>
          <w:sz w:val="20"/>
          <w:szCs w:val="20"/>
        </w:rPr>
        <w:lastRenderedPageBreak/>
        <w:t xml:space="preserve">Tablo </w:t>
      </w:r>
      <w:r w:rsidR="00AF0D3F" w:rsidRPr="00CB3998">
        <w:rPr>
          <w:rFonts w:ascii="Times New Roman" w:hAnsi="Times New Roman" w:cs="Times New Roman"/>
          <w:b/>
          <w:sz w:val="20"/>
          <w:szCs w:val="20"/>
        </w:rPr>
        <w:t>4</w:t>
      </w:r>
      <w:r w:rsidRPr="00CB3998">
        <w:rPr>
          <w:rFonts w:ascii="Times New Roman" w:hAnsi="Times New Roman" w:cs="Times New Roman"/>
          <w:b/>
          <w:sz w:val="20"/>
          <w:szCs w:val="20"/>
        </w:rPr>
        <w:t>. Kazanımların bilgi boyutu açısından sınıf düzeylerine göre dağılımı</w:t>
      </w:r>
    </w:p>
    <w:tbl>
      <w:tblPr>
        <w:tblStyle w:val="APA1"/>
        <w:tblW w:w="5000" w:type="pct"/>
        <w:tblLook w:val="04A0" w:firstRow="1" w:lastRow="0" w:firstColumn="1" w:lastColumn="0" w:noHBand="0" w:noVBand="1"/>
      </w:tblPr>
      <w:tblGrid>
        <w:gridCol w:w="1339"/>
        <w:gridCol w:w="1433"/>
        <w:gridCol w:w="1433"/>
        <w:gridCol w:w="1433"/>
        <w:gridCol w:w="1435"/>
        <w:gridCol w:w="1953"/>
      </w:tblGrid>
      <w:tr w:rsidR="00AC1727" w:rsidRPr="00CB3998" w14:paraId="01D44B05" w14:textId="332775FA" w:rsidTr="00FE680F">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741" w:type="pct"/>
            <w:vMerge w:val="restart"/>
            <w:shd w:val="clear" w:color="auto" w:fill="auto"/>
            <w:noWrap/>
            <w:hideMark/>
          </w:tcPr>
          <w:p w14:paraId="0CEDFF89" w14:textId="77777777" w:rsidR="00AC1727" w:rsidRPr="00CB3998" w:rsidRDefault="00AC1727"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szCs w:val="20"/>
              </w:rPr>
              <w:t>Bilgi</w:t>
            </w:r>
            <w:proofErr w:type="spellEnd"/>
            <w:r w:rsidRPr="00CB3998">
              <w:rPr>
                <w:rFonts w:eastAsia="Times New Roman" w:cs="Times New Roman"/>
                <w:color w:val="000000"/>
                <w:szCs w:val="20"/>
              </w:rPr>
              <w:t xml:space="preserve"> </w:t>
            </w:r>
            <w:proofErr w:type="spellStart"/>
            <w:r w:rsidRPr="00CB3998">
              <w:rPr>
                <w:rFonts w:eastAsia="Times New Roman" w:cs="Times New Roman"/>
                <w:color w:val="000000"/>
                <w:szCs w:val="20"/>
              </w:rPr>
              <w:t>Boyutu</w:t>
            </w:r>
            <w:proofErr w:type="spellEnd"/>
          </w:p>
        </w:tc>
        <w:tc>
          <w:tcPr>
            <w:tcW w:w="3177" w:type="pct"/>
            <w:gridSpan w:val="4"/>
            <w:shd w:val="clear" w:color="auto" w:fill="auto"/>
            <w:noWrap/>
            <w:hideMark/>
          </w:tcPr>
          <w:p w14:paraId="2170DCD3" w14:textId="77777777" w:rsidR="00AC1727" w:rsidRPr="00CB3998" w:rsidRDefault="00AC1727" w:rsidP="00CB3998">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Cs w:val="20"/>
              </w:rPr>
            </w:pPr>
            <w:proofErr w:type="spellStart"/>
            <w:r w:rsidRPr="00CB3998">
              <w:rPr>
                <w:rFonts w:eastAsia="Times New Roman" w:cs="Times New Roman"/>
                <w:color w:val="000000"/>
                <w:szCs w:val="20"/>
              </w:rPr>
              <w:t>Sınıf</w:t>
            </w:r>
            <w:proofErr w:type="spellEnd"/>
          </w:p>
        </w:tc>
        <w:tc>
          <w:tcPr>
            <w:tcW w:w="1082" w:type="pct"/>
            <w:shd w:val="clear" w:color="auto" w:fill="auto"/>
          </w:tcPr>
          <w:p w14:paraId="0BE5D615" w14:textId="77777777" w:rsidR="00AC1727" w:rsidRPr="00CB3998" w:rsidRDefault="00AC1727" w:rsidP="00CB3998">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0"/>
              </w:rPr>
            </w:pPr>
          </w:p>
        </w:tc>
      </w:tr>
      <w:tr w:rsidR="00AC1727" w:rsidRPr="00CB3998" w14:paraId="05A2324A" w14:textId="0B52AA71" w:rsidTr="00FE680F">
        <w:trPr>
          <w:trHeight w:val="58"/>
        </w:trPr>
        <w:tc>
          <w:tcPr>
            <w:cnfStyle w:val="001000000000" w:firstRow="0" w:lastRow="0" w:firstColumn="1" w:lastColumn="0" w:oddVBand="0" w:evenVBand="0" w:oddHBand="0" w:evenHBand="0" w:firstRowFirstColumn="0" w:firstRowLastColumn="0" w:lastRowFirstColumn="0" w:lastRowLastColumn="0"/>
            <w:tcW w:w="741" w:type="pct"/>
            <w:vMerge/>
            <w:tcBorders>
              <w:bottom w:val="single" w:sz="4" w:space="0" w:color="auto"/>
            </w:tcBorders>
            <w:shd w:val="clear" w:color="auto" w:fill="auto"/>
            <w:hideMark/>
          </w:tcPr>
          <w:p w14:paraId="484EB36A" w14:textId="77777777" w:rsidR="00AC1727" w:rsidRPr="00CB3998" w:rsidRDefault="00AC1727" w:rsidP="00CB3998">
            <w:pPr>
              <w:spacing w:before="0" w:after="0" w:line="240" w:lineRule="auto"/>
              <w:rPr>
                <w:rFonts w:eastAsia="Times New Roman" w:cs="Times New Roman"/>
                <w:color w:val="000000"/>
                <w:szCs w:val="20"/>
              </w:rPr>
            </w:pPr>
          </w:p>
        </w:tc>
        <w:tc>
          <w:tcPr>
            <w:tcW w:w="794" w:type="pct"/>
            <w:tcBorders>
              <w:bottom w:val="single" w:sz="4" w:space="0" w:color="auto"/>
            </w:tcBorders>
            <w:shd w:val="clear" w:color="auto" w:fill="auto"/>
            <w:noWrap/>
            <w:hideMark/>
          </w:tcPr>
          <w:p w14:paraId="0E45D6FC" w14:textId="77777777"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9.Sınıf</w:t>
            </w:r>
          </w:p>
        </w:tc>
        <w:tc>
          <w:tcPr>
            <w:tcW w:w="794" w:type="pct"/>
            <w:tcBorders>
              <w:bottom w:val="single" w:sz="4" w:space="0" w:color="auto"/>
            </w:tcBorders>
            <w:shd w:val="clear" w:color="auto" w:fill="auto"/>
            <w:noWrap/>
            <w:hideMark/>
          </w:tcPr>
          <w:p w14:paraId="28553420" w14:textId="77777777"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10.Sınıf</w:t>
            </w:r>
          </w:p>
        </w:tc>
        <w:tc>
          <w:tcPr>
            <w:tcW w:w="794" w:type="pct"/>
            <w:tcBorders>
              <w:bottom w:val="single" w:sz="4" w:space="0" w:color="auto"/>
            </w:tcBorders>
            <w:shd w:val="clear" w:color="auto" w:fill="auto"/>
            <w:noWrap/>
            <w:hideMark/>
          </w:tcPr>
          <w:p w14:paraId="67BD7A67" w14:textId="77777777"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11.Sınıf</w:t>
            </w:r>
          </w:p>
        </w:tc>
        <w:tc>
          <w:tcPr>
            <w:tcW w:w="795" w:type="pct"/>
            <w:tcBorders>
              <w:bottom w:val="single" w:sz="4" w:space="0" w:color="auto"/>
            </w:tcBorders>
            <w:shd w:val="clear" w:color="auto" w:fill="auto"/>
            <w:noWrap/>
            <w:hideMark/>
          </w:tcPr>
          <w:p w14:paraId="6B0DA5E5" w14:textId="77777777"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12.Sınıf</w:t>
            </w:r>
          </w:p>
        </w:tc>
        <w:tc>
          <w:tcPr>
            <w:tcW w:w="1082" w:type="pct"/>
            <w:tcBorders>
              <w:bottom w:val="single" w:sz="4" w:space="0" w:color="auto"/>
            </w:tcBorders>
            <w:shd w:val="clear" w:color="auto" w:fill="auto"/>
          </w:tcPr>
          <w:p w14:paraId="7D61571C" w14:textId="030432ED" w:rsidR="00AC1727" w:rsidRPr="00CB3998" w:rsidRDefault="00E145CE"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proofErr w:type="spellStart"/>
            <w:r w:rsidRPr="00CB3998">
              <w:rPr>
                <w:rFonts w:eastAsia="Times New Roman" w:cs="Times New Roman"/>
                <w:b/>
                <w:color w:val="000000"/>
                <w:szCs w:val="20"/>
              </w:rPr>
              <w:t>Toplam</w:t>
            </w:r>
            <w:proofErr w:type="spellEnd"/>
          </w:p>
        </w:tc>
      </w:tr>
      <w:tr w:rsidR="00AC1727" w:rsidRPr="00CB3998" w14:paraId="18EF9CCB" w14:textId="1A57D7DE" w:rsidTr="00FE680F">
        <w:trPr>
          <w:trHeight w:val="60"/>
        </w:trPr>
        <w:tc>
          <w:tcPr>
            <w:cnfStyle w:val="001000000000" w:firstRow="0" w:lastRow="0" w:firstColumn="1" w:lastColumn="0" w:oddVBand="0" w:evenVBand="0" w:oddHBand="0" w:evenHBand="0" w:firstRowFirstColumn="0" w:firstRowLastColumn="0" w:lastRowFirstColumn="0" w:lastRowLastColumn="0"/>
            <w:tcW w:w="741" w:type="pct"/>
            <w:tcBorders>
              <w:top w:val="single" w:sz="4" w:space="0" w:color="auto"/>
            </w:tcBorders>
            <w:shd w:val="clear" w:color="auto" w:fill="auto"/>
            <w:noWrap/>
            <w:hideMark/>
          </w:tcPr>
          <w:p w14:paraId="3A6FEA2B" w14:textId="77777777" w:rsidR="00AC1727" w:rsidRPr="00CB3998" w:rsidRDefault="00AC1727"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szCs w:val="20"/>
              </w:rPr>
              <w:t>Olgusal</w:t>
            </w:r>
            <w:proofErr w:type="spellEnd"/>
          </w:p>
        </w:tc>
        <w:tc>
          <w:tcPr>
            <w:tcW w:w="794" w:type="pct"/>
            <w:tcBorders>
              <w:top w:val="single" w:sz="4" w:space="0" w:color="auto"/>
            </w:tcBorders>
            <w:shd w:val="clear" w:color="auto" w:fill="auto"/>
            <w:noWrap/>
            <w:hideMark/>
          </w:tcPr>
          <w:p w14:paraId="727750AE" w14:textId="6285B002" w:rsidR="00AC1727" w:rsidRPr="00CB3998" w:rsidRDefault="0036531D"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3</w:t>
            </w:r>
          </w:p>
        </w:tc>
        <w:tc>
          <w:tcPr>
            <w:tcW w:w="794" w:type="pct"/>
            <w:tcBorders>
              <w:top w:val="single" w:sz="4" w:space="0" w:color="auto"/>
            </w:tcBorders>
            <w:shd w:val="clear" w:color="auto" w:fill="auto"/>
            <w:noWrap/>
            <w:hideMark/>
          </w:tcPr>
          <w:p w14:paraId="665F13FA" w14:textId="1AD49706"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1</w:t>
            </w:r>
          </w:p>
        </w:tc>
        <w:tc>
          <w:tcPr>
            <w:tcW w:w="794" w:type="pct"/>
            <w:tcBorders>
              <w:top w:val="single" w:sz="4" w:space="0" w:color="auto"/>
            </w:tcBorders>
            <w:shd w:val="clear" w:color="auto" w:fill="auto"/>
            <w:noWrap/>
            <w:hideMark/>
          </w:tcPr>
          <w:p w14:paraId="688E45E5" w14:textId="2379A874"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2</w:t>
            </w:r>
          </w:p>
        </w:tc>
        <w:tc>
          <w:tcPr>
            <w:tcW w:w="795" w:type="pct"/>
            <w:tcBorders>
              <w:top w:val="single" w:sz="4" w:space="0" w:color="auto"/>
            </w:tcBorders>
            <w:shd w:val="clear" w:color="auto" w:fill="auto"/>
            <w:noWrap/>
            <w:hideMark/>
          </w:tcPr>
          <w:p w14:paraId="351C477F" w14:textId="693689B6"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1</w:t>
            </w:r>
          </w:p>
        </w:tc>
        <w:tc>
          <w:tcPr>
            <w:tcW w:w="1082" w:type="pct"/>
            <w:tcBorders>
              <w:top w:val="single" w:sz="4" w:space="0" w:color="auto"/>
            </w:tcBorders>
            <w:shd w:val="clear" w:color="auto" w:fill="auto"/>
          </w:tcPr>
          <w:p w14:paraId="37011B84" w14:textId="07C1E9BA"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7</w:t>
            </w:r>
          </w:p>
        </w:tc>
      </w:tr>
      <w:tr w:rsidR="00AC1727" w:rsidRPr="00CB3998" w14:paraId="1425EB4D" w14:textId="408975D0" w:rsidTr="00FE680F">
        <w:trPr>
          <w:trHeight w:val="70"/>
        </w:trPr>
        <w:tc>
          <w:tcPr>
            <w:cnfStyle w:val="001000000000" w:firstRow="0" w:lastRow="0" w:firstColumn="1" w:lastColumn="0" w:oddVBand="0" w:evenVBand="0" w:oddHBand="0" w:evenHBand="0" w:firstRowFirstColumn="0" w:firstRowLastColumn="0" w:lastRowFirstColumn="0" w:lastRowLastColumn="0"/>
            <w:tcW w:w="741" w:type="pct"/>
            <w:shd w:val="clear" w:color="auto" w:fill="auto"/>
            <w:noWrap/>
            <w:hideMark/>
          </w:tcPr>
          <w:p w14:paraId="3B5EE06D" w14:textId="77777777" w:rsidR="00AC1727" w:rsidRPr="00CB3998" w:rsidRDefault="00AC1727"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szCs w:val="20"/>
              </w:rPr>
              <w:t>Kavramsal</w:t>
            </w:r>
            <w:proofErr w:type="spellEnd"/>
          </w:p>
        </w:tc>
        <w:tc>
          <w:tcPr>
            <w:tcW w:w="794" w:type="pct"/>
            <w:shd w:val="clear" w:color="auto" w:fill="auto"/>
            <w:noWrap/>
            <w:hideMark/>
          </w:tcPr>
          <w:p w14:paraId="41D496C8" w14:textId="15C83D05" w:rsidR="00AC1727" w:rsidRPr="00CB3998" w:rsidRDefault="0036531D"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1</w:t>
            </w:r>
            <w:r w:rsidR="00AC1727" w:rsidRPr="00CB3998">
              <w:rPr>
                <w:rFonts w:eastAsia="Times New Roman" w:cs="Times New Roman"/>
                <w:color w:val="000000"/>
                <w:szCs w:val="20"/>
              </w:rPr>
              <w:t>7</w:t>
            </w:r>
          </w:p>
        </w:tc>
        <w:tc>
          <w:tcPr>
            <w:tcW w:w="794" w:type="pct"/>
            <w:shd w:val="clear" w:color="auto" w:fill="auto"/>
            <w:noWrap/>
            <w:hideMark/>
          </w:tcPr>
          <w:p w14:paraId="13A940B0" w14:textId="1CE15A7A"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7</w:t>
            </w:r>
          </w:p>
        </w:tc>
        <w:tc>
          <w:tcPr>
            <w:tcW w:w="794" w:type="pct"/>
            <w:shd w:val="clear" w:color="auto" w:fill="auto"/>
            <w:noWrap/>
            <w:hideMark/>
          </w:tcPr>
          <w:p w14:paraId="5F236518" w14:textId="70C85C0A"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5</w:t>
            </w:r>
          </w:p>
        </w:tc>
        <w:tc>
          <w:tcPr>
            <w:tcW w:w="795" w:type="pct"/>
            <w:shd w:val="clear" w:color="auto" w:fill="auto"/>
            <w:noWrap/>
            <w:hideMark/>
          </w:tcPr>
          <w:p w14:paraId="6BEA3CA8" w14:textId="53A027B5" w:rsidR="00AC1727" w:rsidRPr="00CB3998" w:rsidRDefault="0036531D"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3</w:t>
            </w:r>
          </w:p>
        </w:tc>
        <w:tc>
          <w:tcPr>
            <w:tcW w:w="1082" w:type="pct"/>
            <w:shd w:val="clear" w:color="auto" w:fill="auto"/>
          </w:tcPr>
          <w:p w14:paraId="747984C0" w14:textId="27B6451A" w:rsidR="00AC1727" w:rsidRPr="00CB3998" w:rsidRDefault="0036531D"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3</w:t>
            </w:r>
            <w:r w:rsidR="00AC1727" w:rsidRPr="00CB3998">
              <w:rPr>
                <w:rFonts w:eastAsia="Times New Roman" w:cs="Times New Roman"/>
                <w:color w:val="000000"/>
                <w:szCs w:val="20"/>
              </w:rPr>
              <w:t>2</w:t>
            </w:r>
          </w:p>
        </w:tc>
      </w:tr>
      <w:tr w:rsidR="00AC1727" w:rsidRPr="00CB3998" w14:paraId="2587C55C" w14:textId="74E6B1EF" w:rsidTr="00FE680F">
        <w:trPr>
          <w:trHeight w:val="70"/>
        </w:trPr>
        <w:tc>
          <w:tcPr>
            <w:cnfStyle w:val="001000000000" w:firstRow="0" w:lastRow="0" w:firstColumn="1" w:lastColumn="0" w:oddVBand="0" w:evenVBand="0" w:oddHBand="0" w:evenHBand="0" w:firstRowFirstColumn="0" w:firstRowLastColumn="0" w:lastRowFirstColumn="0" w:lastRowLastColumn="0"/>
            <w:tcW w:w="741" w:type="pct"/>
            <w:tcBorders>
              <w:bottom w:val="nil"/>
            </w:tcBorders>
            <w:shd w:val="clear" w:color="auto" w:fill="auto"/>
            <w:noWrap/>
            <w:hideMark/>
          </w:tcPr>
          <w:p w14:paraId="0DC09C9A" w14:textId="77777777" w:rsidR="00AC1727" w:rsidRPr="00CB3998" w:rsidRDefault="00AC1727"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szCs w:val="20"/>
              </w:rPr>
              <w:t>İşlemsel</w:t>
            </w:r>
            <w:proofErr w:type="spellEnd"/>
          </w:p>
        </w:tc>
        <w:tc>
          <w:tcPr>
            <w:tcW w:w="794" w:type="pct"/>
            <w:tcBorders>
              <w:bottom w:val="nil"/>
            </w:tcBorders>
            <w:shd w:val="clear" w:color="auto" w:fill="auto"/>
            <w:noWrap/>
            <w:hideMark/>
          </w:tcPr>
          <w:p w14:paraId="31447931" w14:textId="60C9555B"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21</w:t>
            </w:r>
          </w:p>
        </w:tc>
        <w:tc>
          <w:tcPr>
            <w:tcW w:w="794" w:type="pct"/>
            <w:tcBorders>
              <w:bottom w:val="nil"/>
            </w:tcBorders>
            <w:shd w:val="clear" w:color="auto" w:fill="auto"/>
            <w:noWrap/>
            <w:hideMark/>
          </w:tcPr>
          <w:p w14:paraId="2AEA1DF3" w14:textId="7AC35D84"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19</w:t>
            </w:r>
          </w:p>
        </w:tc>
        <w:tc>
          <w:tcPr>
            <w:tcW w:w="794" w:type="pct"/>
            <w:tcBorders>
              <w:bottom w:val="nil"/>
            </w:tcBorders>
            <w:shd w:val="clear" w:color="auto" w:fill="auto"/>
            <w:noWrap/>
            <w:hideMark/>
          </w:tcPr>
          <w:p w14:paraId="728BC240" w14:textId="208E8A5C"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21</w:t>
            </w:r>
          </w:p>
        </w:tc>
        <w:tc>
          <w:tcPr>
            <w:tcW w:w="795" w:type="pct"/>
            <w:tcBorders>
              <w:bottom w:val="nil"/>
            </w:tcBorders>
            <w:shd w:val="clear" w:color="auto" w:fill="auto"/>
            <w:noWrap/>
            <w:hideMark/>
          </w:tcPr>
          <w:p w14:paraId="76A7FC52" w14:textId="629BB38C" w:rsidR="00AC1727" w:rsidRPr="00CB3998" w:rsidRDefault="0036531D"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3</w:t>
            </w:r>
            <w:r w:rsidR="00AC1727" w:rsidRPr="00CB3998">
              <w:rPr>
                <w:rFonts w:eastAsia="Times New Roman" w:cs="Times New Roman"/>
                <w:color w:val="000000"/>
                <w:szCs w:val="20"/>
              </w:rPr>
              <w:t>0</w:t>
            </w:r>
          </w:p>
        </w:tc>
        <w:tc>
          <w:tcPr>
            <w:tcW w:w="1082" w:type="pct"/>
            <w:tcBorders>
              <w:bottom w:val="nil"/>
            </w:tcBorders>
            <w:shd w:val="clear" w:color="auto" w:fill="auto"/>
          </w:tcPr>
          <w:p w14:paraId="51450526" w14:textId="26AE3108"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91</w:t>
            </w:r>
          </w:p>
        </w:tc>
      </w:tr>
      <w:tr w:rsidR="00AC1727" w:rsidRPr="00CB3998" w14:paraId="5552EEAB" w14:textId="5FE36F39" w:rsidTr="00FE680F">
        <w:trPr>
          <w:trHeight w:val="60"/>
        </w:trPr>
        <w:tc>
          <w:tcPr>
            <w:cnfStyle w:val="001000000000" w:firstRow="0" w:lastRow="0" w:firstColumn="1" w:lastColumn="0" w:oddVBand="0" w:evenVBand="0" w:oddHBand="0" w:evenHBand="0" w:firstRowFirstColumn="0" w:firstRowLastColumn="0" w:lastRowFirstColumn="0" w:lastRowLastColumn="0"/>
            <w:tcW w:w="741" w:type="pct"/>
            <w:tcBorders>
              <w:bottom w:val="single" w:sz="4" w:space="0" w:color="auto"/>
            </w:tcBorders>
            <w:shd w:val="clear" w:color="auto" w:fill="auto"/>
            <w:noWrap/>
          </w:tcPr>
          <w:p w14:paraId="64AB1FBB" w14:textId="54AEC9BE" w:rsidR="00AC1727" w:rsidRPr="00CB3998" w:rsidRDefault="007B5D65"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szCs w:val="20"/>
              </w:rPr>
              <w:t>Üstbilişsel</w:t>
            </w:r>
            <w:proofErr w:type="spellEnd"/>
          </w:p>
        </w:tc>
        <w:tc>
          <w:tcPr>
            <w:tcW w:w="794" w:type="pct"/>
            <w:tcBorders>
              <w:bottom w:val="single" w:sz="4" w:space="0" w:color="auto"/>
            </w:tcBorders>
            <w:shd w:val="clear" w:color="auto" w:fill="auto"/>
            <w:noWrap/>
          </w:tcPr>
          <w:p w14:paraId="13ED2373" w14:textId="77777777"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c>
          <w:tcPr>
            <w:tcW w:w="794" w:type="pct"/>
            <w:tcBorders>
              <w:bottom w:val="single" w:sz="4" w:space="0" w:color="auto"/>
            </w:tcBorders>
            <w:shd w:val="clear" w:color="auto" w:fill="auto"/>
            <w:noWrap/>
          </w:tcPr>
          <w:p w14:paraId="0B75B671" w14:textId="77777777"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c>
          <w:tcPr>
            <w:tcW w:w="794" w:type="pct"/>
            <w:tcBorders>
              <w:bottom w:val="single" w:sz="4" w:space="0" w:color="auto"/>
            </w:tcBorders>
            <w:shd w:val="clear" w:color="auto" w:fill="auto"/>
            <w:noWrap/>
          </w:tcPr>
          <w:p w14:paraId="3DE4C15A" w14:textId="77777777"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c>
          <w:tcPr>
            <w:tcW w:w="795" w:type="pct"/>
            <w:tcBorders>
              <w:bottom w:val="single" w:sz="4" w:space="0" w:color="auto"/>
            </w:tcBorders>
            <w:shd w:val="clear" w:color="auto" w:fill="auto"/>
            <w:noWrap/>
          </w:tcPr>
          <w:p w14:paraId="0BDA6B4C" w14:textId="77777777"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c>
          <w:tcPr>
            <w:tcW w:w="1082" w:type="pct"/>
            <w:tcBorders>
              <w:bottom w:val="single" w:sz="4" w:space="0" w:color="auto"/>
            </w:tcBorders>
            <w:shd w:val="clear" w:color="auto" w:fill="auto"/>
          </w:tcPr>
          <w:p w14:paraId="332ED78B" w14:textId="50666959"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r>
      <w:tr w:rsidR="00AC1727" w:rsidRPr="00CB3998" w14:paraId="1F8D0AFF" w14:textId="270FB050" w:rsidTr="00FE680F">
        <w:trPr>
          <w:trHeight w:val="342"/>
        </w:trPr>
        <w:tc>
          <w:tcPr>
            <w:cnfStyle w:val="001000000000" w:firstRow="0" w:lastRow="0" w:firstColumn="1" w:lastColumn="0" w:oddVBand="0" w:evenVBand="0" w:oddHBand="0" w:evenHBand="0" w:firstRowFirstColumn="0" w:firstRowLastColumn="0" w:lastRowFirstColumn="0" w:lastRowLastColumn="0"/>
            <w:tcW w:w="741" w:type="pct"/>
            <w:tcBorders>
              <w:top w:val="single" w:sz="4" w:space="0" w:color="auto"/>
              <w:bottom w:val="single" w:sz="4" w:space="0" w:color="auto"/>
            </w:tcBorders>
            <w:shd w:val="clear" w:color="auto" w:fill="auto"/>
            <w:noWrap/>
            <w:hideMark/>
          </w:tcPr>
          <w:p w14:paraId="699AE877" w14:textId="77777777" w:rsidR="00AC1727" w:rsidRPr="00CB3998" w:rsidRDefault="00AC1727"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szCs w:val="20"/>
              </w:rPr>
              <w:t>Toplam</w:t>
            </w:r>
            <w:proofErr w:type="spellEnd"/>
          </w:p>
        </w:tc>
        <w:tc>
          <w:tcPr>
            <w:tcW w:w="794" w:type="pct"/>
            <w:tcBorders>
              <w:top w:val="single" w:sz="4" w:space="0" w:color="auto"/>
              <w:bottom w:val="single" w:sz="4" w:space="0" w:color="auto"/>
            </w:tcBorders>
            <w:shd w:val="clear" w:color="auto" w:fill="auto"/>
            <w:noWrap/>
            <w:hideMark/>
          </w:tcPr>
          <w:p w14:paraId="76D50EF8" w14:textId="622AB719"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41</w:t>
            </w:r>
          </w:p>
        </w:tc>
        <w:tc>
          <w:tcPr>
            <w:tcW w:w="794" w:type="pct"/>
            <w:tcBorders>
              <w:top w:val="single" w:sz="4" w:space="0" w:color="auto"/>
              <w:bottom w:val="single" w:sz="4" w:space="0" w:color="auto"/>
            </w:tcBorders>
            <w:shd w:val="clear" w:color="auto" w:fill="auto"/>
            <w:noWrap/>
            <w:hideMark/>
          </w:tcPr>
          <w:p w14:paraId="66AC35F4" w14:textId="596124D5"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27</w:t>
            </w:r>
          </w:p>
        </w:tc>
        <w:tc>
          <w:tcPr>
            <w:tcW w:w="794" w:type="pct"/>
            <w:tcBorders>
              <w:top w:val="single" w:sz="4" w:space="0" w:color="auto"/>
              <w:bottom w:val="single" w:sz="4" w:space="0" w:color="auto"/>
            </w:tcBorders>
            <w:shd w:val="clear" w:color="auto" w:fill="auto"/>
            <w:noWrap/>
            <w:hideMark/>
          </w:tcPr>
          <w:p w14:paraId="779EC733" w14:textId="1B956E84"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28</w:t>
            </w:r>
          </w:p>
        </w:tc>
        <w:tc>
          <w:tcPr>
            <w:tcW w:w="795" w:type="pct"/>
            <w:tcBorders>
              <w:top w:val="single" w:sz="4" w:space="0" w:color="auto"/>
              <w:bottom w:val="single" w:sz="4" w:space="0" w:color="auto"/>
            </w:tcBorders>
            <w:shd w:val="clear" w:color="auto" w:fill="auto"/>
            <w:noWrap/>
            <w:hideMark/>
          </w:tcPr>
          <w:p w14:paraId="214CEF82" w14:textId="4DC770C4"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34</w:t>
            </w:r>
          </w:p>
        </w:tc>
        <w:tc>
          <w:tcPr>
            <w:tcW w:w="1082" w:type="pct"/>
            <w:tcBorders>
              <w:top w:val="single" w:sz="4" w:space="0" w:color="auto"/>
              <w:bottom w:val="single" w:sz="4" w:space="0" w:color="auto"/>
            </w:tcBorders>
            <w:shd w:val="clear" w:color="auto" w:fill="auto"/>
          </w:tcPr>
          <w:p w14:paraId="1FEBA51C" w14:textId="1BA84B9E" w:rsidR="00AC1727" w:rsidRPr="00CB3998" w:rsidRDefault="0036531D"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130</w:t>
            </w:r>
          </w:p>
        </w:tc>
      </w:tr>
    </w:tbl>
    <w:p w14:paraId="3576F482" w14:textId="77777777" w:rsidR="00A4169C" w:rsidRDefault="00A4169C" w:rsidP="00DD042A">
      <w:pPr>
        <w:autoSpaceDE w:val="0"/>
        <w:autoSpaceDN w:val="0"/>
        <w:adjustRightInd w:val="0"/>
        <w:spacing w:after="0" w:line="360" w:lineRule="auto"/>
        <w:jc w:val="both"/>
        <w:rPr>
          <w:rFonts w:ascii="Times New Roman" w:hAnsi="Times New Roman" w:cs="Times New Roman"/>
          <w:sz w:val="24"/>
          <w:szCs w:val="24"/>
        </w:rPr>
      </w:pPr>
    </w:p>
    <w:p w14:paraId="66070139" w14:textId="72DD278D" w:rsidR="00135EF2" w:rsidRDefault="00135EF2" w:rsidP="00A4169C">
      <w:pPr>
        <w:autoSpaceDE w:val="0"/>
        <w:autoSpaceDN w:val="0"/>
        <w:adjustRightInd w:val="0"/>
        <w:spacing w:after="0" w:line="360" w:lineRule="auto"/>
        <w:ind w:firstLine="567"/>
        <w:jc w:val="both"/>
        <w:rPr>
          <w:rFonts w:ascii="Times New Roman" w:hAnsi="Times New Roman" w:cs="Times New Roman"/>
          <w:sz w:val="24"/>
          <w:szCs w:val="24"/>
        </w:rPr>
      </w:pPr>
      <w:r w:rsidRPr="00CB3998">
        <w:rPr>
          <w:rFonts w:ascii="Times New Roman" w:hAnsi="Times New Roman" w:cs="Times New Roman"/>
          <w:sz w:val="24"/>
          <w:szCs w:val="24"/>
        </w:rPr>
        <w:t>Bil</w:t>
      </w:r>
      <w:r w:rsidR="00000080" w:rsidRPr="00CB3998">
        <w:rPr>
          <w:rFonts w:ascii="Times New Roman" w:hAnsi="Times New Roman" w:cs="Times New Roman"/>
          <w:sz w:val="24"/>
          <w:szCs w:val="24"/>
        </w:rPr>
        <w:t>işsel süreç boyutu açısından her sınıf düzeyinde anlamak ve uygulamak basamaklarında kaz</w:t>
      </w:r>
      <w:r w:rsidR="00946147" w:rsidRPr="00CB3998">
        <w:rPr>
          <w:rFonts w:ascii="Times New Roman" w:hAnsi="Times New Roman" w:cs="Times New Roman"/>
          <w:sz w:val="24"/>
          <w:szCs w:val="24"/>
        </w:rPr>
        <w:t xml:space="preserve">anımların olduğu görülürken, </w:t>
      </w:r>
      <w:r w:rsidR="00000080" w:rsidRPr="00CB3998">
        <w:rPr>
          <w:rFonts w:ascii="Times New Roman" w:hAnsi="Times New Roman" w:cs="Times New Roman"/>
          <w:sz w:val="24"/>
          <w:szCs w:val="24"/>
        </w:rPr>
        <w:t>en çok kazanım</w:t>
      </w:r>
      <w:r w:rsidR="00946147" w:rsidRPr="00CB3998">
        <w:rPr>
          <w:rFonts w:ascii="Times New Roman" w:hAnsi="Times New Roman" w:cs="Times New Roman"/>
          <w:sz w:val="24"/>
          <w:szCs w:val="24"/>
        </w:rPr>
        <w:t xml:space="preserve">ın </w:t>
      </w:r>
      <w:r w:rsidR="00000080" w:rsidRPr="00CB3998">
        <w:rPr>
          <w:rFonts w:ascii="Times New Roman" w:hAnsi="Times New Roman" w:cs="Times New Roman"/>
          <w:sz w:val="24"/>
          <w:szCs w:val="24"/>
        </w:rPr>
        <w:t xml:space="preserve">uygulamak basamağında </w:t>
      </w:r>
      <w:r w:rsidR="006651B4" w:rsidRPr="00CB3998">
        <w:rPr>
          <w:rFonts w:ascii="Times New Roman" w:hAnsi="Times New Roman" w:cs="Times New Roman"/>
          <w:sz w:val="24"/>
          <w:szCs w:val="24"/>
        </w:rPr>
        <w:t xml:space="preserve">olduğu </w:t>
      </w:r>
      <w:r w:rsidR="002B0CBE" w:rsidRPr="00CB3998">
        <w:rPr>
          <w:rFonts w:ascii="Times New Roman" w:hAnsi="Times New Roman" w:cs="Times New Roman"/>
          <w:sz w:val="24"/>
          <w:szCs w:val="24"/>
        </w:rPr>
        <w:t xml:space="preserve">belirlenmiştir.  </w:t>
      </w:r>
      <w:r w:rsidR="00EE62F9" w:rsidRPr="00CB3998">
        <w:rPr>
          <w:rFonts w:ascii="Times New Roman" w:hAnsi="Times New Roman" w:cs="Times New Roman"/>
          <w:sz w:val="24"/>
          <w:szCs w:val="24"/>
        </w:rPr>
        <w:t>Anlamak</w:t>
      </w:r>
      <w:r w:rsidR="007D72FA" w:rsidRPr="00CB3998">
        <w:rPr>
          <w:rFonts w:ascii="Times New Roman" w:hAnsi="Times New Roman" w:cs="Times New Roman"/>
          <w:sz w:val="24"/>
          <w:szCs w:val="24"/>
        </w:rPr>
        <w:t xml:space="preserve"> basamağında en çok kazanım 9. s</w:t>
      </w:r>
      <w:r w:rsidR="00EE62F9" w:rsidRPr="00CB3998">
        <w:rPr>
          <w:rFonts w:ascii="Times New Roman" w:hAnsi="Times New Roman" w:cs="Times New Roman"/>
          <w:sz w:val="24"/>
          <w:szCs w:val="24"/>
        </w:rPr>
        <w:t xml:space="preserve">ınıf </w:t>
      </w:r>
      <w:r w:rsidR="002B0CBE" w:rsidRPr="00CB3998">
        <w:rPr>
          <w:rFonts w:ascii="Times New Roman" w:hAnsi="Times New Roman" w:cs="Times New Roman"/>
          <w:sz w:val="24"/>
          <w:szCs w:val="24"/>
        </w:rPr>
        <w:t xml:space="preserve">düzeyinde yer alırken, uygulamak basamağındaki </w:t>
      </w:r>
      <w:r w:rsidR="007D72FA" w:rsidRPr="00CB3998">
        <w:rPr>
          <w:rFonts w:ascii="Times New Roman" w:hAnsi="Times New Roman" w:cs="Times New Roman"/>
          <w:sz w:val="24"/>
          <w:szCs w:val="24"/>
        </w:rPr>
        <w:t>kazanım sayısının en fazla 12. s</w:t>
      </w:r>
      <w:r w:rsidR="002B0CBE" w:rsidRPr="00CB3998">
        <w:rPr>
          <w:rFonts w:ascii="Times New Roman" w:hAnsi="Times New Roman" w:cs="Times New Roman"/>
          <w:sz w:val="24"/>
          <w:szCs w:val="24"/>
        </w:rPr>
        <w:t xml:space="preserve">ınıf düzeyinde olduğu görülmüştür. </w:t>
      </w:r>
      <w:r w:rsidR="00517641" w:rsidRPr="00CB3998">
        <w:rPr>
          <w:rFonts w:ascii="Times New Roman" w:hAnsi="Times New Roman" w:cs="Times New Roman"/>
          <w:sz w:val="24"/>
          <w:szCs w:val="24"/>
        </w:rPr>
        <w:t>Çözümlemek basamağında sadece bir adet kazanımın olduğu belirlenmiş ve bu kazanımın 10. Sınıf düzeyinde olduğu tespit edilmiştir. Değerlendirmek basamağında bu</w:t>
      </w:r>
      <w:r w:rsidR="007D72FA" w:rsidRPr="00CB3998">
        <w:rPr>
          <w:rFonts w:ascii="Times New Roman" w:hAnsi="Times New Roman" w:cs="Times New Roman"/>
          <w:sz w:val="24"/>
          <w:szCs w:val="24"/>
        </w:rPr>
        <w:t>lunan dört kazanımın üçünün 9. sınıf düzeyinde birinin ise 12. s</w:t>
      </w:r>
      <w:r w:rsidR="00517641" w:rsidRPr="00CB3998">
        <w:rPr>
          <w:rFonts w:ascii="Times New Roman" w:hAnsi="Times New Roman" w:cs="Times New Roman"/>
          <w:sz w:val="24"/>
          <w:szCs w:val="24"/>
        </w:rPr>
        <w:t>ınıf düzeyinde olduğu</w:t>
      </w:r>
      <w:r w:rsidR="00FC3A26" w:rsidRPr="00CB3998">
        <w:rPr>
          <w:rFonts w:ascii="Times New Roman" w:hAnsi="Times New Roman" w:cs="Times New Roman"/>
          <w:sz w:val="24"/>
          <w:szCs w:val="24"/>
        </w:rPr>
        <w:t xml:space="preserve"> görülmüştür. Ayrıca, hiçbir sınıf düzeyinde hatırlamak ve yaratmak basamaklarında kazanımın olmadığı belirlenmiştir (Tablo </w:t>
      </w:r>
      <w:r w:rsidR="00AF0D3F" w:rsidRPr="00CB3998">
        <w:rPr>
          <w:rFonts w:ascii="Times New Roman" w:hAnsi="Times New Roman" w:cs="Times New Roman"/>
          <w:sz w:val="24"/>
          <w:szCs w:val="24"/>
        </w:rPr>
        <w:t>5</w:t>
      </w:r>
      <w:r w:rsidR="00FC3A26" w:rsidRPr="00CB3998">
        <w:rPr>
          <w:rFonts w:ascii="Times New Roman" w:hAnsi="Times New Roman" w:cs="Times New Roman"/>
          <w:sz w:val="24"/>
          <w:szCs w:val="24"/>
        </w:rPr>
        <w:t>).</w:t>
      </w:r>
    </w:p>
    <w:p w14:paraId="04C6046E" w14:textId="77777777" w:rsidR="00A4169C" w:rsidRPr="00CB3998" w:rsidRDefault="00A4169C" w:rsidP="00A4169C">
      <w:pPr>
        <w:autoSpaceDE w:val="0"/>
        <w:autoSpaceDN w:val="0"/>
        <w:adjustRightInd w:val="0"/>
        <w:spacing w:after="0" w:line="360" w:lineRule="auto"/>
        <w:ind w:firstLine="567"/>
        <w:jc w:val="both"/>
        <w:rPr>
          <w:rFonts w:ascii="Times New Roman" w:hAnsi="Times New Roman" w:cs="Times New Roman"/>
          <w:sz w:val="24"/>
          <w:szCs w:val="24"/>
        </w:rPr>
      </w:pPr>
    </w:p>
    <w:p w14:paraId="1B819817" w14:textId="11851537" w:rsidR="00135EF2" w:rsidRPr="00A4169C" w:rsidRDefault="009D58E4" w:rsidP="00CB3998">
      <w:pPr>
        <w:autoSpaceDE w:val="0"/>
        <w:autoSpaceDN w:val="0"/>
        <w:adjustRightInd w:val="0"/>
        <w:spacing w:after="0" w:line="276" w:lineRule="auto"/>
        <w:jc w:val="both"/>
        <w:rPr>
          <w:rFonts w:ascii="Times New Roman" w:hAnsi="Times New Roman" w:cs="Times New Roman"/>
          <w:sz w:val="28"/>
        </w:rPr>
      </w:pPr>
      <w:r w:rsidRPr="00A4169C">
        <w:rPr>
          <w:rFonts w:ascii="Times New Roman" w:hAnsi="Times New Roman" w:cs="Times New Roman"/>
          <w:b/>
          <w:sz w:val="24"/>
          <w:szCs w:val="20"/>
        </w:rPr>
        <w:t xml:space="preserve">Tablo </w:t>
      </w:r>
      <w:r w:rsidR="00AF0D3F" w:rsidRPr="00A4169C">
        <w:rPr>
          <w:rFonts w:ascii="Times New Roman" w:hAnsi="Times New Roman" w:cs="Times New Roman"/>
          <w:b/>
          <w:sz w:val="24"/>
          <w:szCs w:val="20"/>
        </w:rPr>
        <w:t>5</w:t>
      </w:r>
      <w:r w:rsidRPr="00A4169C">
        <w:rPr>
          <w:rFonts w:ascii="Times New Roman" w:hAnsi="Times New Roman" w:cs="Times New Roman"/>
          <w:b/>
          <w:sz w:val="24"/>
          <w:szCs w:val="20"/>
        </w:rPr>
        <w:t>. Kazanımların bilişsel süreç boyutu açısından sınıf düzeylerine göre dağılımı</w:t>
      </w:r>
    </w:p>
    <w:tbl>
      <w:tblPr>
        <w:tblStyle w:val="APA1"/>
        <w:tblW w:w="5000" w:type="pct"/>
        <w:tblLook w:val="04A0" w:firstRow="1" w:lastRow="0" w:firstColumn="1" w:lastColumn="0" w:noHBand="0" w:noVBand="1"/>
      </w:tblPr>
      <w:tblGrid>
        <w:gridCol w:w="1725"/>
        <w:gridCol w:w="1433"/>
        <w:gridCol w:w="1433"/>
        <w:gridCol w:w="1433"/>
        <w:gridCol w:w="1435"/>
        <w:gridCol w:w="1567"/>
      </w:tblGrid>
      <w:tr w:rsidR="00AC1727" w:rsidRPr="00CB3998" w14:paraId="2EF1F34A" w14:textId="23703409" w:rsidTr="004A4989">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55" w:type="pct"/>
            <w:vMerge w:val="restart"/>
            <w:shd w:val="clear" w:color="auto" w:fill="auto"/>
            <w:noWrap/>
            <w:hideMark/>
          </w:tcPr>
          <w:p w14:paraId="30580FC2" w14:textId="77777777" w:rsidR="00AC1727" w:rsidRPr="00CB3998" w:rsidRDefault="00AC1727"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szCs w:val="20"/>
              </w:rPr>
              <w:t>Bilişsel</w:t>
            </w:r>
            <w:proofErr w:type="spellEnd"/>
            <w:r w:rsidRPr="00CB3998">
              <w:rPr>
                <w:rFonts w:eastAsia="Times New Roman" w:cs="Times New Roman"/>
                <w:color w:val="000000"/>
                <w:szCs w:val="20"/>
              </w:rPr>
              <w:t xml:space="preserve"> </w:t>
            </w:r>
            <w:proofErr w:type="spellStart"/>
            <w:r w:rsidRPr="00CB3998">
              <w:rPr>
                <w:rFonts w:eastAsia="Times New Roman" w:cs="Times New Roman"/>
                <w:color w:val="000000"/>
                <w:szCs w:val="20"/>
              </w:rPr>
              <w:t>Süreç</w:t>
            </w:r>
            <w:proofErr w:type="spellEnd"/>
          </w:p>
          <w:p w14:paraId="11852EB0" w14:textId="3D614FE1" w:rsidR="00AC1727" w:rsidRPr="00CB3998" w:rsidRDefault="00AC1727"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szCs w:val="20"/>
              </w:rPr>
              <w:t>Boyutu</w:t>
            </w:r>
            <w:proofErr w:type="spellEnd"/>
          </w:p>
        </w:tc>
        <w:tc>
          <w:tcPr>
            <w:tcW w:w="3177" w:type="pct"/>
            <w:gridSpan w:val="4"/>
            <w:shd w:val="clear" w:color="auto" w:fill="auto"/>
            <w:noWrap/>
            <w:hideMark/>
          </w:tcPr>
          <w:p w14:paraId="3D5CDF5E" w14:textId="77777777" w:rsidR="00AC1727" w:rsidRPr="00CB3998" w:rsidRDefault="00AC1727" w:rsidP="00CB3998">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Cs w:val="20"/>
              </w:rPr>
            </w:pPr>
            <w:proofErr w:type="spellStart"/>
            <w:r w:rsidRPr="00CB3998">
              <w:rPr>
                <w:rFonts w:eastAsia="Times New Roman" w:cs="Times New Roman"/>
                <w:color w:val="000000"/>
                <w:szCs w:val="20"/>
              </w:rPr>
              <w:t>Sınıf</w:t>
            </w:r>
            <w:proofErr w:type="spellEnd"/>
          </w:p>
        </w:tc>
        <w:tc>
          <w:tcPr>
            <w:tcW w:w="868" w:type="pct"/>
            <w:shd w:val="clear" w:color="auto" w:fill="auto"/>
          </w:tcPr>
          <w:p w14:paraId="2289141D" w14:textId="77777777" w:rsidR="00AC1727" w:rsidRPr="00CB3998" w:rsidRDefault="00AC1727" w:rsidP="00CB3998">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0"/>
              </w:rPr>
            </w:pPr>
          </w:p>
        </w:tc>
      </w:tr>
      <w:tr w:rsidR="00AC1727" w:rsidRPr="00CB3998" w14:paraId="1CA83385" w14:textId="7FD56403" w:rsidTr="004A4989">
        <w:trPr>
          <w:trHeight w:val="58"/>
        </w:trPr>
        <w:tc>
          <w:tcPr>
            <w:cnfStyle w:val="001000000000" w:firstRow="0" w:lastRow="0" w:firstColumn="1" w:lastColumn="0" w:oddVBand="0" w:evenVBand="0" w:oddHBand="0" w:evenHBand="0" w:firstRowFirstColumn="0" w:firstRowLastColumn="0" w:lastRowFirstColumn="0" w:lastRowLastColumn="0"/>
            <w:tcW w:w="955" w:type="pct"/>
            <w:vMerge/>
            <w:tcBorders>
              <w:bottom w:val="single" w:sz="4" w:space="0" w:color="auto"/>
            </w:tcBorders>
            <w:shd w:val="clear" w:color="auto" w:fill="auto"/>
            <w:hideMark/>
          </w:tcPr>
          <w:p w14:paraId="130F2511" w14:textId="77777777" w:rsidR="00AC1727" w:rsidRPr="00CB3998" w:rsidRDefault="00AC1727" w:rsidP="00CB3998">
            <w:pPr>
              <w:spacing w:before="0" w:after="0" w:line="240" w:lineRule="auto"/>
              <w:rPr>
                <w:rFonts w:eastAsia="Times New Roman" w:cs="Times New Roman"/>
                <w:color w:val="000000"/>
                <w:szCs w:val="20"/>
              </w:rPr>
            </w:pPr>
          </w:p>
        </w:tc>
        <w:tc>
          <w:tcPr>
            <w:tcW w:w="794" w:type="pct"/>
            <w:tcBorders>
              <w:bottom w:val="single" w:sz="4" w:space="0" w:color="auto"/>
            </w:tcBorders>
            <w:shd w:val="clear" w:color="auto" w:fill="auto"/>
            <w:noWrap/>
            <w:hideMark/>
          </w:tcPr>
          <w:p w14:paraId="470DC615" w14:textId="77777777"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9.Sınıf</w:t>
            </w:r>
          </w:p>
        </w:tc>
        <w:tc>
          <w:tcPr>
            <w:tcW w:w="794" w:type="pct"/>
            <w:tcBorders>
              <w:bottom w:val="single" w:sz="4" w:space="0" w:color="auto"/>
            </w:tcBorders>
            <w:shd w:val="clear" w:color="auto" w:fill="auto"/>
            <w:noWrap/>
            <w:hideMark/>
          </w:tcPr>
          <w:p w14:paraId="7674E35A" w14:textId="77777777"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10.Sınıf</w:t>
            </w:r>
          </w:p>
        </w:tc>
        <w:tc>
          <w:tcPr>
            <w:tcW w:w="794" w:type="pct"/>
            <w:tcBorders>
              <w:bottom w:val="single" w:sz="4" w:space="0" w:color="auto"/>
            </w:tcBorders>
            <w:shd w:val="clear" w:color="auto" w:fill="auto"/>
            <w:noWrap/>
            <w:hideMark/>
          </w:tcPr>
          <w:p w14:paraId="7D42D7B9" w14:textId="77777777"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11.Sınıf</w:t>
            </w:r>
          </w:p>
        </w:tc>
        <w:tc>
          <w:tcPr>
            <w:tcW w:w="795" w:type="pct"/>
            <w:tcBorders>
              <w:bottom w:val="single" w:sz="4" w:space="0" w:color="auto"/>
            </w:tcBorders>
            <w:shd w:val="clear" w:color="auto" w:fill="auto"/>
            <w:noWrap/>
            <w:hideMark/>
          </w:tcPr>
          <w:p w14:paraId="085AC0EF" w14:textId="77777777"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12.Sınıf</w:t>
            </w:r>
          </w:p>
        </w:tc>
        <w:tc>
          <w:tcPr>
            <w:tcW w:w="868" w:type="pct"/>
            <w:tcBorders>
              <w:bottom w:val="single" w:sz="4" w:space="0" w:color="auto"/>
            </w:tcBorders>
            <w:shd w:val="clear" w:color="auto" w:fill="auto"/>
          </w:tcPr>
          <w:p w14:paraId="386AD23C" w14:textId="77777777"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p>
        </w:tc>
      </w:tr>
      <w:tr w:rsidR="00AC1727" w:rsidRPr="00CB3998" w14:paraId="58E5715E" w14:textId="7510071C" w:rsidTr="004A4989">
        <w:trPr>
          <w:trHeight w:val="60"/>
        </w:trPr>
        <w:tc>
          <w:tcPr>
            <w:cnfStyle w:val="001000000000" w:firstRow="0" w:lastRow="0" w:firstColumn="1" w:lastColumn="0" w:oddVBand="0" w:evenVBand="0" w:oddHBand="0" w:evenHBand="0" w:firstRowFirstColumn="0" w:firstRowLastColumn="0" w:lastRowFirstColumn="0" w:lastRowLastColumn="0"/>
            <w:tcW w:w="955" w:type="pct"/>
            <w:tcBorders>
              <w:top w:val="single" w:sz="4" w:space="0" w:color="auto"/>
            </w:tcBorders>
            <w:shd w:val="clear" w:color="auto" w:fill="auto"/>
            <w:noWrap/>
            <w:hideMark/>
          </w:tcPr>
          <w:p w14:paraId="7BCD2C9C" w14:textId="185ADE5D" w:rsidR="00AC1727" w:rsidRPr="00CB3998" w:rsidRDefault="00AC1727"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szCs w:val="20"/>
              </w:rPr>
              <w:t>Hatırlamak</w:t>
            </w:r>
            <w:proofErr w:type="spellEnd"/>
          </w:p>
        </w:tc>
        <w:tc>
          <w:tcPr>
            <w:tcW w:w="794" w:type="pct"/>
            <w:tcBorders>
              <w:top w:val="single" w:sz="4" w:space="0" w:color="auto"/>
            </w:tcBorders>
            <w:shd w:val="clear" w:color="auto" w:fill="auto"/>
            <w:noWrap/>
          </w:tcPr>
          <w:p w14:paraId="09355ED3" w14:textId="50B5117F"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c>
          <w:tcPr>
            <w:tcW w:w="794" w:type="pct"/>
            <w:tcBorders>
              <w:top w:val="single" w:sz="4" w:space="0" w:color="auto"/>
            </w:tcBorders>
            <w:shd w:val="clear" w:color="auto" w:fill="auto"/>
            <w:noWrap/>
          </w:tcPr>
          <w:p w14:paraId="5F838BC2" w14:textId="4D6D1FFC"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c>
          <w:tcPr>
            <w:tcW w:w="794" w:type="pct"/>
            <w:tcBorders>
              <w:top w:val="single" w:sz="4" w:space="0" w:color="auto"/>
            </w:tcBorders>
            <w:shd w:val="clear" w:color="auto" w:fill="auto"/>
            <w:noWrap/>
          </w:tcPr>
          <w:p w14:paraId="549579C7" w14:textId="6E70E122"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c>
          <w:tcPr>
            <w:tcW w:w="795" w:type="pct"/>
            <w:tcBorders>
              <w:top w:val="single" w:sz="4" w:space="0" w:color="auto"/>
            </w:tcBorders>
            <w:shd w:val="clear" w:color="auto" w:fill="auto"/>
            <w:noWrap/>
          </w:tcPr>
          <w:p w14:paraId="056D9B24" w14:textId="7B79C657"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c>
          <w:tcPr>
            <w:tcW w:w="868" w:type="pct"/>
            <w:tcBorders>
              <w:top w:val="single" w:sz="4" w:space="0" w:color="auto"/>
            </w:tcBorders>
            <w:shd w:val="clear" w:color="auto" w:fill="auto"/>
          </w:tcPr>
          <w:p w14:paraId="02EDA9AC" w14:textId="67E31B5F"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r>
      <w:tr w:rsidR="00AC1727" w:rsidRPr="00CB3998" w14:paraId="1D0B232F" w14:textId="7292DF8F" w:rsidTr="004A4989">
        <w:trPr>
          <w:trHeight w:val="7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noWrap/>
            <w:hideMark/>
          </w:tcPr>
          <w:p w14:paraId="753B1350" w14:textId="430B74C8" w:rsidR="00AC1727" w:rsidRPr="00CB3998" w:rsidRDefault="00AC1727"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szCs w:val="20"/>
              </w:rPr>
              <w:t>Anlamak</w:t>
            </w:r>
            <w:proofErr w:type="spellEnd"/>
          </w:p>
        </w:tc>
        <w:tc>
          <w:tcPr>
            <w:tcW w:w="794" w:type="pct"/>
            <w:shd w:val="clear" w:color="auto" w:fill="auto"/>
            <w:noWrap/>
            <w:hideMark/>
          </w:tcPr>
          <w:p w14:paraId="7660E10A" w14:textId="33B8A63C" w:rsidR="00AC1727" w:rsidRPr="00CB3998" w:rsidRDefault="00F4231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15</w:t>
            </w:r>
          </w:p>
        </w:tc>
        <w:tc>
          <w:tcPr>
            <w:tcW w:w="794" w:type="pct"/>
            <w:shd w:val="clear" w:color="auto" w:fill="auto"/>
            <w:noWrap/>
            <w:hideMark/>
          </w:tcPr>
          <w:p w14:paraId="7DA63BEF" w14:textId="01F2CDE9"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7</w:t>
            </w:r>
          </w:p>
        </w:tc>
        <w:tc>
          <w:tcPr>
            <w:tcW w:w="794" w:type="pct"/>
            <w:shd w:val="clear" w:color="auto" w:fill="auto"/>
            <w:noWrap/>
            <w:hideMark/>
          </w:tcPr>
          <w:p w14:paraId="6D56310A" w14:textId="3C09889A" w:rsidR="00AC1727" w:rsidRPr="00CB3998" w:rsidRDefault="00F4231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9</w:t>
            </w:r>
          </w:p>
        </w:tc>
        <w:tc>
          <w:tcPr>
            <w:tcW w:w="795" w:type="pct"/>
            <w:shd w:val="clear" w:color="auto" w:fill="auto"/>
            <w:noWrap/>
            <w:hideMark/>
          </w:tcPr>
          <w:p w14:paraId="1EA43828" w14:textId="19856981"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3</w:t>
            </w:r>
          </w:p>
        </w:tc>
        <w:tc>
          <w:tcPr>
            <w:tcW w:w="868" w:type="pct"/>
            <w:shd w:val="clear" w:color="auto" w:fill="auto"/>
          </w:tcPr>
          <w:p w14:paraId="07975403" w14:textId="177605AB"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34</w:t>
            </w:r>
          </w:p>
        </w:tc>
      </w:tr>
      <w:tr w:rsidR="00AC1727" w:rsidRPr="00CB3998" w14:paraId="504ED67D" w14:textId="537EA03A" w:rsidTr="004A4989">
        <w:trPr>
          <w:trHeight w:val="70"/>
        </w:trPr>
        <w:tc>
          <w:tcPr>
            <w:cnfStyle w:val="001000000000" w:firstRow="0" w:lastRow="0" w:firstColumn="1" w:lastColumn="0" w:oddVBand="0" w:evenVBand="0" w:oddHBand="0" w:evenHBand="0" w:firstRowFirstColumn="0" w:firstRowLastColumn="0" w:lastRowFirstColumn="0" w:lastRowLastColumn="0"/>
            <w:tcW w:w="955" w:type="pct"/>
            <w:tcBorders>
              <w:bottom w:val="nil"/>
            </w:tcBorders>
            <w:shd w:val="clear" w:color="auto" w:fill="auto"/>
            <w:noWrap/>
            <w:hideMark/>
          </w:tcPr>
          <w:p w14:paraId="4F5194F2" w14:textId="7AEC2740" w:rsidR="00AC1727" w:rsidRPr="00CB3998" w:rsidRDefault="00AC1727"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szCs w:val="20"/>
              </w:rPr>
              <w:t>Uygulamak</w:t>
            </w:r>
            <w:proofErr w:type="spellEnd"/>
          </w:p>
        </w:tc>
        <w:tc>
          <w:tcPr>
            <w:tcW w:w="794" w:type="pct"/>
            <w:tcBorders>
              <w:bottom w:val="nil"/>
            </w:tcBorders>
            <w:shd w:val="clear" w:color="auto" w:fill="auto"/>
            <w:noWrap/>
            <w:hideMark/>
          </w:tcPr>
          <w:p w14:paraId="07CBDDB6" w14:textId="0FC6C009" w:rsidR="00AC1727" w:rsidRPr="00CB3998" w:rsidRDefault="00F4231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23</w:t>
            </w:r>
          </w:p>
        </w:tc>
        <w:tc>
          <w:tcPr>
            <w:tcW w:w="794" w:type="pct"/>
            <w:tcBorders>
              <w:bottom w:val="nil"/>
            </w:tcBorders>
            <w:shd w:val="clear" w:color="auto" w:fill="auto"/>
            <w:noWrap/>
            <w:hideMark/>
          </w:tcPr>
          <w:p w14:paraId="330541C5" w14:textId="4B46357C"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19</w:t>
            </w:r>
          </w:p>
        </w:tc>
        <w:tc>
          <w:tcPr>
            <w:tcW w:w="794" w:type="pct"/>
            <w:tcBorders>
              <w:bottom w:val="nil"/>
            </w:tcBorders>
            <w:shd w:val="clear" w:color="auto" w:fill="auto"/>
            <w:noWrap/>
            <w:hideMark/>
          </w:tcPr>
          <w:p w14:paraId="6BB8F450" w14:textId="53B70494" w:rsidR="00AC1727" w:rsidRPr="00CB3998" w:rsidRDefault="00F4231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19</w:t>
            </w:r>
          </w:p>
        </w:tc>
        <w:tc>
          <w:tcPr>
            <w:tcW w:w="795" w:type="pct"/>
            <w:tcBorders>
              <w:bottom w:val="nil"/>
            </w:tcBorders>
            <w:shd w:val="clear" w:color="auto" w:fill="auto"/>
            <w:noWrap/>
            <w:hideMark/>
          </w:tcPr>
          <w:p w14:paraId="3181816C" w14:textId="5A73DF67"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30</w:t>
            </w:r>
          </w:p>
        </w:tc>
        <w:tc>
          <w:tcPr>
            <w:tcW w:w="868" w:type="pct"/>
            <w:tcBorders>
              <w:bottom w:val="nil"/>
            </w:tcBorders>
            <w:shd w:val="clear" w:color="auto" w:fill="auto"/>
          </w:tcPr>
          <w:p w14:paraId="3BD5A032" w14:textId="6FDF7D36"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91</w:t>
            </w:r>
          </w:p>
        </w:tc>
      </w:tr>
      <w:tr w:rsidR="00AC1727" w:rsidRPr="00CB3998" w14:paraId="4CC6202D" w14:textId="0D6F70D0" w:rsidTr="004A4989">
        <w:trPr>
          <w:trHeight w:val="60"/>
        </w:trPr>
        <w:tc>
          <w:tcPr>
            <w:cnfStyle w:val="001000000000" w:firstRow="0" w:lastRow="0" w:firstColumn="1" w:lastColumn="0" w:oddVBand="0" w:evenVBand="0" w:oddHBand="0" w:evenHBand="0" w:firstRowFirstColumn="0" w:firstRowLastColumn="0" w:lastRowFirstColumn="0" w:lastRowLastColumn="0"/>
            <w:tcW w:w="955" w:type="pct"/>
            <w:tcBorders>
              <w:bottom w:val="nil"/>
            </w:tcBorders>
            <w:shd w:val="clear" w:color="auto" w:fill="auto"/>
            <w:noWrap/>
          </w:tcPr>
          <w:p w14:paraId="7B875378" w14:textId="50AACB98" w:rsidR="00AC1727" w:rsidRPr="00CB3998" w:rsidRDefault="00AC1727"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szCs w:val="20"/>
              </w:rPr>
              <w:t>Çözümlemek</w:t>
            </w:r>
            <w:proofErr w:type="spellEnd"/>
          </w:p>
        </w:tc>
        <w:tc>
          <w:tcPr>
            <w:tcW w:w="794" w:type="pct"/>
            <w:tcBorders>
              <w:bottom w:val="nil"/>
            </w:tcBorders>
            <w:shd w:val="clear" w:color="auto" w:fill="auto"/>
            <w:noWrap/>
          </w:tcPr>
          <w:p w14:paraId="119A2F89" w14:textId="77777777"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c>
          <w:tcPr>
            <w:tcW w:w="794" w:type="pct"/>
            <w:tcBorders>
              <w:bottom w:val="nil"/>
            </w:tcBorders>
            <w:shd w:val="clear" w:color="auto" w:fill="auto"/>
            <w:noWrap/>
          </w:tcPr>
          <w:p w14:paraId="631E67DE" w14:textId="19EC4C1D"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1</w:t>
            </w:r>
          </w:p>
        </w:tc>
        <w:tc>
          <w:tcPr>
            <w:tcW w:w="794" w:type="pct"/>
            <w:tcBorders>
              <w:bottom w:val="nil"/>
            </w:tcBorders>
            <w:shd w:val="clear" w:color="auto" w:fill="auto"/>
            <w:noWrap/>
          </w:tcPr>
          <w:p w14:paraId="2083AC55" w14:textId="70734527"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c>
          <w:tcPr>
            <w:tcW w:w="795" w:type="pct"/>
            <w:tcBorders>
              <w:bottom w:val="nil"/>
            </w:tcBorders>
            <w:shd w:val="clear" w:color="auto" w:fill="auto"/>
            <w:noWrap/>
          </w:tcPr>
          <w:p w14:paraId="7676F5F1" w14:textId="77777777"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c>
          <w:tcPr>
            <w:tcW w:w="868" w:type="pct"/>
            <w:tcBorders>
              <w:bottom w:val="nil"/>
            </w:tcBorders>
            <w:shd w:val="clear" w:color="auto" w:fill="auto"/>
          </w:tcPr>
          <w:p w14:paraId="07479C74" w14:textId="27C05AFA"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1</w:t>
            </w:r>
          </w:p>
        </w:tc>
      </w:tr>
      <w:tr w:rsidR="00AC1727" w:rsidRPr="00CB3998" w14:paraId="48787627" w14:textId="6149CD27" w:rsidTr="004A4989">
        <w:trPr>
          <w:trHeight w:val="60"/>
        </w:trPr>
        <w:tc>
          <w:tcPr>
            <w:cnfStyle w:val="001000000000" w:firstRow="0" w:lastRow="0" w:firstColumn="1" w:lastColumn="0" w:oddVBand="0" w:evenVBand="0" w:oddHBand="0" w:evenHBand="0" w:firstRowFirstColumn="0" w:firstRowLastColumn="0" w:lastRowFirstColumn="0" w:lastRowLastColumn="0"/>
            <w:tcW w:w="955" w:type="pct"/>
            <w:tcBorders>
              <w:bottom w:val="nil"/>
            </w:tcBorders>
            <w:shd w:val="clear" w:color="auto" w:fill="auto"/>
            <w:noWrap/>
          </w:tcPr>
          <w:p w14:paraId="0C60612A" w14:textId="43515E1C" w:rsidR="00AC1727" w:rsidRPr="00CB3998" w:rsidRDefault="00AC1727"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szCs w:val="20"/>
              </w:rPr>
              <w:t>Değerlendirmek</w:t>
            </w:r>
            <w:proofErr w:type="spellEnd"/>
          </w:p>
        </w:tc>
        <w:tc>
          <w:tcPr>
            <w:tcW w:w="794" w:type="pct"/>
            <w:tcBorders>
              <w:bottom w:val="nil"/>
            </w:tcBorders>
            <w:shd w:val="clear" w:color="auto" w:fill="auto"/>
            <w:noWrap/>
          </w:tcPr>
          <w:p w14:paraId="687C343D" w14:textId="3A3982A2" w:rsidR="00AC1727" w:rsidRPr="00CB3998" w:rsidRDefault="00F4231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3</w:t>
            </w:r>
          </w:p>
        </w:tc>
        <w:tc>
          <w:tcPr>
            <w:tcW w:w="794" w:type="pct"/>
            <w:tcBorders>
              <w:bottom w:val="nil"/>
            </w:tcBorders>
            <w:shd w:val="clear" w:color="auto" w:fill="auto"/>
            <w:noWrap/>
          </w:tcPr>
          <w:p w14:paraId="7FECF9E6" w14:textId="0AEBD5FE"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c>
          <w:tcPr>
            <w:tcW w:w="794" w:type="pct"/>
            <w:tcBorders>
              <w:bottom w:val="nil"/>
            </w:tcBorders>
            <w:shd w:val="clear" w:color="auto" w:fill="auto"/>
            <w:noWrap/>
          </w:tcPr>
          <w:p w14:paraId="413BE26B" w14:textId="1130DB70"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c>
          <w:tcPr>
            <w:tcW w:w="795" w:type="pct"/>
            <w:tcBorders>
              <w:bottom w:val="nil"/>
            </w:tcBorders>
            <w:shd w:val="clear" w:color="auto" w:fill="auto"/>
            <w:noWrap/>
          </w:tcPr>
          <w:p w14:paraId="3169F212" w14:textId="26DEEC7F"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1</w:t>
            </w:r>
          </w:p>
        </w:tc>
        <w:tc>
          <w:tcPr>
            <w:tcW w:w="868" w:type="pct"/>
            <w:tcBorders>
              <w:bottom w:val="nil"/>
            </w:tcBorders>
            <w:shd w:val="clear" w:color="auto" w:fill="auto"/>
          </w:tcPr>
          <w:p w14:paraId="67504827" w14:textId="5110F2B9"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4</w:t>
            </w:r>
          </w:p>
        </w:tc>
      </w:tr>
      <w:tr w:rsidR="00AC1727" w:rsidRPr="00CB3998" w14:paraId="5E18FC01" w14:textId="0DECEB18" w:rsidTr="004A4989">
        <w:trPr>
          <w:trHeight w:val="60"/>
        </w:trPr>
        <w:tc>
          <w:tcPr>
            <w:cnfStyle w:val="001000000000" w:firstRow="0" w:lastRow="0" w:firstColumn="1" w:lastColumn="0" w:oddVBand="0" w:evenVBand="0" w:oddHBand="0" w:evenHBand="0" w:firstRowFirstColumn="0" w:firstRowLastColumn="0" w:lastRowFirstColumn="0" w:lastRowLastColumn="0"/>
            <w:tcW w:w="955" w:type="pct"/>
            <w:tcBorders>
              <w:bottom w:val="single" w:sz="4" w:space="0" w:color="auto"/>
            </w:tcBorders>
            <w:shd w:val="clear" w:color="auto" w:fill="auto"/>
            <w:noWrap/>
          </w:tcPr>
          <w:p w14:paraId="299F0274" w14:textId="2394347C" w:rsidR="00AC1727" w:rsidRPr="00CB3998" w:rsidRDefault="00AC1727"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szCs w:val="20"/>
              </w:rPr>
              <w:t>Yaratmak</w:t>
            </w:r>
            <w:proofErr w:type="spellEnd"/>
          </w:p>
        </w:tc>
        <w:tc>
          <w:tcPr>
            <w:tcW w:w="794" w:type="pct"/>
            <w:tcBorders>
              <w:bottom w:val="single" w:sz="4" w:space="0" w:color="auto"/>
            </w:tcBorders>
            <w:shd w:val="clear" w:color="auto" w:fill="auto"/>
            <w:noWrap/>
          </w:tcPr>
          <w:p w14:paraId="542DEE09" w14:textId="219878AC"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c>
          <w:tcPr>
            <w:tcW w:w="794" w:type="pct"/>
            <w:tcBorders>
              <w:bottom w:val="single" w:sz="4" w:space="0" w:color="auto"/>
            </w:tcBorders>
            <w:shd w:val="clear" w:color="auto" w:fill="auto"/>
            <w:noWrap/>
          </w:tcPr>
          <w:p w14:paraId="0111BD91" w14:textId="147D2F9E"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c>
          <w:tcPr>
            <w:tcW w:w="794" w:type="pct"/>
            <w:tcBorders>
              <w:bottom w:val="single" w:sz="4" w:space="0" w:color="auto"/>
            </w:tcBorders>
            <w:shd w:val="clear" w:color="auto" w:fill="auto"/>
            <w:noWrap/>
          </w:tcPr>
          <w:p w14:paraId="20A2258A" w14:textId="1A5F0B51"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c>
          <w:tcPr>
            <w:tcW w:w="795" w:type="pct"/>
            <w:tcBorders>
              <w:bottom w:val="single" w:sz="4" w:space="0" w:color="auto"/>
            </w:tcBorders>
            <w:shd w:val="clear" w:color="auto" w:fill="auto"/>
            <w:noWrap/>
          </w:tcPr>
          <w:p w14:paraId="0786EC04" w14:textId="5CEC00B9"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c>
          <w:tcPr>
            <w:tcW w:w="868" w:type="pct"/>
            <w:tcBorders>
              <w:bottom w:val="single" w:sz="4" w:space="0" w:color="auto"/>
            </w:tcBorders>
            <w:shd w:val="clear" w:color="auto" w:fill="auto"/>
          </w:tcPr>
          <w:p w14:paraId="5503B2E9" w14:textId="0D31932B"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CB3998">
              <w:rPr>
                <w:rFonts w:eastAsia="Times New Roman" w:cs="Times New Roman"/>
                <w:color w:val="000000"/>
                <w:szCs w:val="20"/>
              </w:rPr>
              <w:t>-</w:t>
            </w:r>
          </w:p>
        </w:tc>
      </w:tr>
      <w:tr w:rsidR="00AC1727" w:rsidRPr="00CB3998" w14:paraId="1DC4A1D8" w14:textId="09F38185" w:rsidTr="004A4989">
        <w:trPr>
          <w:trHeight w:val="318"/>
        </w:trPr>
        <w:tc>
          <w:tcPr>
            <w:cnfStyle w:val="001000000000" w:firstRow="0" w:lastRow="0" w:firstColumn="1" w:lastColumn="0" w:oddVBand="0" w:evenVBand="0" w:oddHBand="0" w:evenHBand="0" w:firstRowFirstColumn="0" w:firstRowLastColumn="0" w:lastRowFirstColumn="0" w:lastRowLastColumn="0"/>
            <w:tcW w:w="955" w:type="pct"/>
            <w:tcBorders>
              <w:top w:val="single" w:sz="4" w:space="0" w:color="auto"/>
              <w:bottom w:val="single" w:sz="4" w:space="0" w:color="auto"/>
            </w:tcBorders>
            <w:shd w:val="clear" w:color="auto" w:fill="auto"/>
            <w:noWrap/>
            <w:hideMark/>
          </w:tcPr>
          <w:p w14:paraId="67CD417A" w14:textId="77777777" w:rsidR="00AC1727" w:rsidRPr="00CB3998" w:rsidRDefault="00AC1727" w:rsidP="00CB3998">
            <w:pPr>
              <w:spacing w:before="0" w:after="0" w:line="240" w:lineRule="auto"/>
              <w:rPr>
                <w:rFonts w:eastAsia="Times New Roman" w:cs="Times New Roman"/>
                <w:color w:val="000000"/>
                <w:szCs w:val="20"/>
              </w:rPr>
            </w:pPr>
            <w:proofErr w:type="spellStart"/>
            <w:r w:rsidRPr="00CB3998">
              <w:rPr>
                <w:rFonts w:eastAsia="Times New Roman" w:cs="Times New Roman"/>
                <w:color w:val="000000"/>
                <w:szCs w:val="20"/>
              </w:rPr>
              <w:t>Toplam</w:t>
            </w:r>
            <w:proofErr w:type="spellEnd"/>
          </w:p>
        </w:tc>
        <w:tc>
          <w:tcPr>
            <w:tcW w:w="794" w:type="pct"/>
            <w:tcBorders>
              <w:top w:val="single" w:sz="4" w:space="0" w:color="auto"/>
              <w:bottom w:val="single" w:sz="4" w:space="0" w:color="auto"/>
            </w:tcBorders>
            <w:shd w:val="clear" w:color="auto" w:fill="auto"/>
            <w:noWrap/>
            <w:hideMark/>
          </w:tcPr>
          <w:p w14:paraId="4855CB13" w14:textId="0BE1BD81"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41</w:t>
            </w:r>
          </w:p>
        </w:tc>
        <w:tc>
          <w:tcPr>
            <w:tcW w:w="794" w:type="pct"/>
            <w:tcBorders>
              <w:top w:val="single" w:sz="4" w:space="0" w:color="auto"/>
              <w:bottom w:val="single" w:sz="4" w:space="0" w:color="auto"/>
            </w:tcBorders>
            <w:shd w:val="clear" w:color="auto" w:fill="auto"/>
            <w:noWrap/>
            <w:hideMark/>
          </w:tcPr>
          <w:p w14:paraId="1E5C6502" w14:textId="1ACE47AE"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27</w:t>
            </w:r>
          </w:p>
        </w:tc>
        <w:tc>
          <w:tcPr>
            <w:tcW w:w="794" w:type="pct"/>
            <w:tcBorders>
              <w:top w:val="single" w:sz="4" w:space="0" w:color="auto"/>
              <w:bottom w:val="single" w:sz="4" w:space="0" w:color="auto"/>
            </w:tcBorders>
            <w:shd w:val="clear" w:color="auto" w:fill="auto"/>
            <w:noWrap/>
            <w:hideMark/>
          </w:tcPr>
          <w:p w14:paraId="599BADAE" w14:textId="4DE463B8"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28</w:t>
            </w:r>
          </w:p>
        </w:tc>
        <w:tc>
          <w:tcPr>
            <w:tcW w:w="795" w:type="pct"/>
            <w:tcBorders>
              <w:top w:val="single" w:sz="4" w:space="0" w:color="auto"/>
              <w:bottom w:val="single" w:sz="4" w:space="0" w:color="auto"/>
            </w:tcBorders>
            <w:shd w:val="clear" w:color="auto" w:fill="auto"/>
            <w:noWrap/>
            <w:hideMark/>
          </w:tcPr>
          <w:p w14:paraId="4462CFA4" w14:textId="398787B0" w:rsidR="00AC1727" w:rsidRPr="00CB399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34</w:t>
            </w:r>
          </w:p>
        </w:tc>
        <w:tc>
          <w:tcPr>
            <w:tcW w:w="868" w:type="pct"/>
            <w:tcBorders>
              <w:top w:val="single" w:sz="4" w:space="0" w:color="auto"/>
              <w:bottom w:val="single" w:sz="4" w:space="0" w:color="auto"/>
            </w:tcBorders>
            <w:shd w:val="clear" w:color="auto" w:fill="auto"/>
          </w:tcPr>
          <w:p w14:paraId="5DBC7BDE" w14:textId="2A3BCDAF" w:rsidR="00AC1727" w:rsidRPr="00CB3998" w:rsidRDefault="00F4231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CB3998">
              <w:rPr>
                <w:rFonts w:eastAsia="Times New Roman" w:cs="Times New Roman"/>
                <w:b/>
                <w:color w:val="000000"/>
                <w:szCs w:val="20"/>
              </w:rPr>
              <w:t>1</w:t>
            </w:r>
            <w:r w:rsidR="00AC1727" w:rsidRPr="00CB3998">
              <w:rPr>
                <w:rFonts w:eastAsia="Times New Roman" w:cs="Times New Roman"/>
                <w:b/>
                <w:color w:val="000000"/>
                <w:szCs w:val="20"/>
              </w:rPr>
              <w:t>30</w:t>
            </w:r>
          </w:p>
        </w:tc>
      </w:tr>
    </w:tbl>
    <w:p w14:paraId="30800C0B" w14:textId="77777777" w:rsidR="00AF0D3F" w:rsidRPr="00CB3998" w:rsidRDefault="00AF0D3F" w:rsidP="00CB3998">
      <w:pPr>
        <w:spacing w:after="0"/>
        <w:jc w:val="both"/>
        <w:rPr>
          <w:rFonts w:ascii="Times New Roman" w:hAnsi="Times New Roman" w:cs="Times New Roman"/>
          <w:b/>
        </w:rPr>
      </w:pPr>
    </w:p>
    <w:p w14:paraId="20CACC44" w14:textId="77777777" w:rsidR="00FB1E6E" w:rsidRPr="00CB3998" w:rsidRDefault="00FB1E6E" w:rsidP="00CB3998">
      <w:pPr>
        <w:spacing w:after="0"/>
        <w:jc w:val="both"/>
        <w:rPr>
          <w:rFonts w:ascii="Times New Roman" w:hAnsi="Times New Roman" w:cs="Times New Roman"/>
          <w:b/>
        </w:rPr>
      </w:pPr>
    </w:p>
    <w:p w14:paraId="3B4F43ED" w14:textId="52D36A69" w:rsidR="001F6433" w:rsidRDefault="00A4169C" w:rsidP="00A4169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Sonuç, Tartışma ve Öneriler</w:t>
      </w:r>
    </w:p>
    <w:p w14:paraId="3E28F701" w14:textId="4D478E06" w:rsidR="001F6433" w:rsidRPr="00CB3998" w:rsidRDefault="001F6433" w:rsidP="00A4169C">
      <w:pPr>
        <w:spacing w:after="0" w:line="360" w:lineRule="auto"/>
        <w:ind w:firstLine="567"/>
        <w:jc w:val="both"/>
        <w:rPr>
          <w:rFonts w:ascii="Times New Roman" w:hAnsi="Times New Roman" w:cs="Times New Roman"/>
          <w:sz w:val="24"/>
          <w:szCs w:val="24"/>
        </w:rPr>
      </w:pPr>
      <w:r w:rsidRPr="00CB3998">
        <w:rPr>
          <w:rFonts w:ascii="Times New Roman" w:hAnsi="Times New Roman" w:cs="Times New Roman"/>
          <w:sz w:val="24"/>
          <w:szCs w:val="24"/>
        </w:rPr>
        <w:t xml:space="preserve">Bu çalışmada, MEB TTKB tarafından 2018 yılında yayımlanan ortaöğretim 9-12 Matematik Dersi öğretim programı </w:t>
      </w:r>
      <w:r w:rsidR="003974C4" w:rsidRPr="00CB3998">
        <w:rPr>
          <w:rFonts w:ascii="Times New Roman" w:hAnsi="Times New Roman" w:cs="Times New Roman"/>
          <w:sz w:val="24"/>
          <w:szCs w:val="24"/>
        </w:rPr>
        <w:t xml:space="preserve">kazanımları </w:t>
      </w:r>
      <w:r w:rsidRPr="00CB3998">
        <w:rPr>
          <w:rFonts w:ascii="Times New Roman" w:hAnsi="Times New Roman" w:cs="Times New Roman"/>
          <w:sz w:val="24"/>
          <w:szCs w:val="24"/>
        </w:rPr>
        <w:t xml:space="preserve">revize edilmiş </w:t>
      </w:r>
      <w:proofErr w:type="spellStart"/>
      <w:r w:rsidRPr="00CB3998">
        <w:rPr>
          <w:rFonts w:ascii="Times New Roman" w:hAnsi="Times New Roman" w:cs="Times New Roman"/>
          <w:sz w:val="24"/>
          <w:szCs w:val="24"/>
        </w:rPr>
        <w:t>Bloom</w:t>
      </w:r>
      <w:proofErr w:type="spellEnd"/>
      <w:r w:rsidRPr="00CB3998">
        <w:rPr>
          <w:rFonts w:ascii="Times New Roman" w:hAnsi="Times New Roman" w:cs="Times New Roman"/>
          <w:sz w:val="24"/>
          <w:szCs w:val="24"/>
        </w:rPr>
        <w:t xml:space="preserve"> taksonomisine göre </w:t>
      </w:r>
      <w:r w:rsidR="003E1FB4" w:rsidRPr="00CB3998">
        <w:rPr>
          <w:rFonts w:ascii="Times New Roman" w:hAnsi="Times New Roman" w:cs="Times New Roman"/>
          <w:sz w:val="24"/>
          <w:szCs w:val="24"/>
        </w:rPr>
        <w:t xml:space="preserve">sınıflandırılarak </w:t>
      </w:r>
      <w:r w:rsidR="003974C4" w:rsidRPr="00CB3998">
        <w:rPr>
          <w:rFonts w:ascii="Times New Roman" w:hAnsi="Times New Roman" w:cs="Times New Roman"/>
          <w:sz w:val="24"/>
          <w:szCs w:val="24"/>
        </w:rPr>
        <w:t>s</w:t>
      </w:r>
      <w:r w:rsidR="003E4E47" w:rsidRPr="00CB3998">
        <w:rPr>
          <w:rFonts w:ascii="Times New Roman" w:hAnsi="Times New Roman" w:cs="Times New Roman"/>
          <w:sz w:val="24"/>
          <w:szCs w:val="24"/>
        </w:rPr>
        <w:t xml:space="preserve">öz konusu kazanımların programın </w:t>
      </w:r>
      <w:r w:rsidR="00571B74" w:rsidRPr="00CB3998">
        <w:rPr>
          <w:rFonts w:ascii="Times New Roman" w:hAnsi="Times New Roman" w:cs="Times New Roman"/>
          <w:sz w:val="24"/>
          <w:szCs w:val="24"/>
        </w:rPr>
        <w:t xml:space="preserve">temel felsefesini, </w:t>
      </w:r>
      <w:r w:rsidR="003E4E47" w:rsidRPr="00CB3998">
        <w:rPr>
          <w:rFonts w:ascii="Times New Roman" w:hAnsi="Times New Roman" w:cs="Times New Roman"/>
          <w:sz w:val="24"/>
          <w:szCs w:val="24"/>
        </w:rPr>
        <w:t>amaçlarını, perspektifini oluşturan değer</w:t>
      </w:r>
      <w:r w:rsidR="00571B74" w:rsidRPr="00CB3998">
        <w:rPr>
          <w:rFonts w:ascii="Times New Roman" w:hAnsi="Times New Roman" w:cs="Times New Roman"/>
          <w:sz w:val="24"/>
          <w:szCs w:val="24"/>
        </w:rPr>
        <w:t xml:space="preserve">leri </w:t>
      </w:r>
      <w:r w:rsidR="003E4E47" w:rsidRPr="00CB3998">
        <w:rPr>
          <w:rFonts w:ascii="Times New Roman" w:hAnsi="Times New Roman" w:cs="Times New Roman"/>
          <w:sz w:val="24"/>
          <w:szCs w:val="24"/>
        </w:rPr>
        <w:t>ve yetkinlikleri ne oran</w:t>
      </w:r>
      <w:r w:rsidR="00143CBB" w:rsidRPr="00CB3998">
        <w:rPr>
          <w:rFonts w:ascii="Times New Roman" w:hAnsi="Times New Roman" w:cs="Times New Roman"/>
          <w:sz w:val="24"/>
          <w:szCs w:val="24"/>
        </w:rPr>
        <w:t xml:space="preserve">da karşıladığı tartışılmıştır. </w:t>
      </w:r>
    </w:p>
    <w:p w14:paraId="4BBC33D5" w14:textId="7D86E761" w:rsidR="001E7AC0" w:rsidRPr="00CB3998" w:rsidRDefault="005B35D9" w:rsidP="00A4169C">
      <w:pPr>
        <w:spacing w:after="0" w:line="360" w:lineRule="auto"/>
        <w:ind w:firstLine="567"/>
        <w:jc w:val="both"/>
        <w:rPr>
          <w:rFonts w:ascii="Times New Roman" w:hAnsi="Times New Roman" w:cs="Times New Roman"/>
          <w:sz w:val="24"/>
          <w:szCs w:val="24"/>
        </w:rPr>
      </w:pPr>
      <w:r w:rsidRPr="00CB3998">
        <w:rPr>
          <w:rFonts w:ascii="Times New Roman" w:hAnsi="Times New Roman" w:cs="Times New Roman"/>
          <w:sz w:val="24"/>
          <w:szCs w:val="24"/>
        </w:rPr>
        <w:t xml:space="preserve">Ortaöğretim </w:t>
      </w:r>
      <w:r w:rsidR="001F6433" w:rsidRPr="00CB3998">
        <w:rPr>
          <w:rFonts w:ascii="Times New Roman" w:hAnsi="Times New Roman" w:cs="Times New Roman"/>
          <w:sz w:val="24"/>
          <w:szCs w:val="24"/>
        </w:rPr>
        <w:t>Matematik Dersi Öğretim Programı</w:t>
      </w:r>
      <w:r w:rsidR="006F3E65" w:rsidRPr="00CB3998">
        <w:rPr>
          <w:rFonts w:ascii="Times New Roman" w:hAnsi="Times New Roman" w:cs="Times New Roman"/>
          <w:sz w:val="24"/>
          <w:szCs w:val="24"/>
        </w:rPr>
        <w:t xml:space="preserve">nda bulunan kazanımlar revize edilmiş </w:t>
      </w:r>
      <w:proofErr w:type="spellStart"/>
      <w:r w:rsidR="006F3E65" w:rsidRPr="00CB3998">
        <w:rPr>
          <w:rFonts w:ascii="Times New Roman" w:hAnsi="Times New Roman" w:cs="Times New Roman"/>
          <w:sz w:val="24"/>
          <w:szCs w:val="24"/>
        </w:rPr>
        <w:t>Bloom</w:t>
      </w:r>
      <w:proofErr w:type="spellEnd"/>
      <w:r w:rsidR="006F3E65" w:rsidRPr="00CB3998">
        <w:rPr>
          <w:rFonts w:ascii="Times New Roman" w:hAnsi="Times New Roman" w:cs="Times New Roman"/>
          <w:sz w:val="24"/>
          <w:szCs w:val="24"/>
        </w:rPr>
        <w:t xml:space="preserve"> taksonomisinin bilgi boyutu açısından sınıflandırıldığında </w:t>
      </w:r>
      <w:r w:rsidR="007F50FF" w:rsidRPr="00CB3998">
        <w:rPr>
          <w:rFonts w:ascii="Times New Roman" w:hAnsi="Times New Roman" w:cs="Times New Roman"/>
          <w:sz w:val="24"/>
          <w:szCs w:val="24"/>
        </w:rPr>
        <w:t xml:space="preserve">7 (%5,18) olgusal bilgi, 32 (%30,41) </w:t>
      </w:r>
      <w:proofErr w:type="spellStart"/>
      <w:r w:rsidR="007F50FF" w:rsidRPr="00CB3998">
        <w:rPr>
          <w:rFonts w:ascii="Times New Roman" w:hAnsi="Times New Roman" w:cs="Times New Roman"/>
          <w:sz w:val="24"/>
          <w:szCs w:val="24"/>
        </w:rPr>
        <w:t>işlemsel</w:t>
      </w:r>
      <w:proofErr w:type="spellEnd"/>
      <w:r w:rsidR="007F50FF" w:rsidRPr="00CB3998">
        <w:rPr>
          <w:rFonts w:ascii="Times New Roman" w:hAnsi="Times New Roman" w:cs="Times New Roman"/>
          <w:sz w:val="24"/>
          <w:szCs w:val="24"/>
        </w:rPr>
        <w:t xml:space="preserve"> bilgi ve 91</w:t>
      </w:r>
      <w:r w:rsidR="001F6433" w:rsidRPr="00CB3998">
        <w:rPr>
          <w:rFonts w:ascii="Times New Roman" w:hAnsi="Times New Roman" w:cs="Times New Roman"/>
          <w:sz w:val="24"/>
          <w:szCs w:val="24"/>
        </w:rPr>
        <w:t xml:space="preserve"> (%64,41) </w:t>
      </w:r>
      <w:r w:rsidR="006F3E65" w:rsidRPr="00CB3998">
        <w:rPr>
          <w:rFonts w:ascii="Times New Roman" w:hAnsi="Times New Roman" w:cs="Times New Roman"/>
          <w:sz w:val="24"/>
          <w:szCs w:val="24"/>
        </w:rPr>
        <w:t>kavramsal bilgi basamaklarında kazanımların olduğu belirlenmiş</w:t>
      </w:r>
      <w:r w:rsidR="009761C8" w:rsidRPr="00CB3998">
        <w:rPr>
          <w:rFonts w:ascii="Times New Roman" w:hAnsi="Times New Roman" w:cs="Times New Roman"/>
          <w:sz w:val="24"/>
          <w:szCs w:val="24"/>
        </w:rPr>
        <w:t xml:space="preserve">tir. Olgusal bilgi basamağındaki kazanım sayısının </w:t>
      </w:r>
      <w:r w:rsidR="000B2EB7" w:rsidRPr="00CB3998">
        <w:rPr>
          <w:rFonts w:ascii="Times New Roman" w:hAnsi="Times New Roman" w:cs="Times New Roman"/>
          <w:sz w:val="24"/>
          <w:szCs w:val="24"/>
        </w:rPr>
        <w:t xml:space="preserve">diğer basamaktaki kazanım sayılarına </w:t>
      </w:r>
      <w:r w:rsidR="00FB2F8C" w:rsidRPr="00CB3998">
        <w:rPr>
          <w:rFonts w:ascii="Times New Roman" w:hAnsi="Times New Roman" w:cs="Times New Roman"/>
          <w:sz w:val="24"/>
          <w:szCs w:val="24"/>
        </w:rPr>
        <w:t>gör</w:t>
      </w:r>
      <w:r w:rsidR="000B2EB7" w:rsidRPr="00CB3998">
        <w:rPr>
          <w:rFonts w:ascii="Times New Roman" w:hAnsi="Times New Roman" w:cs="Times New Roman"/>
          <w:sz w:val="24"/>
          <w:szCs w:val="24"/>
        </w:rPr>
        <w:t xml:space="preserve">e daha </w:t>
      </w:r>
      <w:r w:rsidR="00FB2F8C" w:rsidRPr="00CB3998">
        <w:rPr>
          <w:rFonts w:ascii="Times New Roman" w:hAnsi="Times New Roman" w:cs="Times New Roman"/>
          <w:sz w:val="24"/>
          <w:szCs w:val="24"/>
        </w:rPr>
        <w:t xml:space="preserve">az </w:t>
      </w:r>
      <w:r w:rsidR="009761C8" w:rsidRPr="00CB3998">
        <w:rPr>
          <w:rFonts w:ascii="Times New Roman" w:hAnsi="Times New Roman" w:cs="Times New Roman"/>
          <w:sz w:val="24"/>
          <w:szCs w:val="24"/>
        </w:rPr>
        <w:t xml:space="preserve">olması </w:t>
      </w:r>
      <w:r w:rsidR="0090005F" w:rsidRPr="00CB3998">
        <w:rPr>
          <w:rFonts w:ascii="Times New Roman" w:hAnsi="Times New Roman" w:cs="Times New Roman"/>
          <w:sz w:val="24"/>
          <w:szCs w:val="24"/>
        </w:rPr>
        <w:t xml:space="preserve">ortaöğretim programında yer alan konuların ilköğretim </w:t>
      </w:r>
      <w:r w:rsidR="0090005F" w:rsidRPr="00CB3998">
        <w:rPr>
          <w:rFonts w:ascii="Times New Roman" w:hAnsi="Times New Roman" w:cs="Times New Roman"/>
          <w:sz w:val="24"/>
          <w:szCs w:val="24"/>
        </w:rPr>
        <w:lastRenderedPageBreak/>
        <w:t>programındaki konuların devamı niteliğinde olması</w:t>
      </w:r>
      <w:r w:rsidR="00075301" w:rsidRPr="00CB3998">
        <w:rPr>
          <w:rFonts w:ascii="Times New Roman" w:hAnsi="Times New Roman" w:cs="Times New Roman"/>
          <w:sz w:val="24"/>
          <w:szCs w:val="24"/>
        </w:rPr>
        <w:t xml:space="preserve"> s</w:t>
      </w:r>
      <w:r w:rsidR="00EA465F" w:rsidRPr="00CB3998">
        <w:rPr>
          <w:rFonts w:ascii="Times New Roman" w:hAnsi="Times New Roman" w:cs="Times New Roman"/>
          <w:sz w:val="24"/>
          <w:szCs w:val="24"/>
        </w:rPr>
        <w:t xml:space="preserve">ebebiyle beklenen bir sonuçken, </w:t>
      </w:r>
      <w:proofErr w:type="spellStart"/>
      <w:r w:rsidR="00EA465F" w:rsidRPr="00CB3998">
        <w:rPr>
          <w:rFonts w:ascii="Times New Roman" w:hAnsi="Times New Roman" w:cs="Times New Roman"/>
          <w:sz w:val="24"/>
          <w:szCs w:val="24"/>
        </w:rPr>
        <w:t>ü</w:t>
      </w:r>
      <w:r w:rsidR="001F6433" w:rsidRPr="00CB3998">
        <w:rPr>
          <w:rFonts w:ascii="Times New Roman" w:hAnsi="Times New Roman" w:cs="Times New Roman"/>
          <w:sz w:val="24"/>
          <w:szCs w:val="24"/>
        </w:rPr>
        <w:t>stbilişsel</w:t>
      </w:r>
      <w:proofErr w:type="spellEnd"/>
      <w:r w:rsidR="001F6433" w:rsidRPr="00CB3998">
        <w:rPr>
          <w:rFonts w:ascii="Times New Roman" w:hAnsi="Times New Roman" w:cs="Times New Roman"/>
          <w:sz w:val="24"/>
          <w:szCs w:val="24"/>
        </w:rPr>
        <w:t xml:space="preserve"> bilgi basamağında </w:t>
      </w:r>
      <w:r w:rsidR="006F3E65" w:rsidRPr="00CB3998">
        <w:rPr>
          <w:rFonts w:ascii="Times New Roman" w:hAnsi="Times New Roman" w:cs="Times New Roman"/>
          <w:sz w:val="24"/>
          <w:szCs w:val="24"/>
        </w:rPr>
        <w:t xml:space="preserve">ise </w:t>
      </w:r>
      <w:r w:rsidR="001F6433" w:rsidRPr="00CB3998">
        <w:rPr>
          <w:rFonts w:ascii="Times New Roman" w:hAnsi="Times New Roman" w:cs="Times New Roman"/>
          <w:sz w:val="24"/>
          <w:szCs w:val="24"/>
        </w:rPr>
        <w:t>herhangi bir kazanım</w:t>
      </w:r>
      <w:r w:rsidR="00EA465F" w:rsidRPr="00CB3998">
        <w:rPr>
          <w:rFonts w:ascii="Times New Roman" w:hAnsi="Times New Roman" w:cs="Times New Roman"/>
          <w:sz w:val="24"/>
          <w:szCs w:val="24"/>
        </w:rPr>
        <w:t xml:space="preserve">ın olmaması </w:t>
      </w:r>
      <w:r w:rsidR="004B11B1" w:rsidRPr="00CB3998">
        <w:rPr>
          <w:rFonts w:ascii="Times New Roman" w:hAnsi="Times New Roman" w:cs="Times New Roman"/>
          <w:sz w:val="24"/>
          <w:szCs w:val="24"/>
        </w:rPr>
        <w:t xml:space="preserve">oldukça dikkat çekicidir. </w:t>
      </w:r>
      <w:r w:rsidR="00014B89" w:rsidRPr="00CB3998">
        <w:rPr>
          <w:rFonts w:ascii="Times New Roman" w:hAnsi="Times New Roman" w:cs="Times New Roman"/>
          <w:sz w:val="24"/>
          <w:szCs w:val="24"/>
        </w:rPr>
        <w:t xml:space="preserve">Ortaöğretim matematik programında </w:t>
      </w:r>
      <w:r w:rsidR="00000477" w:rsidRPr="00CB3998">
        <w:rPr>
          <w:rFonts w:ascii="Times New Roman" w:hAnsi="Times New Roman" w:cs="Times New Roman"/>
          <w:sz w:val="24"/>
          <w:szCs w:val="24"/>
        </w:rPr>
        <w:t>öğrenciler</w:t>
      </w:r>
      <w:r w:rsidR="00843ECD" w:rsidRPr="00CB3998">
        <w:rPr>
          <w:rFonts w:ascii="Times New Roman" w:hAnsi="Times New Roman" w:cs="Times New Roman"/>
          <w:sz w:val="24"/>
          <w:szCs w:val="24"/>
        </w:rPr>
        <w:t>in</w:t>
      </w:r>
      <w:r w:rsidR="00000477" w:rsidRPr="00CB3998">
        <w:rPr>
          <w:rFonts w:ascii="Times New Roman" w:hAnsi="Times New Roman" w:cs="Times New Roman"/>
          <w:sz w:val="24"/>
          <w:szCs w:val="24"/>
        </w:rPr>
        <w:t xml:space="preserve"> mevcut </w:t>
      </w:r>
      <w:r w:rsidR="008C3980" w:rsidRPr="00CB3998">
        <w:rPr>
          <w:rFonts w:ascii="Times New Roman" w:hAnsi="Times New Roman" w:cs="Times New Roman"/>
          <w:sz w:val="24"/>
          <w:szCs w:val="24"/>
        </w:rPr>
        <w:t xml:space="preserve">olan imkânları gözlemleyerek kendi öğrenme ihtiyaçlarının </w:t>
      </w:r>
      <w:r w:rsidR="00014B89" w:rsidRPr="00CB3998">
        <w:rPr>
          <w:rFonts w:ascii="Times New Roman" w:hAnsi="Times New Roman" w:cs="Times New Roman"/>
          <w:sz w:val="24"/>
          <w:szCs w:val="24"/>
        </w:rPr>
        <w:t>ve s</w:t>
      </w:r>
      <w:r w:rsidR="008C3980" w:rsidRPr="00CB3998">
        <w:rPr>
          <w:rFonts w:ascii="Times New Roman" w:hAnsi="Times New Roman" w:cs="Times New Roman"/>
          <w:sz w:val="24"/>
          <w:szCs w:val="24"/>
        </w:rPr>
        <w:t>üreçlerinin farkında olması</w:t>
      </w:r>
      <w:r w:rsidR="00843ECD" w:rsidRPr="00CB3998">
        <w:rPr>
          <w:rFonts w:ascii="Times New Roman" w:hAnsi="Times New Roman" w:cs="Times New Roman"/>
          <w:sz w:val="24"/>
          <w:szCs w:val="24"/>
        </w:rPr>
        <w:t xml:space="preserve">nın </w:t>
      </w:r>
      <w:r w:rsidR="00536D97" w:rsidRPr="00CB3998">
        <w:rPr>
          <w:rFonts w:ascii="Times New Roman" w:hAnsi="Times New Roman" w:cs="Times New Roman"/>
          <w:sz w:val="24"/>
          <w:szCs w:val="24"/>
        </w:rPr>
        <w:t xml:space="preserve">öğrenmeyi </w:t>
      </w:r>
      <w:r w:rsidR="002F0B34" w:rsidRPr="00CB3998">
        <w:rPr>
          <w:rFonts w:ascii="Times New Roman" w:hAnsi="Times New Roman" w:cs="Times New Roman"/>
          <w:sz w:val="24"/>
          <w:szCs w:val="24"/>
        </w:rPr>
        <w:t>öğrenme becerisini elde etmesi</w:t>
      </w:r>
      <w:r w:rsidR="00843ECD" w:rsidRPr="00CB3998">
        <w:rPr>
          <w:rFonts w:ascii="Times New Roman" w:hAnsi="Times New Roman" w:cs="Times New Roman"/>
          <w:sz w:val="24"/>
          <w:szCs w:val="24"/>
        </w:rPr>
        <w:t xml:space="preserve"> açısından önemli olduğu vurgulanmıştır</w:t>
      </w:r>
      <w:r w:rsidR="009D7EA2" w:rsidRPr="00CB3998">
        <w:rPr>
          <w:rFonts w:ascii="Times New Roman" w:hAnsi="Times New Roman" w:cs="Times New Roman"/>
          <w:sz w:val="24"/>
          <w:szCs w:val="24"/>
        </w:rPr>
        <w:t xml:space="preserve"> (MEB, 2018a)</w:t>
      </w:r>
      <w:r w:rsidR="00843ECD" w:rsidRPr="00CB3998">
        <w:rPr>
          <w:rFonts w:ascii="Times New Roman" w:hAnsi="Times New Roman" w:cs="Times New Roman"/>
          <w:sz w:val="24"/>
          <w:szCs w:val="24"/>
        </w:rPr>
        <w:t xml:space="preserve">. </w:t>
      </w:r>
      <w:proofErr w:type="spellStart"/>
      <w:r w:rsidR="00843ECD" w:rsidRPr="00CB3998">
        <w:rPr>
          <w:rFonts w:ascii="Times New Roman" w:hAnsi="Times New Roman" w:cs="Times New Roman"/>
          <w:sz w:val="24"/>
          <w:szCs w:val="24"/>
        </w:rPr>
        <w:t>Üs</w:t>
      </w:r>
      <w:r w:rsidR="002F0B34" w:rsidRPr="00CB3998">
        <w:rPr>
          <w:rFonts w:ascii="Times New Roman" w:hAnsi="Times New Roman" w:cs="Times New Roman"/>
          <w:sz w:val="24"/>
          <w:szCs w:val="24"/>
        </w:rPr>
        <w:t>tbilişsel</w:t>
      </w:r>
      <w:proofErr w:type="spellEnd"/>
      <w:r w:rsidR="002F0B34" w:rsidRPr="00CB3998">
        <w:rPr>
          <w:rFonts w:ascii="Times New Roman" w:hAnsi="Times New Roman" w:cs="Times New Roman"/>
          <w:sz w:val="24"/>
          <w:szCs w:val="24"/>
        </w:rPr>
        <w:t xml:space="preserve"> seviyede hiçbir kazanımın olmaması</w:t>
      </w:r>
      <w:r w:rsidR="00C04F4D" w:rsidRPr="00CB3998">
        <w:rPr>
          <w:rFonts w:ascii="Times New Roman" w:hAnsi="Times New Roman" w:cs="Times New Roman"/>
          <w:sz w:val="24"/>
          <w:szCs w:val="24"/>
        </w:rPr>
        <w:t xml:space="preserve">, </w:t>
      </w:r>
      <w:r w:rsidR="00843ECD" w:rsidRPr="00CB3998">
        <w:rPr>
          <w:rFonts w:ascii="Times New Roman" w:hAnsi="Times New Roman" w:cs="Times New Roman"/>
          <w:sz w:val="24"/>
          <w:szCs w:val="24"/>
        </w:rPr>
        <w:t xml:space="preserve">bu </w:t>
      </w:r>
      <w:r w:rsidR="008926D3" w:rsidRPr="00CB3998">
        <w:rPr>
          <w:rFonts w:ascii="Times New Roman" w:hAnsi="Times New Roman" w:cs="Times New Roman"/>
          <w:sz w:val="24"/>
          <w:szCs w:val="24"/>
        </w:rPr>
        <w:t xml:space="preserve">programla verilmesi planlanan öğrenmeyi öğrenme </w:t>
      </w:r>
      <w:r w:rsidR="00C04F4D" w:rsidRPr="00CB3998">
        <w:rPr>
          <w:rFonts w:ascii="Times New Roman" w:hAnsi="Times New Roman" w:cs="Times New Roman"/>
          <w:sz w:val="24"/>
          <w:szCs w:val="24"/>
        </w:rPr>
        <w:t>yetkinliği ile program içindeki kazanımların tam anlamıyla örtüşmediğini göstermektedir.</w:t>
      </w:r>
      <w:r w:rsidR="00E1097D" w:rsidRPr="00CB3998">
        <w:rPr>
          <w:rFonts w:ascii="Times New Roman" w:hAnsi="Times New Roman" w:cs="Times New Roman"/>
          <w:sz w:val="24"/>
          <w:szCs w:val="24"/>
        </w:rPr>
        <w:t xml:space="preserve"> </w:t>
      </w:r>
      <w:r w:rsidR="008C2C3F" w:rsidRPr="00CB3998">
        <w:rPr>
          <w:rFonts w:ascii="Times New Roman" w:hAnsi="Times New Roman" w:cs="Times New Roman"/>
          <w:sz w:val="24"/>
          <w:szCs w:val="24"/>
        </w:rPr>
        <w:t xml:space="preserve">Bu sebeple sonraki öğretim programlarına </w:t>
      </w:r>
      <w:proofErr w:type="spellStart"/>
      <w:r w:rsidR="008C2C3F" w:rsidRPr="00CB3998">
        <w:rPr>
          <w:rFonts w:ascii="Times New Roman" w:hAnsi="Times New Roman" w:cs="Times New Roman"/>
          <w:sz w:val="24"/>
          <w:szCs w:val="24"/>
        </w:rPr>
        <w:t>üstbilişsel</w:t>
      </w:r>
      <w:proofErr w:type="spellEnd"/>
      <w:r w:rsidR="008C2C3F" w:rsidRPr="00CB3998">
        <w:rPr>
          <w:rFonts w:ascii="Times New Roman" w:hAnsi="Times New Roman" w:cs="Times New Roman"/>
          <w:sz w:val="24"/>
          <w:szCs w:val="24"/>
        </w:rPr>
        <w:t xml:space="preserve"> seviyede kazanımların eklenmesi </w:t>
      </w:r>
      <w:r w:rsidR="00723B2D" w:rsidRPr="00CB3998">
        <w:rPr>
          <w:rFonts w:ascii="Times New Roman" w:hAnsi="Times New Roman" w:cs="Times New Roman"/>
          <w:sz w:val="24"/>
          <w:szCs w:val="24"/>
        </w:rPr>
        <w:t xml:space="preserve">öğrencilerin öğrenmeyi öğrenme yetkinliğini kazanmasında etkin bir rol oynayacaktır. </w:t>
      </w:r>
      <w:r w:rsidR="00DE07C8" w:rsidRPr="00CB3998">
        <w:rPr>
          <w:rFonts w:ascii="Times New Roman" w:hAnsi="Times New Roman" w:cs="Times New Roman"/>
          <w:sz w:val="24"/>
          <w:szCs w:val="24"/>
        </w:rPr>
        <w:t>Pr</w:t>
      </w:r>
      <w:r w:rsidR="00881BB4" w:rsidRPr="00CB3998">
        <w:rPr>
          <w:rFonts w:ascii="Times New Roman" w:hAnsi="Times New Roman" w:cs="Times New Roman"/>
          <w:sz w:val="24"/>
          <w:szCs w:val="24"/>
        </w:rPr>
        <w:t>ogram</w:t>
      </w:r>
      <w:r w:rsidR="00DE07C8" w:rsidRPr="00CB3998">
        <w:rPr>
          <w:rFonts w:ascii="Times New Roman" w:hAnsi="Times New Roman" w:cs="Times New Roman"/>
          <w:sz w:val="24"/>
          <w:szCs w:val="24"/>
        </w:rPr>
        <w:t xml:space="preserve">da yer alan </w:t>
      </w:r>
      <w:r w:rsidR="0026354A" w:rsidRPr="00CB3998">
        <w:rPr>
          <w:rFonts w:ascii="Times New Roman" w:hAnsi="Times New Roman" w:cs="Times New Roman"/>
          <w:sz w:val="24"/>
          <w:szCs w:val="24"/>
        </w:rPr>
        <w:t>ö</w:t>
      </w:r>
      <w:r w:rsidR="0062792A" w:rsidRPr="00CB3998">
        <w:rPr>
          <w:rFonts w:ascii="Times New Roman" w:hAnsi="Times New Roman" w:cs="Times New Roman"/>
          <w:sz w:val="24"/>
          <w:szCs w:val="24"/>
        </w:rPr>
        <w:t>ğrenmeyi öğrenme yeterliliği</w:t>
      </w:r>
      <w:r w:rsidR="00DE07C8" w:rsidRPr="00CB3998">
        <w:rPr>
          <w:rFonts w:ascii="Times New Roman" w:hAnsi="Times New Roman" w:cs="Times New Roman"/>
          <w:sz w:val="24"/>
          <w:szCs w:val="24"/>
        </w:rPr>
        <w:t xml:space="preserve"> </w:t>
      </w:r>
      <w:r w:rsidR="0026354A" w:rsidRPr="00CB3998">
        <w:rPr>
          <w:rFonts w:ascii="Times New Roman" w:hAnsi="Times New Roman" w:cs="Times New Roman"/>
          <w:sz w:val="24"/>
          <w:szCs w:val="24"/>
        </w:rPr>
        <w:t>öğrencileri</w:t>
      </w:r>
      <w:r w:rsidR="0062792A" w:rsidRPr="00CB3998">
        <w:rPr>
          <w:rFonts w:ascii="Times New Roman" w:hAnsi="Times New Roman" w:cs="Times New Roman"/>
          <w:sz w:val="24"/>
          <w:szCs w:val="24"/>
        </w:rPr>
        <w:t>n</w:t>
      </w:r>
      <w:r w:rsidR="0026354A" w:rsidRPr="00CB3998">
        <w:rPr>
          <w:rFonts w:ascii="Times New Roman" w:hAnsi="Times New Roman" w:cs="Times New Roman"/>
          <w:sz w:val="24"/>
          <w:szCs w:val="24"/>
        </w:rPr>
        <w:t xml:space="preserve"> kendi tecrübelerini kullanarak </w:t>
      </w:r>
      <w:r w:rsidR="006B65B2" w:rsidRPr="00CB3998">
        <w:rPr>
          <w:rFonts w:ascii="Times New Roman" w:hAnsi="Times New Roman" w:cs="Times New Roman"/>
          <w:sz w:val="24"/>
          <w:szCs w:val="24"/>
        </w:rPr>
        <w:t xml:space="preserve">matematiksel </w:t>
      </w:r>
      <w:r w:rsidR="0026354A" w:rsidRPr="00CB3998">
        <w:rPr>
          <w:rFonts w:ascii="Times New Roman" w:hAnsi="Times New Roman" w:cs="Times New Roman"/>
          <w:sz w:val="24"/>
          <w:szCs w:val="24"/>
        </w:rPr>
        <w:t>bilgi ve becerilerini günlük hayat</w:t>
      </w:r>
      <w:r w:rsidR="0062792A" w:rsidRPr="00CB3998">
        <w:rPr>
          <w:rFonts w:ascii="Times New Roman" w:hAnsi="Times New Roman" w:cs="Times New Roman"/>
          <w:sz w:val="24"/>
          <w:szCs w:val="24"/>
        </w:rPr>
        <w:t>a transfer etmesi</w:t>
      </w:r>
      <w:r w:rsidR="002D5C71" w:rsidRPr="00CB3998">
        <w:rPr>
          <w:rFonts w:ascii="Times New Roman" w:hAnsi="Times New Roman" w:cs="Times New Roman"/>
          <w:sz w:val="24"/>
          <w:szCs w:val="24"/>
        </w:rPr>
        <w:t xml:space="preserve"> yönünde </w:t>
      </w:r>
      <w:r w:rsidR="00F10BE6" w:rsidRPr="00CB3998">
        <w:rPr>
          <w:rFonts w:ascii="Times New Roman" w:hAnsi="Times New Roman" w:cs="Times New Roman"/>
          <w:sz w:val="24"/>
          <w:szCs w:val="24"/>
        </w:rPr>
        <w:t xml:space="preserve">uygulama </w:t>
      </w:r>
      <w:r w:rsidR="00DE07C8" w:rsidRPr="00CB3998">
        <w:rPr>
          <w:rFonts w:ascii="Times New Roman" w:hAnsi="Times New Roman" w:cs="Times New Roman"/>
          <w:sz w:val="24"/>
          <w:szCs w:val="24"/>
        </w:rPr>
        <w:t>fırsatı sunm</w:t>
      </w:r>
      <w:r w:rsidR="008F46E0" w:rsidRPr="00CB3998">
        <w:rPr>
          <w:rFonts w:ascii="Times New Roman" w:hAnsi="Times New Roman" w:cs="Times New Roman"/>
          <w:sz w:val="24"/>
          <w:szCs w:val="24"/>
        </w:rPr>
        <w:t>aktadır (MEB, 2018a)</w:t>
      </w:r>
      <w:r w:rsidR="004A66B1" w:rsidRPr="00CB3998">
        <w:rPr>
          <w:rFonts w:ascii="Times New Roman" w:hAnsi="Times New Roman" w:cs="Times New Roman"/>
          <w:sz w:val="24"/>
          <w:szCs w:val="24"/>
        </w:rPr>
        <w:t xml:space="preserve">. </w:t>
      </w:r>
      <w:r w:rsidR="00CB1909" w:rsidRPr="00CB3998">
        <w:rPr>
          <w:rFonts w:ascii="Times New Roman" w:hAnsi="Times New Roman" w:cs="Times New Roman"/>
          <w:sz w:val="24"/>
          <w:szCs w:val="24"/>
        </w:rPr>
        <w:t xml:space="preserve">Ayrıca, </w:t>
      </w:r>
      <w:r w:rsidR="004A66B1" w:rsidRPr="00CB3998">
        <w:rPr>
          <w:rFonts w:ascii="Times New Roman" w:hAnsi="Times New Roman" w:cs="Times New Roman"/>
          <w:sz w:val="24"/>
          <w:szCs w:val="24"/>
        </w:rPr>
        <w:t xml:space="preserve">2023 Eğitim Vizyonu kapsamında </w:t>
      </w:r>
      <w:r w:rsidR="0023635E" w:rsidRPr="00CB3998">
        <w:rPr>
          <w:rFonts w:ascii="Times New Roman" w:hAnsi="Times New Roman" w:cs="Times New Roman"/>
          <w:sz w:val="24"/>
          <w:szCs w:val="24"/>
        </w:rPr>
        <w:t>akademik bilginin beceriye etkin bir şekilde dönüştürülmesi amacıyla öğrencilere verilen proje</w:t>
      </w:r>
      <w:r w:rsidR="004017A4" w:rsidRPr="00CB3998">
        <w:rPr>
          <w:rFonts w:ascii="Times New Roman" w:hAnsi="Times New Roman" w:cs="Times New Roman"/>
          <w:sz w:val="24"/>
          <w:szCs w:val="24"/>
        </w:rPr>
        <w:t xml:space="preserve"> ve </w:t>
      </w:r>
      <w:r w:rsidR="00145CC0" w:rsidRPr="00CB3998">
        <w:rPr>
          <w:rFonts w:ascii="Times New Roman" w:hAnsi="Times New Roman" w:cs="Times New Roman"/>
          <w:sz w:val="24"/>
          <w:szCs w:val="24"/>
        </w:rPr>
        <w:t>ödevlerin yeniden gözden geçirilmesinin önemi belirtilmiştir (MEB, 2018b).</w:t>
      </w:r>
      <w:r w:rsidR="005E376D" w:rsidRPr="00CB3998">
        <w:rPr>
          <w:rFonts w:ascii="Times New Roman" w:hAnsi="Times New Roman" w:cs="Times New Roman"/>
          <w:sz w:val="24"/>
          <w:szCs w:val="24"/>
        </w:rPr>
        <w:t xml:space="preserve"> </w:t>
      </w:r>
      <w:r w:rsidR="006D1DA8" w:rsidRPr="00CB3998">
        <w:rPr>
          <w:rFonts w:ascii="Times New Roman" w:hAnsi="Times New Roman" w:cs="Times New Roman"/>
          <w:sz w:val="24"/>
          <w:szCs w:val="24"/>
        </w:rPr>
        <w:t xml:space="preserve">Bu amaçlara ulaşmak için </w:t>
      </w:r>
      <w:r w:rsidR="004739F2" w:rsidRPr="00CB3998">
        <w:rPr>
          <w:rFonts w:ascii="Times New Roman" w:hAnsi="Times New Roman" w:cs="Times New Roman"/>
          <w:sz w:val="24"/>
          <w:szCs w:val="24"/>
        </w:rPr>
        <w:t>günlük ha</w:t>
      </w:r>
      <w:r w:rsidR="00E86552" w:rsidRPr="00CB3998">
        <w:rPr>
          <w:rFonts w:ascii="Times New Roman" w:hAnsi="Times New Roman" w:cs="Times New Roman"/>
          <w:sz w:val="24"/>
          <w:szCs w:val="24"/>
        </w:rPr>
        <w:t xml:space="preserve">yat problemlerini </w:t>
      </w:r>
      <w:r w:rsidR="00655D75" w:rsidRPr="00CB3998">
        <w:rPr>
          <w:rFonts w:ascii="Times New Roman" w:hAnsi="Times New Roman" w:cs="Times New Roman"/>
          <w:sz w:val="24"/>
          <w:szCs w:val="24"/>
        </w:rPr>
        <w:t xml:space="preserve">temel alan </w:t>
      </w:r>
      <w:r w:rsidR="00A27BE1" w:rsidRPr="00CB3998">
        <w:rPr>
          <w:rFonts w:ascii="Times New Roman" w:hAnsi="Times New Roman" w:cs="Times New Roman"/>
          <w:sz w:val="24"/>
          <w:szCs w:val="24"/>
        </w:rPr>
        <w:t>Gerçekçi Matematik Eğitimi (</w:t>
      </w:r>
      <w:r w:rsidR="00F46157" w:rsidRPr="00CB3998">
        <w:rPr>
          <w:rFonts w:ascii="Times New Roman" w:hAnsi="Times New Roman" w:cs="Times New Roman"/>
          <w:sz w:val="24"/>
          <w:szCs w:val="24"/>
        </w:rPr>
        <w:t>GME</w:t>
      </w:r>
      <w:r w:rsidR="00A27BE1" w:rsidRPr="00CB3998">
        <w:rPr>
          <w:rFonts w:ascii="Times New Roman" w:hAnsi="Times New Roman" w:cs="Times New Roman"/>
          <w:sz w:val="24"/>
          <w:szCs w:val="24"/>
        </w:rPr>
        <w:t>)</w:t>
      </w:r>
      <w:r w:rsidR="00F46157" w:rsidRPr="00CB3998">
        <w:rPr>
          <w:rFonts w:ascii="Times New Roman" w:hAnsi="Times New Roman" w:cs="Times New Roman"/>
          <w:sz w:val="24"/>
          <w:szCs w:val="24"/>
        </w:rPr>
        <w:t xml:space="preserve"> yaklaşımı</w:t>
      </w:r>
      <w:r w:rsidR="004017A4" w:rsidRPr="00CB3998">
        <w:rPr>
          <w:rFonts w:ascii="Times New Roman" w:hAnsi="Times New Roman" w:cs="Times New Roman"/>
          <w:sz w:val="24"/>
          <w:szCs w:val="24"/>
        </w:rPr>
        <w:t xml:space="preserve">nın proje ve </w:t>
      </w:r>
      <w:r w:rsidR="00655D75" w:rsidRPr="00CB3998">
        <w:rPr>
          <w:rFonts w:ascii="Times New Roman" w:hAnsi="Times New Roman" w:cs="Times New Roman"/>
          <w:sz w:val="24"/>
          <w:szCs w:val="24"/>
        </w:rPr>
        <w:t xml:space="preserve">ödevler ile entegre edilmesi </w:t>
      </w:r>
      <w:r w:rsidR="00F46157" w:rsidRPr="00CB3998">
        <w:rPr>
          <w:rFonts w:ascii="Times New Roman" w:hAnsi="Times New Roman" w:cs="Times New Roman"/>
          <w:sz w:val="24"/>
          <w:szCs w:val="24"/>
        </w:rPr>
        <w:t>matematiksel bilgi ve becerilerin gü</w:t>
      </w:r>
      <w:r w:rsidR="004017A4" w:rsidRPr="00CB3998">
        <w:rPr>
          <w:rFonts w:ascii="Times New Roman" w:hAnsi="Times New Roman" w:cs="Times New Roman"/>
          <w:sz w:val="24"/>
          <w:szCs w:val="24"/>
        </w:rPr>
        <w:t>nlük hayata transfer edil</w:t>
      </w:r>
      <w:r w:rsidR="001E7AC0" w:rsidRPr="00CB3998">
        <w:rPr>
          <w:rFonts w:ascii="Times New Roman" w:hAnsi="Times New Roman" w:cs="Times New Roman"/>
          <w:sz w:val="24"/>
          <w:szCs w:val="24"/>
        </w:rPr>
        <w:t>mesi için fırsatlar sunacak</w:t>
      </w:r>
      <w:r w:rsidR="00FE4432" w:rsidRPr="00CB3998">
        <w:rPr>
          <w:rFonts w:ascii="Times New Roman" w:hAnsi="Times New Roman" w:cs="Times New Roman"/>
          <w:sz w:val="24"/>
          <w:szCs w:val="24"/>
        </w:rPr>
        <w:t xml:space="preserve">tır. </w:t>
      </w:r>
    </w:p>
    <w:p w14:paraId="3D3A04C2" w14:textId="62D24D03" w:rsidR="000733F4" w:rsidRPr="00CB3998" w:rsidRDefault="00A8628C" w:rsidP="00A4169C">
      <w:pPr>
        <w:spacing w:after="0" w:line="360" w:lineRule="auto"/>
        <w:ind w:firstLine="567"/>
        <w:jc w:val="both"/>
        <w:rPr>
          <w:rFonts w:ascii="Times New Roman" w:hAnsi="Times New Roman" w:cs="Times New Roman"/>
          <w:sz w:val="24"/>
          <w:szCs w:val="24"/>
        </w:rPr>
      </w:pPr>
      <w:r w:rsidRPr="00CB3998">
        <w:rPr>
          <w:rFonts w:ascii="Times New Roman" w:hAnsi="Times New Roman" w:cs="Times New Roman"/>
          <w:sz w:val="24"/>
          <w:szCs w:val="24"/>
        </w:rPr>
        <w:t xml:space="preserve">Ortaöğretim Matematik Dersi Öğretim Programında bulunan kazanımlar revize edilmiş </w:t>
      </w:r>
      <w:proofErr w:type="spellStart"/>
      <w:r w:rsidRPr="00CB3998">
        <w:rPr>
          <w:rFonts w:ascii="Times New Roman" w:hAnsi="Times New Roman" w:cs="Times New Roman"/>
          <w:sz w:val="24"/>
          <w:szCs w:val="24"/>
        </w:rPr>
        <w:t>Bloom</w:t>
      </w:r>
      <w:proofErr w:type="spellEnd"/>
      <w:r w:rsidRPr="00CB3998">
        <w:rPr>
          <w:rFonts w:ascii="Times New Roman" w:hAnsi="Times New Roman" w:cs="Times New Roman"/>
          <w:sz w:val="24"/>
          <w:szCs w:val="24"/>
        </w:rPr>
        <w:t xml:space="preserve"> taksonomisinin bilişsel süreç boyutu açısından sınıflandırıldığında </w:t>
      </w:r>
      <w:r w:rsidR="00254F5C">
        <w:rPr>
          <w:rFonts w:ascii="Times New Roman" w:hAnsi="Times New Roman" w:cs="Times New Roman"/>
          <w:sz w:val="24"/>
          <w:szCs w:val="24"/>
        </w:rPr>
        <w:t>34 (%26,15) anlamak, 91 (%70)</w:t>
      </w:r>
      <w:r w:rsidR="001F6433" w:rsidRPr="00CB3998">
        <w:rPr>
          <w:rFonts w:ascii="Times New Roman" w:hAnsi="Times New Roman" w:cs="Times New Roman"/>
          <w:sz w:val="24"/>
          <w:szCs w:val="24"/>
        </w:rPr>
        <w:t xml:space="preserve"> uygulamak, </w:t>
      </w:r>
      <w:r w:rsidR="00254F5C">
        <w:rPr>
          <w:rFonts w:ascii="Times New Roman" w:hAnsi="Times New Roman" w:cs="Times New Roman"/>
          <w:sz w:val="24"/>
          <w:szCs w:val="24"/>
        </w:rPr>
        <w:t>1 (%0,77</w:t>
      </w:r>
      <w:r w:rsidR="001F6433" w:rsidRPr="00CB3998">
        <w:rPr>
          <w:rFonts w:ascii="Times New Roman" w:hAnsi="Times New Roman" w:cs="Times New Roman"/>
          <w:sz w:val="24"/>
          <w:szCs w:val="24"/>
        </w:rPr>
        <w:t xml:space="preserve">) çözümlemek, </w:t>
      </w:r>
      <w:r w:rsidR="00254F5C">
        <w:rPr>
          <w:rFonts w:ascii="Times New Roman" w:hAnsi="Times New Roman" w:cs="Times New Roman"/>
          <w:sz w:val="24"/>
          <w:szCs w:val="24"/>
        </w:rPr>
        <w:t>4 (%3,08</w:t>
      </w:r>
      <w:r w:rsidR="001F6433" w:rsidRPr="00CB3998">
        <w:rPr>
          <w:rFonts w:ascii="Times New Roman" w:hAnsi="Times New Roman" w:cs="Times New Roman"/>
          <w:sz w:val="24"/>
          <w:szCs w:val="24"/>
        </w:rPr>
        <w:t xml:space="preserve">) değerlendirmek basamaklarında kazanımlara sahip olduğu görülmektedir. </w:t>
      </w:r>
      <w:r w:rsidR="00704073" w:rsidRPr="00CB3998">
        <w:rPr>
          <w:rFonts w:ascii="Times New Roman" w:hAnsi="Times New Roman" w:cs="Times New Roman"/>
          <w:sz w:val="24"/>
          <w:szCs w:val="24"/>
        </w:rPr>
        <w:t>Hatırlamak ve yaratmak basamakla</w:t>
      </w:r>
      <w:r w:rsidR="00373AA0" w:rsidRPr="00CB3998">
        <w:rPr>
          <w:rFonts w:ascii="Times New Roman" w:hAnsi="Times New Roman" w:cs="Times New Roman"/>
          <w:sz w:val="24"/>
          <w:szCs w:val="24"/>
        </w:rPr>
        <w:t xml:space="preserve">rında ise herhangi bir kazanım bulunmamaktadır. </w:t>
      </w:r>
      <w:r w:rsidR="00D02FAA" w:rsidRPr="00CB3998">
        <w:rPr>
          <w:rFonts w:ascii="Times New Roman" w:hAnsi="Times New Roman" w:cs="Times New Roman"/>
          <w:sz w:val="24"/>
          <w:szCs w:val="24"/>
        </w:rPr>
        <w:t xml:space="preserve">Hatırlamak seviyesindeki kazanımın ortaöğretim programında yer almaması program içindeki birçok kavramın ilköğretim matematik programında </w:t>
      </w:r>
      <w:r w:rsidR="006C1742" w:rsidRPr="00CB3998">
        <w:rPr>
          <w:rFonts w:ascii="Times New Roman" w:hAnsi="Times New Roman" w:cs="Times New Roman"/>
          <w:sz w:val="24"/>
          <w:szCs w:val="24"/>
        </w:rPr>
        <w:t>tanımlanmasından kaynaklı olabilir.</w:t>
      </w:r>
      <w:r w:rsidR="00851D82" w:rsidRPr="00CB3998">
        <w:rPr>
          <w:rFonts w:ascii="Times New Roman" w:hAnsi="Times New Roman" w:cs="Times New Roman"/>
          <w:sz w:val="24"/>
          <w:szCs w:val="24"/>
        </w:rPr>
        <w:t xml:space="preserve"> Milli Eğitim Bakanlığı matematik dersi öğretim programı ile</w:t>
      </w:r>
      <w:r w:rsidR="004E300C" w:rsidRPr="00CB3998">
        <w:rPr>
          <w:rFonts w:ascii="Times New Roman" w:hAnsi="Times New Roman" w:cs="Times New Roman"/>
          <w:sz w:val="24"/>
          <w:szCs w:val="24"/>
        </w:rPr>
        <w:t xml:space="preserve"> öğrencilerin “Problemlere farklı açılardan bakarak problem çözme becerilerinin geliştirilmesini” ve “Matematiksel düşünme ve uygulama becerilerinin kazandırılmasını” temel amaçlar olarak tanımlamaktayken</w:t>
      </w:r>
      <w:r w:rsidR="00CE6C10" w:rsidRPr="00CB3998">
        <w:rPr>
          <w:rFonts w:ascii="Times New Roman" w:hAnsi="Times New Roman" w:cs="Times New Roman"/>
          <w:sz w:val="24"/>
          <w:szCs w:val="24"/>
        </w:rPr>
        <w:t xml:space="preserve"> (MEB, 2018a)</w:t>
      </w:r>
      <w:r w:rsidR="004E300C" w:rsidRPr="00CB3998">
        <w:rPr>
          <w:rFonts w:ascii="Times New Roman" w:hAnsi="Times New Roman" w:cs="Times New Roman"/>
          <w:sz w:val="24"/>
          <w:szCs w:val="24"/>
        </w:rPr>
        <w:t xml:space="preserve">, programda çözümlemek ve değerlendirmek basamaklarındaki kazanımların sınırlı sayıda olması </w:t>
      </w:r>
      <w:r w:rsidR="008F3CEF" w:rsidRPr="00CB3998">
        <w:rPr>
          <w:rFonts w:ascii="Times New Roman" w:hAnsi="Times New Roman" w:cs="Times New Roman"/>
          <w:sz w:val="24"/>
          <w:szCs w:val="24"/>
        </w:rPr>
        <w:t>kazanımların programın amacını tam anlamıyla yansıtamadığına işaret etmektedir. Ayrıca, y</w:t>
      </w:r>
      <w:r w:rsidR="00D02FAA" w:rsidRPr="00CB3998">
        <w:rPr>
          <w:rFonts w:ascii="Times New Roman" w:hAnsi="Times New Roman" w:cs="Times New Roman"/>
          <w:sz w:val="24"/>
          <w:szCs w:val="24"/>
        </w:rPr>
        <w:t xml:space="preserve">aratmak seviyesinde </w:t>
      </w:r>
      <w:r w:rsidR="00246BDB" w:rsidRPr="00CB3998">
        <w:rPr>
          <w:rFonts w:ascii="Times New Roman" w:hAnsi="Times New Roman" w:cs="Times New Roman"/>
          <w:sz w:val="24"/>
          <w:szCs w:val="24"/>
        </w:rPr>
        <w:t>ise hiç</w:t>
      </w:r>
      <w:r w:rsidR="00D02FAA" w:rsidRPr="00CB3998">
        <w:rPr>
          <w:rFonts w:ascii="Times New Roman" w:hAnsi="Times New Roman" w:cs="Times New Roman"/>
          <w:sz w:val="24"/>
          <w:szCs w:val="24"/>
        </w:rPr>
        <w:t>bir</w:t>
      </w:r>
      <w:r w:rsidR="00246BDB" w:rsidRPr="00CB3998">
        <w:rPr>
          <w:rFonts w:ascii="Times New Roman" w:hAnsi="Times New Roman" w:cs="Times New Roman"/>
          <w:sz w:val="24"/>
          <w:szCs w:val="24"/>
        </w:rPr>
        <w:t xml:space="preserve"> </w:t>
      </w:r>
      <w:r w:rsidR="00D02FAA" w:rsidRPr="00CB3998">
        <w:rPr>
          <w:rFonts w:ascii="Times New Roman" w:hAnsi="Times New Roman" w:cs="Times New Roman"/>
          <w:sz w:val="24"/>
          <w:szCs w:val="24"/>
        </w:rPr>
        <w:t xml:space="preserve">kazanımın </w:t>
      </w:r>
      <w:r w:rsidR="00246BDB" w:rsidRPr="00CB3998">
        <w:rPr>
          <w:rFonts w:ascii="Times New Roman" w:hAnsi="Times New Roman" w:cs="Times New Roman"/>
          <w:sz w:val="24"/>
          <w:szCs w:val="24"/>
        </w:rPr>
        <w:t xml:space="preserve">olmaması </w:t>
      </w:r>
      <w:r w:rsidR="00C63DBC" w:rsidRPr="00CB3998">
        <w:rPr>
          <w:rFonts w:ascii="Times New Roman" w:hAnsi="Times New Roman" w:cs="Times New Roman"/>
          <w:sz w:val="24"/>
          <w:szCs w:val="24"/>
        </w:rPr>
        <w:t xml:space="preserve">program ile verilmek istenen yetkinliklerle örtüşmediğini göstermektedir. Örneğin, programdaki </w:t>
      </w:r>
      <w:r w:rsidR="000733F4" w:rsidRPr="00CB3998">
        <w:rPr>
          <w:rFonts w:ascii="Times New Roman" w:hAnsi="Times New Roman" w:cs="Times New Roman"/>
          <w:sz w:val="24"/>
          <w:szCs w:val="24"/>
        </w:rPr>
        <w:t>“</w:t>
      </w:r>
      <w:r w:rsidR="00C63DBC" w:rsidRPr="00CB3998">
        <w:rPr>
          <w:rFonts w:ascii="Times New Roman" w:hAnsi="Times New Roman" w:cs="Times New Roman"/>
          <w:sz w:val="24"/>
          <w:szCs w:val="24"/>
        </w:rPr>
        <w:t>kültürel farkındalık ve ifade yetkinliği</w:t>
      </w:r>
      <w:r w:rsidR="000733F4" w:rsidRPr="00CB3998">
        <w:rPr>
          <w:rFonts w:ascii="Times New Roman" w:hAnsi="Times New Roman" w:cs="Times New Roman"/>
          <w:sz w:val="24"/>
          <w:szCs w:val="24"/>
        </w:rPr>
        <w:t>”</w:t>
      </w:r>
      <w:r w:rsidR="00C63DBC" w:rsidRPr="00CB3998">
        <w:rPr>
          <w:rFonts w:ascii="Times New Roman" w:hAnsi="Times New Roman" w:cs="Times New Roman"/>
          <w:sz w:val="24"/>
          <w:szCs w:val="24"/>
        </w:rPr>
        <w:t xml:space="preserve"> ile öğrencilerin kendilerini sanatsal yollarla yaratıcı bir şekilde ifade edebilmesinin önemini vurgulamışken </w:t>
      </w:r>
      <w:r w:rsidR="00747793" w:rsidRPr="00CB3998">
        <w:rPr>
          <w:rFonts w:ascii="Times New Roman" w:hAnsi="Times New Roman" w:cs="Times New Roman"/>
          <w:sz w:val="24"/>
          <w:szCs w:val="24"/>
        </w:rPr>
        <w:t xml:space="preserve">program içinde yer alan kazanımlar </w:t>
      </w:r>
      <w:r w:rsidR="00347374" w:rsidRPr="00CB3998">
        <w:rPr>
          <w:rFonts w:ascii="Times New Roman" w:hAnsi="Times New Roman" w:cs="Times New Roman"/>
          <w:sz w:val="24"/>
          <w:szCs w:val="24"/>
        </w:rPr>
        <w:t xml:space="preserve">oldukça sınırlı deneyim imkânı sunmaktadır. Ayrıca, </w:t>
      </w:r>
      <w:r w:rsidR="000F5484" w:rsidRPr="00CB3998">
        <w:rPr>
          <w:rFonts w:ascii="Times New Roman" w:hAnsi="Times New Roman" w:cs="Times New Roman"/>
          <w:sz w:val="24"/>
          <w:szCs w:val="24"/>
        </w:rPr>
        <w:t>2023 Eğitim Vizyonunda vurgulan</w:t>
      </w:r>
      <w:r w:rsidR="00347374" w:rsidRPr="00CB3998">
        <w:rPr>
          <w:rFonts w:ascii="Times New Roman" w:hAnsi="Times New Roman" w:cs="Times New Roman"/>
          <w:sz w:val="24"/>
          <w:szCs w:val="24"/>
        </w:rPr>
        <w:t>a</w:t>
      </w:r>
      <w:r w:rsidR="000F5484" w:rsidRPr="00CB3998">
        <w:rPr>
          <w:rFonts w:ascii="Times New Roman" w:hAnsi="Times New Roman" w:cs="Times New Roman"/>
          <w:sz w:val="24"/>
          <w:szCs w:val="24"/>
        </w:rPr>
        <w:t>n</w:t>
      </w:r>
      <w:r w:rsidR="00347374" w:rsidRPr="00CB3998">
        <w:rPr>
          <w:rFonts w:ascii="Times New Roman" w:hAnsi="Times New Roman" w:cs="Times New Roman"/>
          <w:sz w:val="24"/>
          <w:szCs w:val="24"/>
        </w:rPr>
        <w:t xml:space="preserve"> doğal, tarihi ve </w:t>
      </w:r>
      <w:r w:rsidR="00347374" w:rsidRPr="00CB3998">
        <w:rPr>
          <w:rFonts w:ascii="Times New Roman" w:hAnsi="Times New Roman" w:cs="Times New Roman"/>
          <w:sz w:val="24"/>
          <w:szCs w:val="24"/>
        </w:rPr>
        <w:lastRenderedPageBreak/>
        <w:t xml:space="preserve">kültürel </w:t>
      </w:r>
      <w:r w:rsidR="00264D28" w:rsidRPr="00CB3998">
        <w:rPr>
          <w:rFonts w:ascii="Times New Roman" w:hAnsi="Times New Roman" w:cs="Times New Roman"/>
          <w:sz w:val="24"/>
          <w:szCs w:val="24"/>
        </w:rPr>
        <w:t xml:space="preserve">mekânlar ile bilim ve sanat </w:t>
      </w:r>
      <w:r w:rsidR="00990507" w:rsidRPr="00CB3998">
        <w:rPr>
          <w:rFonts w:ascii="Times New Roman" w:hAnsi="Times New Roman" w:cs="Times New Roman"/>
          <w:sz w:val="24"/>
          <w:szCs w:val="24"/>
        </w:rPr>
        <w:t xml:space="preserve">merkezleri gibi okul dışı öğrenme ortamlarının oluşturulması </w:t>
      </w:r>
      <w:r w:rsidR="00420918" w:rsidRPr="00CB3998">
        <w:rPr>
          <w:rFonts w:ascii="Times New Roman" w:hAnsi="Times New Roman" w:cs="Times New Roman"/>
          <w:sz w:val="24"/>
          <w:szCs w:val="24"/>
        </w:rPr>
        <w:t>hedefi</w:t>
      </w:r>
      <w:r w:rsidR="006D2287" w:rsidRPr="00CB3998">
        <w:rPr>
          <w:rFonts w:ascii="Times New Roman" w:hAnsi="Times New Roman" w:cs="Times New Roman"/>
          <w:sz w:val="24"/>
          <w:szCs w:val="24"/>
        </w:rPr>
        <w:t xml:space="preserve"> (MEB, 2018b) doğrultusuyla </w:t>
      </w:r>
      <w:r w:rsidR="00990507" w:rsidRPr="00CB3998">
        <w:rPr>
          <w:rFonts w:ascii="Times New Roman" w:hAnsi="Times New Roman" w:cs="Times New Roman"/>
          <w:sz w:val="24"/>
          <w:szCs w:val="24"/>
        </w:rPr>
        <w:t>öğrencilerin bu eğitsel ortamlarda elde ettikleri tecrübeleri matematik dersine akta</w:t>
      </w:r>
      <w:r w:rsidR="006D2287" w:rsidRPr="00CB3998">
        <w:rPr>
          <w:rFonts w:ascii="Times New Roman" w:hAnsi="Times New Roman" w:cs="Times New Roman"/>
          <w:sz w:val="24"/>
          <w:szCs w:val="24"/>
        </w:rPr>
        <w:t>rabilmesi adına</w:t>
      </w:r>
      <w:r w:rsidR="00990507" w:rsidRPr="00CB3998">
        <w:rPr>
          <w:rFonts w:ascii="Times New Roman" w:hAnsi="Times New Roman" w:cs="Times New Roman"/>
          <w:sz w:val="24"/>
          <w:szCs w:val="24"/>
        </w:rPr>
        <w:t xml:space="preserve"> programda yer alan yaratma seviyesindeki kazanımların </w:t>
      </w:r>
      <w:r w:rsidR="00347374" w:rsidRPr="00CB3998">
        <w:rPr>
          <w:rFonts w:ascii="Times New Roman" w:hAnsi="Times New Roman" w:cs="Times New Roman"/>
          <w:sz w:val="24"/>
          <w:szCs w:val="24"/>
        </w:rPr>
        <w:t>arttırılması</w:t>
      </w:r>
      <w:r w:rsidR="006D2287" w:rsidRPr="00CB3998">
        <w:rPr>
          <w:rFonts w:ascii="Times New Roman" w:hAnsi="Times New Roman" w:cs="Times New Roman"/>
          <w:sz w:val="24"/>
          <w:szCs w:val="24"/>
        </w:rPr>
        <w:t xml:space="preserve"> önem arz etmektedir. </w:t>
      </w:r>
      <w:r w:rsidR="007B5852" w:rsidRPr="00CB3998">
        <w:rPr>
          <w:rFonts w:ascii="Times New Roman" w:hAnsi="Times New Roman" w:cs="Times New Roman"/>
          <w:sz w:val="24"/>
          <w:szCs w:val="24"/>
        </w:rPr>
        <w:t>Program içesinde çözümlemek ve değerlendirmek basa</w:t>
      </w:r>
      <w:r w:rsidR="000733F4" w:rsidRPr="00CB3998">
        <w:rPr>
          <w:rFonts w:ascii="Times New Roman" w:hAnsi="Times New Roman" w:cs="Times New Roman"/>
          <w:sz w:val="24"/>
          <w:szCs w:val="24"/>
        </w:rPr>
        <w:t>maklarında sınırlı sayıda kazanımın yer alması ise programın “i</w:t>
      </w:r>
      <w:r w:rsidR="00C63DBC" w:rsidRPr="00CB3998">
        <w:rPr>
          <w:rFonts w:ascii="Times New Roman" w:hAnsi="Times New Roman" w:cs="Times New Roman"/>
          <w:sz w:val="24"/>
          <w:szCs w:val="24"/>
        </w:rPr>
        <w:t>nisiyatif alma ve girişimcilik</w:t>
      </w:r>
      <w:r w:rsidR="000733F4" w:rsidRPr="00CB3998">
        <w:rPr>
          <w:rFonts w:ascii="Times New Roman" w:hAnsi="Times New Roman" w:cs="Times New Roman"/>
          <w:sz w:val="24"/>
          <w:szCs w:val="24"/>
        </w:rPr>
        <w:t>”</w:t>
      </w:r>
      <w:r w:rsidR="00E74646" w:rsidRPr="00CB3998">
        <w:rPr>
          <w:rFonts w:ascii="Times New Roman" w:hAnsi="Times New Roman" w:cs="Times New Roman"/>
          <w:sz w:val="24"/>
          <w:szCs w:val="24"/>
        </w:rPr>
        <w:t xml:space="preserve"> yetkinliğinin gerçekleşmes</w:t>
      </w:r>
      <w:r w:rsidR="00F01980" w:rsidRPr="00CB3998">
        <w:rPr>
          <w:rFonts w:ascii="Times New Roman" w:hAnsi="Times New Roman" w:cs="Times New Roman"/>
          <w:sz w:val="24"/>
          <w:szCs w:val="24"/>
        </w:rPr>
        <w:t>i yönünde</w:t>
      </w:r>
      <w:r w:rsidR="00834452" w:rsidRPr="00CB3998">
        <w:rPr>
          <w:rFonts w:ascii="Times New Roman" w:hAnsi="Times New Roman" w:cs="Times New Roman"/>
          <w:sz w:val="24"/>
          <w:szCs w:val="24"/>
        </w:rPr>
        <w:t xml:space="preserve">ki </w:t>
      </w:r>
      <w:r w:rsidR="00F01980" w:rsidRPr="00CB3998">
        <w:rPr>
          <w:rFonts w:ascii="Times New Roman" w:hAnsi="Times New Roman" w:cs="Times New Roman"/>
          <w:sz w:val="24"/>
          <w:szCs w:val="24"/>
        </w:rPr>
        <w:t>yetersiz</w:t>
      </w:r>
      <w:r w:rsidR="00834452" w:rsidRPr="00CB3998">
        <w:rPr>
          <w:rFonts w:ascii="Times New Roman" w:hAnsi="Times New Roman" w:cs="Times New Roman"/>
          <w:sz w:val="24"/>
          <w:szCs w:val="24"/>
        </w:rPr>
        <w:t xml:space="preserve">liğini göstermektedir. </w:t>
      </w:r>
      <w:r w:rsidR="00C67ECD" w:rsidRPr="00CB3998">
        <w:rPr>
          <w:rFonts w:ascii="Times New Roman" w:hAnsi="Times New Roman" w:cs="Times New Roman"/>
          <w:sz w:val="24"/>
          <w:szCs w:val="24"/>
        </w:rPr>
        <w:t>Öğretim programı içerisinde yer alan çözümlemek, değerlendirmek ve yaratmak seviyesindeki kazanımların sayısının arttırılması</w:t>
      </w:r>
      <w:r w:rsidR="00610893" w:rsidRPr="00CB3998">
        <w:rPr>
          <w:rFonts w:ascii="Times New Roman" w:hAnsi="Times New Roman" w:cs="Times New Roman"/>
          <w:sz w:val="24"/>
          <w:szCs w:val="24"/>
        </w:rPr>
        <w:t>,</w:t>
      </w:r>
      <w:r w:rsidR="00C67ECD" w:rsidRPr="00CB3998">
        <w:rPr>
          <w:rFonts w:ascii="Times New Roman" w:hAnsi="Times New Roman" w:cs="Times New Roman"/>
          <w:sz w:val="24"/>
          <w:szCs w:val="24"/>
        </w:rPr>
        <w:t xml:space="preserve"> </w:t>
      </w:r>
      <w:r w:rsidR="006E244F" w:rsidRPr="00CB3998">
        <w:rPr>
          <w:rFonts w:ascii="Times New Roman" w:hAnsi="Times New Roman" w:cs="Times New Roman"/>
          <w:sz w:val="24"/>
          <w:szCs w:val="24"/>
        </w:rPr>
        <w:t xml:space="preserve">2023 Eğitim Vizyonu </w:t>
      </w:r>
      <w:r w:rsidR="00C67ECD" w:rsidRPr="00CB3998">
        <w:rPr>
          <w:rFonts w:ascii="Times New Roman" w:hAnsi="Times New Roman" w:cs="Times New Roman"/>
          <w:sz w:val="24"/>
          <w:szCs w:val="24"/>
        </w:rPr>
        <w:t xml:space="preserve">ile </w:t>
      </w:r>
      <w:r w:rsidR="006E244F" w:rsidRPr="00CB3998">
        <w:rPr>
          <w:rFonts w:ascii="Times New Roman" w:hAnsi="Times New Roman" w:cs="Times New Roman"/>
          <w:sz w:val="24"/>
          <w:szCs w:val="24"/>
        </w:rPr>
        <w:t>önemi vurgulanan proje, performans ve ö</w:t>
      </w:r>
      <w:r w:rsidR="00C67ECD" w:rsidRPr="00CB3998">
        <w:rPr>
          <w:rFonts w:ascii="Times New Roman" w:hAnsi="Times New Roman" w:cs="Times New Roman"/>
          <w:sz w:val="24"/>
          <w:szCs w:val="24"/>
        </w:rPr>
        <w:t>dev bazlı eğitsel uygulamaların kullanımının arttırılması</w:t>
      </w:r>
      <w:r w:rsidR="003D1D3D" w:rsidRPr="00CB3998">
        <w:rPr>
          <w:rFonts w:ascii="Times New Roman" w:hAnsi="Times New Roman" w:cs="Times New Roman"/>
          <w:sz w:val="24"/>
          <w:szCs w:val="24"/>
        </w:rPr>
        <w:t xml:space="preserve"> </w:t>
      </w:r>
      <w:r w:rsidR="00C67ECD" w:rsidRPr="00CB3998">
        <w:rPr>
          <w:rFonts w:ascii="Times New Roman" w:hAnsi="Times New Roman" w:cs="Times New Roman"/>
          <w:sz w:val="24"/>
          <w:szCs w:val="24"/>
        </w:rPr>
        <w:t>ama</w:t>
      </w:r>
      <w:r w:rsidR="003D1D3D" w:rsidRPr="00CB3998">
        <w:rPr>
          <w:rFonts w:ascii="Times New Roman" w:hAnsi="Times New Roman" w:cs="Times New Roman"/>
          <w:sz w:val="24"/>
          <w:szCs w:val="24"/>
        </w:rPr>
        <w:t>c</w:t>
      </w:r>
      <w:r w:rsidR="0077584E" w:rsidRPr="00CB3998">
        <w:rPr>
          <w:rFonts w:ascii="Times New Roman" w:hAnsi="Times New Roman" w:cs="Times New Roman"/>
          <w:sz w:val="24"/>
          <w:szCs w:val="24"/>
        </w:rPr>
        <w:t xml:space="preserve">ıyla paralellik göstermekte ve </w:t>
      </w:r>
      <w:r w:rsidR="00C67ECD" w:rsidRPr="00CB3998">
        <w:rPr>
          <w:rFonts w:ascii="Times New Roman" w:hAnsi="Times New Roman" w:cs="Times New Roman"/>
          <w:sz w:val="24"/>
          <w:szCs w:val="24"/>
        </w:rPr>
        <w:t>öğrencilere program içinde tanımlanan y</w:t>
      </w:r>
      <w:r w:rsidR="0079081D" w:rsidRPr="00CB3998">
        <w:rPr>
          <w:rFonts w:ascii="Times New Roman" w:hAnsi="Times New Roman" w:cs="Times New Roman"/>
          <w:sz w:val="24"/>
          <w:szCs w:val="24"/>
        </w:rPr>
        <w:t xml:space="preserve">etkinlikleri geliştirebilmesi için </w:t>
      </w:r>
      <w:r w:rsidR="002A0149" w:rsidRPr="00CB3998">
        <w:rPr>
          <w:rFonts w:ascii="Times New Roman" w:hAnsi="Times New Roman" w:cs="Times New Roman"/>
          <w:sz w:val="24"/>
          <w:szCs w:val="24"/>
        </w:rPr>
        <w:t>imkân</w:t>
      </w:r>
      <w:r w:rsidR="00C67ECD" w:rsidRPr="00CB3998">
        <w:rPr>
          <w:rFonts w:ascii="Times New Roman" w:hAnsi="Times New Roman" w:cs="Times New Roman"/>
          <w:sz w:val="24"/>
          <w:szCs w:val="24"/>
        </w:rPr>
        <w:t xml:space="preserve"> sunmaktadır</w:t>
      </w:r>
      <w:r w:rsidR="0077584E" w:rsidRPr="00CB3998">
        <w:rPr>
          <w:rFonts w:ascii="Times New Roman" w:hAnsi="Times New Roman" w:cs="Times New Roman"/>
          <w:sz w:val="24"/>
          <w:szCs w:val="24"/>
        </w:rPr>
        <w:t>.</w:t>
      </w:r>
    </w:p>
    <w:p w14:paraId="4C171796" w14:textId="77777777" w:rsidR="006559BE" w:rsidRPr="00CB3998" w:rsidRDefault="00157E42" w:rsidP="00A4169C">
      <w:pPr>
        <w:spacing w:after="0" w:line="360" w:lineRule="auto"/>
        <w:ind w:firstLine="567"/>
        <w:jc w:val="both"/>
        <w:rPr>
          <w:rFonts w:ascii="Times New Roman" w:hAnsi="Times New Roman" w:cs="Times New Roman"/>
          <w:sz w:val="24"/>
          <w:szCs w:val="24"/>
        </w:rPr>
      </w:pPr>
      <w:r w:rsidRPr="00CB3998">
        <w:rPr>
          <w:rFonts w:ascii="Times New Roman" w:hAnsi="Times New Roman" w:cs="Times New Roman"/>
          <w:sz w:val="24"/>
          <w:szCs w:val="24"/>
        </w:rPr>
        <w:t>2023 Eğitim Vizyonu çerçevesinde ortaöğretim programının öğrencileri çağdaş dünyanın gerekliliklerine hazırlayacak bir şekilde dönüştürülmesinin önemi vurgulanmıştır (MEB, 2018b).</w:t>
      </w:r>
      <w:r w:rsidR="006559BE" w:rsidRPr="00CB3998">
        <w:rPr>
          <w:rFonts w:ascii="Times New Roman" w:hAnsi="Times New Roman" w:cs="Times New Roman"/>
          <w:sz w:val="24"/>
          <w:szCs w:val="24"/>
        </w:rPr>
        <w:t xml:space="preserve"> </w:t>
      </w:r>
      <w:r w:rsidR="00A824CF" w:rsidRPr="00CB3998">
        <w:rPr>
          <w:rFonts w:ascii="Times New Roman" w:hAnsi="Times New Roman" w:cs="Times New Roman"/>
          <w:sz w:val="24"/>
          <w:szCs w:val="24"/>
        </w:rPr>
        <w:t xml:space="preserve">Bu dönüşümü gerçekleştirecek değişikliklerden en önemlilerinden biri ise programdaki </w:t>
      </w:r>
      <w:r w:rsidR="00073BD9" w:rsidRPr="00CB3998">
        <w:rPr>
          <w:rFonts w:ascii="Times New Roman" w:hAnsi="Times New Roman" w:cs="Times New Roman"/>
          <w:sz w:val="24"/>
          <w:szCs w:val="24"/>
        </w:rPr>
        <w:t xml:space="preserve">kazanımların </w:t>
      </w:r>
      <w:r w:rsidR="00A824CF" w:rsidRPr="00CB3998">
        <w:rPr>
          <w:rFonts w:ascii="Times New Roman" w:hAnsi="Times New Roman" w:cs="Times New Roman"/>
          <w:sz w:val="24"/>
          <w:szCs w:val="24"/>
        </w:rPr>
        <w:t xml:space="preserve">azaltılmasıdır. Kazanım sayısının azaltılması ders içi eğitsel etkinliklere </w:t>
      </w:r>
      <w:r w:rsidR="00B63AF0" w:rsidRPr="00CB3998">
        <w:rPr>
          <w:rFonts w:ascii="Times New Roman" w:hAnsi="Times New Roman" w:cs="Times New Roman"/>
          <w:sz w:val="24"/>
          <w:szCs w:val="24"/>
        </w:rPr>
        <w:t xml:space="preserve">ayrılan zamanı arttırmakta ve eğitmenler için süreç temelli matematik aktivitelerinin planlanmasına fırsatlar sunmaktadır. </w:t>
      </w:r>
      <w:proofErr w:type="spellStart"/>
      <w:r w:rsidR="00B63AF0" w:rsidRPr="00CB3998">
        <w:rPr>
          <w:rFonts w:ascii="Times New Roman" w:hAnsi="Times New Roman" w:cs="Times New Roman"/>
          <w:sz w:val="24"/>
          <w:szCs w:val="24"/>
        </w:rPr>
        <w:t>Kablan</w:t>
      </w:r>
      <w:proofErr w:type="spellEnd"/>
      <w:r w:rsidR="00B63AF0" w:rsidRPr="00CB3998">
        <w:rPr>
          <w:rFonts w:ascii="Times New Roman" w:hAnsi="Times New Roman" w:cs="Times New Roman"/>
          <w:sz w:val="24"/>
          <w:szCs w:val="24"/>
        </w:rPr>
        <w:t xml:space="preserve"> vd., (2013)</w:t>
      </w:r>
      <w:r w:rsidR="00600F5A" w:rsidRPr="00CB3998">
        <w:rPr>
          <w:rFonts w:ascii="Times New Roman" w:hAnsi="Times New Roman" w:cs="Times New Roman"/>
          <w:sz w:val="24"/>
          <w:szCs w:val="24"/>
        </w:rPr>
        <w:t xml:space="preserve"> tarafından yapılan çalışmada program içerisinde yer alan üst bilişsel seviyede ifadeler içeren kazanımlara yönelik programda önerilen eğitsel etkinliklerin çoğunlukla daha alt seviyelerde kaldığı </w:t>
      </w:r>
      <w:r w:rsidR="004C66F6" w:rsidRPr="00CB3998">
        <w:rPr>
          <w:rFonts w:ascii="Times New Roman" w:hAnsi="Times New Roman" w:cs="Times New Roman"/>
          <w:sz w:val="24"/>
          <w:szCs w:val="24"/>
        </w:rPr>
        <w:t xml:space="preserve">belirtilmiştir. </w:t>
      </w:r>
      <w:r w:rsidR="005163E9" w:rsidRPr="00CB3998">
        <w:rPr>
          <w:rFonts w:ascii="Times New Roman" w:hAnsi="Times New Roman" w:cs="Times New Roman"/>
          <w:sz w:val="24"/>
          <w:szCs w:val="24"/>
        </w:rPr>
        <w:t xml:space="preserve">Bu bağlamda, daha etkin proje, performans ve ödev </w:t>
      </w:r>
      <w:r w:rsidR="00494EE8" w:rsidRPr="00CB3998">
        <w:rPr>
          <w:rFonts w:ascii="Times New Roman" w:hAnsi="Times New Roman" w:cs="Times New Roman"/>
          <w:sz w:val="24"/>
          <w:szCs w:val="24"/>
        </w:rPr>
        <w:t>uygul</w:t>
      </w:r>
      <w:r w:rsidR="00893356" w:rsidRPr="00CB3998">
        <w:rPr>
          <w:rFonts w:ascii="Times New Roman" w:hAnsi="Times New Roman" w:cs="Times New Roman"/>
          <w:sz w:val="24"/>
          <w:szCs w:val="24"/>
        </w:rPr>
        <w:t>amalarının hazırlanabilmesi amacıyla program içinde yer alan kazanımların</w:t>
      </w:r>
      <w:r w:rsidR="00FE7734" w:rsidRPr="00CB3998">
        <w:rPr>
          <w:rFonts w:ascii="Times New Roman" w:hAnsi="Times New Roman" w:cs="Times New Roman"/>
          <w:sz w:val="24"/>
          <w:szCs w:val="24"/>
        </w:rPr>
        <w:t xml:space="preserve"> </w:t>
      </w:r>
      <w:r w:rsidR="00D654A9" w:rsidRPr="00CB3998">
        <w:rPr>
          <w:rFonts w:ascii="Times New Roman" w:hAnsi="Times New Roman" w:cs="Times New Roman"/>
          <w:sz w:val="24"/>
          <w:szCs w:val="24"/>
        </w:rPr>
        <w:t xml:space="preserve">açıklamalarının kazanım içerisinde belirtilen </w:t>
      </w:r>
      <w:r w:rsidR="00FE7734" w:rsidRPr="00CB3998">
        <w:rPr>
          <w:rFonts w:ascii="Times New Roman" w:hAnsi="Times New Roman" w:cs="Times New Roman"/>
          <w:sz w:val="24"/>
          <w:szCs w:val="24"/>
        </w:rPr>
        <w:t xml:space="preserve">bilişsel becerileri dikkate alarak </w:t>
      </w:r>
      <w:r w:rsidR="00893356" w:rsidRPr="00CB3998">
        <w:rPr>
          <w:rFonts w:ascii="Times New Roman" w:hAnsi="Times New Roman" w:cs="Times New Roman"/>
          <w:sz w:val="24"/>
          <w:szCs w:val="24"/>
        </w:rPr>
        <w:t xml:space="preserve">yeniden düzenlenmesi gerekmektedir. </w:t>
      </w:r>
    </w:p>
    <w:p w14:paraId="4296A32A" w14:textId="05943D75" w:rsidR="00676259" w:rsidRPr="00CB3998" w:rsidRDefault="006559BE" w:rsidP="00A4169C">
      <w:pPr>
        <w:spacing w:after="0" w:line="360" w:lineRule="auto"/>
        <w:ind w:firstLine="567"/>
        <w:jc w:val="both"/>
        <w:rPr>
          <w:rFonts w:ascii="Times New Roman" w:hAnsi="Times New Roman" w:cs="Times New Roman"/>
          <w:sz w:val="24"/>
          <w:szCs w:val="24"/>
        </w:rPr>
      </w:pPr>
      <w:r w:rsidRPr="00CB3998">
        <w:rPr>
          <w:rFonts w:ascii="Times New Roman" w:hAnsi="Times New Roman" w:cs="Times New Roman"/>
          <w:sz w:val="24"/>
          <w:szCs w:val="24"/>
        </w:rPr>
        <w:t xml:space="preserve">2023 Eğitim Vizyonu çerçevesinde ulaşılmak istenen bir başka amaç ise ulusal ve uluslararası sınav sistemlerindeki başarının artırılması yönündedir. Başol, </w:t>
      </w:r>
      <w:proofErr w:type="spellStart"/>
      <w:r w:rsidRPr="00CB3998">
        <w:rPr>
          <w:rFonts w:ascii="Times New Roman" w:hAnsi="Times New Roman" w:cs="Times New Roman"/>
          <w:sz w:val="24"/>
          <w:szCs w:val="24"/>
        </w:rPr>
        <w:t>Balgamış</w:t>
      </w:r>
      <w:proofErr w:type="spellEnd"/>
      <w:r w:rsidRPr="00CB3998">
        <w:rPr>
          <w:rFonts w:ascii="Times New Roman" w:hAnsi="Times New Roman" w:cs="Times New Roman"/>
          <w:sz w:val="24"/>
          <w:szCs w:val="24"/>
        </w:rPr>
        <w:t>, Karlı ve Öz (2016) ortaöğretime geçiş sınavlarında sorulan soruların</w:t>
      </w:r>
      <w:r w:rsidR="007133DF" w:rsidRPr="00CB3998">
        <w:rPr>
          <w:rFonts w:ascii="Times New Roman" w:hAnsi="Times New Roman" w:cs="Times New Roman"/>
          <w:sz w:val="24"/>
          <w:szCs w:val="24"/>
        </w:rPr>
        <w:t xml:space="preserve"> TIMSS yeterlik düzeylerine göre alt s</w:t>
      </w:r>
      <w:r w:rsidRPr="00CB3998">
        <w:rPr>
          <w:rFonts w:ascii="Times New Roman" w:hAnsi="Times New Roman" w:cs="Times New Roman"/>
          <w:sz w:val="24"/>
          <w:szCs w:val="24"/>
        </w:rPr>
        <w:t xml:space="preserve">eviyede </w:t>
      </w:r>
      <w:r w:rsidR="007133DF" w:rsidRPr="00CB3998">
        <w:rPr>
          <w:rFonts w:ascii="Times New Roman" w:hAnsi="Times New Roman" w:cs="Times New Roman"/>
          <w:sz w:val="24"/>
          <w:szCs w:val="24"/>
        </w:rPr>
        <w:t>kaldığı</w:t>
      </w:r>
      <w:r w:rsidR="000201DC" w:rsidRPr="00CB3998">
        <w:rPr>
          <w:rFonts w:ascii="Times New Roman" w:hAnsi="Times New Roman" w:cs="Times New Roman"/>
          <w:sz w:val="24"/>
          <w:szCs w:val="24"/>
        </w:rPr>
        <w:t>nı</w:t>
      </w:r>
      <w:r w:rsidR="007133DF" w:rsidRPr="00CB3998">
        <w:rPr>
          <w:rFonts w:ascii="Times New Roman" w:hAnsi="Times New Roman" w:cs="Times New Roman"/>
          <w:sz w:val="24"/>
          <w:szCs w:val="24"/>
        </w:rPr>
        <w:t xml:space="preserve"> </w:t>
      </w:r>
      <w:r w:rsidR="00DF7CDD" w:rsidRPr="00CB3998">
        <w:rPr>
          <w:rFonts w:ascii="Times New Roman" w:hAnsi="Times New Roman" w:cs="Times New Roman"/>
          <w:sz w:val="24"/>
          <w:szCs w:val="24"/>
        </w:rPr>
        <w:t xml:space="preserve">vurgulamış ve </w:t>
      </w:r>
      <w:r w:rsidR="00F86DF6" w:rsidRPr="00CB3998">
        <w:rPr>
          <w:rFonts w:ascii="Times New Roman" w:hAnsi="Times New Roman" w:cs="Times New Roman"/>
          <w:sz w:val="24"/>
          <w:szCs w:val="24"/>
        </w:rPr>
        <w:t xml:space="preserve">ortaöğretime geçiş sınavlarına </w:t>
      </w:r>
      <w:r w:rsidR="00E821DC" w:rsidRPr="00CB3998">
        <w:rPr>
          <w:rFonts w:ascii="Times New Roman" w:hAnsi="Times New Roman" w:cs="Times New Roman"/>
          <w:sz w:val="24"/>
          <w:szCs w:val="24"/>
        </w:rPr>
        <w:t>yön</w:t>
      </w:r>
      <w:r w:rsidR="00F86DF6" w:rsidRPr="00CB3998">
        <w:rPr>
          <w:rFonts w:ascii="Times New Roman" w:hAnsi="Times New Roman" w:cs="Times New Roman"/>
          <w:sz w:val="24"/>
          <w:szCs w:val="24"/>
        </w:rPr>
        <w:t xml:space="preserve">elik hazırlanan öğrencilerin </w:t>
      </w:r>
      <w:r w:rsidR="00E821DC" w:rsidRPr="00CB3998">
        <w:rPr>
          <w:rFonts w:ascii="Times New Roman" w:hAnsi="Times New Roman" w:cs="Times New Roman"/>
          <w:sz w:val="24"/>
          <w:szCs w:val="24"/>
        </w:rPr>
        <w:t xml:space="preserve">TIMSS deki başarısızlığını bu duruma bağlamıştır. </w:t>
      </w:r>
      <w:r w:rsidR="00F45B1E" w:rsidRPr="00CB3998">
        <w:rPr>
          <w:rFonts w:ascii="Times New Roman" w:hAnsi="Times New Roman" w:cs="Times New Roman"/>
          <w:sz w:val="24"/>
          <w:szCs w:val="24"/>
        </w:rPr>
        <w:t xml:space="preserve">Matematiksel bilginin </w:t>
      </w:r>
      <w:r w:rsidR="00CA627B" w:rsidRPr="00CB3998">
        <w:rPr>
          <w:rFonts w:ascii="Times New Roman" w:hAnsi="Times New Roman" w:cs="Times New Roman"/>
          <w:sz w:val="24"/>
          <w:szCs w:val="24"/>
        </w:rPr>
        <w:t>daha karmaşık problemlerin çözülmesinde kullanılması ve çözüm sürecinin</w:t>
      </w:r>
      <w:r w:rsidR="00676259" w:rsidRPr="00CB3998">
        <w:rPr>
          <w:rFonts w:ascii="Times New Roman" w:hAnsi="Times New Roman" w:cs="Times New Roman"/>
          <w:sz w:val="24"/>
          <w:szCs w:val="24"/>
        </w:rPr>
        <w:t xml:space="preserve"> ayrıntılı olarak </w:t>
      </w:r>
      <w:r w:rsidR="00CA627B" w:rsidRPr="00CB3998">
        <w:rPr>
          <w:rFonts w:ascii="Times New Roman" w:hAnsi="Times New Roman" w:cs="Times New Roman"/>
          <w:sz w:val="24"/>
          <w:szCs w:val="24"/>
        </w:rPr>
        <w:t>açıklanması</w:t>
      </w:r>
      <w:r w:rsidR="009140F2" w:rsidRPr="00CB3998">
        <w:rPr>
          <w:rFonts w:ascii="Times New Roman" w:hAnsi="Times New Roman" w:cs="Times New Roman"/>
          <w:sz w:val="24"/>
          <w:szCs w:val="24"/>
        </w:rPr>
        <w:t xml:space="preserve"> </w:t>
      </w:r>
      <w:r w:rsidR="00CA627B" w:rsidRPr="00CB3998">
        <w:rPr>
          <w:rFonts w:ascii="Times New Roman" w:hAnsi="Times New Roman" w:cs="Times New Roman"/>
          <w:sz w:val="24"/>
          <w:szCs w:val="24"/>
        </w:rPr>
        <w:t>(</w:t>
      </w:r>
      <w:proofErr w:type="spellStart"/>
      <w:r w:rsidR="00CA627B" w:rsidRPr="00CB3998">
        <w:rPr>
          <w:rFonts w:ascii="Times New Roman" w:hAnsi="Times New Roman" w:cs="Times New Roman"/>
          <w:sz w:val="24"/>
          <w:szCs w:val="24"/>
        </w:rPr>
        <w:t>Mullis</w:t>
      </w:r>
      <w:proofErr w:type="spellEnd"/>
      <w:r w:rsidR="00CA627B" w:rsidRPr="00CB3998">
        <w:rPr>
          <w:rFonts w:ascii="Times New Roman" w:hAnsi="Times New Roman" w:cs="Times New Roman"/>
          <w:sz w:val="24"/>
          <w:szCs w:val="24"/>
        </w:rPr>
        <w:t xml:space="preserve">, Martin, </w:t>
      </w:r>
      <w:proofErr w:type="spellStart"/>
      <w:r w:rsidR="00CA627B" w:rsidRPr="00CB3998">
        <w:rPr>
          <w:rFonts w:ascii="Times New Roman" w:hAnsi="Times New Roman" w:cs="Times New Roman"/>
          <w:sz w:val="24"/>
          <w:szCs w:val="24"/>
        </w:rPr>
        <w:t>Foy</w:t>
      </w:r>
      <w:proofErr w:type="spellEnd"/>
      <w:r w:rsidR="00CA627B" w:rsidRPr="00CB3998">
        <w:rPr>
          <w:rFonts w:ascii="Times New Roman" w:hAnsi="Times New Roman" w:cs="Times New Roman"/>
          <w:sz w:val="24"/>
          <w:szCs w:val="24"/>
        </w:rPr>
        <w:t xml:space="preserve"> &amp; </w:t>
      </w:r>
      <w:proofErr w:type="spellStart"/>
      <w:r w:rsidR="00CA627B" w:rsidRPr="00CB3998">
        <w:rPr>
          <w:rFonts w:ascii="Times New Roman" w:hAnsi="Times New Roman" w:cs="Times New Roman"/>
          <w:sz w:val="24"/>
          <w:szCs w:val="24"/>
        </w:rPr>
        <w:t>Hooper</w:t>
      </w:r>
      <w:proofErr w:type="spellEnd"/>
      <w:r w:rsidR="00CA627B" w:rsidRPr="00CB3998">
        <w:rPr>
          <w:rFonts w:ascii="Times New Roman" w:hAnsi="Times New Roman" w:cs="Times New Roman"/>
          <w:sz w:val="24"/>
          <w:szCs w:val="24"/>
        </w:rPr>
        <w:t xml:space="preserve">, 2016) </w:t>
      </w:r>
      <w:r w:rsidR="009140F2" w:rsidRPr="00CB3998">
        <w:rPr>
          <w:rFonts w:ascii="Times New Roman" w:hAnsi="Times New Roman" w:cs="Times New Roman"/>
          <w:sz w:val="24"/>
          <w:szCs w:val="24"/>
        </w:rPr>
        <w:t xml:space="preserve">gibi </w:t>
      </w:r>
      <w:r w:rsidR="00CA627B" w:rsidRPr="00CB3998">
        <w:rPr>
          <w:rFonts w:ascii="Times New Roman" w:hAnsi="Times New Roman" w:cs="Times New Roman"/>
          <w:sz w:val="24"/>
          <w:szCs w:val="24"/>
        </w:rPr>
        <w:t xml:space="preserve">daha üst bilişsel becerilerin </w:t>
      </w:r>
      <w:r w:rsidR="00594A89" w:rsidRPr="00CB3998">
        <w:rPr>
          <w:rFonts w:ascii="Times New Roman" w:hAnsi="Times New Roman" w:cs="Times New Roman"/>
          <w:sz w:val="24"/>
          <w:szCs w:val="24"/>
        </w:rPr>
        <w:t xml:space="preserve">öğrencilere sunulması </w:t>
      </w:r>
      <w:r w:rsidR="003716D8" w:rsidRPr="00CB3998">
        <w:rPr>
          <w:rFonts w:ascii="Times New Roman" w:hAnsi="Times New Roman" w:cs="Times New Roman"/>
          <w:sz w:val="24"/>
          <w:szCs w:val="24"/>
        </w:rPr>
        <w:t xml:space="preserve">için </w:t>
      </w:r>
      <w:r w:rsidR="00594A89" w:rsidRPr="00CB3998">
        <w:rPr>
          <w:rFonts w:ascii="Times New Roman" w:hAnsi="Times New Roman" w:cs="Times New Roman"/>
          <w:sz w:val="24"/>
          <w:szCs w:val="24"/>
        </w:rPr>
        <w:t xml:space="preserve">ortaöğretim </w:t>
      </w:r>
      <w:r w:rsidR="009140F2" w:rsidRPr="00CB3998">
        <w:rPr>
          <w:rFonts w:ascii="Times New Roman" w:hAnsi="Times New Roman" w:cs="Times New Roman"/>
          <w:sz w:val="24"/>
          <w:szCs w:val="24"/>
        </w:rPr>
        <w:t xml:space="preserve">programındaki kazanımların </w:t>
      </w:r>
      <w:r w:rsidR="00AA3B2C" w:rsidRPr="00CB3998">
        <w:rPr>
          <w:rFonts w:ascii="Times New Roman" w:hAnsi="Times New Roman" w:cs="Times New Roman"/>
          <w:sz w:val="24"/>
          <w:szCs w:val="24"/>
        </w:rPr>
        <w:t xml:space="preserve">çözümlemek, değerlendirmek ve yaratmak basamaklarında yeniden </w:t>
      </w:r>
      <w:r w:rsidR="009140F2" w:rsidRPr="00CB3998">
        <w:rPr>
          <w:rFonts w:ascii="Times New Roman" w:hAnsi="Times New Roman" w:cs="Times New Roman"/>
          <w:sz w:val="24"/>
          <w:szCs w:val="24"/>
        </w:rPr>
        <w:t xml:space="preserve">düzenlenmesi </w:t>
      </w:r>
      <w:r w:rsidR="00AA3B2C" w:rsidRPr="00CB3998">
        <w:rPr>
          <w:rFonts w:ascii="Times New Roman" w:hAnsi="Times New Roman" w:cs="Times New Roman"/>
          <w:sz w:val="24"/>
          <w:szCs w:val="24"/>
        </w:rPr>
        <w:t xml:space="preserve">uluslararası sınavlardaki başarının artmasına yardımcı olacaktır. </w:t>
      </w:r>
    </w:p>
    <w:p w14:paraId="15955BFA" w14:textId="34387F8D" w:rsidR="00D17ECE" w:rsidRPr="00CB3998" w:rsidRDefault="00DF27AE" w:rsidP="00A4169C">
      <w:pPr>
        <w:spacing w:after="0" w:line="360" w:lineRule="auto"/>
        <w:ind w:firstLine="567"/>
        <w:jc w:val="both"/>
        <w:rPr>
          <w:rFonts w:ascii="Times New Roman" w:hAnsi="Times New Roman" w:cs="Times New Roman"/>
          <w:sz w:val="24"/>
          <w:szCs w:val="24"/>
        </w:rPr>
      </w:pPr>
      <w:r w:rsidRPr="00CB3998">
        <w:rPr>
          <w:rFonts w:ascii="Times New Roman" w:hAnsi="Times New Roman" w:cs="Times New Roman"/>
          <w:sz w:val="24"/>
          <w:szCs w:val="24"/>
        </w:rPr>
        <w:t xml:space="preserve">2023 Eğitim Vizyonu </w:t>
      </w:r>
      <w:r w:rsidR="00170DF2" w:rsidRPr="00CB3998">
        <w:rPr>
          <w:rFonts w:ascii="Times New Roman" w:hAnsi="Times New Roman" w:cs="Times New Roman"/>
          <w:sz w:val="24"/>
          <w:szCs w:val="24"/>
        </w:rPr>
        <w:t xml:space="preserve">ile beraber </w:t>
      </w:r>
      <w:r w:rsidR="0043516A" w:rsidRPr="00CB3998">
        <w:rPr>
          <w:rFonts w:ascii="Times New Roman" w:hAnsi="Times New Roman" w:cs="Times New Roman"/>
          <w:sz w:val="24"/>
          <w:szCs w:val="24"/>
        </w:rPr>
        <w:t>üret</w:t>
      </w:r>
      <w:r w:rsidR="00647A8F" w:rsidRPr="00CB3998">
        <w:rPr>
          <w:rFonts w:ascii="Times New Roman" w:hAnsi="Times New Roman" w:cs="Times New Roman"/>
          <w:sz w:val="24"/>
          <w:szCs w:val="24"/>
        </w:rPr>
        <w:t xml:space="preserve">ebilen, </w:t>
      </w:r>
      <w:r w:rsidR="0043516A" w:rsidRPr="00CB3998">
        <w:rPr>
          <w:rFonts w:ascii="Times New Roman" w:hAnsi="Times New Roman" w:cs="Times New Roman"/>
          <w:sz w:val="24"/>
          <w:szCs w:val="24"/>
        </w:rPr>
        <w:t>problem çözebilen ve eleştirel düşünebilen öğrenciler</w:t>
      </w:r>
      <w:r w:rsidR="00647A8F" w:rsidRPr="00CB3998">
        <w:rPr>
          <w:rFonts w:ascii="Times New Roman" w:hAnsi="Times New Roman" w:cs="Times New Roman"/>
          <w:sz w:val="24"/>
          <w:szCs w:val="24"/>
        </w:rPr>
        <w:t xml:space="preserve"> </w:t>
      </w:r>
      <w:r w:rsidR="00DE6806" w:rsidRPr="00CB3998">
        <w:rPr>
          <w:rFonts w:ascii="Times New Roman" w:hAnsi="Times New Roman" w:cs="Times New Roman"/>
          <w:sz w:val="24"/>
          <w:szCs w:val="24"/>
        </w:rPr>
        <w:t>yetiştirilmesinin</w:t>
      </w:r>
      <w:r w:rsidR="0043516A" w:rsidRPr="00CB3998">
        <w:rPr>
          <w:rFonts w:ascii="Times New Roman" w:hAnsi="Times New Roman" w:cs="Times New Roman"/>
          <w:sz w:val="24"/>
          <w:szCs w:val="24"/>
        </w:rPr>
        <w:t xml:space="preserve"> önem</w:t>
      </w:r>
      <w:r w:rsidR="00647A8F" w:rsidRPr="00CB3998">
        <w:rPr>
          <w:rFonts w:ascii="Times New Roman" w:hAnsi="Times New Roman" w:cs="Times New Roman"/>
          <w:sz w:val="24"/>
          <w:szCs w:val="24"/>
        </w:rPr>
        <w:t>i vurgulanmış</w:t>
      </w:r>
      <w:r w:rsidR="00666E59" w:rsidRPr="00CB3998">
        <w:rPr>
          <w:rFonts w:ascii="Times New Roman" w:hAnsi="Times New Roman" w:cs="Times New Roman"/>
          <w:sz w:val="24"/>
          <w:szCs w:val="24"/>
        </w:rPr>
        <w:t xml:space="preserve"> (MEB, 2018b)</w:t>
      </w:r>
      <w:r w:rsidR="00647A8F" w:rsidRPr="00CB3998">
        <w:rPr>
          <w:rFonts w:ascii="Times New Roman" w:hAnsi="Times New Roman" w:cs="Times New Roman"/>
          <w:sz w:val="24"/>
          <w:szCs w:val="24"/>
        </w:rPr>
        <w:t xml:space="preserve"> ve</w:t>
      </w:r>
      <w:r w:rsidR="00083AF4" w:rsidRPr="00CB3998">
        <w:rPr>
          <w:rFonts w:ascii="Times New Roman" w:hAnsi="Times New Roman" w:cs="Times New Roman"/>
          <w:sz w:val="24"/>
          <w:szCs w:val="24"/>
        </w:rPr>
        <w:t xml:space="preserve"> eğitim öğretim yılında elde </w:t>
      </w:r>
      <w:r w:rsidR="00083AF4" w:rsidRPr="00CB3998">
        <w:rPr>
          <w:rFonts w:ascii="Times New Roman" w:hAnsi="Times New Roman" w:cs="Times New Roman"/>
          <w:sz w:val="24"/>
          <w:szCs w:val="24"/>
        </w:rPr>
        <w:lastRenderedPageBreak/>
        <w:t xml:space="preserve">edilen verilere göre </w:t>
      </w:r>
      <w:r w:rsidR="007F7366" w:rsidRPr="00CB3998">
        <w:rPr>
          <w:rFonts w:ascii="Times New Roman" w:hAnsi="Times New Roman" w:cs="Times New Roman"/>
          <w:sz w:val="24"/>
          <w:szCs w:val="24"/>
        </w:rPr>
        <w:t xml:space="preserve">ortaöğretim programının </w:t>
      </w:r>
      <w:r w:rsidR="00083AF4" w:rsidRPr="00CB3998">
        <w:rPr>
          <w:rFonts w:ascii="Times New Roman" w:hAnsi="Times New Roman" w:cs="Times New Roman"/>
          <w:sz w:val="24"/>
          <w:szCs w:val="24"/>
        </w:rPr>
        <w:t>g</w:t>
      </w:r>
      <w:r w:rsidR="007F7366" w:rsidRPr="00CB3998">
        <w:rPr>
          <w:rFonts w:ascii="Times New Roman" w:hAnsi="Times New Roman" w:cs="Times New Roman"/>
          <w:sz w:val="24"/>
          <w:szCs w:val="24"/>
        </w:rPr>
        <w:t>üncelle</w:t>
      </w:r>
      <w:r w:rsidR="00083AF4" w:rsidRPr="00CB3998">
        <w:rPr>
          <w:rFonts w:ascii="Times New Roman" w:hAnsi="Times New Roman" w:cs="Times New Roman"/>
          <w:sz w:val="24"/>
          <w:szCs w:val="24"/>
        </w:rPr>
        <w:t xml:space="preserve">neceği </w:t>
      </w:r>
      <w:r w:rsidR="007F7366" w:rsidRPr="00CB3998">
        <w:rPr>
          <w:rFonts w:ascii="Times New Roman" w:hAnsi="Times New Roman" w:cs="Times New Roman"/>
          <w:sz w:val="24"/>
          <w:szCs w:val="24"/>
        </w:rPr>
        <w:t>belirtilmiştir</w:t>
      </w:r>
      <w:r w:rsidR="00666E59" w:rsidRPr="00CB3998">
        <w:rPr>
          <w:rFonts w:ascii="Times New Roman" w:hAnsi="Times New Roman" w:cs="Times New Roman"/>
          <w:sz w:val="24"/>
          <w:szCs w:val="24"/>
        </w:rPr>
        <w:t xml:space="preserve"> (MEB, 2018a)</w:t>
      </w:r>
      <w:r w:rsidR="007F7366" w:rsidRPr="00CB3998">
        <w:rPr>
          <w:rFonts w:ascii="Times New Roman" w:hAnsi="Times New Roman" w:cs="Times New Roman"/>
          <w:sz w:val="24"/>
          <w:szCs w:val="24"/>
        </w:rPr>
        <w:t xml:space="preserve">. Bu iki durum </w:t>
      </w:r>
      <w:r w:rsidR="00666E59" w:rsidRPr="00CB3998">
        <w:rPr>
          <w:rFonts w:ascii="Times New Roman" w:hAnsi="Times New Roman" w:cs="Times New Roman"/>
          <w:sz w:val="24"/>
          <w:szCs w:val="24"/>
        </w:rPr>
        <w:t>göz önüne a</w:t>
      </w:r>
      <w:r w:rsidR="007F7366" w:rsidRPr="00CB3998">
        <w:rPr>
          <w:rFonts w:ascii="Times New Roman" w:hAnsi="Times New Roman" w:cs="Times New Roman"/>
          <w:sz w:val="24"/>
          <w:szCs w:val="24"/>
        </w:rPr>
        <w:t>lındığında bir sonrak</w:t>
      </w:r>
      <w:r w:rsidR="00D17ECE" w:rsidRPr="00CB3998">
        <w:rPr>
          <w:rFonts w:ascii="Times New Roman" w:hAnsi="Times New Roman" w:cs="Times New Roman"/>
          <w:sz w:val="24"/>
          <w:szCs w:val="24"/>
        </w:rPr>
        <w:t xml:space="preserve">i matematik öğretim programının ve program içinde yer alan kazanımların gerekli hedefler doğrultusunda </w:t>
      </w:r>
      <w:r w:rsidR="00904625" w:rsidRPr="00CB3998">
        <w:rPr>
          <w:rFonts w:ascii="Times New Roman" w:hAnsi="Times New Roman" w:cs="Times New Roman"/>
          <w:sz w:val="24"/>
          <w:szCs w:val="24"/>
        </w:rPr>
        <w:t xml:space="preserve">süreç temelli eğitsel yaklaşımları dikkate alarak düzenlenmesi </w:t>
      </w:r>
      <w:r w:rsidR="00D17ECE" w:rsidRPr="00CB3998">
        <w:rPr>
          <w:rFonts w:ascii="Times New Roman" w:hAnsi="Times New Roman" w:cs="Times New Roman"/>
          <w:sz w:val="24"/>
          <w:szCs w:val="24"/>
        </w:rPr>
        <w:t xml:space="preserve">önem arz etmektedir. </w:t>
      </w:r>
    </w:p>
    <w:p w14:paraId="02A35B4A" w14:textId="77777777" w:rsidR="00F96817" w:rsidRDefault="00F96817" w:rsidP="00DD042A">
      <w:pPr>
        <w:spacing w:after="0" w:line="360" w:lineRule="auto"/>
        <w:jc w:val="both"/>
        <w:rPr>
          <w:rFonts w:ascii="Times New Roman" w:hAnsi="Times New Roman" w:cs="Times New Roman"/>
          <w:b/>
          <w:sz w:val="24"/>
          <w:szCs w:val="24"/>
        </w:rPr>
      </w:pPr>
    </w:p>
    <w:p w14:paraId="57BA570B" w14:textId="77777777" w:rsidR="00CB3998" w:rsidRPr="00CB3998" w:rsidRDefault="00CB3998" w:rsidP="00DD042A">
      <w:pPr>
        <w:spacing w:after="0" w:line="360" w:lineRule="auto"/>
        <w:jc w:val="both"/>
        <w:rPr>
          <w:rFonts w:ascii="Times New Roman" w:hAnsi="Times New Roman" w:cs="Times New Roman"/>
          <w:b/>
          <w:sz w:val="24"/>
          <w:szCs w:val="24"/>
        </w:rPr>
      </w:pPr>
      <w:r w:rsidRPr="00CB3998">
        <w:rPr>
          <w:rFonts w:ascii="Times New Roman" w:hAnsi="Times New Roman" w:cs="Times New Roman"/>
          <w:b/>
          <w:sz w:val="24"/>
          <w:szCs w:val="24"/>
        </w:rPr>
        <w:t>Makalenin Bilimdeki Konumu</w:t>
      </w:r>
    </w:p>
    <w:p w14:paraId="22AA1764" w14:textId="77777777" w:rsidR="00CB3998" w:rsidRPr="00CB3998" w:rsidRDefault="00CB3998" w:rsidP="00DD042A">
      <w:pPr>
        <w:spacing w:after="0" w:line="360" w:lineRule="auto"/>
        <w:jc w:val="both"/>
        <w:rPr>
          <w:rFonts w:ascii="Times New Roman" w:hAnsi="Times New Roman" w:cs="Times New Roman"/>
          <w:sz w:val="24"/>
          <w:szCs w:val="24"/>
        </w:rPr>
      </w:pPr>
      <w:r w:rsidRPr="00CB3998">
        <w:rPr>
          <w:rFonts w:ascii="Times New Roman" w:hAnsi="Times New Roman" w:cs="Times New Roman"/>
          <w:sz w:val="24"/>
          <w:szCs w:val="24"/>
        </w:rPr>
        <w:t>Matematik ve Fen Bilimleri Eğitimi Bölümü, Matematik Eğitimi Ana Bilim Dalı</w:t>
      </w:r>
    </w:p>
    <w:p w14:paraId="4FF1D29D" w14:textId="77777777" w:rsidR="00F96817" w:rsidRDefault="00F96817" w:rsidP="00DD042A">
      <w:pPr>
        <w:spacing w:after="0" w:line="360" w:lineRule="auto"/>
        <w:jc w:val="both"/>
        <w:rPr>
          <w:rFonts w:ascii="Times New Roman" w:hAnsi="Times New Roman" w:cs="Times New Roman"/>
          <w:b/>
          <w:sz w:val="24"/>
          <w:szCs w:val="24"/>
        </w:rPr>
      </w:pPr>
    </w:p>
    <w:p w14:paraId="72501B5C" w14:textId="77777777" w:rsidR="00CB3998" w:rsidRPr="00CB3998" w:rsidRDefault="00CB3998" w:rsidP="00DD042A">
      <w:pPr>
        <w:spacing w:after="0" w:line="360" w:lineRule="auto"/>
        <w:jc w:val="both"/>
        <w:rPr>
          <w:rFonts w:ascii="Times New Roman" w:hAnsi="Times New Roman" w:cs="Times New Roman"/>
          <w:b/>
          <w:sz w:val="24"/>
          <w:szCs w:val="24"/>
        </w:rPr>
      </w:pPr>
      <w:r w:rsidRPr="00CB3998">
        <w:rPr>
          <w:rFonts w:ascii="Times New Roman" w:hAnsi="Times New Roman" w:cs="Times New Roman"/>
          <w:b/>
          <w:sz w:val="24"/>
          <w:szCs w:val="24"/>
        </w:rPr>
        <w:t>Makalenin Bilimdeki Özgünlüğü</w:t>
      </w:r>
    </w:p>
    <w:p w14:paraId="69BE9146" w14:textId="4BE85DA1" w:rsidR="0057270F" w:rsidRPr="00C743BA" w:rsidRDefault="0057270F" w:rsidP="00F5045B">
      <w:pPr>
        <w:spacing w:after="0" w:line="360" w:lineRule="auto"/>
        <w:jc w:val="both"/>
        <w:rPr>
          <w:rFonts w:ascii="Times New Roman" w:hAnsi="Times New Roman" w:cs="Times New Roman"/>
          <w:sz w:val="24"/>
          <w:szCs w:val="24"/>
        </w:rPr>
      </w:pPr>
      <w:r w:rsidRPr="00C743BA">
        <w:rPr>
          <w:rFonts w:ascii="Times New Roman" w:hAnsi="Times New Roman" w:cs="Times New Roman"/>
          <w:sz w:val="24"/>
          <w:szCs w:val="24"/>
        </w:rPr>
        <w:t xml:space="preserve">Milli Eğitim Bakanlığı </w:t>
      </w:r>
      <w:r w:rsidR="00991CAE" w:rsidRPr="00C743BA">
        <w:rPr>
          <w:rFonts w:ascii="Times New Roman" w:hAnsi="Times New Roman" w:cs="Times New Roman"/>
          <w:sz w:val="24"/>
          <w:szCs w:val="24"/>
        </w:rPr>
        <w:t>2018 yılında ortaöğretim 9-12 Matematik Dersi öğretim programın</w:t>
      </w:r>
      <w:r w:rsidRPr="00C743BA">
        <w:rPr>
          <w:rFonts w:ascii="Times New Roman" w:hAnsi="Times New Roman" w:cs="Times New Roman"/>
          <w:sz w:val="24"/>
          <w:szCs w:val="24"/>
        </w:rPr>
        <w:t>ı yayımlamış ve çağın gerekliliklerini yakalayabilecek etkin öğretim programları oluşturmak adına gerekli güncellemeleri yapacağını belirtmiştir (</w:t>
      </w:r>
      <w:r w:rsidR="00B33773" w:rsidRPr="00C743BA">
        <w:rPr>
          <w:rFonts w:ascii="Times New Roman" w:hAnsi="Times New Roman" w:cs="Times New Roman"/>
          <w:sz w:val="24"/>
          <w:szCs w:val="24"/>
        </w:rPr>
        <w:t xml:space="preserve">MEB, </w:t>
      </w:r>
      <w:r w:rsidRPr="00C743BA">
        <w:rPr>
          <w:rFonts w:ascii="Times New Roman" w:hAnsi="Times New Roman" w:cs="Times New Roman"/>
          <w:sz w:val="24"/>
          <w:szCs w:val="24"/>
        </w:rPr>
        <w:t xml:space="preserve">2018a). Milli </w:t>
      </w:r>
      <w:r w:rsidR="00B33773" w:rsidRPr="00C743BA">
        <w:rPr>
          <w:rFonts w:ascii="Times New Roman" w:hAnsi="Times New Roman" w:cs="Times New Roman"/>
          <w:sz w:val="24"/>
          <w:szCs w:val="24"/>
        </w:rPr>
        <w:t>E</w:t>
      </w:r>
      <w:r w:rsidRPr="00C743BA">
        <w:rPr>
          <w:rFonts w:ascii="Times New Roman" w:hAnsi="Times New Roman" w:cs="Times New Roman"/>
          <w:sz w:val="24"/>
          <w:szCs w:val="24"/>
        </w:rPr>
        <w:t xml:space="preserve">ğitim </w:t>
      </w:r>
      <w:r w:rsidR="00B33773" w:rsidRPr="00C743BA">
        <w:rPr>
          <w:rFonts w:ascii="Times New Roman" w:hAnsi="Times New Roman" w:cs="Times New Roman"/>
          <w:sz w:val="24"/>
          <w:szCs w:val="24"/>
        </w:rPr>
        <w:t>Bakanlığı</w:t>
      </w:r>
      <w:r w:rsidRPr="00C743BA">
        <w:rPr>
          <w:rFonts w:ascii="Times New Roman" w:hAnsi="Times New Roman" w:cs="Times New Roman"/>
          <w:sz w:val="24"/>
          <w:szCs w:val="24"/>
        </w:rPr>
        <w:t xml:space="preserve"> </w:t>
      </w:r>
      <w:r w:rsidR="00B33773" w:rsidRPr="00C743BA">
        <w:rPr>
          <w:rFonts w:ascii="Times New Roman" w:hAnsi="Times New Roman" w:cs="Times New Roman"/>
          <w:sz w:val="24"/>
          <w:szCs w:val="24"/>
        </w:rPr>
        <w:t>programlar</w:t>
      </w:r>
      <w:r w:rsidR="00C743BA">
        <w:rPr>
          <w:rFonts w:ascii="Times New Roman" w:hAnsi="Times New Roman" w:cs="Times New Roman"/>
          <w:sz w:val="24"/>
          <w:szCs w:val="24"/>
        </w:rPr>
        <w:t>ın incelenmesine</w:t>
      </w:r>
      <w:r w:rsidR="00B33773" w:rsidRPr="00C743BA">
        <w:rPr>
          <w:rFonts w:ascii="Times New Roman" w:hAnsi="Times New Roman" w:cs="Times New Roman"/>
          <w:sz w:val="24"/>
          <w:szCs w:val="24"/>
        </w:rPr>
        <w:t xml:space="preserve"> yönelik ulusal ve uluslararası akademik yayınları dönüt olarak kabul </w:t>
      </w:r>
      <w:r w:rsidR="00C743BA">
        <w:rPr>
          <w:rFonts w:ascii="Times New Roman" w:hAnsi="Times New Roman" w:cs="Times New Roman"/>
          <w:sz w:val="24"/>
          <w:szCs w:val="24"/>
        </w:rPr>
        <w:t>edeceklerini</w:t>
      </w:r>
      <w:r w:rsidR="00B33773" w:rsidRPr="00C743BA">
        <w:rPr>
          <w:rFonts w:ascii="Times New Roman" w:hAnsi="Times New Roman" w:cs="Times New Roman"/>
          <w:sz w:val="24"/>
          <w:szCs w:val="24"/>
        </w:rPr>
        <w:t xml:space="preserve"> açıklamış (MEB, 2018a) olmasına rağmen </w:t>
      </w:r>
      <w:proofErr w:type="spellStart"/>
      <w:r w:rsidR="00B33773" w:rsidRPr="00C743BA">
        <w:rPr>
          <w:rFonts w:ascii="Times New Roman" w:hAnsi="Times New Roman" w:cs="Times New Roman"/>
          <w:sz w:val="24"/>
          <w:szCs w:val="24"/>
        </w:rPr>
        <w:t>ala</w:t>
      </w:r>
      <w:r w:rsidR="00C743BA">
        <w:rPr>
          <w:rFonts w:ascii="Times New Roman" w:hAnsi="Times New Roman" w:cs="Times New Roman"/>
          <w:sz w:val="24"/>
          <w:szCs w:val="24"/>
        </w:rPr>
        <w:t>n</w:t>
      </w:r>
      <w:r w:rsidR="00B33773" w:rsidRPr="00C743BA">
        <w:rPr>
          <w:rFonts w:ascii="Times New Roman" w:hAnsi="Times New Roman" w:cs="Times New Roman"/>
          <w:sz w:val="24"/>
          <w:szCs w:val="24"/>
        </w:rPr>
        <w:t>yazında</w:t>
      </w:r>
      <w:proofErr w:type="spellEnd"/>
      <w:r w:rsidR="00B33773" w:rsidRPr="00C743BA">
        <w:rPr>
          <w:rFonts w:ascii="Times New Roman" w:hAnsi="Times New Roman" w:cs="Times New Roman"/>
          <w:sz w:val="24"/>
          <w:szCs w:val="24"/>
        </w:rPr>
        <w:t xml:space="preserve"> 2018 yılında güncellenen ortaöğretim 9-12 Matematik Dersi öğretim programının yapısını inceleyen bir çalışma</w:t>
      </w:r>
      <w:r w:rsidR="00C743BA">
        <w:rPr>
          <w:rFonts w:ascii="Times New Roman" w:hAnsi="Times New Roman" w:cs="Times New Roman"/>
          <w:sz w:val="24"/>
          <w:szCs w:val="24"/>
        </w:rPr>
        <w:t>nın</w:t>
      </w:r>
      <w:r w:rsidR="00B33773" w:rsidRPr="00C743BA">
        <w:rPr>
          <w:rFonts w:ascii="Times New Roman" w:hAnsi="Times New Roman" w:cs="Times New Roman"/>
          <w:sz w:val="24"/>
          <w:szCs w:val="24"/>
        </w:rPr>
        <w:t xml:space="preserve"> bulunma</w:t>
      </w:r>
      <w:r w:rsidR="00C743BA">
        <w:rPr>
          <w:rFonts w:ascii="Times New Roman" w:hAnsi="Times New Roman" w:cs="Times New Roman"/>
          <w:sz w:val="24"/>
          <w:szCs w:val="24"/>
        </w:rPr>
        <w:t>dığı dikkatleri çekmiştir</w:t>
      </w:r>
      <w:r w:rsidR="00B33773" w:rsidRPr="00C743BA">
        <w:rPr>
          <w:rFonts w:ascii="Times New Roman" w:hAnsi="Times New Roman" w:cs="Times New Roman"/>
          <w:sz w:val="24"/>
          <w:szCs w:val="24"/>
        </w:rPr>
        <w:t xml:space="preserve">. </w:t>
      </w:r>
      <w:r w:rsidR="00257A55" w:rsidRPr="00C743BA">
        <w:rPr>
          <w:rFonts w:ascii="Times New Roman" w:hAnsi="Times New Roman" w:cs="Times New Roman"/>
          <w:sz w:val="24"/>
          <w:szCs w:val="24"/>
        </w:rPr>
        <w:t>Bu bağlamda</w:t>
      </w:r>
      <w:r w:rsidR="00C743BA">
        <w:rPr>
          <w:rFonts w:ascii="Times New Roman" w:hAnsi="Times New Roman" w:cs="Times New Roman"/>
          <w:sz w:val="24"/>
          <w:szCs w:val="24"/>
        </w:rPr>
        <w:t>,</w:t>
      </w:r>
      <w:r w:rsidR="00257A55" w:rsidRPr="00C743BA">
        <w:rPr>
          <w:rFonts w:ascii="Times New Roman" w:hAnsi="Times New Roman" w:cs="Times New Roman"/>
          <w:sz w:val="24"/>
          <w:szCs w:val="24"/>
        </w:rPr>
        <w:t xml:space="preserve"> </w:t>
      </w:r>
      <w:r w:rsidR="00B33773" w:rsidRPr="00C743BA">
        <w:rPr>
          <w:rFonts w:ascii="Times New Roman" w:hAnsi="Times New Roman" w:cs="Times New Roman"/>
          <w:sz w:val="24"/>
          <w:szCs w:val="24"/>
        </w:rPr>
        <w:t>programın içinde bulunan kazanımlar sınıflandır</w:t>
      </w:r>
      <w:r w:rsidR="00C743BA">
        <w:rPr>
          <w:rFonts w:ascii="Times New Roman" w:hAnsi="Times New Roman" w:cs="Times New Roman"/>
          <w:sz w:val="24"/>
          <w:szCs w:val="24"/>
        </w:rPr>
        <w:t>ıl</w:t>
      </w:r>
      <w:r w:rsidR="00B33773" w:rsidRPr="00C743BA">
        <w:rPr>
          <w:rFonts w:ascii="Times New Roman" w:hAnsi="Times New Roman" w:cs="Times New Roman"/>
          <w:sz w:val="24"/>
          <w:szCs w:val="24"/>
        </w:rPr>
        <w:t xml:space="preserve">arak Milli Eğitim Bakanlığı yetkililerine, programı uygulayan veya inceleyen eğitmen ve akademisyenlere programın </w:t>
      </w:r>
      <w:r w:rsidR="00257A55" w:rsidRPr="00C743BA">
        <w:rPr>
          <w:rFonts w:ascii="Times New Roman" w:hAnsi="Times New Roman" w:cs="Times New Roman"/>
          <w:sz w:val="24"/>
          <w:szCs w:val="24"/>
        </w:rPr>
        <w:t xml:space="preserve">kazanımları </w:t>
      </w:r>
      <w:r w:rsidR="00B33773" w:rsidRPr="00C743BA">
        <w:rPr>
          <w:rFonts w:ascii="Times New Roman" w:hAnsi="Times New Roman" w:cs="Times New Roman"/>
          <w:sz w:val="24"/>
          <w:szCs w:val="24"/>
        </w:rPr>
        <w:t>ile programın genel ama</w:t>
      </w:r>
      <w:r w:rsidR="00257A55" w:rsidRPr="00C743BA">
        <w:rPr>
          <w:rFonts w:ascii="Times New Roman" w:hAnsi="Times New Roman" w:cs="Times New Roman"/>
          <w:sz w:val="24"/>
          <w:szCs w:val="24"/>
        </w:rPr>
        <w:t xml:space="preserve">çları ve yetkinliklerinin arasındaki ilişki ve programın bilişsel yapısı hakkında dönüt vermek </w:t>
      </w:r>
      <w:r w:rsidR="00C743BA">
        <w:rPr>
          <w:rFonts w:ascii="Times New Roman" w:hAnsi="Times New Roman" w:cs="Times New Roman"/>
          <w:sz w:val="24"/>
          <w:szCs w:val="24"/>
        </w:rPr>
        <w:t xml:space="preserve">amaçlanmıştır. </w:t>
      </w:r>
    </w:p>
    <w:p w14:paraId="56D72F8D" w14:textId="27062779" w:rsidR="004D355E" w:rsidRDefault="004D355E" w:rsidP="00F96817">
      <w:pPr>
        <w:spacing w:after="0" w:line="360" w:lineRule="auto"/>
        <w:ind w:left="567" w:hanging="567"/>
        <w:jc w:val="center"/>
        <w:rPr>
          <w:rFonts w:ascii="Times New Roman" w:hAnsi="Times New Roman" w:cs="Times New Roman"/>
          <w:b/>
          <w:sz w:val="24"/>
          <w:szCs w:val="24"/>
        </w:rPr>
      </w:pPr>
    </w:p>
    <w:p w14:paraId="322513C4" w14:textId="77777777" w:rsidR="0000043C" w:rsidRDefault="0000043C" w:rsidP="00F96817">
      <w:pPr>
        <w:spacing w:after="0" w:line="360" w:lineRule="auto"/>
        <w:ind w:left="567" w:hanging="567"/>
        <w:jc w:val="center"/>
        <w:rPr>
          <w:rFonts w:ascii="Times New Roman" w:hAnsi="Times New Roman" w:cs="Times New Roman"/>
          <w:b/>
          <w:sz w:val="24"/>
          <w:szCs w:val="24"/>
        </w:rPr>
      </w:pPr>
    </w:p>
    <w:p w14:paraId="16381794" w14:textId="77777777" w:rsidR="0036090A" w:rsidRDefault="0036090A" w:rsidP="00F96817">
      <w:pPr>
        <w:spacing w:after="0" w:line="360" w:lineRule="auto"/>
        <w:ind w:left="567" w:hanging="567"/>
        <w:jc w:val="center"/>
        <w:rPr>
          <w:rFonts w:ascii="Times New Roman" w:hAnsi="Times New Roman" w:cs="Times New Roman"/>
          <w:b/>
          <w:sz w:val="24"/>
          <w:szCs w:val="24"/>
        </w:rPr>
      </w:pPr>
    </w:p>
    <w:p w14:paraId="18480599" w14:textId="77777777" w:rsidR="004D355E" w:rsidRDefault="004D355E" w:rsidP="00F96817">
      <w:pPr>
        <w:spacing w:after="0" w:line="360" w:lineRule="auto"/>
        <w:ind w:left="567" w:hanging="567"/>
        <w:jc w:val="center"/>
        <w:rPr>
          <w:rFonts w:ascii="Times New Roman" w:hAnsi="Times New Roman" w:cs="Times New Roman"/>
          <w:b/>
          <w:sz w:val="24"/>
          <w:szCs w:val="24"/>
        </w:rPr>
      </w:pPr>
    </w:p>
    <w:p w14:paraId="1E0B7C1A" w14:textId="77777777" w:rsidR="004D355E" w:rsidRDefault="004D355E" w:rsidP="00F96817">
      <w:pPr>
        <w:spacing w:after="0" w:line="360" w:lineRule="auto"/>
        <w:ind w:left="567" w:hanging="567"/>
        <w:jc w:val="center"/>
        <w:rPr>
          <w:rFonts w:ascii="Times New Roman" w:hAnsi="Times New Roman" w:cs="Times New Roman"/>
          <w:b/>
          <w:sz w:val="24"/>
          <w:szCs w:val="24"/>
        </w:rPr>
      </w:pPr>
    </w:p>
    <w:p w14:paraId="39A4A9CB" w14:textId="77777777" w:rsidR="004D355E" w:rsidRDefault="004D355E" w:rsidP="00F96817">
      <w:pPr>
        <w:spacing w:after="0" w:line="360" w:lineRule="auto"/>
        <w:ind w:left="567" w:hanging="567"/>
        <w:jc w:val="center"/>
        <w:rPr>
          <w:rFonts w:ascii="Times New Roman" w:hAnsi="Times New Roman" w:cs="Times New Roman"/>
          <w:b/>
          <w:sz w:val="24"/>
          <w:szCs w:val="24"/>
        </w:rPr>
      </w:pPr>
    </w:p>
    <w:p w14:paraId="7D129AFF" w14:textId="77777777" w:rsidR="004D355E" w:rsidRDefault="004D355E" w:rsidP="00F96817">
      <w:pPr>
        <w:spacing w:after="0" w:line="360" w:lineRule="auto"/>
        <w:ind w:left="567" w:hanging="567"/>
        <w:jc w:val="center"/>
        <w:rPr>
          <w:rFonts w:ascii="Times New Roman" w:hAnsi="Times New Roman" w:cs="Times New Roman"/>
          <w:b/>
          <w:sz w:val="24"/>
          <w:szCs w:val="24"/>
        </w:rPr>
      </w:pPr>
    </w:p>
    <w:p w14:paraId="4DD12910" w14:textId="77777777" w:rsidR="004D355E" w:rsidRDefault="004D355E" w:rsidP="00F96817">
      <w:pPr>
        <w:spacing w:after="0" w:line="360" w:lineRule="auto"/>
        <w:ind w:left="567" w:hanging="567"/>
        <w:jc w:val="center"/>
        <w:rPr>
          <w:rFonts w:ascii="Times New Roman" w:hAnsi="Times New Roman" w:cs="Times New Roman"/>
          <w:b/>
          <w:sz w:val="24"/>
          <w:szCs w:val="24"/>
        </w:rPr>
      </w:pPr>
    </w:p>
    <w:p w14:paraId="6C213189" w14:textId="77777777" w:rsidR="004D355E" w:rsidRDefault="004D355E" w:rsidP="00F96817">
      <w:pPr>
        <w:spacing w:after="0" w:line="360" w:lineRule="auto"/>
        <w:ind w:left="567" w:hanging="567"/>
        <w:jc w:val="center"/>
        <w:rPr>
          <w:rFonts w:ascii="Times New Roman" w:hAnsi="Times New Roman" w:cs="Times New Roman"/>
          <w:b/>
          <w:sz w:val="24"/>
          <w:szCs w:val="24"/>
        </w:rPr>
      </w:pPr>
    </w:p>
    <w:p w14:paraId="50765618" w14:textId="77777777" w:rsidR="004D355E" w:rsidRDefault="004D355E" w:rsidP="00F96817">
      <w:pPr>
        <w:spacing w:after="0" w:line="360" w:lineRule="auto"/>
        <w:ind w:left="567" w:hanging="567"/>
        <w:jc w:val="center"/>
        <w:rPr>
          <w:rFonts w:ascii="Times New Roman" w:hAnsi="Times New Roman" w:cs="Times New Roman"/>
          <w:b/>
          <w:sz w:val="24"/>
          <w:szCs w:val="24"/>
        </w:rPr>
      </w:pPr>
    </w:p>
    <w:p w14:paraId="66D1C456" w14:textId="77777777" w:rsidR="004D355E" w:rsidRDefault="004D355E" w:rsidP="00F96817">
      <w:pPr>
        <w:spacing w:after="0" w:line="360" w:lineRule="auto"/>
        <w:ind w:left="567" w:hanging="567"/>
        <w:jc w:val="center"/>
        <w:rPr>
          <w:rFonts w:ascii="Times New Roman" w:hAnsi="Times New Roman" w:cs="Times New Roman"/>
          <w:b/>
          <w:sz w:val="24"/>
          <w:szCs w:val="24"/>
        </w:rPr>
      </w:pPr>
    </w:p>
    <w:p w14:paraId="18660D7B" w14:textId="77777777" w:rsidR="004D355E" w:rsidRDefault="004D355E" w:rsidP="00F96817">
      <w:pPr>
        <w:spacing w:after="0" w:line="360" w:lineRule="auto"/>
        <w:ind w:left="567" w:hanging="567"/>
        <w:jc w:val="center"/>
        <w:rPr>
          <w:rFonts w:ascii="Times New Roman" w:hAnsi="Times New Roman" w:cs="Times New Roman"/>
          <w:b/>
          <w:sz w:val="24"/>
          <w:szCs w:val="24"/>
        </w:rPr>
      </w:pPr>
    </w:p>
    <w:p w14:paraId="1E1FF34A" w14:textId="77777777" w:rsidR="004D355E" w:rsidRDefault="004D355E" w:rsidP="00F96817">
      <w:pPr>
        <w:spacing w:after="0" w:line="360" w:lineRule="auto"/>
        <w:ind w:left="567" w:hanging="567"/>
        <w:jc w:val="center"/>
        <w:rPr>
          <w:rFonts w:ascii="Times New Roman" w:hAnsi="Times New Roman" w:cs="Times New Roman"/>
          <w:b/>
          <w:sz w:val="24"/>
          <w:szCs w:val="24"/>
        </w:rPr>
      </w:pPr>
    </w:p>
    <w:p w14:paraId="154A1DD7" w14:textId="77777777" w:rsidR="004D355E" w:rsidRDefault="004D355E" w:rsidP="00F96817">
      <w:pPr>
        <w:spacing w:after="0" w:line="360" w:lineRule="auto"/>
        <w:ind w:left="567" w:hanging="567"/>
        <w:jc w:val="center"/>
        <w:rPr>
          <w:rFonts w:ascii="Times New Roman" w:hAnsi="Times New Roman" w:cs="Times New Roman"/>
          <w:b/>
          <w:sz w:val="24"/>
          <w:szCs w:val="24"/>
        </w:rPr>
      </w:pPr>
    </w:p>
    <w:p w14:paraId="1FC8CEE0" w14:textId="64AF9BBC" w:rsidR="005D00F5" w:rsidRDefault="00CB3998" w:rsidP="008F4ADB">
      <w:pPr>
        <w:spacing w:after="0" w:line="360" w:lineRule="auto"/>
        <w:jc w:val="center"/>
        <w:rPr>
          <w:rFonts w:ascii="Times New Roman" w:hAnsi="Times New Roman" w:cs="Times New Roman"/>
          <w:b/>
          <w:sz w:val="24"/>
          <w:szCs w:val="24"/>
        </w:rPr>
      </w:pPr>
      <w:r w:rsidRPr="00F96817">
        <w:rPr>
          <w:rFonts w:ascii="Times New Roman" w:hAnsi="Times New Roman" w:cs="Times New Roman"/>
          <w:b/>
          <w:sz w:val="24"/>
          <w:szCs w:val="24"/>
        </w:rPr>
        <w:lastRenderedPageBreak/>
        <w:t>Kaynaklar</w:t>
      </w:r>
    </w:p>
    <w:p w14:paraId="1A14DCDA"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proofErr w:type="spellStart"/>
      <w:r w:rsidRPr="00F96817">
        <w:rPr>
          <w:rFonts w:ascii="Times New Roman" w:hAnsi="Times New Roman" w:cs="Times New Roman"/>
          <w:sz w:val="24"/>
          <w:szCs w:val="24"/>
        </w:rPr>
        <w:t>Anderson</w:t>
      </w:r>
      <w:proofErr w:type="spellEnd"/>
      <w:r w:rsidRPr="00F96817">
        <w:rPr>
          <w:rFonts w:ascii="Times New Roman" w:hAnsi="Times New Roman" w:cs="Times New Roman"/>
          <w:sz w:val="24"/>
          <w:szCs w:val="24"/>
        </w:rPr>
        <w:t xml:space="preserve">, L.W. (Ed.), </w:t>
      </w:r>
      <w:proofErr w:type="spellStart"/>
      <w:r w:rsidRPr="00F96817">
        <w:rPr>
          <w:rFonts w:ascii="Times New Roman" w:hAnsi="Times New Roman" w:cs="Times New Roman"/>
          <w:sz w:val="24"/>
          <w:szCs w:val="24"/>
        </w:rPr>
        <w:t>Krathwohl</w:t>
      </w:r>
      <w:proofErr w:type="spellEnd"/>
      <w:r w:rsidRPr="00F96817">
        <w:rPr>
          <w:rFonts w:ascii="Times New Roman" w:hAnsi="Times New Roman" w:cs="Times New Roman"/>
          <w:sz w:val="24"/>
          <w:szCs w:val="24"/>
        </w:rPr>
        <w:t xml:space="preserve">, D.R. (Ed.), </w:t>
      </w:r>
      <w:proofErr w:type="spellStart"/>
      <w:r w:rsidRPr="00F96817">
        <w:rPr>
          <w:rFonts w:ascii="Times New Roman" w:hAnsi="Times New Roman" w:cs="Times New Roman"/>
          <w:sz w:val="24"/>
          <w:szCs w:val="24"/>
        </w:rPr>
        <w:t>Airasian</w:t>
      </w:r>
      <w:proofErr w:type="spellEnd"/>
      <w:r w:rsidRPr="00F96817">
        <w:rPr>
          <w:rFonts w:ascii="Times New Roman" w:hAnsi="Times New Roman" w:cs="Times New Roman"/>
          <w:sz w:val="24"/>
          <w:szCs w:val="24"/>
        </w:rPr>
        <w:t xml:space="preserve">, P.W., </w:t>
      </w:r>
      <w:proofErr w:type="spellStart"/>
      <w:r w:rsidRPr="00F96817">
        <w:rPr>
          <w:rFonts w:ascii="Times New Roman" w:hAnsi="Times New Roman" w:cs="Times New Roman"/>
          <w:sz w:val="24"/>
          <w:szCs w:val="24"/>
        </w:rPr>
        <w:t>Cruikshank</w:t>
      </w:r>
      <w:proofErr w:type="spellEnd"/>
      <w:r w:rsidRPr="00F96817">
        <w:rPr>
          <w:rFonts w:ascii="Times New Roman" w:hAnsi="Times New Roman" w:cs="Times New Roman"/>
          <w:sz w:val="24"/>
          <w:szCs w:val="24"/>
        </w:rPr>
        <w:t xml:space="preserve">, K.A., </w:t>
      </w:r>
      <w:proofErr w:type="spellStart"/>
      <w:r w:rsidRPr="00F96817">
        <w:rPr>
          <w:rFonts w:ascii="Times New Roman" w:hAnsi="Times New Roman" w:cs="Times New Roman"/>
          <w:sz w:val="24"/>
          <w:szCs w:val="24"/>
        </w:rPr>
        <w:t>Mayer</w:t>
      </w:r>
      <w:proofErr w:type="spellEnd"/>
      <w:r w:rsidRPr="00F96817">
        <w:rPr>
          <w:rFonts w:ascii="Times New Roman" w:hAnsi="Times New Roman" w:cs="Times New Roman"/>
          <w:sz w:val="24"/>
          <w:szCs w:val="24"/>
        </w:rPr>
        <w:t xml:space="preserve">, R.E., </w:t>
      </w:r>
      <w:proofErr w:type="spellStart"/>
      <w:r w:rsidRPr="00F96817">
        <w:rPr>
          <w:rFonts w:ascii="Times New Roman" w:hAnsi="Times New Roman" w:cs="Times New Roman"/>
          <w:sz w:val="24"/>
          <w:szCs w:val="24"/>
        </w:rPr>
        <w:t>Pintrich</w:t>
      </w:r>
      <w:proofErr w:type="spellEnd"/>
      <w:r w:rsidRPr="00F96817">
        <w:rPr>
          <w:rFonts w:ascii="Times New Roman" w:hAnsi="Times New Roman" w:cs="Times New Roman"/>
          <w:sz w:val="24"/>
          <w:szCs w:val="24"/>
        </w:rPr>
        <w:t xml:space="preserve">, P.R., </w:t>
      </w:r>
      <w:proofErr w:type="spellStart"/>
      <w:r w:rsidRPr="00F96817">
        <w:rPr>
          <w:rFonts w:ascii="Times New Roman" w:hAnsi="Times New Roman" w:cs="Times New Roman"/>
          <w:sz w:val="24"/>
          <w:szCs w:val="24"/>
        </w:rPr>
        <w:t>Raths</w:t>
      </w:r>
      <w:proofErr w:type="spellEnd"/>
      <w:r w:rsidRPr="00F96817">
        <w:rPr>
          <w:rFonts w:ascii="Times New Roman" w:hAnsi="Times New Roman" w:cs="Times New Roman"/>
          <w:sz w:val="24"/>
          <w:szCs w:val="24"/>
        </w:rPr>
        <w:t xml:space="preserve">, J., &amp; </w:t>
      </w:r>
      <w:proofErr w:type="spellStart"/>
      <w:r w:rsidRPr="00F96817">
        <w:rPr>
          <w:rFonts w:ascii="Times New Roman" w:hAnsi="Times New Roman" w:cs="Times New Roman"/>
          <w:sz w:val="24"/>
          <w:szCs w:val="24"/>
        </w:rPr>
        <w:t>Wittrock</w:t>
      </w:r>
      <w:proofErr w:type="spellEnd"/>
      <w:r w:rsidRPr="00F96817">
        <w:rPr>
          <w:rFonts w:ascii="Times New Roman" w:hAnsi="Times New Roman" w:cs="Times New Roman"/>
          <w:sz w:val="24"/>
          <w:szCs w:val="24"/>
        </w:rPr>
        <w:t xml:space="preserve">, M.C. (2001). </w:t>
      </w:r>
      <w:r w:rsidRPr="00F96817">
        <w:rPr>
          <w:rFonts w:ascii="Times New Roman" w:hAnsi="Times New Roman" w:cs="Times New Roman"/>
          <w:i/>
          <w:sz w:val="24"/>
          <w:szCs w:val="24"/>
        </w:rPr>
        <w:t xml:space="preserve">A </w:t>
      </w:r>
      <w:proofErr w:type="spellStart"/>
      <w:r w:rsidRPr="00F96817">
        <w:rPr>
          <w:rFonts w:ascii="Times New Roman" w:hAnsi="Times New Roman" w:cs="Times New Roman"/>
          <w:i/>
          <w:sz w:val="24"/>
          <w:szCs w:val="24"/>
        </w:rPr>
        <w:t>taxonomy</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for</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learning</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teaching</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and</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assessing</w:t>
      </w:r>
      <w:proofErr w:type="spellEnd"/>
      <w:r w:rsidRPr="00F96817">
        <w:rPr>
          <w:rFonts w:ascii="Times New Roman" w:hAnsi="Times New Roman" w:cs="Times New Roman"/>
          <w:i/>
          <w:sz w:val="24"/>
          <w:szCs w:val="24"/>
        </w:rPr>
        <w:t xml:space="preserve">: A </w:t>
      </w:r>
      <w:proofErr w:type="spellStart"/>
      <w:r w:rsidRPr="00F96817">
        <w:rPr>
          <w:rFonts w:ascii="Times New Roman" w:hAnsi="Times New Roman" w:cs="Times New Roman"/>
          <w:i/>
          <w:sz w:val="24"/>
          <w:szCs w:val="24"/>
        </w:rPr>
        <w:t>revision</w:t>
      </w:r>
      <w:proofErr w:type="spellEnd"/>
      <w:r w:rsidRPr="00F96817">
        <w:rPr>
          <w:rFonts w:ascii="Times New Roman" w:hAnsi="Times New Roman" w:cs="Times New Roman"/>
          <w:i/>
          <w:sz w:val="24"/>
          <w:szCs w:val="24"/>
        </w:rPr>
        <w:t xml:space="preserve"> of </w:t>
      </w:r>
      <w:proofErr w:type="spellStart"/>
      <w:r w:rsidRPr="00F96817">
        <w:rPr>
          <w:rFonts w:ascii="Times New Roman" w:hAnsi="Times New Roman" w:cs="Times New Roman"/>
          <w:i/>
          <w:sz w:val="24"/>
          <w:szCs w:val="24"/>
        </w:rPr>
        <w:t>Bloom’s</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taxonomy</w:t>
      </w:r>
      <w:proofErr w:type="spellEnd"/>
      <w:r w:rsidRPr="00F96817">
        <w:rPr>
          <w:rFonts w:ascii="Times New Roman" w:hAnsi="Times New Roman" w:cs="Times New Roman"/>
          <w:i/>
          <w:sz w:val="24"/>
          <w:szCs w:val="24"/>
        </w:rPr>
        <w:t xml:space="preserve"> of </w:t>
      </w:r>
      <w:proofErr w:type="spellStart"/>
      <w:r w:rsidRPr="00F96817">
        <w:rPr>
          <w:rFonts w:ascii="Times New Roman" w:hAnsi="Times New Roman" w:cs="Times New Roman"/>
          <w:i/>
          <w:sz w:val="24"/>
          <w:szCs w:val="24"/>
        </w:rPr>
        <w:t>educational</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objectives</w:t>
      </w:r>
      <w:proofErr w:type="spellEnd"/>
      <w:r w:rsidRPr="00F96817">
        <w:rPr>
          <w:rFonts w:ascii="Times New Roman" w:hAnsi="Times New Roman" w:cs="Times New Roman"/>
          <w:sz w:val="24"/>
          <w:szCs w:val="24"/>
        </w:rPr>
        <w:t xml:space="preserve">. New York: </w:t>
      </w:r>
      <w:proofErr w:type="spellStart"/>
      <w:r w:rsidRPr="00F96817">
        <w:rPr>
          <w:rFonts w:ascii="Times New Roman" w:hAnsi="Times New Roman" w:cs="Times New Roman"/>
          <w:sz w:val="24"/>
          <w:szCs w:val="24"/>
        </w:rPr>
        <w:t>Longman</w:t>
      </w:r>
      <w:proofErr w:type="spellEnd"/>
      <w:r w:rsidRPr="00F96817">
        <w:rPr>
          <w:rFonts w:ascii="Times New Roman" w:hAnsi="Times New Roman" w:cs="Times New Roman"/>
          <w:sz w:val="24"/>
          <w:szCs w:val="24"/>
        </w:rPr>
        <w:t>.</w:t>
      </w:r>
    </w:p>
    <w:p w14:paraId="2D696605"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r w:rsidRPr="00F96817">
        <w:rPr>
          <w:rFonts w:ascii="Times New Roman" w:hAnsi="Times New Roman" w:cs="Times New Roman"/>
          <w:sz w:val="24"/>
          <w:szCs w:val="24"/>
        </w:rPr>
        <w:t xml:space="preserve">Başol, G., </w:t>
      </w:r>
      <w:proofErr w:type="spellStart"/>
      <w:r w:rsidRPr="00F96817">
        <w:rPr>
          <w:rFonts w:ascii="Times New Roman" w:hAnsi="Times New Roman" w:cs="Times New Roman"/>
          <w:sz w:val="24"/>
          <w:szCs w:val="24"/>
        </w:rPr>
        <w:t>Balgalmış</w:t>
      </w:r>
      <w:proofErr w:type="spellEnd"/>
      <w:r w:rsidRPr="00F96817">
        <w:rPr>
          <w:rFonts w:ascii="Times New Roman" w:hAnsi="Times New Roman" w:cs="Times New Roman"/>
          <w:sz w:val="24"/>
          <w:szCs w:val="24"/>
        </w:rPr>
        <w:t xml:space="preserve">, E., Karlı, M. G., &amp; Öz, F. B. (2016). TEOG sınavı matematik sorularının MEB kazanımlarına, TIMSS seviyelerine ve yenilenen </w:t>
      </w:r>
      <w:proofErr w:type="spellStart"/>
      <w:r w:rsidRPr="00F96817">
        <w:rPr>
          <w:rFonts w:ascii="Times New Roman" w:hAnsi="Times New Roman" w:cs="Times New Roman"/>
          <w:sz w:val="24"/>
          <w:szCs w:val="24"/>
        </w:rPr>
        <w:t>Bloom</w:t>
      </w:r>
      <w:proofErr w:type="spellEnd"/>
      <w:r w:rsidRPr="00F96817">
        <w:rPr>
          <w:rFonts w:ascii="Times New Roman" w:hAnsi="Times New Roman" w:cs="Times New Roman"/>
          <w:sz w:val="24"/>
          <w:szCs w:val="24"/>
        </w:rPr>
        <w:t xml:space="preserve"> Taksonomisine göre incelenmesi. </w:t>
      </w:r>
      <w:proofErr w:type="spellStart"/>
      <w:r w:rsidRPr="00F96817">
        <w:rPr>
          <w:rFonts w:ascii="Times New Roman" w:hAnsi="Times New Roman" w:cs="Times New Roman"/>
          <w:i/>
          <w:sz w:val="24"/>
          <w:szCs w:val="24"/>
        </w:rPr>
        <w:t>Journal</w:t>
      </w:r>
      <w:proofErr w:type="spellEnd"/>
      <w:r w:rsidRPr="00F96817">
        <w:rPr>
          <w:rFonts w:ascii="Times New Roman" w:hAnsi="Times New Roman" w:cs="Times New Roman"/>
          <w:i/>
          <w:sz w:val="24"/>
          <w:szCs w:val="24"/>
        </w:rPr>
        <w:t xml:space="preserve"> of Human </w:t>
      </w:r>
      <w:proofErr w:type="spellStart"/>
      <w:r w:rsidRPr="00F96817">
        <w:rPr>
          <w:rFonts w:ascii="Times New Roman" w:hAnsi="Times New Roman" w:cs="Times New Roman"/>
          <w:i/>
          <w:sz w:val="24"/>
          <w:szCs w:val="24"/>
        </w:rPr>
        <w:t>Sciences</w:t>
      </w:r>
      <w:proofErr w:type="spellEnd"/>
      <w:r w:rsidRPr="00F96817">
        <w:rPr>
          <w:rFonts w:ascii="Times New Roman" w:hAnsi="Times New Roman" w:cs="Times New Roman"/>
          <w:i/>
          <w:sz w:val="24"/>
          <w:szCs w:val="24"/>
        </w:rPr>
        <w:t>, 13</w:t>
      </w:r>
      <w:r w:rsidRPr="00F96817">
        <w:rPr>
          <w:rFonts w:ascii="Times New Roman" w:hAnsi="Times New Roman" w:cs="Times New Roman"/>
          <w:sz w:val="24"/>
          <w:szCs w:val="24"/>
        </w:rPr>
        <w:t>(3), 5945–5967.</w:t>
      </w:r>
    </w:p>
    <w:p w14:paraId="3F7BAAF4"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proofErr w:type="spellStart"/>
      <w:r w:rsidRPr="00F96817">
        <w:rPr>
          <w:rFonts w:ascii="Times New Roman" w:hAnsi="Times New Roman" w:cs="Times New Roman"/>
          <w:sz w:val="24"/>
          <w:szCs w:val="24"/>
        </w:rPr>
        <w:t>Bloom</w:t>
      </w:r>
      <w:proofErr w:type="spellEnd"/>
      <w:r w:rsidRPr="00F96817">
        <w:rPr>
          <w:rFonts w:ascii="Times New Roman" w:hAnsi="Times New Roman" w:cs="Times New Roman"/>
          <w:sz w:val="24"/>
          <w:szCs w:val="24"/>
        </w:rPr>
        <w:t xml:space="preserve">, B.S. (Ed.), </w:t>
      </w:r>
      <w:proofErr w:type="spellStart"/>
      <w:r w:rsidRPr="00F96817">
        <w:rPr>
          <w:rFonts w:ascii="Times New Roman" w:hAnsi="Times New Roman" w:cs="Times New Roman"/>
          <w:sz w:val="24"/>
          <w:szCs w:val="24"/>
        </w:rPr>
        <w:t>Engelhart</w:t>
      </w:r>
      <w:proofErr w:type="spellEnd"/>
      <w:r w:rsidRPr="00F96817">
        <w:rPr>
          <w:rFonts w:ascii="Times New Roman" w:hAnsi="Times New Roman" w:cs="Times New Roman"/>
          <w:sz w:val="24"/>
          <w:szCs w:val="24"/>
        </w:rPr>
        <w:t xml:space="preserve">, M.D., </w:t>
      </w:r>
      <w:proofErr w:type="spellStart"/>
      <w:r w:rsidRPr="00F96817">
        <w:rPr>
          <w:rFonts w:ascii="Times New Roman" w:hAnsi="Times New Roman" w:cs="Times New Roman"/>
          <w:sz w:val="24"/>
          <w:szCs w:val="24"/>
        </w:rPr>
        <w:t>Furst</w:t>
      </w:r>
      <w:proofErr w:type="spellEnd"/>
      <w:r w:rsidRPr="00F96817">
        <w:rPr>
          <w:rFonts w:ascii="Times New Roman" w:hAnsi="Times New Roman" w:cs="Times New Roman"/>
          <w:sz w:val="24"/>
          <w:szCs w:val="24"/>
        </w:rPr>
        <w:t xml:space="preserve">, E.J., </w:t>
      </w:r>
      <w:proofErr w:type="spellStart"/>
      <w:r w:rsidRPr="00F96817">
        <w:rPr>
          <w:rFonts w:ascii="Times New Roman" w:hAnsi="Times New Roman" w:cs="Times New Roman"/>
          <w:sz w:val="24"/>
          <w:szCs w:val="24"/>
        </w:rPr>
        <w:t>Hill</w:t>
      </w:r>
      <w:proofErr w:type="spellEnd"/>
      <w:r w:rsidRPr="00F96817">
        <w:rPr>
          <w:rFonts w:ascii="Times New Roman" w:hAnsi="Times New Roman" w:cs="Times New Roman"/>
          <w:sz w:val="24"/>
          <w:szCs w:val="24"/>
        </w:rPr>
        <w:t xml:space="preserve">, W.H., &amp; </w:t>
      </w:r>
      <w:proofErr w:type="spellStart"/>
      <w:r w:rsidRPr="00F96817">
        <w:rPr>
          <w:rFonts w:ascii="Times New Roman" w:hAnsi="Times New Roman" w:cs="Times New Roman"/>
          <w:sz w:val="24"/>
          <w:szCs w:val="24"/>
        </w:rPr>
        <w:t>Krathwohl</w:t>
      </w:r>
      <w:proofErr w:type="spellEnd"/>
      <w:r w:rsidRPr="00F96817">
        <w:rPr>
          <w:rFonts w:ascii="Times New Roman" w:hAnsi="Times New Roman" w:cs="Times New Roman"/>
          <w:sz w:val="24"/>
          <w:szCs w:val="24"/>
        </w:rPr>
        <w:t xml:space="preserve">, D.R. (1956). </w:t>
      </w:r>
      <w:proofErr w:type="spellStart"/>
      <w:r w:rsidRPr="00F96817">
        <w:rPr>
          <w:rFonts w:ascii="Times New Roman" w:hAnsi="Times New Roman" w:cs="Times New Roman"/>
          <w:i/>
          <w:sz w:val="24"/>
          <w:szCs w:val="24"/>
        </w:rPr>
        <w:t>Taxonomy</w:t>
      </w:r>
      <w:proofErr w:type="spellEnd"/>
      <w:r w:rsidRPr="00F96817">
        <w:rPr>
          <w:rFonts w:ascii="Times New Roman" w:hAnsi="Times New Roman" w:cs="Times New Roman"/>
          <w:i/>
          <w:sz w:val="24"/>
          <w:szCs w:val="24"/>
        </w:rPr>
        <w:t xml:space="preserve"> of </w:t>
      </w:r>
      <w:proofErr w:type="spellStart"/>
      <w:r w:rsidRPr="00F96817">
        <w:rPr>
          <w:rFonts w:ascii="Times New Roman" w:hAnsi="Times New Roman" w:cs="Times New Roman"/>
          <w:i/>
          <w:sz w:val="24"/>
          <w:szCs w:val="24"/>
        </w:rPr>
        <w:t>educational</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objectives</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The</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classification</w:t>
      </w:r>
      <w:proofErr w:type="spellEnd"/>
      <w:r w:rsidRPr="00F96817">
        <w:rPr>
          <w:rFonts w:ascii="Times New Roman" w:hAnsi="Times New Roman" w:cs="Times New Roman"/>
          <w:i/>
          <w:sz w:val="24"/>
          <w:szCs w:val="24"/>
        </w:rPr>
        <w:t xml:space="preserve"> of </w:t>
      </w:r>
      <w:proofErr w:type="spellStart"/>
      <w:r w:rsidRPr="00F96817">
        <w:rPr>
          <w:rFonts w:ascii="Times New Roman" w:hAnsi="Times New Roman" w:cs="Times New Roman"/>
          <w:i/>
          <w:sz w:val="24"/>
          <w:szCs w:val="24"/>
        </w:rPr>
        <w:t>educational</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goals</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Handbook</w:t>
      </w:r>
      <w:proofErr w:type="spellEnd"/>
      <w:r w:rsidRPr="00F96817">
        <w:rPr>
          <w:rFonts w:ascii="Times New Roman" w:hAnsi="Times New Roman" w:cs="Times New Roman"/>
          <w:i/>
          <w:sz w:val="24"/>
          <w:szCs w:val="24"/>
        </w:rPr>
        <w:t xml:space="preserve"> 1: </w:t>
      </w:r>
      <w:proofErr w:type="spellStart"/>
      <w:r w:rsidRPr="00F96817">
        <w:rPr>
          <w:rFonts w:ascii="Times New Roman" w:hAnsi="Times New Roman" w:cs="Times New Roman"/>
          <w:i/>
          <w:sz w:val="24"/>
          <w:szCs w:val="24"/>
        </w:rPr>
        <w:t>Cognitive</w:t>
      </w:r>
      <w:proofErr w:type="spellEnd"/>
      <w:r w:rsidRPr="00F96817">
        <w:rPr>
          <w:rFonts w:ascii="Times New Roman" w:hAnsi="Times New Roman" w:cs="Times New Roman"/>
          <w:i/>
          <w:sz w:val="24"/>
          <w:szCs w:val="24"/>
        </w:rPr>
        <w:t xml:space="preserve"> domain</w:t>
      </w:r>
      <w:r w:rsidRPr="00F96817">
        <w:rPr>
          <w:rFonts w:ascii="Times New Roman" w:hAnsi="Times New Roman" w:cs="Times New Roman"/>
          <w:sz w:val="24"/>
          <w:szCs w:val="24"/>
        </w:rPr>
        <w:t xml:space="preserve">. New York: David </w:t>
      </w:r>
      <w:proofErr w:type="spellStart"/>
      <w:r w:rsidRPr="00F96817">
        <w:rPr>
          <w:rFonts w:ascii="Times New Roman" w:hAnsi="Times New Roman" w:cs="Times New Roman"/>
          <w:sz w:val="24"/>
          <w:szCs w:val="24"/>
        </w:rPr>
        <w:t>McKay</w:t>
      </w:r>
      <w:proofErr w:type="spellEnd"/>
      <w:r w:rsidRPr="00F96817">
        <w:rPr>
          <w:rFonts w:ascii="Times New Roman" w:hAnsi="Times New Roman" w:cs="Times New Roman"/>
          <w:sz w:val="24"/>
          <w:szCs w:val="24"/>
        </w:rPr>
        <w:t xml:space="preserve">. </w:t>
      </w:r>
    </w:p>
    <w:p w14:paraId="065A2404"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r w:rsidRPr="00F96817">
        <w:rPr>
          <w:rFonts w:ascii="Times New Roman" w:hAnsi="Times New Roman" w:cs="Times New Roman"/>
          <w:sz w:val="24"/>
          <w:szCs w:val="24"/>
        </w:rPr>
        <w:t xml:space="preserve">Çelik, S., Kul, Ü., &amp; Çalık Uzun, S. (2018). Ortaokul matematik dersi öğretim programındaki kazanımların yenilenmiş </w:t>
      </w:r>
      <w:proofErr w:type="spellStart"/>
      <w:r w:rsidRPr="00F96817">
        <w:rPr>
          <w:rFonts w:ascii="Times New Roman" w:hAnsi="Times New Roman" w:cs="Times New Roman"/>
          <w:sz w:val="24"/>
          <w:szCs w:val="24"/>
        </w:rPr>
        <w:t>Bloom</w:t>
      </w:r>
      <w:proofErr w:type="spellEnd"/>
      <w:r w:rsidRPr="00F96817">
        <w:rPr>
          <w:rFonts w:ascii="Times New Roman" w:hAnsi="Times New Roman" w:cs="Times New Roman"/>
          <w:sz w:val="24"/>
          <w:szCs w:val="24"/>
        </w:rPr>
        <w:t xml:space="preserve"> taksonomisine göre incelenmesi. </w:t>
      </w:r>
      <w:r w:rsidRPr="00F96817">
        <w:rPr>
          <w:rFonts w:ascii="Times New Roman" w:hAnsi="Times New Roman" w:cs="Times New Roman"/>
          <w:i/>
          <w:sz w:val="24"/>
          <w:szCs w:val="24"/>
        </w:rPr>
        <w:t>Abant İzzet Baysal Üniversitesi Eğitim Fakültesi Dergisi</w:t>
      </w:r>
      <w:r w:rsidRPr="00F96817">
        <w:rPr>
          <w:rFonts w:ascii="Times New Roman" w:hAnsi="Times New Roman" w:cs="Times New Roman"/>
          <w:sz w:val="24"/>
          <w:szCs w:val="24"/>
        </w:rPr>
        <w:t xml:space="preserve">, </w:t>
      </w:r>
      <w:r w:rsidRPr="00F96817">
        <w:rPr>
          <w:rFonts w:ascii="Times New Roman" w:hAnsi="Times New Roman" w:cs="Times New Roman"/>
          <w:i/>
          <w:sz w:val="24"/>
          <w:szCs w:val="24"/>
        </w:rPr>
        <w:t>18</w:t>
      </w:r>
      <w:r w:rsidRPr="00F96817">
        <w:rPr>
          <w:rFonts w:ascii="Times New Roman" w:hAnsi="Times New Roman" w:cs="Times New Roman"/>
          <w:sz w:val="24"/>
          <w:szCs w:val="24"/>
        </w:rPr>
        <w:t>(2), 775–795.</w:t>
      </w:r>
    </w:p>
    <w:p w14:paraId="6F013AA5" w14:textId="57244443" w:rsidR="001F6433" w:rsidRPr="00F96817" w:rsidRDefault="00B83107" w:rsidP="00F96817">
      <w:pPr>
        <w:spacing w:after="0" w:line="360" w:lineRule="auto"/>
        <w:ind w:left="567" w:hanging="567"/>
        <w:jc w:val="both"/>
        <w:rPr>
          <w:rFonts w:ascii="Times New Roman" w:hAnsi="Times New Roman" w:cs="Times New Roman"/>
          <w:sz w:val="24"/>
          <w:szCs w:val="24"/>
        </w:rPr>
      </w:pPr>
      <w:r w:rsidRPr="00F96817">
        <w:rPr>
          <w:rFonts w:ascii="Times New Roman" w:hAnsi="Times New Roman" w:cs="Times New Roman"/>
          <w:sz w:val="24"/>
          <w:szCs w:val="24"/>
        </w:rPr>
        <w:t>Diker Coşkun</w:t>
      </w:r>
      <w:r w:rsidR="00676113" w:rsidRPr="00F96817">
        <w:rPr>
          <w:rFonts w:ascii="Times New Roman" w:hAnsi="Times New Roman" w:cs="Times New Roman"/>
          <w:sz w:val="24"/>
          <w:szCs w:val="24"/>
        </w:rPr>
        <w:t xml:space="preserve">, Y. (2018). </w:t>
      </w:r>
      <w:r w:rsidR="00676113" w:rsidRPr="00F96817">
        <w:rPr>
          <w:rFonts w:ascii="Times New Roman" w:hAnsi="Times New Roman" w:cs="Times New Roman"/>
          <w:i/>
          <w:sz w:val="24"/>
          <w:szCs w:val="24"/>
        </w:rPr>
        <w:t>Öğretim programları arka plan raporu</w:t>
      </w:r>
      <w:r w:rsidR="00CB3998" w:rsidRPr="00F96817">
        <w:rPr>
          <w:rFonts w:ascii="Times New Roman" w:hAnsi="Times New Roman" w:cs="Times New Roman"/>
          <w:sz w:val="24"/>
          <w:szCs w:val="24"/>
        </w:rPr>
        <w:t>.</w:t>
      </w:r>
      <w:r w:rsidR="00676113" w:rsidRPr="00F96817">
        <w:rPr>
          <w:rFonts w:ascii="Times New Roman" w:hAnsi="Times New Roman" w:cs="Times New Roman"/>
          <w:sz w:val="24"/>
          <w:szCs w:val="24"/>
        </w:rPr>
        <w:t xml:space="preserve"> </w:t>
      </w:r>
      <w:r w:rsidR="00CB3998" w:rsidRPr="00F96817">
        <w:rPr>
          <w:rFonts w:ascii="Times New Roman" w:hAnsi="Times New Roman" w:cs="Times New Roman"/>
          <w:sz w:val="24"/>
          <w:szCs w:val="24"/>
        </w:rPr>
        <w:t xml:space="preserve">İstanbul: </w:t>
      </w:r>
      <w:r w:rsidR="00676113" w:rsidRPr="00F96817">
        <w:rPr>
          <w:rFonts w:ascii="Times New Roman" w:hAnsi="Times New Roman" w:cs="Times New Roman"/>
          <w:sz w:val="24"/>
          <w:szCs w:val="24"/>
        </w:rPr>
        <w:t>Eğitim Reformu Girişimi</w:t>
      </w:r>
      <w:r w:rsidR="00CB3998" w:rsidRPr="00F96817">
        <w:rPr>
          <w:rFonts w:ascii="Times New Roman" w:hAnsi="Times New Roman" w:cs="Times New Roman"/>
          <w:sz w:val="24"/>
          <w:szCs w:val="24"/>
        </w:rPr>
        <w:t>.</w:t>
      </w:r>
    </w:p>
    <w:p w14:paraId="2C7CD0E7"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r w:rsidRPr="00F96817">
        <w:rPr>
          <w:rFonts w:ascii="Times New Roman" w:hAnsi="Times New Roman" w:cs="Times New Roman"/>
          <w:sz w:val="24"/>
          <w:szCs w:val="24"/>
        </w:rPr>
        <w:t xml:space="preserve">Demirel, Ö. (2015). </w:t>
      </w:r>
      <w:r w:rsidRPr="00F96817">
        <w:rPr>
          <w:rFonts w:ascii="Times New Roman" w:hAnsi="Times New Roman" w:cs="Times New Roman"/>
          <w:i/>
          <w:sz w:val="24"/>
          <w:szCs w:val="24"/>
        </w:rPr>
        <w:t>Eğitimde program geliştirme</w:t>
      </w:r>
      <w:r w:rsidRPr="00F96817">
        <w:rPr>
          <w:rFonts w:ascii="Times New Roman" w:hAnsi="Times New Roman" w:cs="Times New Roman"/>
          <w:sz w:val="24"/>
          <w:szCs w:val="24"/>
        </w:rPr>
        <w:t xml:space="preserve">. Ankara: </w:t>
      </w:r>
      <w:proofErr w:type="spellStart"/>
      <w:r w:rsidRPr="00F96817">
        <w:rPr>
          <w:rFonts w:ascii="Times New Roman" w:hAnsi="Times New Roman" w:cs="Times New Roman"/>
          <w:sz w:val="24"/>
          <w:szCs w:val="24"/>
        </w:rPr>
        <w:t>Pegem</w:t>
      </w:r>
      <w:proofErr w:type="spellEnd"/>
      <w:r w:rsidRPr="00F96817">
        <w:rPr>
          <w:rFonts w:ascii="Times New Roman" w:hAnsi="Times New Roman" w:cs="Times New Roman"/>
          <w:sz w:val="24"/>
          <w:szCs w:val="24"/>
        </w:rPr>
        <w:t xml:space="preserve"> Akademi Yayınları.</w:t>
      </w:r>
    </w:p>
    <w:p w14:paraId="4B6709A1"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r w:rsidRPr="00F96817">
        <w:rPr>
          <w:rFonts w:ascii="Times New Roman" w:hAnsi="Times New Roman" w:cs="Times New Roman"/>
          <w:sz w:val="24"/>
          <w:szCs w:val="24"/>
        </w:rPr>
        <w:t xml:space="preserve">Gezer, M., Şahin, İ. F., </w:t>
      </w:r>
      <w:proofErr w:type="spellStart"/>
      <w:r w:rsidRPr="00F96817">
        <w:rPr>
          <w:rFonts w:ascii="Times New Roman" w:hAnsi="Times New Roman" w:cs="Times New Roman"/>
          <w:sz w:val="24"/>
          <w:szCs w:val="24"/>
        </w:rPr>
        <w:t>Sünkür</w:t>
      </w:r>
      <w:proofErr w:type="spellEnd"/>
      <w:r w:rsidRPr="00F96817">
        <w:rPr>
          <w:rFonts w:ascii="Times New Roman" w:hAnsi="Times New Roman" w:cs="Times New Roman"/>
          <w:sz w:val="24"/>
          <w:szCs w:val="24"/>
        </w:rPr>
        <w:t xml:space="preserve">, M. Ö., &amp; Meral, E. (2014). 8. Sınıf Türkiye Cumhuriyeti İnkılâp Tarihi ve Atatürkçülük dersi kazanımlarının revize edilmiş </w:t>
      </w:r>
      <w:proofErr w:type="spellStart"/>
      <w:r w:rsidRPr="00F96817">
        <w:rPr>
          <w:rFonts w:ascii="Times New Roman" w:hAnsi="Times New Roman" w:cs="Times New Roman"/>
          <w:sz w:val="24"/>
          <w:szCs w:val="24"/>
        </w:rPr>
        <w:t>Bloom</w:t>
      </w:r>
      <w:proofErr w:type="spellEnd"/>
      <w:r w:rsidRPr="00F96817">
        <w:rPr>
          <w:rFonts w:ascii="Times New Roman" w:hAnsi="Times New Roman" w:cs="Times New Roman"/>
          <w:sz w:val="24"/>
          <w:szCs w:val="24"/>
        </w:rPr>
        <w:t xml:space="preserve"> taksonomisine göre değerlendirilmesi. </w:t>
      </w:r>
      <w:r w:rsidRPr="00F96817">
        <w:rPr>
          <w:rFonts w:ascii="Times New Roman" w:hAnsi="Times New Roman" w:cs="Times New Roman"/>
          <w:i/>
          <w:sz w:val="24"/>
          <w:szCs w:val="24"/>
        </w:rPr>
        <w:t>Bartın Üniversitesi Eğitim Fakültesi Dergisi, 3</w:t>
      </w:r>
      <w:r w:rsidRPr="00F96817">
        <w:rPr>
          <w:rFonts w:ascii="Times New Roman" w:hAnsi="Times New Roman" w:cs="Times New Roman"/>
          <w:sz w:val="24"/>
          <w:szCs w:val="24"/>
        </w:rPr>
        <w:t>(1), 433–455.</w:t>
      </w:r>
    </w:p>
    <w:p w14:paraId="4AE94BEA"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proofErr w:type="spellStart"/>
      <w:r w:rsidRPr="00F96817">
        <w:rPr>
          <w:rFonts w:ascii="Times New Roman" w:hAnsi="Times New Roman" w:cs="Times New Roman"/>
          <w:sz w:val="24"/>
          <w:szCs w:val="24"/>
        </w:rPr>
        <w:t>Howell</w:t>
      </w:r>
      <w:proofErr w:type="spellEnd"/>
      <w:r w:rsidRPr="00F96817">
        <w:rPr>
          <w:rFonts w:ascii="Times New Roman" w:hAnsi="Times New Roman" w:cs="Times New Roman"/>
          <w:sz w:val="24"/>
          <w:szCs w:val="24"/>
        </w:rPr>
        <w:t xml:space="preserve">, D.C. (2013). </w:t>
      </w:r>
      <w:r w:rsidRPr="00F96817">
        <w:rPr>
          <w:rFonts w:ascii="Times New Roman" w:hAnsi="Times New Roman" w:cs="Times New Roman"/>
          <w:i/>
          <w:sz w:val="24"/>
          <w:szCs w:val="24"/>
        </w:rPr>
        <w:t xml:space="preserve">Statistical </w:t>
      </w:r>
      <w:proofErr w:type="spellStart"/>
      <w:r w:rsidRPr="00F96817">
        <w:rPr>
          <w:rFonts w:ascii="Times New Roman" w:hAnsi="Times New Roman" w:cs="Times New Roman"/>
          <w:i/>
          <w:sz w:val="24"/>
          <w:szCs w:val="24"/>
        </w:rPr>
        <w:t>methods</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for</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psychology</w:t>
      </w:r>
      <w:proofErr w:type="spellEnd"/>
      <w:r w:rsidRPr="00F96817">
        <w:rPr>
          <w:rFonts w:ascii="Times New Roman" w:hAnsi="Times New Roman" w:cs="Times New Roman"/>
          <w:sz w:val="24"/>
          <w:szCs w:val="24"/>
        </w:rPr>
        <w:t xml:space="preserve">. </w:t>
      </w:r>
      <w:proofErr w:type="spellStart"/>
      <w:r w:rsidRPr="00F96817">
        <w:rPr>
          <w:rFonts w:ascii="Times New Roman" w:hAnsi="Times New Roman" w:cs="Times New Roman"/>
          <w:sz w:val="24"/>
          <w:szCs w:val="24"/>
        </w:rPr>
        <w:t>Wadswort</w:t>
      </w:r>
      <w:proofErr w:type="spellEnd"/>
      <w:r w:rsidRPr="00F96817">
        <w:rPr>
          <w:rFonts w:ascii="Times New Roman" w:hAnsi="Times New Roman" w:cs="Times New Roman"/>
          <w:sz w:val="24"/>
          <w:szCs w:val="24"/>
        </w:rPr>
        <w:t xml:space="preserve"> </w:t>
      </w:r>
      <w:proofErr w:type="spellStart"/>
      <w:r w:rsidRPr="00F96817">
        <w:rPr>
          <w:rFonts w:ascii="Times New Roman" w:hAnsi="Times New Roman" w:cs="Times New Roman"/>
          <w:sz w:val="24"/>
          <w:szCs w:val="24"/>
        </w:rPr>
        <w:t>Cengage</w:t>
      </w:r>
      <w:proofErr w:type="spellEnd"/>
      <w:r w:rsidRPr="00F96817">
        <w:rPr>
          <w:rFonts w:ascii="Times New Roman" w:hAnsi="Times New Roman" w:cs="Times New Roman"/>
          <w:sz w:val="24"/>
          <w:szCs w:val="24"/>
        </w:rPr>
        <w:t xml:space="preserve"> Learning: USA.</w:t>
      </w:r>
    </w:p>
    <w:p w14:paraId="73123575"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proofErr w:type="spellStart"/>
      <w:r w:rsidRPr="00F96817">
        <w:rPr>
          <w:rFonts w:ascii="Times New Roman" w:hAnsi="Times New Roman" w:cs="Times New Roman"/>
          <w:sz w:val="24"/>
          <w:szCs w:val="24"/>
        </w:rPr>
        <w:t>Mullis</w:t>
      </w:r>
      <w:proofErr w:type="spellEnd"/>
      <w:r w:rsidRPr="00F96817">
        <w:rPr>
          <w:rFonts w:ascii="Times New Roman" w:hAnsi="Times New Roman" w:cs="Times New Roman"/>
          <w:sz w:val="24"/>
          <w:szCs w:val="24"/>
        </w:rPr>
        <w:t>, I. V. S</w:t>
      </w:r>
      <w:proofErr w:type="gramStart"/>
      <w:r w:rsidRPr="00F96817">
        <w:rPr>
          <w:rFonts w:ascii="Times New Roman" w:hAnsi="Times New Roman" w:cs="Times New Roman"/>
          <w:sz w:val="24"/>
          <w:szCs w:val="24"/>
        </w:rPr>
        <w:t>.,</w:t>
      </w:r>
      <w:proofErr w:type="gramEnd"/>
      <w:r w:rsidRPr="00F96817">
        <w:rPr>
          <w:rFonts w:ascii="Times New Roman" w:hAnsi="Times New Roman" w:cs="Times New Roman"/>
          <w:sz w:val="24"/>
          <w:szCs w:val="24"/>
        </w:rPr>
        <w:t xml:space="preserve"> Martin, M. O., </w:t>
      </w:r>
      <w:proofErr w:type="spellStart"/>
      <w:r w:rsidRPr="00F96817">
        <w:rPr>
          <w:rFonts w:ascii="Times New Roman" w:hAnsi="Times New Roman" w:cs="Times New Roman"/>
          <w:sz w:val="24"/>
          <w:szCs w:val="24"/>
        </w:rPr>
        <w:t>Foy</w:t>
      </w:r>
      <w:proofErr w:type="spellEnd"/>
      <w:r w:rsidRPr="00F96817">
        <w:rPr>
          <w:rFonts w:ascii="Times New Roman" w:hAnsi="Times New Roman" w:cs="Times New Roman"/>
          <w:sz w:val="24"/>
          <w:szCs w:val="24"/>
        </w:rPr>
        <w:t xml:space="preserve">, P., &amp; </w:t>
      </w:r>
      <w:proofErr w:type="spellStart"/>
      <w:r w:rsidRPr="00F96817">
        <w:rPr>
          <w:rFonts w:ascii="Times New Roman" w:hAnsi="Times New Roman" w:cs="Times New Roman"/>
          <w:sz w:val="24"/>
          <w:szCs w:val="24"/>
        </w:rPr>
        <w:t>Hooper</w:t>
      </w:r>
      <w:proofErr w:type="spellEnd"/>
      <w:r w:rsidRPr="00F96817">
        <w:rPr>
          <w:rFonts w:ascii="Times New Roman" w:hAnsi="Times New Roman" w:cs="Times New Roman"/>
          <w:sz w:val="24"/>
          <w:szCs w:val="24"/>
        </w:rPr>
        <w:t xml:space="preserve">, M. (2016). </w:t>
      </w:r>
      <w:r w:rsidRPr="00F96817">
        <w:rPr>
          <w:rFonts w:ascii="Times New Roman" w:hAnsi="Times New Roman" w:cs="Times New Roman"/>
          <w:i/>
          <w:sz w:val="24"/>
          <w:szCs w:val="24"/>
        </w:rPr>
        <w:t xml:space="preserve">TIMSS 2015 </w:t>
      </w:r>
      <w:proofErr w:type="spellStart"/>
      <w:r w:rsidRPr="00F96817">
        <w:rPr>
          <w:rFonts w:ascii="Times New Roman" w:hAnsi="Times New Roman" w:cs="Times New Roman"/>
          <w:i/>
          <w:sz w:val="24"/>
          <w:szCs w:val="24"/>
        </w:rPr>
        <w:t>international</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results</w:t>
      </w:r>
      <w:proofErr w:type="spellEnd"/>
      <w:r w:rsidRPr="00F96817">
        <w:rPr>
          <w:rFonts w:ascii="Times New Roman" w:hAnsi="Times New Roman" w:cs="Times New Roman"/>
          <w:i/>
          <w:sz w:val="24"/>
          <w:szCs w:val="24"/>
        </w:rPr>
        <w:t xml:space="preserve"> in </w:t>
      </w:r>
      <w:proofErr w:type="spellStart"/>
      <w:r w:rsidRPr="00F96817">
        <w:rPr>
          <w:rFonts w:ascii="Times New Roman" w:hAnsi="Times New Roman" w:cs="Times New Roman"/>
          <w:i/>
          <w:sz w:val="24"/>
          <w:szCs w:val="24"/>
        </w:rPr>
        <w:t>mathematics</w:t>
      </w:r>
      <w:proofErr w:type="spellEnd"/>
      <w:r w:rsidRPr="00F96817">
        <w:rPr>
          <w:rFonts w:ascii="Times New Roman" w:hAnsi="Times New Roman" w:cs="Times New Roman"/>
          <w:sz w:val="24"/>
          <w:szCs w:val="24"/>
        </w:rPr>
        <w:t xml:space="preserve">. </w:t>
      </w:r>
      <w:proofErr w:type="spellStart"/>
      <w:r w:rsidRPr="00F96817">
        <w:rPr>
          <w:rFonts w:ascii="Times New Roman" w:hAnsi="Times New Roman" w:cs="Times New Roman"/>
          <w:sz w:val="24"/>
          <w:szCs w:val="24"/>
        </w:rPr>
        <w:t>Retrieved</w:t>
      </w:r>
      <w:proofErr w:type="spellEnd"/>
      <w:r w:rsidRPr="00F96817">
        <w:rPr>
          <w:rFonts w:ascii="Times New Roman" w:hAnsi="Times New Roman" w:cs="Times New Roman"/>
          <w:sz w:val="24"/>
          <w:szCs w:val="24"/>
        </w:rPr>
        <w:t xml:space="preserve"> </w:t>
      </w:r>
      <w:proofErr w:type="spellStart"/>
      <w:r w:rsidRPr="00F96817">
        <w:rPr>
          <w:rFonts w:ascii="Times New Roman" w:hAnsi="Times New Roman" w:cs="Times New Roman"/>
          <w:sz w:val="24"/>
          <w:szCs w:val="24"/>
        </w:rPr>
        <w:t>from</w:t>
      </w:r>
      <w:proofErr w:type="spellEnd"/>
      <w:r w:rsidRPr="00F96817">
        <w:rPr>
          <w:rFonts w:ascii="Times New Roman" w:hAnsi="Times New Roman" w:cs="Times New Roman"/>
          <w:sz w:val="24"/>
          <w:szCs w:val="24"/>
        </w:rPr>
        <w:t xml:space="preserve"> Boston </w:t>
      </w:r>
      <w:proofErr w:type="spellStart"/>
      <w:r w:rsidRPr="00F96817">
        <w:rPr>
          <w:rFonts w:ascii="Times New Roman" w:hAnsi="Times New Roman" w:cs="Times New Roman"/>
          <w:sz w:val="24"/>
          <w:szCs w:val="24"/>
        </w:rPr>
        <w:t>College</w:t>
      </w:r>
      <w:proofErr w:type="spellEnd"/>
      <w:r w:rsidRPr="00F96817">
        <w:rPr>
          <w:rFonts w:ascii="Times New Roman" w:hAnsi="Times New Roman" w:cs="Times New Roman"/>
          <w:sz w:val="24"/>
          <w:szCs w:val="24"/>
        </w:rPr>
        <w:t xml:space="preserve">, TIMSS &amp; PIRLS International </w:t>
      </w:r>
      <w:proofErr w:type="spellStart"/>
      <w:r w:rsidRPr="00F96817">
        <w:rPr>
          <w:rFonts w:ascii="Times New Roman" w:hAnsi="Times New Roman" w:cs="Times New Roman"/>
          <w:sz w:val="24"/>
          <w:szCs w:val="24"/>
        </w:rPr>
        <w:t>Study</w:t>
      </w:r>
      <w:proofErr w:type="spellEnd"/>
      <w:r w:rsidRPr="00F96817">
        <w:rPr>
          <w:rFonts w:ascii="Times New Roman" w:hAnsi="Times New Roman" w:cs="Times New Roman"/>
          <w:sz w:val="24"/>
          <w:szCs w:val="24"/>
        </w:rPr>
        <w:t>.</w:t>
      </w:r>
    </w:p>
    <w:p w14:paraId="1C99C776"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r w:rsidRPr="00F96817">
        <w:rPr>
          <w:rFonts w:ascii="Times New Roman" w:hAnsi="Times New Roman" w:cs="Times New Roman"/>
          <w:sz w:val="24"/>
          <w:szCs w:val="24"/>
        </w:rPr>
        <w:tab/>
        <w:t>http://timssandpirls.bc.edu/timss2015/international-results/</w:t>
      </w:r>
    </w:p>
    <w:p w14:paraId="5285BA61"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proofErr w:type="spellStart"/>
      <w:r w:rsidRPr="00F96817">
        <w:rPr>
          <w:rFonts w:ascii="Times New Roman" w:hAnsi="Times New Roman" w:cs="Times New Roman"/>
          <w:sz w:val="24"/>
          <w:szCs w:val="24"/>
        </w:rPr>
        <w:t>Kablan</w:t>
      </w:r>
      <w:proofErr w:type="spellEnd"/>
      <w:r w:rsidRPr="00F96817">
        <w:rPr>
          <w:rFonts w:ascii="Times New Roman" w:hAnsi="Times New Roman" w:cs="Times New Roman"/>
          <w:sz w:val="24"/>
          <w:szCs w:val="24"/>
        </w:rPr>
        <w:t xml:space="preserve">, Z., Baran, T., &amp; </w:t>
      </w:r>
      <w:proofErr w:type="spellStart"/>
      <w:r w:rsidRPr="00F96817">
        <w:rPr>
          <w:rFonts w:ascii="Times New Roman" w:hAnsi="Times New Roman" w:cs="Times New Roman"/>
          <w:sz w:val="24"/>
          <w:szCs w:val="24"/>
        </w:rPr>
        <w:t>Hazer</w:t>
      </w:r>
      <w:proofErr w:type="spellEnd"/>
      <w:r w:rsidRPr="00F96817">
        <w:rPr>
          <w:rFonts w:ascii="Times New Roman" w:hAnsi="Times New Roman" w:cs="Times New Roman"/>
          <w:sz w:val="24"/>
          <w:szCs w:val="24"/>
        </w:rPr>
        <w:t xml:space="preserve">, Ö. (2013). İlköğretim matematik 6-8 öğretim programında hedeflenen davranışların bilişsel süreçler açısından incelenmesi. </w:t>
      </w:r>
      <w:r w:rsidRPr="00F96817">
        <w:rPr>
          <w:rFonts w:ascii="Times New Roman" w:hAnsi="Times New Roman" w:cs="Times New Roman"/>
          <w:i/>
          <w:sz w:val="24"/>
          <w:szCs w:val="24"/>
        </w:rPr>
        <w:t>Ahi Evran Üniversitesi Kırşehir Eğitim Fakültesi Dergisi</w:t>
      </w:r>
      <w:r w:rsidRPr="00F96817">
        <w:rPr>
          <w:rFonts w:ascii="Times New Roman" w:hAnsi="Times New Roman" w:cs="Times New Roman"/>
          <w:sz w:val="24"/>
          <w:szCs w:val="24"/>
        </w:rPr>
        <w:t xml:space="preserve">, </w:t>
      </w:r>
      <w:r w:rsidRPr="00F96817">
        <w:rPr>
          <w:rFonts w:ascii="Times New Roman" w:hAnsi="Times New Roman" w:cs="Times New Roman"/>
          <w:i/>
          <w:sz w:val="24"/>
          <w:szCs w:val="24"/>
        </w:rPr>
        <w:t>14</w:t>
      </w:r>
      <w:r w:rsidRPr="00F96817">
        <w:rPr>
          <w:rFonts w:ascii="Times New Roman" w:hAnsi="Times New Roman" w:cs="Times New Roman"/>
          <w:sz w:val="24"/>
          <w:szCs w:val="24"/>
        </w:rPr>
        <w:t>(1), 347–366.</w:t>
      </w:r>
    </w:p>
    <w:p w14:paraId="6F4C0423"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r w:rsidRPr="00F96817">
        <w:rPr>
          <w:rFonts w:ascii="Times New Roman" w:hAnsi="Times New Roman" w:cs="Times New Roman"/>
          <w:sz w:val="24"/>
          <w:szCs w:val="24"/>
        </w:rPr>
        <w:t xml:space="preserve">Kennedy, D. (2006). </w:t>
      </w:r>
      <w:proofErr w:type="spellStart"/>
      <w:r w:rsidRPr="00F96817">
        <w:rPr>
          <w:rFonts w:ascii="Times New Roman" w:hAnsi="Times New Roman" w:cs="Times New Roman"/>
          <w:i/>
          <w:sz w:val="24"/>
          <w:szCs w:val="24"/>
        </w:rPr>
        <w:t>Writing</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and</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using</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learning</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outcomes</w:t>
      </w:r>
      <w:proofErr w:type="spellEnd"/>
      <w:r w:rsidRPr="00F96817">
        <w:rPr>
          <w:rFonts w:ascii="Times New Roman" w:hAnsi="Times New Roman" w:cs="Times New Roman"/>
          <w:i/>
          <w:sz w:val="24"/>
          <w:szCs w:val="24"/>
        </w:rPr>
        <w:t xml:space="preserve">: a </w:t>
      </w:r>
      <w:proofErr w:type="spellStart"/>
      <w:r w:rsidRPr="00F96817">
        <w:rPr>
          <w:rFonts w:ascii="Times New Roman" w:hAnsi="Times New Roman" w:cs="Times New Roman"/>
          <w:i/>
          <w:sz w:val="24"/>
          <w:szCs w:val="24"/>
        </w:rPr>
        <w:t>practical</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guide</w:t>
      </w:r>
      <w:proofErr w:type="spellEnd"/>
      <w:r w:rsidRPr="00F96817">
        <w:rPr>
          <w:rFonts w:ascii="Times New Roman" w:hAnsi="Times New Roman" w:cs="Times New Roman"/>
          <w:sz w:val="24"/>
          <w:szCs w:val="24"/>
        </w:rPr>
        <w:t xml:space="preserve">. </w:t>
      </w:r>
      <w:proofErr w:type="spellStart"/>
      <w:r w:rsidRPr="00F96817">
        <w:rPr>
          <w:rFonts w:ascii="Times New Roman" w:hAnsi="Times New Roman" w:cs="Times New Roman"/>
          <w:sz w:val="24"/>
          <w:szCs w:val="24"/>
        </w:rPr>
        <w:t>University</w:t>
      </w:r>
      <w:proofErr w:type="spellEnd"/>
      <w:r w:rsidRPr="00F96817">
        <w:rPr>
          <w:rFonts w:ascii="Times New Roman" w:hAnsi="Times New Roman" w:cs="Times New Roman"/>
          <w:sz w:val="24"/>
          <w:szCs w:val="24"/>
        </w:rPr>
        <w:t xml:space="preserve"> </w:t>
      </w:r>
      <w:proofErr w:type="spellStart"/>
      <w:r w:rsidRPr="00F96817">
        <w:rPr>
          <w:rFonts w:ascii="Times New Roman" w:hAnsi="Times New Roman" w:cs="Times New Roman"/>
          <w:sz w:val="24"/>
          <w:szCs w:val="24"/>
        </w:rPr>
        <w:t>College</w:t>
      </w:r>
      <w:proofErr w:type="spellEnd"/>
      <w:r w:rsidRPr="00F96817">
        <w:rPr>
          <w:rFonts w:ascii="Times New Roman" w:hAnsi="Times New Roman" w:cs="Times New Roman"/>
          <w:sz w:val="24"/>
          <w:szCs w:val="24"/>
        </w:rPr>
        <w:t xml:space="preserve"> Cork.</w:t>
      </w:r>
    </w:p>
    <w:p w14:paraId="524797F1"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r w:rsidRPr="00F96817">
        <w:rPr>
          <w:rFonts w:ascii="Times New Roman" w:hAnsi="Times New Roman" w:cs="Times New Roman"/>
          <w:sz w:val="24"/>
          <w:szCs w:val="24"/>
        </w:rPr>
        <w:t xml:space="preserve">Korkmaz, İ. (2006). Eğitim programı: Tasarımı ve geliştirmesi. Doğanay, A &amp; </w:t>
      </w:r>
      <w:proofErr w:type="spellStart"/>
      <w:r w:rsidRPr="00F96817">
        <w:rPr>
          <w:rFonts w:ascii="Times New Roman" w:hAnsi="Times New Roman" w:cs="Times New Roman"/>
          <w:sz w:val="24"/>
          <w:szCs w:val="24"/>
        </w:rPr>
        <w:t>Karip</w:t>
      </w:r>
      <w:proofErr w:type="spellEnd"/>
      <w:r w:rsidRPr="00F96817">
        <w:rPr>
          <w:rFonts w:ascii="Times New Roman" w:hAnsi="Times New Roman" w:cs="Times New Roman"/>
          <w:sz w:val="24"/>
          <w:szCs w:val="24"/>
        </w:rPr>
        <w:t xml:space="preserve"> E. (Ed.), </w:t>
      </w:r>
      <w:r w:rsidRPr="00F96817">
        <w:rPr>
          <w:rFonts w:ascii="Times New Roman" w:hAnsi="Times New Roman" w:cs="Times New Roman"/>
          <w:i/>
          <w:sz w:val="24"/>
          <w:szCs w:val="24"/>
        </w:rPr>
        <w:t>Öğretimde planlama ve değerlendirme</w:t>
      </w:r>
      <w:r w:rsidRPr="00F96817">
        <w:rPr>
          <w:rFonts w:ascii="Times New Roman" w:hAnsi="Times New Roman" w:cs="Times New Roman"/>
          <w:sz w:val="24"/>
          <w:szCs w:val="24"/>
        </w:rPr>
        <w:t xml:space="preserve"> içinde (s.3–30). Ankara: </w:t>
      </w:r>
      <w:proofErr w:type="spellStart"/>
      <w:r w:rsidRPr="00F96817">
        <w:rPr>
          <w:rFonts w:ascii="Times New Roman" w:hAnsi="Times New Roman" w:cs="Times New Roman"/>
          <w:sz w:val="24"/>
          <w:szCs w:val="24"/>
        </w:rPr>
        <w:t>Pegem</w:t>
      </w:r>
      <w:proofErr w:type="spellEnd"/>
      <w:r w:rsidRPr="00F96817">
        <w:rPr>
          <w:rFonts w:ascii="Times New Roman" w:hAnsi="Times New Roman" w:cs="Times New Roman"/>
          <w:sz w:val="24"/>
          <w:szCs w:val="24"/>
        </w:rPr>
        <w:t xml:space="preserve"> Akademi Yayınları.</w:t>
      </w:r>
    </w:p>
    <w:p w14:paraId="1F9CE1AD"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proofErr w:type="spellStart"/>
      <w:r w:rsidRPr="00F96817">
        <w:rPr>
          <w:rFonts w:ascii="Times New Roman" w:hAnsi="Times New Roman" w:cs="Times New Roman"/>
          <w:sz w:val="24"/>
          <w:szCs w:val="24"/>
        </w:rPr>
        <w:t>Köğce</w:t>
      </w:r>
      <w:proofErr w:type="spellEnd"/>
      <w:r w:rsidRPr="00F96817">
        <w:rPr>
          <w:rFonts w:ascii="Times New Roman" w:hAnsi="Times New Roman" w:cs="Times New Roman"/>
          <w:sz w:val="24"/>
          <w:szCs w:val="24"/>
        </w:rPr>
        <w:t xml:space="preserve">, D., Aydın, M., &amp; Yıldız, C. (2009). </w:t>
      </w:r>
      <w:proofErr w:type="spellStart"/>
      <w:r w:rsidRPr="00F96817">
        <w:rPr>
          <w:rFonts w:ascii="Times New Roman" w:hAnsi="Times New Roman" w:cs="Times New Roman"/>
          <w:sz w:val="24"/>
          <w:szCs w:val="24"/>
        </w:rPr>
        <w:t>Bloom</w:t>
      </w:r>
      <w:proofErr w:type="spellEnd"/>
      <w:r w:rsidRPr="00F96817">
        <w:rPr>
          <w:rFonts w:ascii="Times New Roman" w:hAnsi="Times New Roman" w:cs="Times New Roman"/>
          <w:sz w:val="24"/>
          <w:szCs w:val="24"/>
        </w:rPr>
        <w:t xml:space="preserve"> taksonomisinin revizyonu: Genel bir bakış</w:t>
      </w:r>
      <w:r w:rsidRPr="00F96817">
        <w:rPr>
          <w:rFonts w:ascii="Times New Roman" w:hAnsi="Times New Roman" w:cs="Times New Roman"/>
          <w:i/>
          <w:sz w:val="24"/>
          <w:szCs w:val="24"/>
        </w:rPr>
        <w:t>. İlköğretim Online, 8</w:t>
      </w:r>
      <w:r w:rsidRPr="00F96817">
        <w:rPr>
          <w:rFonts w:ascii="Times New Roman" w:hAnsi="Times New Roman" w:cs="Times New Roman"/>
          <w:sz w:val="24"/>
          <w:szCs w:val="24"/>
        </w:rPr>
        <w:t>(3), 1–7.</w:t>
      </w:r>
    </w:p>
    <w:p w14:paraId="608A7D9E"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proofErr w:type="spellStart"/>
      <w:r w:rsidRPr="00F96817">
        <w:rPr>
          <w:rFonts w:ascii="Times New Roman" w:hAnsi="Times New Roman" w:cs="Times New Roman"/>
          <w:sz w:val="24"/>
          <w:szCs w:val="24"/>
        </w:rPr>
        <w:lastRenderedPageBreak/>
        <w:t>Krathwohl</w:t>
      </w:r>
      <w:proofErr w:type="spellEnd"/>
      <w:r w:rsidRPr="00F96817">
        <w:rPr>
          <w:rFonts w:ascii="Times New Roman" w:hAnsi="Times New Roman" w:cs="Times New Roman"/>
          <w:sz w:val="24"/>
          <w:szCs w:val="24"/>
        </w:rPr>
        <w:t xml:space="preserve">, D.R. (2002). </w:t>
      </w:r>
      <w:r w:rsidRPr="00F96817">
        <w:rPr>
          <w:rFonts w:ascii="Times New Roman" w:hAnsi="Times New Roman" w:cs="Times New Roman"/>
          <w:i/>
          <w:sz w:val="24"/>
          <w:szCs w:val="24"/>
        </w:rPr>
        <w:t xml:space="preserve">A </w:t>
      </w:r>
      <w:proofErr w:type="spellStart"/>
      <w:r w:rsidRPr="00F96817">
        <w:rPr>
          <w:rFonts w:ascii="Times New Roman" w:hAnsi="Times New Roman" w:cs="Times New Roman"/>
          <w:i/>
          <w:sz w:val="24"/>
          <w:szCs w:val="24"/>
        </w:rPr>
        <w:t>revision</w:t>
      </w:r>
      <w:proofErr w:type="spellEnd"/>
      <w:r w:rsidRPr="00F96817">
        <w:rPr>
          <w:rFonts w:ascii="Times New Roman" w:hAnsi="Times New Roman" w:cs="Times New Roman"/>
          <w:i/>
          <w:sz w:val="24"/>
          <w:szCs w:val="24"/>
        </w:rPr>
        <w:t xml:space="preserve"> of </w:t>
      </w:r>
      <w:proofErr w:type="spellStart"/>
      <w:r w:rsidRPr="00F96817">
        <w:rPr>
          <w:rFonts w:ascii="Times New Roman" w:hAnsi="Times New Roman" w:cs="Times New Roman"/>
          <w:i/>
          <w:sz w:val="24"/>
          <w:szCs w:val="24"/>
        </w:rPr>
        <w:t>Bloom's</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taxonomy</w:t>
      </w:r>
      <w:proofErr w:type="spellEnd"/>
      <w:r w:rsidRPr="00F96817">
        <w:rPr>
          <w:rFonts w:ascii="Times New Roman" w:hAnsi="Times New Roman" w:cs="Times New Roman"/>
          <w:i/>
          <w:sz w:val="24"/>
          <w:szCs w:val="24"/>
        </w:rPr>
        <w:t xml:space="preserve">: An </w:t>
      </w:r>
      <w:proofErr w:type="spellStart"/>
      <w:r w:rsidRPr="00F96817">
        <w:rPr>
          <w:rFonts w:ascii="Times New Roman" w:hAnsi="Times New Roman" w:cs="Times New Roman"/>
          <w:i/>
          <w:sz w:val="24"/>
          <w:szCs w:val="24"/>
        </w:rPr>
        <w:t>overview</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Theory</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into</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Practice</w:t>
      </w:r>
      <w:proofErr w:type="spellEnd"/>
      <w:r w:rsidRPr="00F96817">
        <w:rPr>
          <w:rFonts w:ascii="Times New Roman" w:hAnsi="Times New Roman" w:cs="Times New Roman"/>
          <w:i/>
          <w:sz w:val="24"/>
          <w:szCs w:val="24"/>
        </w:rPr>
        <w:t>. 41</w:t>
      </w:r>
      <w:r w:rsidRPr="00F96817">
        <w:rPr>
          <w:rFonts w:ascii="Times New Roman" w:hAnsi="Times New Roman" w:cs="Times New Roman"/>
          <w:sz w:val="24"/>
          <w:szCs w:val="24"/>
        </w:rPr>
        <w:t>(4), 212–218.</w:t>
      </w:r>
    </w:p>
    <w:p w14:paraId="3C01F316"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r w:rsidRPr="00F96817">
        <w:rPr>
          <w:rFonts w:ascii="Times New Roman" w:hAnsi="Times New Roman" w:cs="Times New Roman"/>
          <w:sz w:val="24"/>
          <w:szCs w:val="24"/>
        </w:rPr>
        <w:t xml:space="preserve">MEB (2018a). </w:t>
      </w:r>
      <w:r w:rsidRPr="00F96817">
        <w:rPr>
          <w:rFonts w:ascii="Times New Roman" w:hAnsi="Times New Roman" w:cs="Times New Roman"/>
          <w:i/>
          <w:sz w:val="24"/>
          <w:szCs w:val="24"/>
        </w:rPr>
        <w:t>Matematik dersi öğretim programı</w:t>
      </w:r>
      <w:r w:rsidRPr="00F96817">
        <w:rPr>
          <w:rFonts w:ascii="Times New Roman" w:hAnsi="Times New Roman" w:cs="Times New Roman"/>
          <w:sz w:val="24"/>
          <w:szCs w:val="24"/>
        </w:rPr>
        <w:t>. Milli Eğitim Bakanlığı Talim ve Terbiye Kurulu Başkanlığı, Ankara.</w:t>
      </w:r>
    </w:p>
    <w:p w14:paraId="31D760EB"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r w:rsidRPr="00F96817">
        <w:rPr>
          <w:rFonts w:ascii="Times New Roman" w:hAnsi="Times New Roman" w:cs="Times New Roman"/>
          <w:sz w:val="24"/>
          <w:szCs w:val="24"/>
        </w:rPr>
        <w:t xml:space="preserve">MEB (2018b). </w:t>
      </w:r>
      <w:r w:rsidRPr="00F96817">
        <w:rPr>
          <w:rFonts w:ascii="Times New Roman" w:hAnsi="Times New Roman" w:cs="Times New Roman"/>
          <w:i/>
          <w:sz w:val="24"/>
          <w:szCs w:val="24"/>
        </w:rPr>
        <w:t>2023 Eğitim Vizyonu</w:t>
      </w:r>
      <w:r w:rsidRPr="00F96817">
        <w:rPr>
          <w:rFonts w:ascii="Times New Roman" w:hAnsi="Times New Roman" w:cs="Times New Roman"/>
          <w:sz w:val="24"/>
          <w:szCs w:val="24"/>
        </w:rPr>
        <w:t>. Milli Eğitim Bakanlığı, Ankara.</w:t>
      </w:r>
    </w:p>
    <w:p w14:paraId="2EADED9D"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proofErr w:type="spellStart"/>
      <w:r w:rsidRPr="00F96817">
        <w:rPr>
          <w:rFonts w:ascii="Times New Roman" w:hAnsi="Times New Roman" w:cs="Times New Roman"/>
          <w:sz w:val="24"/>
          <w:szCs w:val="24"/>
        </w:rPr>
        <w:t>Salkind</w:t>
      </w:r>
      <w:proofErr w:type="spellEnd"/>
      <w:r w:rsidRPr="00F96817">
        <w:rPr>
          <w:rFonts w:ascii="Times New Roman" w:hAnsi="Times New Roman" w:cs="Times New Roman"/>
          <w:sz w:val="24"/>
          <w:szCs w:val="24"/>
        </w:rPr>
        <w:t xml:space="preserve">, N. J. (2010). </w:t>
      </w:r>
      <w:r w:rsidRPr="00F96817">
        <w:rPr>
          <w:rFonts w:ascii="Times New Roman" w:hAnsi="Times New Roman" w:cs="Times New Roman"/>
          <w:i/>
          <w:sz w:val="24"/>
          <w:szCs w:val="24"/>
        </w:rPr>
        <w:t xml:space="preserve">Encyclopedia of </w:t>
      </w:r>
      <w:proofErr w:type="spellStart"/>
      <w:r w:rsidRPr="00F96817">
        <w:rPr>
          <w:rFonts w:ascii="Times New Roman" w:hAnsi="Times New Roman" w:cs="Times New Roman"/>
          <w:i/>
          <w:sz w:val="24"/>
          <w:szCs w:val="24"/>
        </w:rPr>
        <w:t>research</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design</w:t>
      </w:r>
      <w:proofErr w:type="spellEnd"/>
      <w:r w:rsidRPr="00F96817">
        <w:rPr>
          <w:rFonts w:ascii="Times New Roman" w:hAnsi="Times New Roman" w:cs="Times New Roman"/>
          <w:sz w:val="24"/>
          <w:szCs w:val="24"/>
        </w:rPr>
        <w:t xml:space="preserve">. SAGE Publications: </w:t>
      </w:r>
      <w:proofErr w:type="spellStart"/>
      <w:r w:rsidRPr="00F96817">
        <w:rPr>
          <w:rFonts w:ascii="Times New Roman" w:hAnsi="Times New Roman" w:cs="Times New Roman"/>
          <w:sz w:val="24"/>
          <w:szCs w:val="24"/>
        </w:rPr>
        <w:t>London</w:t>
      </w:r>
      <w:proofErr w:type="spellEnd"/>
    </w:p>
    <w:p w14:paraId="61817C7F"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proofErr w:type="spellStart"/>
      <w:r w:rsidRPr="00F96817">
        <w:rPr>
          <w:rFonts w:ascii="Times New Roman" w:hAnsi="Times New Roman" w:cs="Times New Roman"/>
          <w:sz w:val="24"/>
          <w:szCs w:val="24"/>
        </w:rPr>
        <w:t>Szymanski</w:t>
      </w:r>
      <w:proofErr w:type="spellEnd"/>
      <w:r w:rsidRPr="00F96817">
        <w:rPr>
          <w:rFonts w:ascii="Times New Roman" w:hAnsi="Times New Roman" w:cs="Times New Roman"/>
          <w:sz w:val="24"/>
          <w:szCs w:val="24"/>
        </w:rPr>
        <w:t xml:space="preserve">, E. M., &amp; </w:t>
      </w:r>
      <w:proofErr w:type="spellStart"/>
      <w:r w:rsidRPr="00F96817">
        <w:rPr>
          <w:rFonts w:ascii="Times New Roman" w:hAnsi="Times New Roman" w:cs="Times New Roman"/>
          <w:sz w:val="24"/>
          <w:szCs w:val="24"/>
        </w:rPr>
        <w:t>Linkowski</w:t>
      </w:r>
      <w:proofErr w:type="spellEnd"/>
      <w:r w:rsidRPr="00F96817">
        <w:rPr>
          <w:rFonts w:ascii="Times New Roman" w:hAnsi="Times New Roman" w:cs="Times New Roman"/>
          <w:sz w:val="24"/>
          <w:szCs w:val="24"/>
        </w:rPr>
        <w:t xml:space="preserve">, D. C. (1993). Human </w:t>
      </w:r>
      <w:proofErr w:type="spellStart"/>
      <w:r w:rsidRPr="00F96817">
        <w:rPr>
          <w:rFonts w:ascii="Times New Roman" w:hAnsi="Times New Roman" w:cs="Times New Roman"/>
          <w:sz w:val="24"/>
          <w:szCs w:val="24"/>
        </w:rPr>
        <w:t>resource</w:t>
      </w:r>
      <w:proofErr w:type="spellEnd"/>
      <w:r w:rsidRPr="00F96817">
        <w:rPr>
          <w:rFonts w:ascii="Times New Roman" w:hAnsi="Times New Roman" w:cs="Times New Roman"/>
          <w:sz w:val="24"/>
          <w:szCs w:val="24"/>
        </w:rPr>
        <w:t xml:space="preserve"> </w:t>
      </w:r>
      <w:proofErr w:type="spellStart"/>
      <w:r w:rsidRPr="00F96817">
        <w:rPr>
          <w:rFonts w:ascii="Times New Roman" w:hAnsi="Times New Roman" w:cs="Times New Roman"/>
          <w:sz w:val="24"/>
          <w:szCs w:val="24"/>
        </w:rPr>
        <w:t>development</w:t>
      </w:r>
      <w:proofErr w:type="spellEnd"/>
      <w:r w:rsidRPr="00F96817">
        <w:rPr>
          <w:rFonts w:ascii="Times New Roman" w:hAnsi="Times New Roman" w:cs="Times New Roman"/>
          <w:sz w:val="24"/>
          <w:szCs w:val="24"/>
        </w:rPr>
        <w:t xml:space="preserve">: An </w:t>
      </w:r>
      <w:proofErr w:type="spellStart"/>
      <w:r w:rsidRPr="00F96817">
        <w:rPr>
          <w:rFonts w:ascii="Times New Roman" w:hAnsi="Times New Roman" w:cs="Times New Roman"/>
          <w:sz w:val="24"/>
          <w:szCs w:val="24"/>
        </w:rPr>
        <w:t>examination</w:t>
      </w:r>
      <w:proofErr w:type="spellEnd"/>
      <w:r w:rsidRPr="00F96817">
        <w:rPr>
          <w:rFonts w:ascii="Times New Roman" w:hAnsi="Times New Roman" w:cs="Times New Roman"/>
          <w:sz w:val="24"/>
          <w:szCs w:val="24"/>
        </w:rPr>
        <w:t xml:space="preserve"> of </w:t>
      </w:r>
      <w:proofErr w:type="spellStart"/>
      <w:r w:rsidRPr="00F96817">
        <w:rPr>
          <w:rFonts w:ascii="Times New Roman" w:hAnsi="Times New Roman" w:cs="Times New Roman"/>
          <w:sz w:val="24"/>
          <w:szCs w:val="24"/>
        </w:rPr>
        <w:t>perceived</w:t>
      </w:r>
      <w:proofErr w:type="spellEnd"/>
      <w:r w:rsidRPr="00F96817">
        <w:rPr>
          <w:rFonts w:ascii="Times New Roman" w:hAnsi="Times New Roman" w:cs="Times New Roman"/>
          <w:sz w:val="24"/>
          <w:szCs w:val="24"/>
        </w:rPr>
        <w:t xml:space="preserve"> </w:t>
      </w:r>
      <w:proofErr w:type="spellStart"/>
      <w:r w:rsidRPr="00F96817">
        <w:rPr>
          <w:rFonts w:ascii="Times New Roman" w:hAnsi="Times New Roman" w:cs="Times New Roman"/>
          <w:sz w:val="24"/>
          <w:szCs w:val="24"/>
        </w:rPr>
        <w:t>training</w:t>
      </w:r>
      <w:proofErr w:type="spellEnd"/>
      <w:r w:rsidRPr="00F96817">
        <w:rPr>
          <w:rFonts w:ascii="Times New Roman" w:hAnsi="Times New Roman" w:cs="Times New Roman"/>
          <w:sz w:val="24"/>
          <w:szCs w:val="24"/>
        </w:rPr>
        <w:t xml:space="preserve"> </w:t>
      </w:r>
      <w:proofErr w:type="spellStart"/>
      <w:r w:rsidRPr="00F96817">
        <w:rPr>
          <w:rFonts w:ascii="Times New Roman" w:hAnsi="Times New Roman" w:cs="Times New Roman"/>
          <w:sz w:val="24"/>
          <w:szCs w:val="24"/>
        </w:rPr>
        <w:t>needs</w:t>
      </w:r>
      <w:proofErr w:type="spellEnd"/>
      <w:r w:rsidRPr="00F96817">
        <w:rPr>
          <w:rFonts w:ascii="Times New Roman" w:hAnsi="Times New Roman" w:cs="Times New Roman"/>
          <w:sz w:val="24"/>
          <w:szCs w:val="24"/>
        </w:rPr>
        <w:t xml:space="preserve"> of </w:t>
      </w:r>
      <w:proofErr w:type="spellStart"/>
      <w:r w:rsidRPr="00F96817">
        <w:rPr>
          <w:rFonts w:ascii="Times New Roman" w:hAnsi="Times New Roman" w:cs="Times New Roman"/>
          <w:sz w:val="24"/>
          <w:szCs w:val="24"/>
        </w:rPr>
        <w:t>certified</w:t>
      </w:r>
      <w:proofErr w:type="spellEnd"/>
      <w:r w:rsidRPr="00F96817">
        <w:rPr>
          <w:rFonts w:ascii="Times New Roman" w:hAnsi="Times New Roman" w:cs="Times New Roman"/>
          <w:sz w:val="24"/>
          <w:szCs w:val="24"/>
        </w:rPr>
        <w:t xml:space="preserve"> </w:t>
      </w:r>
      <w:proofErr w:type="spellStart"/>
      <w:r w:rsidRPr="00F96817">
        <w:rPr>
          <w:rFonts w:ascii="Times New Roman" w:hAnsi="Times New Roman" w:cs="Times New Roman"/>
          <w:sz w:val="24"/>
          <w:szCs w:val="24"/>
        </w:rPr>
        <w:t>rehabilitation</w:t>
      </w:r>
      <w:proofErr w:type="spellEnd"/>
      <w:r w:rsidRPr="00F96817">
        <w:rPr>
          <w:rFonts w:ascii="Times New Roman" w:hAnsi="Times New Roman" w:cs="Times New Roman"/>
          <w:sz w:val="24"/>
          <w:szCs w:val="24"/>
        </w:rPr>
        <w:t xml:space="preserve"> </w:t>
      </w:r>
      <w:proofErr w:type="spellStart"/>
      <w:r w:rsidRPr="00F96817">
        <w:rPr>
          <w:rFonts w:ascii="Times New Roman" w:hAnsi="Times New Roman" w:cs="Times New Roman"/>
          <w:sz w:val="24"/>
          <w:szCs w:val="24"/>
        </w:rPr>
        <w:t>counselors</w:t>
      </w:r>
      <w:proofErr w:type="spellEnd"/>
      <w:r w:rsidRPr="00F96817">
        <w:rPr>
          <w:rFonts w:ascii="Times New Roman" w:hAnsi="Times New Roman" w:cs="Times New Roman"/>
          <w:sz w:val="24"/>
          <w:szCs w:val="24"/>
        </w:rPr>
        <w:t xml:space="preserve">. </w:t>
      </w:r>
      <w:proofErr w:type="spellStart"/>
      <w:r w:rsidRPr="00F96817">
        <w:rPr>
          <w:rFonts w:ascii="Times New Roman" w:hAnsi="Times New Roman" w:cs="Times New Roman"/>
          <w:i/>
          <w:sz w:val="24"/>
          <w:szCs w:val="24"/>
        </w:rPr>
        <w:t>Rehabilitation</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Counseling</w:t>
      </w:r>
      <w:proofErr w:type="spellEnd"/>
      <w:r w:rsidRPr="00F96817">
        <w:rPr>
          <w:rFonts w:ascii="Times New Roman" w:hAnsi="Times New Roman" w:cs="Times New Roman"/>
          <w:i/>
          <w:sz w:val="24"/>
          <w:szCs w:val="24"/>
        </w:rPr>
        <w:t xml:space="preserve"> </w:t>
      </w:r>
      <w:proofErr w:type="spellStart"/>
      <w:r w:rsidRPr="00F96817">
        <w:rPr>
          <w:rFonts w:ascii="Times New Roman" w:hAnsi="Times New Roman" w:cs="Times New Roman"/>
          <w:i/>
          <w:sz w:val="24"/>
          <w:szCs w:val="24"/>
        </w:rPr>
        <w:t>Bulletin</w:t>
      </w:r>
      <w:proofErr w:type="spellEnd"/>
      <w:r w:rsidRPr="00F96817">
        <w:rPr>
          <w:rFonts w:ascii="Times New Roman" w:hAnsi="Times New Roman" w:cs="Times New Roman"/>
          <w:i/>
          <w:sz w:val="24"/>
          <w:szCs w:val="24"/>
        </w:rPr>
        <w:t>, 37</w:t>
      </w:r>
      <w:r w:rsidRPr="00F96817">
        <w:rPr>
          <w:rFonts w:ascii="Times New Roman" w:hAnsi="Times New Roman" w:cs="Times New Roman"/>
          <w:sz w:val="24"/>
          <w:szCs w:val="24"/>
        </w:rPr>
        <w:t>(2), 163- 176.</w:t>
      </w:r>
    </w:p>
    <w:p w14:paraId="3F91F385"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r w:rsidRPr="00F96817">
        <w:rPr>
          <w:rFonts w:ascii="Times New Roman" w:hAnsi="Times New Roman" w:cs="Times New Roman"/>
          <w:sz w:val="24"/>
          <w:szCs w:val="24"/>
        </w:rPr>
        <w:t xml:space="preserve">Tekin, H. (2009). </w:t>
      </w:r>
      <w:r w:rsidRPr="00F96817">
        <w:rPr>
          <w:rFonts w:ascii="Times New Roman" w:hAnsi="Times New Roman" w:cs="Times New Roman"/>
          <w:i/>
          <w:sz w:val="24"/>
          <w:szCs w:val="24"/>
        </w:rPr>
        <w:t>Eğitimde ölçme ve değerlendirme</w:t>
      </w:r>
      <w:r w:rsidRPr="00F96817">
        <w:rPr>
          <w:rFonts w:ascii="Times New Roman" w:hAnsi="Times New Roman" w:cs="Times New Roman"/>
          <w:sz w:val="24"/>
          <w:szCs w:val="24"/>
        </w:rPr>
        <w:t>. Ankara: Yargı Yayınevi.</w:t>
      </w:r>
    </w:p>
    <w:p w14:paraId="42993519" w14:textId="684441D1" w:rsidR="00A964FA" w:rsidRPr="00F96817" w:rsidRDefault="00A964FA" w:rsidP="00F96817">
      <w:pPr>
        <w:spacing w:after="0" w:line="360" w:lineRule="auto"/>
        <w:ind w:left="567" w:hanging="567"/>
        <w:jc w:val="both"/>
        <w:rPr>
          <w:rFonts w:ascii="Times New Roman" w:hAnsi="Times New Roman" w:cs="Times New Roman"/>
          <w:sz w:val="24"/>
          <w:szCs w:val="24"/>
        </w:rPr>
      </w:pPr>
      <w:r w:rsidRPr="00F96817">
        <w:rPr>
          <w:rFonts w:ascii="Times New Roman" w:hAnsi="Times New Roman" w:cs="Times New Roman"/>
          <w:sz w:val="24"/>
          <w:szCs w:val="24"/>
        </w:rPr>
        <w:t>Yazar1, Yazar2 ve Yazar3 (2018)…</w:t>
      </w:r>
    </w:p>
    <w:p w14:paraId="5D3817EC" w14:textId="77777777" w:rsidR="006D7BA4" w:rsidRPr="00F96817" w:rsidRDefault="006D7BA4" w:rsidP="00F96817">
      <w:pPr>
        <w:spacing w:after="0" w:line="360" w:lineRule="auto"/>
        <w:ind w:left="567" w:hanging="567"/>
        <w:jc w:val="both"/>
        <w:rPr>
          <w:rFonts w:ascii="Times New Roman" w:hAnsi="Times New Roman" w:cs="Times New Roman"/>
          <w:sz w:val="24"/>
          <w:szCs w:val="24"/>
        </w:rPr>
      </w:pPr>
      <w:r w:rsidRPr="00F96817">
        <w:rPr>
          <w:rFonts w:ascii="Times New Roman" w:hAnsi="Times New Roman" w:cs="Times New Roman"/>
          <w:sz w:val="24"/>
          <w:szCs w:val="24"/>
        </w:rPr>
        <w:t xml:space="preserve">Yolcu, H. H. (2019). İlkokul öğretim programı 3 ve 4. sınıf fen bilimleri dersi kazanımlarının revize edilmiş </w:t>
      </w:r>
      <w:proofErr w:type="spellStart"/>
      <w:r w:rsidRPr="00F96817">
        <w:rPr>
          <w:rFonts w:ascii="Times New Roman" w:hAnsi="Times New Roman" w:cs="Times New Roman"/>
          <w:sz w:val="24"/>
          <w:szCs w:val="24"/>
        </w:rPr>
        <w:t>Bloom</w:t>
      </w:r>
      <w:proofErr w:type="spellEnd"/>
      <w:r w:rsidRPr="00F96817">
        <w:rPr>
          <w:rFonts w:ascii="Times New Roman" w:hAnsi="Times New Roman" w:cs="Times New Roman"/>
          <w:sz w:val="24"/>
          <w:szCs w:val="24"/>
        </w:rPr>
        <w:t xml:space="preserve"> taksonomisi açısından analizi ve değerlendirilmesi. </w:t>
      </w:r>
      <w:r w:rsidRPr="00F96817">
        <w:rPr>
          <w:rFonts w:ascii="Times New Roman" w:hAnsi="Times New Roman" w:cs="Times New Roman"/>
          <w:i/>
          <w:sz w:val="24"/>
          <w:szCs w:val="24"/>
        </w:rPr>
        <w:t>İlköğretim Online, 18</w:t>
      </w:r>
      <w:r w:rsidRPr="00F96817">
        <w:rPr>
          <w:rFonts w:ascii="Times New Roman" w:hAnsi="Times New Roman" w:cs="Times New Roman"/>
          <w:sz w:val="24"/>
          <w:szCs w:val="24"/>
        </w:rPr>
        <w:t>(1) 253–262.</w:t>
      </w:r>
    </w:p>
    <w:p w14:paraId="7300AC6C" w14:textId="4BFA9412" w:rsidR="005D00F5" w:rsidRDefault="006D7BA4" w:rsidP="00F96817">
      <w:pPr>
        <w:spacing w:after="0" w:line="360" w:lineRule="auto"/>
        <w:ind w:left="567" w:hanging="567"/>
        <w:jc w:val="both"/>
        <w:rPr>
          <w:rFonts w:ascii="Times New Roman" w:hAnsi="Times New Roman" w:cs="Times New Roman"/>
          <w:sz w:val="24"/>
          <w:szCs w:val="24"/>
        </w:rPr>
      </w:pPr>
      <w:proofErr w:type="spellStart"/>
      <w:r w:rsidRPr="00F96817">
        <w:rPr>
          <w:rFonts w:ascii="Times New Roman" w:hAnsi="Times New Roman" w:cs="Times New Roman"/>
          <w:sz w:val="24"/>
          <w:szCs w:val="24"/>
        </w:rPr>
        <w:t>Zorluoğlu</w:t>
      </w:r>
      <w:proofErr w:type="spellEnd"/>
      <w:r w:rsidRPr="00F96817">
        <w:rPr>
          <w:rFonts w:ascii="Times New Roman" w:hAnsi="Times New Roman" w:cs="Times New Roman"/>
          <w:sz w:val="24"/>
          <w:szCs w:val="24"/>
        </w:rPr>
        <w:t xml:space="preserve">, S. L., </w:t>
      </w:r>
      <w:proofErr w:type="spellStart"/>
      <w:r w:rsidRPr="00F96817">
        <w:rPr>
          <w:rFonts w:ascii="Times New Roman" w:hAnsi="Times New Roman" w:cs="Times New Roman"/>
          <w:sz w:val="24"/>
          <w:szCs w:val="24"/>
        </w:rPr>
        <w:t>Kızılaslan</w:t>
      </w:r>
      <w:proofErr w:type="spellEnd"/>
      <w:r w:rsidRPr="00F96817">
        <w:rPr>
          <w:rFonts w:ascii="Times New Roman" w:hAnsi="Times New Roman" w:cs="Times New Roman"/>
          <w:sz w:val="24"/>
          <w:szCs w:val="24"/>
        </w:rPr>
        <w:t xml:space="preserve">, A., &amp; </w:t>
      </w:r>
      <w:proofErr w:type="spellStart"/>
      <w:r w:rsidRPr="00F96817">
        <w:rPr>
          <w:rFonts w:ascii="Times New Roman" w:hAnsi="Times New Roman" w:cs="Times New Roman"/>
          <w:sz w:val="24"/>
          <w:szCs w:val="24"/>
        </w:rPr>
        <w:t>Sözbilir</w:t>
      </w:r>
      <w:proofErr w:type="spellEnd"/>
      <w:r w:rsidRPr="00F96817">
        <w:rPr>
          <w:rFonts w:ascii="Times New Roman" w:hAnsi="Times New Roman" w:cs="Times New Roman"/>
          <w:sz w:val="24"/>
          <w:szCs w:val="24"/>
        </w:rPr>
        <w:t xml:space="preserve">, M. (2016). Ortaöğretim kimya dersi öğretim programı kazanımlarının yapılandırılmış </w:t>
      </w:r>
      <w:proofErr w:type="spellStart"/>
      <w:r w:rsidRPr="00F96817">
        <w:rPr>
          <w:rFonts w:ascii="Times New Roman" w:hAnsi="Times New Roman" w:cs="Times New Roman"/>
          <w:sz w:val="24"/>
          <w:szCs w:val="24"/>
        </w:rPr>
        <w:t>Bloom</w:t>
      </w:r>
      <w:proofErr w:type="spellEnd"/>
      <w:r w:rsidRPr="00F96817">
        <w:rPr>
          <w:rFonts w:ascii="Times New Roman" w:hAnsi="Times New Roman" w:cs="Times New Roman"/>
          <w:sz w:val="24"/>
          <w:szCs w:val="24"/>
        </w:rPr>
        <w:t xml:space="preserve"> taksonomisine göre analizi ve değerlendirilmesi. </w:t>
      </w:r>
      <w:proofErr w:type="spellStart"/>
      <w:r w:rsidRPr="00F96817">
        <w:rPr>
          <w:rFonts w:ascii="Times New Roman" w:hAnsi="Times New Roman" w:cs="Times New Roman"/>
          <w:i/>
          <w:sz w:val="24"/>
          <w:szCs w:val="24"/>
        </w:rPr>
        <w:t>Necatibey</w:t>
      </w:r>
      <w:proofErr w:type="spellEnd"/>
      <w:r w:rsidRPr="00F96817">
        <w:rPr>
          <w:rFonts w:ascii="Times New Roman" w:hAnsi="Times New Roman" w:cs="Times New Roman"/>
          <w:i/>
          <w:sz w:val="24"/>
          <w:szCs w:val="24"/>
        </w:rPr>
        <w:t xml:space="preserve"> Eğitim Fakültesi Elektronik Fen ve Matematik Eğitimi Dergisi, 10</w:t>
      </w:r>
      <w:r w:rsidRPr="00F96817">
        <w:rPr>
          <w:rFonts w:ascii="Times New Roman" w:hAnsi="Times New Roman" w:cs="Times New Roman"/>
          <w:sz w:val="24"/>
          <w:szCs w:val="24"/>
        </w:rPr>
        <w:t>(1), 260–279.</w:t>
      </w:r>
    </w:p>
    <w:p w14:paraId="633C2D16" w14:textId="77777777" w:rsidR="00A16805" w:rsidRDefault="00A16805" w:rsidP="00F96817">
      <w:pPr>
        <w:spacing w:after="0" w:line="360" w:lineRule="auto"/>
        <w:ind w:left="567" w:hanging="567"/>
        <w:jc w:val="both"/>
        <w:rPr>
          <w:rFonts w:ascii="Times New Roman" w:hAnsi="Times New Roman" w:cs="Times New Roman"/>
          <w:sz w:val="24"/>
          <w:szCs w:val="24"/>
        </w:rPr>
      </w:pPr>
    </w:p>
    <w:p w14:paraId="169A91DE" w14:textId="77777777" w:rsidR="00A16805" w:rsidRDefault="00A16805" w:rsidP="00F96817">
      <w:pPr>
        <w:spacing w:after="0" w:line="360" w:lineRule="auto"/>
        <w:ind w:left="567" w:hanging="567"/>
        <w:jc w:val="both"/>
        <w:rPr>
          <w:rFonts w:ascii="Times New Roman" w:hAnsi="Times New Roman" w:cs="Times New Roman"/>
          <w:sz w:val="24"/>
          <w:szCs w:val="24"/>
        </w:rPr>
      </w:pPr>
    </w:p>
    <w:p w14:paraId="42DAA234" w14:textId="77777777" w:rsidR="00A16805" w:rsidRDefault="00A16805" w:rsidP="00F96817">
      <w:pPr>
        <w:spacing w:after="0" w:line="360" w:lineRule="auto"/>
        <w:ind w:left="567" w:hanging="567"/>
        <w:jc w:val="both"/>
        <w:rPr>
          <w:rFonts w:ascii="Times New Roman" w:hAnsi="Times New Roman" w:cs="Times New Roman"/>
          <w:sz w:val="24"/>
          <w:szCs w:val="24"/>
        </w:rPr>
      </w:pPr>
    </w:p>
    <w:p w14:paraId="588D7357" w14:textId="77777777" w:rsidR="00A16805" w:rsidRDefault="00A16805" w:rsidP="00F96817">
      <w:pPr>
        <w:spacing w:after="0" w:line="360" w:lineRule="auto"/>
        <w:ind w:left="567" w:hanging="567"/>
        <w:jc w:val="both"/>
        <w:rPr>
          <w:rFonts w:ascii="Times New Roman" w:hAnsi="Times New Roman" w:cs="Times New Roman"/>
          <w:sz w:val="24"/>
          <w:szCs w:val="24"/>
        </w:rPr>
      </w:pPr>
    </w:p>
    <w:p w14:paraId="576770FC" w14:textId="77777777" w:rsidR="004D355E" w:rsidRDefault="004D355E" w:rsidP="00F96817">
      <w:pPr>
        <w:spacing w:after="0" w:line="360" w:lineRule="auto"/>
        <w:ind w:left="567" w:hanging="567"/>
        <w:jc w:val="both"/>
        <w:rPr>
          <w:rFonts w:ascii="Times New Roman" w:hAnsi="Times New Roman" w:cs="Times New Roman"/>
          <w:sz w:val="24"/>
          <w:szCs w:val="24"/>
        </w:rPr>
      </w:pPr>
    </w:p>
    <w:p w14:paraId="36665002" w14:textId="77777777" w:rsidR="004D355E" w:rsidRDefault="004D355E" w:rsidP="00F96817">
      <w:pPr>
        <w:spacing w:after="0" w:line="360" w:lineRule="auto"/>
        <w:ind w:left="567" w:hanging="567"/>
        <w:jc w:val="both"/>
        <w:rPr>
          <w:rFonts w:ascii="Times New Roman" w:hAnsi="Times New Roman" w:cs="Times New Roman"/>
          <w:sz w:val="24"/>
          <w:szCs w:val="24"/>
        </w:rPr>
      </w:pPr>
    </w:p>
    <w:p w14:paraId="0E183C1D" w14:textId="77777777" w:rsidR="004D355E" w:rsidRDefault="004D355E" w:rsidP="00F96817">
      <w:pPr>
        <w:spacing w:after="0" w:line="360" w:lineRule="auto"/>
        <w:ind w:left="567" w:hanging="567"/>
        <w:jc w:val="both"/>
        <w:rPr>
          <w:rFonts w:ascii="Times New Roman" w:hAnsi="Times New Roman" w:cs="Times New Roman"/>
          <w:sz w:val="24"/>
          <w:szCs w:val="24"/>
        </w:rPr>
      </w:pPr>
    </w:p>
    <w:p w14:paraId="52C6E0C7" w14:textId="77777777" w:rsidR="004D355E" w:rsidRDefault="004D355E" w:rsidP="00F96817">
      <w:pPr>
        <w:spacing w:after="0" w:line="360" w:lineRule="auto"/>
        <w:ind w:left="567" w:hanging="567"/>
        <w:jc w:val="both"/>
        <w:rPr>
          <w:rFonts w:ascii="Times New Roman" w:hAnsi="Times New Roman" w:cs="Times New Roman"/>
          <w:sz w:val="24"/>
          <w:szCs w:val="24"/>
        </w:rPr>
      </w:pPr>
    </w:p>
    <w:p w14:paraId="32AA0DA2" w14:textId="77777777" w:rsidR="004D355E" w:rsidRDefault="004D355E" w:rsidP="00F96817">
      <w:pPr>
        <w:spacing w:after="0" w:line="360" w:lineRule="auto"/>
        <w:ind w:left="567" w:hanging="567"/>
        <w:jc w:val="both"/>
        <w:rPr>
          <w:rFonts w:ascii="Times New Roman" w:hAnsi="Times New Roman" w:cs="Times New Roman"/>
          <w:sz w:val="24"/>
          <w:szCs w:val="24"/>
        </w:rPr>
      </w:pPr>
    </w:p>
    <w:p w14:paraId="40D9C370" w14:textId="77777777" w:rsidR="004D355E" w:rsidRDefault="004D355E" w:rsidP="00F96817">
      <w:pPr>
        <w:spacing w:after="0" w:line="360" w:lineRule="auto"/>
        <w:ind w:left="567" w:hanging="567"/>
        <w:jc w:val="both"/>
        <w:rPr>
          <w:rFonts w:ascii="Times New Roman" w:hAnsi="Times New Roman" w:cs="Times New Roman"/>
          <w:sz w:val="24"/>
          <w:szCs w:val="24"/>
        </w:rPr>
      </w:pPr>
    </w:p>
    <w:p w14:paraId="62866947" w14:textId="77777777" w:rsidR="004D355E" w:rsidRDefault="004D355E" w:rsidP="00F96817">
      <w:pPr>
        <w:spacing w:after="0" w:line="360" w:lineRule="auto"/>
        <w:ind w:left="567" w:hanging="567"/>
        <w:jc w:val="both"/>
        <w:rPr>
          <w:rFonts w:ascii="Times New Roman" w:hAnsi="Times New Roman" w:cs="Times New Roman"/>
          <w:sz w:val="24"/>
          <w:szCs w:val="24"/>
        </w:rPr>
      </w:pPr>
    </w:p>
    <w:p w14:paraId="458EB143" w14:textId="77777777" w:rsidR="00A16805" w:rsidRDefault="00A16805" w:rsidP="00F96817">
      <w:pPr>
        <w:spacing w:after="0" w:line="360" w:lineRule="auto"/>
        <w:ind w:left="567" w:hanging="567"/>
        <w:jc w:val="both"/>
        <w:rPr>
          <w:rFonts w:ascii="Times New Roman" w:hAnsi="Times New Roman" w:cs="Times New Roman"/>
          <w:sz w:val="24"/>
          <w:szCs w:val="24"/>
        </w:rPr>
      </w:pPr>
    </w:p>
    <w:p w14:paraId="0E333D52" w14:textId="77777777" w:rsidR="00A16805" w:rsidRDefault="00A16805" w:rsidP="00F96817">
      <w:pPr>
        <w:spacing w:after="0" w:line="360" w:lineRule="auto"/>
        <w:ind w:left="567" w:hanging="567"/>
        <w:jc w:val="both"/>
        <w:rPr>
          <w:rFonts w:ascii="Times New Roman" w:hAnsi="Times New Roman" w:cs="Times New Roman"/>
          <w:sz w:val="24"/>
          <w:szCs w:val="24"/>
        </w:rPr>
      </w:pPr>
    </w:p>
    <w:p w14:paraId="5EC42E6E" w14:textId="77777777" w:rsidR="00A16805" w:rsidRDefault="00A16805" w:rsidP="00F96817">
      <w:pPr>
        <w:spacing w:after="0" w:line="360" w:lineRule="auto"/>
        <w:ind w:left="567" w:hanging="567"/>
        <w:jc w:val="both"/>
        <w:rPr>
          <w:rFonts w:ascii="Times New Roman" w:hAnsi="Times New Roman" w:cs="Times New Roman"/>
          <w:sz w:val="24"/>
          <w:szCs w:val="24"/>
        </w:rPr>
      </w:pPr>
    </w:p>
    <w:p w14:paraId="27362248" w14:textId="77777777" w:rsidR="00A16805" w:rsidRDefault="00A16805" w:rsidP="00F96817">
      <w:pPr>
        <w:spacing w:after="0" w:line="360" w:lineRule="auto"/>
        <w:ind w:left="567" w:hanging="567"/>
        <w:jc w:val="both"/>
        <w:rPr>
          <w:rFonts w:ascii="Times New Roman" w:hAnsi="Times New Roman" w:cs="Times New Roman"/>
          <w:sz w:val="24"/>
          <w:szCs w:val="24"/>
        </w:rPr>
      </w:pPr>
    </w:p>
    <w:p w14:paraId="62CDE258" w14:textId="77777777" w:rsidR="00A16805" w:rsidRDefault="00A16805" w:rsidP="00F96817">
      <w:pPr>
        <w:spacing w:after="0" w:line="360" w:lineRule="auto"/>
        <w:ind w:left="567" w:hanging="567"/>
        <w:jc w:val="both"/>
        <w:rPr>
          <w:rFonts w:ascii="Times New Roman" w:hAnsi="Times New Roman" w:cs="Times New Roman"/>
          <w:sz w:val="24"/>
          <w:szCs w:val="24"/>
        </w:rPr>
      </w:pPr>
    </w:p>
    <w:p w14:paraId="00379006" w14:textId="77777777" w:rsidR="004D554D" w:rsidRPr="004D554D" w:rsidRDefault="004D554D" w:rsidP="008F4ADB">
      <w:pPr>
        <w:spacing w:after="0" w:line="360" w:lineRule="auto"/>
        <w:jc w:val="center"/>
        <w:rPr>
          <w:rFonts w:ascii="Times New Roman" w:hAnsi="Times New Roman" w:cs="Times New Roman"/>
          <w:b/>
          <w:sz w:val="24"/>
          <w:szCs w:val="24"/>
          <w:lang w:val="en-US"/>
        </w:rPr>
      </w:pPr>
      <w:r w:rsidRPr="004D554D">
        <w:rPr>
          <w:rFonts w:ascii="Times New Roman" w:hAnsi="Times New Roman" w:cs="Times New Roman"/>
          <w:b/>
          <w:sz w:val="24"/>
          <w:szCs w:val="24"/>
          <w:lang w:val="en-US"/>
        </w:rPr>
        <w:lastRenderedPageBreak/>
        <w:t>Summary</w:t>
      </w:r>
    </w:p>
    <w:p w14:paraId="6E9CD7EF" w14:textId="77777777" w:rsidR="004D554D" w:rsidRPr="004D554D" w:rsidRDefault="004D554D" w:rsidP="008F4ADB">
      <w:pPr>
        <w:spacing w:after="0" w:line="360" w:lineRule="auto"/>
        <w:jc w:val="center"/>
        <w:rPr>
          <w:rFonts w:ascii="Times New Roman" w:hAnsi="Times New Roman" w:cs="Times New Roman"/>
          <w:b/>
          <w:sz w:val="24"/>
          <w:szCs w:val="24"/>
        </w:rPr>
      </w:pPr>
      <w:r w:rsidRPr="004D554D">
        <w:rPr>
          <w:rFonts w:ascii="Times New Roman" w:hAnsi="Times New Roman" w:cs="Times New Roman"/>
          <w:b/>
          <w:sz w:val="24"/>
          <w:szCs w:val="24"/>
        </w:rPr>
        <w:t>Statement of Problem</w:t>
      </w:r>
    </w:p>
    <w:p w14:paraId="1214D24B" w14:textId="77777777" w:rsidR="004D554D" w:rsidRPr="004D554D" w:rsidRDefault="004D554D" w:rsidP="004D554D">
      <w:pPr>
        <w:spacing w:after="0" w:line="360" w:lineRule="auto"/>
        <w:ind w:firstLine="567"/>
        <w:jc w:val="both"/>
        <w:rPr>
          <w:rFonts w:ascii="Times New Roman" w:hAnsi="Times New Roman" w:cs="Times New Roman"/>
          <w:sz w:val="24"/>
          <w:szCs w:val="24"/>
          <w:lang w:val="en-US"/>
        </w:rPr>
      </w:pPr>
      <w:r w:rsidRPr="004D554D">
        <w:rPr>
          <w:rFonts w:ascii="Times New Roman" w:hAnsi="Times New Roman" w:cs="Times New Roman"/>
          <w:sz w:val="24"/>
          <w:szCs w:val="24"/>
          <w:lang w:val="en-US"/>
        </w:rPr>
        <w:t>Learning objectives are prospective behaviors that were intended to be acquired by students or desired changes that intended to be achieved on current behaviors (</w:t>
      </w:r>
      <w:proofErr w:type="spellStart"/>
      <w:r w:rsidRPr="004D554D">
        <w:rPr>
          <w:rFonts w:ascii="Times New Roman" w:hAnsi="Times New Roman" w:cs="Times New Roman"/>
          <w:sz w:val="24"/>
          <w:szCs w:val="24"/>
          <w:lang w:val="en-US"/>
        </w:rPr>
        <w:t>Tekin</w:t>
      </w:r>
      <w:proofErr w:type="spellEnd"/>
      <w:r w:rsidRPr="004D554D">
        <w:rPr>
          <w:rFonts w:ascii="Times New Roman" w:hAnsi="Times New Roman" w:cs="Times New Roman"/>
          <w:sz w:val="24"/>
          <w:szCs w:val="24"/>
          <w:lang w:val="en-US"/>
        </w:rPr>
        <w:t xml:space="preserve">, 2009). While learning goals should are prepared, educators should start from the determination of simple knowledge, skills and qualifications, to address more complex and high-level thinking and application skills </w:t>
      </w:r>
      <w:r w:rsidRPr="004D554D">
        <w:rPr>
          <w:rFonts w:ascii="Times New Roman" w:hAnsi="Times New Roman" w:cs="Times New Roman"/>
          <w:sz w:val="24"/>
          <w:szCs w:val="24"/>
        </w:rPr>
        <w:t xml:space="preserve">(Coşkun, 2018). </w:t>
      </w:r>
      <w:r w:rsidRPr="004D554D">
        <w:rPr>
          <w:rFonts w:ascii="Times New Roman" w:hAnsi="Times New Roman" w:cs="Times New Roman"/>
          <w:sz w:val="24"/>
          <w:szCs w:val="24"/>
          <w:lang w:val="en-US"/>
        </w:rPr>
        <w:t>The learning goals should be compatible with the structure of the society, cultural awareness and the needs of the age. It is crucial that the learning goals should be prepared with the aim of educating qualified individuals who have modern skills, who have positive attitude towards scientific thought, who are interested in social culture and who are sensitive to their environment (MEB, 2018b).</w:t>
      </w:r>
    </w:p>
    <w:p w14:paraId="43D44510" w14:textId="77777777" w:rsidR="004D554D" w:rsidRPr="004D554D" w:rsidRDefault="004D554D" w:rsidP="004D554D">
      <w:pPr>
        <w:spacing w:after="0" w:line="360" w:lineRule="auto"/>
        <w:ind w:firstLine="567"/>
        <w:jc w:val="both"/>
        <w:rPr>
          <w:rFonts w:ascii="Times New Roman" w:hAnsi="Times New Roman" w:cs="Times New Roman"/>
          <w:sz w:val="24"/>
          <w:szCs w:val="24"/>
          <w:lang w:val="en-US"/>
        </w:rPr>
      </w:pPr>
      <w:r w:rsidRPr="004D554D">
        <w:rPr>
          <w:rFonts w:ascii="Times New Roman" w:hAnsi="Times New Roman" w:cs="Times New Roman"/>
          <w:sz w:val="24"/>
          <w:szCs w:val="24"/>
          <w:lang w:val="en-US"/>
        </w:rPr>
        <w:t xml:space="preserve">Although the standards determined in the preparation of the learning goals are common for each course, when the content of the program and the structure of the learning goals considered, it was seen that the secondary school mathematics curriculum included mostly cognitive gains and Bloom taxonomy came to the fore. Since there were some shortcomings in the classifications made by Bloom Taxonomy, it was revised into a two-dimensional structure as knowledge and cognitive process dimensions (Anderson et al., 2001). </w:t>
      </w:r>
      <w:r w:rsidRPr="004D554D">
        <w:rPr>
          <w:rFonts w:ascii="Times New Roman" w:hAnsi="Times New Roman" w:cs="Times New Roman"/>
          <w:sz w:val="24"/>
          <w:szCs w:val="24"/>
          <w:lang w:val="en-US"/>
        </w:rPr>
        <w:br/>
        <w:t>The cognitive process dimension is composed of remember, understand, apply, analyze, evaluate and create categories, while the knowledge dimension is established around factual, conceptual, procedural, and metacognitive knowledge (Krathwohl, 2002).</w:t>
      </w:r>
    </w:p>
    <w:p w14:paraId="416A4B08" w14:textId="77777777" w:rsidR="004D554D" w:rsidRDefault="004D554D" w:rsidP="004D554D">
      <w:pPr>
        <w:spacing w:after="0" w:line="360" w:lineRule="auto"/>
        <w:ind w:firstLine="567"/>
        <w:jc w:val="both"/>
        <w:rPr>
          <w:rFonts w:ascii="Times New Roman" w:hAnsi="Times New Roman" w:cs="Times New Roman"/>
          <w:sz w:val="24"/>
          <w:szCs w:val="24"/>
          <w:lang w:val="en-US"/>
        </w:rPr>
      </w:pPr>
      <w:r w:rsidRPr="004D554D">
        <w:rPr>
          <w:rFonts w:ascii="Times New Roman" w:hAnsi="Times New Roman" w:cs="Times New Roman"/>
          <w:sz w:val="24"/>
          <w:szCs w:val="24"/>
          <w:lang w:val="en-US"/>
        </w:rPr>
        <w:tab/>
        <w:t>The secondary education mathematics curriculum was renewed by MEB in 2017 and updated in 2018. When the related literature was examined, it was seen that there was not any recent study that examined the secondary school mathematics curriculum. Moreover, the studies conducted for the examination of the curriculum mostly focused on the structure of the learning goals in the program and the relationship between the learning goals and the major goals and competencies of the program were not examined. In this study, 130 learning goals, that published at 9-12 secondary school mathematics curriculum in 2018, were examined via use of both knowledge and cognitive process dimensions of revised Bloom’s taxonomy.</w:t>
      </w:r>
    </w:p>
    <w:p w14:paraId="5981BC7B" w14:textId="77777777" w:rsidR="004D355E" w:rsidRPr="004D554D" w:rsidRDefault="004D355E" w:rsidP="004D554D">
      <w:pPr>
        <w:spacing w:after="0" w:line="360" w:lineRule="auto"/>
        <w:ind w:firstLine="567"/>
        <w:jc w:val="both"/>
        <w:rPr>
          <w:rFonts w:ascii="Times New Roman" w:hAnsi="Times New Roman" w:cs="Times New Roman"/>
          <w:sz w:val="24"/>
          <w:szCs w:val="24"/>
          <w:lang w:val="en-US"/>
        </w:rPr>
      </w:pPr>
    </w:p>
    <w:p w14:paraId="25CD520B" w14:textId="77777777" w:rsidR="004D554D" w:rsidRPr="004D554D" w:rsidRDefault="004D554D" w:rsidP="008F4ADB">
      <w:pPr>
        <w:spacing w:after="0" w:line="360" w:lineRule="auto"/>
        <w:jc w:val="center"/>
        <w:rPr>
          <w:rFonts w:ascii="Times New Roman" w:hAnsi="Times New Roman" w:cs="Times New Roman"/>
          <w:sz w:val="24"/>
          <w:szCs w:val="24"/>
          <w:lang w:val="en-US"/>
        </w:rPr>
      </w:pPr>
      <w:r w:rsidRPr="004D554D">
        <w:rPr>
          <w:rFonts w:ascii="Times New Roman" w:hAnsi="Times New Roman" w:cs="Times New Roman"/>
          <w:b/>
          <w:sz w:val="24"/>
          <w:szCs w:val="24"/>
          <w:lang w:val="en-US"/>
        </w:rPr>
        <w:t>Method</w:t>
      </w:r>
    </w:p>
    <w:p w14:paraId="50D12532" w14:textId="77777777" w:rsidR="004D554D" w:rsidRDefault="004D554D" w:rsidP="004D554D">
      <w:pPr>
        <w:spacing w:after="0" w:line="360" w:lineRule="auto"/>
        <w:ind w:firstLine="567"/>
        <w:jc w:val="both"/>
        <w:rPr>
          <w:rFonts w:ascii="Times New Roman" w:hAnsi="Times New Roman" w:cs="Times New Roman"/>
          <w:sz w:val="24"/>
          <w:szCs w:val="24"/>
          <w:lang w:val="en-US"/>
        </w:rPr>
      </w:pPr>
      <w:r w:rsidRPr="004D554D">
        <w:rPr>
          <w:rFonts w:ascii="Times New Roman" w:hAnsi="Times New Roman" w:cs="Times New Roman"/>
          <w:sz w:val="24"/>
          <w:szCs w:val="24"/>
          <w:lang w:val="en"/>
        </w:rPr>
        <w:t xml:space="preserve">This qualitative case study aimed to explore structure of the curriculum and data were collected via document analysis technique. Descriptive and content analysis techniques were used to analyze the obtained data. The knowledge and cognitive process dimensions of the revised Bloom taxonomy were used as a framework and the learning goals were examined in </w:t>
      </w:r>
      <w:r w:rsidRPr="004D554D">
        <w:rPr>
          <w:rFonts w:ascii="Times New Roman" w:hAnsi="Times New Roman" w:cs="Times New Roman"/>
          <w:sz w:val="24"/>
          <w:szCs w:val="24"/>
          <w:lang w:val="en"/>
        </w:rPr>
        <w:lastRenderedPageBreak/>
        <w:t>terms of both dimensions.</w:t>
      </w:r>
      <w:r w:rsidRPr="004D554D">
        <w:rPr>
          <w:rFonts w:ascii="Times New Roman" w:hAnsi="Times New Roman" w:cs="Times New Roman"/>
          <w:sz w:val="24"/>
          <w:szCs w:val="24"/>
        </w:rPr>
        <w:t xml:space="preserve"> </w:t>
      </w:r>
      <w:r w:rsidRPr="004D554D">
        <w:rPr>
          <w:rFonts w:ascii="Times New Roman" w:hAnsi="Times New Roman" w:cs="Times New Roman"/>
          <w:sz w:val="24"/>
          <w:szCs w:val="24"/>
          <w:lang w:val="en"/>
        </w:rPr>
        <w:t>Firstly, 130 learning goals in the program were classified independently by the researchers. After independent coding, the learning goals that led to differences of opinion were re-examined together with all researchers.</w:t>
      </w:r>
      <w:r w:rsidRPr="004D554D">
        <w:rPr>
          <w:rFonts w:ascii="Times New Roman" w:hAnsi="Times New Roman" w:cs="Times New Roman"/>
          <w:sz w:val="24"/>
          <w:szCs w:val="24"/>
        </w:rPr>
        <w:t xml:space="preserve"> </w:t>
      </w:r>
      <w:r w:rsidRPr="004D554D">
        <w:rPr>
          <w:rFonts w:ascii="Times New Roman" w:hAnsi="Times New Roman" w:cs="Times New Roman"/>
          <w:sz w:val="24"/>
          <w:szCs w:val="24"/>
          <w:lang w:val="en"/>
        </w:rPr>
        <w:t xml:space="preserve">Full compatibility between researchers coded as “1”; while other cases were coded as “0” and all data regarding classification of learning goals were transferred to SPSS 23 program. Since coding process is conducted with more than two researchers, the interobserver compatibility level was calculated by Kendall W test which </w:t>
      </w:r>
      <w:r w:rsidRPr="004D554D">
        <w:rPr>
          <w:rFonts w:ascii="Times New Roman" w:hAnsi="Times New Roman" w:cs="Times New Roman"/>
          <w:sz w:val="24"/>
          <w:szCs w:val="24"/>
          <w:lang w:val="en-US"/>
        </w:rPr>
        <w:t>resulted as .97 for both knowledge and cognitive process dimension. Spearman correlation coefficient was used to determine the compliance level between pairs, which were calculated as .98 for both knowledge and cognitive process dimension. These</w:t>
      </w:r>
      <w:r w:rsidRPr="004D554D">
        <w:rPr>
          <w:rFonts w:ascii="Times New Roman" w:hAnsi="Times New Roman" w:cs="Times New Roman"/>
          <w:sz w:val="24"/>
          <w:szCs w:val="24"/>
          <w:lang w:val="en"/>
        </w:rPr>
        <w:t xml:space="preserve"> values ​​indicate that there is a very high correlation between the researchers.  </w:t>
      </w:r>
      <w:r w:rsidRPr="004D554D">
        <w:rPr>
          <w:rFonts w:ascii="Times New Roman" w:hAnsi="Times New Roman" w:cs="Times New Roman"/>
          <w:sz w:val="24"/>
          <w:szCs w:val="24"/>
          <w:lang w:val="en-US"/>
        </w:rPr>
        <w:t>The distribution of the learning goals in the curriculum according to unit and class levels in terms of information and cognitive process dimensions were analyzed by use of descriptive statistics.</w:t>
      </w:r>
    </w:p>
    <w:p w14:paraId="6128A5E7" w14:textId="77777777" w:rsidR="004D355E" w:rsidRPr="004D554D" w:rsidRDefault="004D355E" w:rsidP="004D554D">
      <w:pPr>
        <w:spacing w:after="0" w:line="360" w:lineRule="auto"/>
        <w:ind w:firstLine="567"/>
        <w:jc w:val="both"/>
        <w:rPr>
          <w:rFonts w:ascii="Times New Roman" w:hAnsi="Times New Roman" w:cs="Times New Roman"/>
          <w:sz w:val="24"/>
          <w:szCs w:val="24"/>
        </w:rPr>
      </w:pPr>
    </w:p>
    <w:p w14:paraId="028CC7A9" w14:textId="77777777" w:rsidR="004D554D" w:rsidRPr="004D554D" w:rsidRDefault="004D554D" w:rsidP="008F4ADB">
      <w:pPr>
        <w:spacing w:after="0" w:line="360" w:lineRule="auto"/>
        <w:jc w:val="center"/>
        <w:rPr>
          <w:rFonts w:ascii="Times New Roman" w:hAnsi="Times New Roman" w:cs="Times New Roman"/>
          <w:b/>
          <w:sz w:val="24"/>
          <w:szCs w:val="24"/>
          <w:lang w:val="en-US"/>
        </w:rPr>
      </w:pPr>
      <w:r w:rsidRPr="004D554D">
        <w:rPr>
          <w:rFonts w:ascii="Times New Roman" w:hAnsi="Times New Roman" w:cs="Times New Roman"/>
          <w:b/>
          <w:sz w:val="24"/>
          <w:szCs w:val="24"/>
          <w:lang w:val="en-US"/>
        </w:rPr>
        <w:t>Findings</w:t>
      </w:r>
    </w:p>
    <w:p w14:paraId="6DD43F5C" w14:textId="77777777" w:rsidR="004D554D" w:rsidRPr="004D554D" w:rsidRDefault="004D554D" w:rsidP="004D554D">
      <w:pPr>
        <w:spacing w:after="0" w:line="360" w:lineRule="auto"/>
        <w:ind w:firstLine="567"/>
        <w:jc w:val="both"/>
        <w:rPr>
          <w:rFonts w:ascii="Times New Roman" w:hAnsi="Times New Roman" w:cs="Times New Roman"/>
          <w:sz w:val="24"/>
          <w:szCs w:val="24"/>
          <w:lang w:val="en-US"/>
        </w:rPr>
      </w:pPr>
      <w:r w:rsidRPr="004D554D">
        <w:rPr>
          <w:rFonts w:ascii="Times New Roman" w:hAnsi="Times New Roman" w:cs="Times New Roman"/>
          <w:sz w:val="24"/>
          <w:szCs w:val="24"/>
          <w:lang w:val="en-US"/>
        </w:rPr>
        <w:tab/>
        <w:t>When the distribution of the learning goals examined according to unit and class levels, it is seen that 10</w:t>
      </w:r>
      <w:r w:rsidRPr="004D554D">
        <w:rPr>
          <w:rFonts w:ascii="Times New Roman" w:hAnsi="Times New Roman" w:cs="Times New Roman"/>
          <w:sz w:val="24"/>
          <w:szCs w:val="24"/>
          <w:vertAlign w:val="superscript"/>
          <w:lang w:val="en-US"/>
        </w:rPr>
        <w:t>th</w:t>
      </w:r>
      <w:r w:rsidRPr="004D554D">
        <w:rPr>
          <w:rFonts w:ascii="Times New Roman" w:hAnsi="Times New Roman" w:cs="Times New Roman"/>
          <w:sz w:val="24"/>
          <w:szCs w:val="24"/>
          <w:lang w:val="en-US"/>
        </w:rPr>
        <w:t xml:space="preserve"> grade mathematics curriculum has less learning goals than other grade levels. The 9</w:t>
      </w:r>
      <w:r w:rsidRPr="004D554D">
        <w:rPr>
          <w:rFonts w:ascii="Times New Roman" w:hAnsi="Times New Roman" w:cs="Times New Roman"/>
          <w:sz w:val="24"/>
          <w:szCs w:val="24"/>
          <w:vertAlign w:val="superscript"/>
          <w:lang w:val="en-US"/>
        </w:rPr>
        <w:t>th</w:t>
      </w:r>
      <w:r w:rsidRPr="004D554D">
        <w:rPr>
          <w:rFonts w:ascii="Times New Roman" w:hAnsi="Times New Roman" w:cs="Times New Roman"/>
          <w:sz w:val="24"/>
          <w:szCs w:val="24"/>
          <w:lang w:val="en-US"/>
        </w:rPr>
        <w:t xml:space="preserve"> grade curriculum has 41 learning goals, which is highest between 9</w:t>
      </w:r>
      <w:r w:rsidRPr="004D554D">
        <w:rPr>
          <w:rFonts w:ascii="Times New Roman" w:hAnsi="Times New Roman" w:cs="Times New Roman"/>
          <w:sz w:val="24"/>
          <w:szCs w:val="24"/>
          <w:vertAlign w:val="superscript"/>
          <w:lang w:val="en-US"/>
        </w:rPr>
        <w:t>th</w:t>
      </w:r>
      <w:r w:rsidRPr="004D554D">
        <w:rPr>
          <w:rFonts w:ascii="Times New Roman" w:hAnsi="Times New Roman" w:cs="Times New Roman"/>
          <w:sz w:val="24"/>
          <w:szCs w:val="24"/>
          <w:lang w:val="en-US"/>
        </w:rPr>
        <w:t xml:space="preserve"> -12</w:t>
      </w:r>
      <w:r w:rsidRPr="004D554D">
        <w:rPr>
          <w:rFonts w:ascii="Times New Roman" w:hAnsi="Times New Roman" w:cs="Times New Roman"/>
          <w:sz w:val="24"/>
          <w:szCs w:val="24"/>
          <w:vertAlign w:val="superscript"/>
          <w:lang w:val="en-US"/>
        </w:rPr>
        <w:t>th</w:t>
      </w:r>
      <w:r w:rsidRPr="004D554D">
        <w:rPr>
          <w:rFonts w:ascii="Times New Roman" w:hAnsi="Times New Roman" w:cs="Times New Roman"/>
          <w:sz w:val="24"/>
          <w:szCs w:val="24"/>
          <w:lang w:val="en-US"/>
        </w:rPr>
        <w:t xml:space="preserve"> grades.  Moreover, numbers of the learning goals in “Data, Counting and Probability” unit were quite low for each grade level, highest numbers of learning goals were in the “Numbers and Algebra” unit.</w:t>
      </w:r>
    </w:p>
    <w:p w14:paraId="028FA9A2" w14:textId="77777777" w:rsidR="004D554D" w:rsidRPr="004D554D" w:rsidRDefault="004D554D" w:rsidP="004D554D">
      <w:pPr>
        <w:spacing w:after="0" w:line="360" w:lineRule="auto"/>
        <w:ind w:firstLine="567"/>
        <w:jc w:val="both"/>
        <w:rPr>
          <w:rFonts w:ascii="Times New Roman" w:hAnsi="Times New Roman" w:cs="Times New Roman"/>
          <w:sz w:val="24"/>
          <w:szCs w:val="24"/>
          <w:lang w:val="en-US"/>
        </w:rPr>
      </w:pPr>
      <w:r w:rsidRPr="004D554D">
        <w:rPr>
          <w:rFonts w:ascii="Times New Roman" w:hAnsi="Times New Roman" w:cs="Times New Roman"/>
          <w:sz w:val="24"/>
          <w:szCs w:val="24"/>
          <w:lang w:val="en-US"/>
        </w:rPr>
        <w:tab/>
      </w:r>
      <w:r w:rsidRPr="004D554D">
        <w:rPr>
          <w:rFonts w:ascii="Times New Roman" w:hAnsi="Times New Roman" w:cs="Times New Roman"/>
          <w:sz w:val="24"/>
          <w:szCs w:val="24"/>
          <w:lang w:val="en"/>
        </w:rPr>
        <w:t>The learning goals in the curriculum were identified as mostly in the procedural (f = 91) knowledge dimension</w:t>
      </w:r>
      <w:r w:rsidRPr="004D554D">
        <w:rPr>
          <w:rFonts w:ascii="Times New Roman" w:hAnsi="Times New Roman" w:cs="Times New Roman"/>
          <w:sz w:val="24"/>
          <w:szCs w:val="24"/>
          <w:lang w:val="en-US"/>
        </w:rPr>
        <w:t>. Additionally, the number of learning goals that defined as factual (f = 7) knowledge were considerably less, whereas there was no learning goal in metacognitive knowledge dimension. The learning goals in the conceptual knowledge dimension were highest in the 9th grade level, while the learning goals in the procedural knowledge dimension were highest in the 12th grade level.</w:t>
      </w:r>
      <w:r w:rsidRPr="004D554D">
        <w:rPr>
          <w:rFonts w:ascii="Times New Roman" w:hAnsi="Times New Roman" w:cs="Times New Roman"/>
          <w:sz w:val="24"/>
          <w:szCs w:val="24"/>
          <w:lang w:val="en"/>
        </w:rPr>
        <w:t xml:space="preserve"> Although learning goals that classified in the factual knowledge dimension are present at each class level, number of learning goals are very low. Interestingly, metacognitive level learning goals were not found at any grade level.   </w:t>
      </w:r>
    </w:p>
    <w:p w14:paraId="5C6B63F9" w14:textId="77777777" w:rsidR="004D554D" w:rsidRDefault="004D554D" w:rsidP="004D554D">
      <w:pPr>
        <w:spacing w:after="0" w:line="360" w:lineRule="auto"/>
        <w:ind w:firstLine="567"/>
        <w:jc w:val="both"/>
        <w:rPr>
          <w:rFonts w:ascii="Times New Roman" w:hAnsi="Times New Roman" w:cs="Times New Roman"/>
          <w:sz w:val="24"/>
          <w:szCs w:val="24"/>
          <w:lang w:val="en"/>
        </w:rPr>
      </w:pPr>
      <w:r w:rsidRPr="004D554D">
        <w:rPr>
          <w:rFonts w:ascii="Times New Roman" w:hAnsi="Times New Roman" w:cs="Times New Roman"/>
          <w:sz w:val="24"/>
          <w:szCs w:val="24"/>
          <w:lang w:val="en-US"/>
        </w:rPr>
        <w:tab/>
        <w:t>In terms of cognitive process dimension, most of the learning goals were clustered at apply (f = 91) level.</w:t>
      </w:r>
      <w:r w:rsidRPr="004D554D">
        <w:rPr>
          <w:rFonts w:ascii="Times New Roman" w:hAnsi="Times New Roman" w:cs="Times New Roman"/>
          <w:sz w:val="24"/>
          <w:szCs w:val="24"/>
          <w:lang w:val="en"/>
        </w:rPr>
        <w:t xml:space="preserve"> While there a very few numbers of analyze (f = 1) and evaluate (f = 4) levels of learning goals, it was determined that there was no learning goal in the levels of remember and create. At each grade level, it is seen that there are learning goals in the levels of understand and apply. The highest numbers of learning goals were in the 9</w:t>
      </w:r>
      <w:r w:rsidRPr="004D554D">
        <w:rPr>
          <w:rFonts w:ascii="Times New Roman" w:hAnsi="Times New Roman" w:cs="Times New Roman"/>
          <w:sz w:val="24"/>
          <w:szCs w:val="24"/>
          <w:vertAlign w:val="superscript"/>
          <w:lang w:val="en"/>
        </w:rPr>
        <w:t>th</w:t>
      </w:r>
      <w:r w:rsidRPr="004D554D">
        <w:rPr>
          <w:rFonts w:ascii="Times New Roman" w:hAnsi="Times New Roman" w:cs="Times New Roman"/>
          <w:sz w:val="24"/>
          <w:szCs w:val="24"/>
          <w:lang w:val="en"/>
        </w:rPr>
        <w:t xml:space="preserve"> grade level and the highest number of apply level learning goals were at the 12</w:t>
      </w:r>
      <w:r w:rsidRPr="004D554D">
        <w:rPr>
          <w:rFonts w:ascii="Times New Roman" w:hAnsi="Times New Roman" w:cs="Times New Roman"/>
          <w:sz w:val="24"/>
          <w:szCs w:val="24"/>
          <w:vertAlign w:val="superscript"/>
          <w:lang w:val="en"/>
        </w:rPr>
        <w:t>th</w:t>
      </w:r>
      <w:r w:rsidRPr="004D554D">
        <w:rPr>
          <w:rFonts w:ascii="Times New Roman" w:hAnsi="Times New Roman" w:cs="Times New Roman"/>
          <w:sz w:val="24"/>
          <w:szCs w:val="24"/>
          <w:lang w:val="en"/>
        </w:rPr>
        <w:t xml:space="preserve"> grade level. It was determined </w:t>
      </w:r>
      <w:r w:rsidRPr="004D554D">
        <w:rPr>
          <w:rFonts w:ascii="Times New Roman" w:hAnsi="Times New Roman" w:cs="Times New Roman"/>
          <w:sz w:val="24"/>
          <w:szCs w:val="24"/>
          <w:lang w:val="en"/>
        </w:rPr>
        <w:lastRenderedPageBreak/>
        <w:t>that there was only one learning goal in the analyze level and it was at the 10</w:t>
      </w:r>
      <w:r w:rsidRPr="004D554D">
        <w:rPr>
          <w:rFonts w:ascii="Times New Roman" w:hAnsi="Times New Roman" w:cs="Times New Roman"/>
          <w:sz w:val="24"/>
          <w:szCs w:val="24"/>
          <w:vertAlign w:val="superscript"/>
          <w:lang w:val="en"/>
        </w:rPr>
        <w:t>th</w:t>
      </w:r>
      <w:r w:rsidRPr="004D554D">
        <w:rPr>
          <w:rFonts w:ascii="Times New Roman" w:hAnsi="Times New Roman" w:cs="Times New Roman"/>
          <w:sz w:val="24"/>
          <w:szCs w:val="24"/>
          <w:lang w:val="en"/>
        </w:rPr>
        <w:t xml:space="preserve"> grade. Three of the four learning goals in the evaluate level were found to be at the 9</w:t>
      </w:r>
      <w:r w:rsidRPr="004D554D">
        <w:rPr>
          <w:rFonts w:ascii="Times New Roman" w:hAnsi="Times New Roman" w:cs="Times New Roman"/>
          <w:sz w:val="24"/>
          <w:szCs w:val="24"/>
          <w:vertAlign w:val="superscript"/>
          <w:lang w:val="en"/>
        </w:rPr>
        <w:t>th</w:t>
      </w:r>
      <w:r w:rsidRPr="004D554D">
        <w:rPr>
          <w:rFonts w:ascii="Times New Roman" w:hAnsi="Times New Roman" w:cs="Times New Roman"/>
          <w:sz w:val="24"/>
          <w:szCs w:val="24"/>
          <w:lang w:val="en"/>
        </w:rPr>
        <w:t xml:space="preserve"> grade, while one of them were at the 12</w:t>
      </w:r>
      <w:r w:rsidRPr="004D554D">
        <w:rPr>
          <w:rFonts w:ascii="Times New Roman" w:hAnsi="Times New Roman" w:cs="Times New Roman"/>
          <w:sz w:val="24"/>
          <w:szCs w:val="24"/>
          <w:vertAlign w:val="superscript"/>
          <w:lang w:val="en"/>
        </w:rPr>
        <w:t>th</w:t>
      </w:r>
      <w:r w:rsidRPr="004D554D">
        <w:rPr>
          <w:rFonts w:ascii="Times New Roman" w:hAnsi="Times New Roman" w:cs="Times New Roman"/>
          <w:sz w:val="24"/>
          <w:szCs w:val="24"/>
          <w:lang w:val="en"/>
        </w:rPr>
        <w:t xml:space="preserve"> grade. Furthermore, there was no learning goal in the levels of remember and create at any grade.</w:t>
      </w:r>
    </w:p>
    <w:p w14:paraId="6F718C58" w14:textId="77777777" w:rsidR="004D355E" w:rsidRPr="004D554D" w:rsidRDefault="004D355E" w:rsidP="004D554D">
      <w:pPr>
        <w:spacing w:after="0" w:line="360" w:lineRule="auto"/>
        <w:ind w:firstLine="567"/>
        <w:jc w:val="both"/>
        <w:rPr>
          <w:rFonts w:ascii="Times New Roman" w:hAnsi="Times New Roman" w:cs="Times New Roman"/>
          <w:sz w:val="24"/>
          <w:szCs w:val="24"/>
          <w:lang w:val="en"/>
        </w:rPr>
      </w:pPr>
    </w:p>
    <w:p w14:paraId="1EE7232D" w14:textId="77777777" w:rsidR="004D554D" w:rsidRPr="004D554D" w:rsidRDefault="004D554D" w:rsidP="008F4ADB">
      <w:pPr>
        <w:spacing w:after="0" w:line="360" w:lineRule="auto"/>
        <w:jc w:val="center"/>
        <w:rPr>
          <w:rFonts w:ascii="Times New Roman" w:hAnsi="Times New Roman" w:cs="Times New Roman"/>
          <w:b/>
          <w:sz w:val="24"/>
          <w:szCs w:val="24"/>
          <w:lang w:val="en-US"/>
        </w:rPr>
      </w:pPr>
      <w:r w:rsidRPr="004D554D">
        <w:rPr>
          <w:rFonts w:ascii="Times New Roman" w:hAnsi="Times New Roman" w:cs="Times New Roman"/>
          <w:b/>
          <w:sz w:val="24"/>
          <w:szCs w:val="24"/>
          <w:lang w:val="en-US"/>
        </w:rPr>
        <w:t>Conclusion, Discussion and Recommendations</w:t>
      </w:r>
    </w:p>
    <w:p w14:paraId="243D260E" w14:textId="77777777" w:rsidR="004D554D" w:rsidRPr="004D554D" w:rsidRDefault="004D554D" w:rsidP="004D554D">
      <w:pPr>
        <w:spacing w:after="0" w:line="360" w:lineRule="auto"/>
        <w:ind w:firstLine="567"/>
        <w:jc w:val="both"/>
        <w:rPr>
          <w:rFonts w:ascii="Times New Roman" w:hAnsi="Times New Roman" w:cs="Times New Roman"/>
          <w:sz w:val="24"/>
          <w:szCs w:val="24"/>
          <w:lang w:val="en-US"/>
        </w:rPr>
      </w:pPr>
      <w:r w:rsidRPr="004D554D">
        <w:rPr>
          <w:rFonts w:ascii="Times New Roman" w:hAnsi="Times New Roman" w:cs="Times New Roman"/>
          <w:sz w:val="24"/>
          <w:szCs w:val="24"/>
          <w:lang w:val="en-US"/>
        </w:rPr>
        <w:t xml:space="preserve">It has been seen that there was not any learning goal that could be classified as metacognitive knowledge, thus it is clear that learning goals do not adequately address the learning to learn competency that emphasized in the curriculum. Moreover, </w:t>
      </w:r>
      <w:r w:rsidRPr="004D554D">
        <w:rPr>
          <w:rFonts w:ascii="Times New Roman" w:hAnsi="Times New Roman" w:cs="Times New Roman"/>
          <w:sz w:val="24"/>
          <w:szCs w:val="24"/>
          <w:lang w:val="en"/>
        </w:rPr>
        <w:t xml:space="preserve">the limited number of learning goals in the levels of analyze and evaluate indicates that the curriculum does not fully reflect “developing problem solving skills of students” and the “providing mathematical thinking and application skills” objectives. The fact that there is no learning goal in the create level reveals misalignment with the competencies desired to be given by the curriculum. The importance of educating students, who have problem-solving and critical thinking skills was repeatedly highlighted in 2023 Turkish Educational Vision (MEB, 2018b) and it is stated that the secondary education mathematics curriculum will </w:t>
      </w:r>
      <w:r w:rsidRPr="004D554D">
        <w:rPr>
          <w:rFonts w:ascii="Times New Roman" w:hAnsi="Times New Roman" w:cs="Times New Roman"/>
          <w:sz w:val="24"/>
          <w:szCs w:val="24"/>
        </w:rPr>
        <w:t xml:space="preserve">be </w:t>
      </w:r>
      <w:r w:rsidRPr="004D554D">
        <w:rPr>
          <w:rFonts w:ascii="Times New Roman" w:hAnsi="Times New Roman" w:cs="Times New Roman"/>
          <w:sz w:val="24"/>
          <w:szCs w:val="24"/>
          <w:lang w:val="en-US"/>
        </w:rPr>
        <w:t xml:space="preserve">updated according to the data obtained in the 2018-2019 academic year (MEB, 2018a).  Considering these two goals, it becomes important to consider the process-based educational approaches while redesigning the prospective learning goals and mathematics curriculum. </w:t>
      </w:r>
    </w:p>
    <w:p w14:paraId="0F714108" w14:textId="77777777" w:rsidR="00A16805" w:rsidRDefault="00A16805" w:rsidP="004D554D">
      <w:pPr>
        <w:spacing w:after="0" w:line="360" w:lineRule="auto"/>
        <w:ind w:firstLine="567"/>
        <w:jc w:val="both"/>
        <w:rPr>
          <w:rFonts w:ascii="Times New Roman" w:hAnsi="Times New Roman" w:cs="Times New Roman"/>
          <w:sz w:val="24"/>
          <w:szCs w:val="24"/>
        </w:rPr>
      </w:pPr>
    </w:p>
    <w:sectPr w:rsidR="00A16805" w:rsidSect="00CB3998">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22199" w14:textId="77777777" w:rsidR="00A80BE3" w:rsidRDefault="00A80BE3" w:rsidP="00BE7947">
      <w:pPr>
        <w:spacing w:after="0" w:line="240" w:lineRule="auto"/>
      </w:pPr>
      <w:r>
        <w:separator/>
      </w:r>
    </w:p>
  </w:endnote>
  <w:endnote w:type="continuationSeparator" w:id="0">
    <w:p w14:paraId="6EFD286F" w14:textId="77777777" w:rsidR="00A80BE3" w:rsidRDefault="00A80BE3" w:rsidP="00BE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35C6B" w14:textId="77777777" w:rsidR="00A80BE3" w:rsidRDefault="00A80BE3" w:rsidP="00BE7947">
      <w:pPr>
        <w:spacing w:after="0" w:line="240" w:lineRule="auto"/>
      </w:pPr>
      <w:r>
        <w:separator/>
      </w:r>
    </w:p>
  </w:footnote>
  <w:footnote w:type="continuationSeparator" w:id="0">
    <w:p w14:paraId="06FE0D4B" w14:textId="77777777" w:rsidR="00A80BE3" w:rsidRDefault="00A80BE3" w:rsidP="00BE7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474193"/>
      <w:docPartObj>
        <w:docPartGallery w:val="Page Numbers (Top of Page)"/>
        <w:docPartUnique/>
      </w:docPartObj>
    </w:sdtPr>
    <w:sdtEndPr/>
    <w:sdtContent>
      <w:p w14:paraId="70398A8B" w14:textId="06A908DB" w:rsidR="00731B34" w:rsidRDefault="00731B34">
        <w:pPr>
          <w:pStyle w:val="stbilgi"/>
          <w:jc w:val="right"/>
        </w:pPr>
        <w:r>
          <w:fldChar w:fldCharType="begin"/>
        </w:r>
        <w:r>
          <w:instrText>PAGE   \* MERGEFORMAT</w:instrText>
        </w:r>
        <w:r>
          <w:fldChar w:fldCharType="separate"/>
        </w:r>
        <w:r w:rsidR="00874446">
          <w:rPr>
            <w:noProof/>
          </w:rPr>
          <w:t>18</w:t>
        </w:r>
        <w:r>
          <w:fldChar w:fldCharType="end"/>
        </w:r>
      </w:p>
    </w:sdtContent>
  </w:sdt>
  <w:p w14:paraId="32C38740" w14:textId="77777777" w:rsidR="00731B34" w:rsidRDefault="00731B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C4EF7"/>
    <w:multiLevelType w:val="hybridMultilevel"/>
    <w:tmpl w:val="288AB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24E3FA0"/>
    <w:multiLevelType w:val="hybridMultilevel"/>
    <w:tmpl w:val="482888C2"/>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79046B54"/>
    <w:multiLevelType w:val="hybridMultilevel"/>
    <w:tmpl w:val="8D28A74C"/>
    <w:lvl w:ilvl="0" w:tplc="041F000F">
      <w:start w:val="1"/>
      <w:numFmt w:val="decimal"/>
      <w:lvlText w:val="%1."/>
      <w:lvlJc w:val="left"/>
      <w:pPr>
        <w:ind w:left="720" w:hanging="360"/>
      </w:pPr>
      <w:rPr>
        <w:rFonts w:hint="default"/>
      </w:rPr>
    </w:lvl>
    <w:lvl w:ilvl="1" w:tplc="AA38B35A">
      <w:start w:val="1"/>
      <w:numFmt w:val="decimal"/>
      <w:lvlText w:val="%2."/>
      <w:lvlJc w:val="left"/>
      <w:pPr>
        <w:ind w:left="1440" w:hanging="360"/>
      </w:pPr>
      <w:rPr>
        <w:rFonts w:asciiTheme="minorHAnsi" w:eastAsiaTheme="minorHAnsi" w:hAnsiTheme="minorHAnsi" w:cstheme="minorBidi"/>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A683AAD"/>
    <w:multiLevelType w:val="hybridMultilevel"/>
    <w:tmpl w:val="A802D6A6"/>
    <w:lvl w:ilvl="0" w:tplc="3D5AF6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AA60489"/>
    <w:multiLevelType w:val="hybridMultilevel"/>
    <w:tmpl w:val="A802D6A6"/>
    <w:lvl w:ilvl="0" w:tplc="3D5AF6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72"/>
    <w:rsid w:val="00000080"/>
    <w:rsid w:val="0000043C"/>
    <w:rsid w:val="00000477"/>
    <w:rsid w:val="00004ADF"/>
    <w:rsid w:val="00014B89"/>
    <w:rsid w:val="000201DC"/>
    <w:rsid w:val="00025B22"/>
    <w:rsid w:val="000468AD"/>
    <w:rsid w:val="00052173"/>
    <w:rsid w:val="00052633"/>
    <w:rsid w:val="0006237F"/>
    <w:rsid w:val="00063F37"/>
    <w:rsid w:val="000647AB"/>
    <w:rsid w:val="00066C1B"/>
    <w:rsid w:val="000733F4"/>
    <w:rsid w:val="00073585"/>
    <w:rsid w:val="00073BD9"/>
    <w:rsid w:val="00075301"/>
    <w:rsid w:val="000762EC"/>
    <w:rsid w:val="0007679E"/>
    <w:rsid w:val="0007720E"/>
    <w:rsid w:val="00077713"/>
    <w:rsid w:val="00083AF4"/>
    <w:rsid w:val="00083DF2"/>
    <w:rsid w:val="0009023A"/>
    <w:rsid w:val="000A0266"/>
    <w:rsid w:val="000A370C"/>
    <w:rsid w:val="000A7969"/>
    <w:rsid w:val="000B2EB7"/>
    <w:rsid w:val="000B35FF"/>
    <w:rsid w:val="000B537F"/>
    <w:rsid w:val="000B5870"/>
    <w:rsid w:val="000B76E5"/>
    <w:rsid w:val="000C263C"/>
    <w:rsid w:val="000D1E03"/>
    <w:rsid w:val="000D219D"/>
    <w:rsid w:val="000D41F3"/>
    <w:rsid w:val="000E3349"/>
    <w:rsid w:val="000F470D"/>
    <w:rsid w:val="000F5484"/>
    <w:rsid w:val="00100038"/>
    <w:rsid w:val="001165BC"/>
    <w:rsid w:val="0011726D"/>
    <w:rsid w:val="0012442C"/>
    <w:rsid w:val="00125FE7"/>
    <w:rsid w:val="00135EF2"/>
    <w:rsid w:val="001408C8"/>
    <w:rsid w:val="00143CBB"/>
    <w:rsid w:val="00145CC0"/>
    <w:rsid w:val="00146569"/>
    <w:rsid w:val="001522B9"/>
    <w:rsid w:val="00157E42"/>
    <w:rsid w:val="001626A3"/>
    <w:rsid w:val="0016530B"/>
    <w:rsid w:val="00165FB3"/>
    <w:rsid w:val="00170DF2"/>
    <w:rsid w:val="00172B08"/>
    <w:rsid w:val="001747C1"/>
    <w:rsid w:val="00180E58"/>
    <w:rsid w:val="0019067C"/>
    <w:rsid w:val="001A4F59"/>
    <w:rsid w:val="001A5406"/>
    <w:rsid w:val="001A7E5A"/>
    <w:rsid w:val="001E4A15"/>
    <w:rsid w:val="001E7AC0"/>
    <w:rsid w:val="001F5EB6"/>
    <w:rsid w:val="001F6433"/>
    <w:rsid w:val="0020725D"/>
    <w:rsid w:val="0021081F"/>
    <w:rsid w:val="002168BB"/>
    <w:rsid w:val="002236C4"/>
    <w:rsid w:val="0023635E"/>
    <w:rsid w:val="00241BE3"/>
    <w:rsid w:val="00246BDB"/>
    <w:rsid w:val="00254F5C"/>
    <w:rsid w:val="00255C25"/>
    <w:rsid w:val="00257A55"/>
    <w:rsid w:val="00261F3E"/>
    <w:rsid w:val="0026354A"/>
    <w:rsid w:val="00264D28"/>
    <w:rsid w:val="00267D4B"/>
    <w:rsid w:val="00272828"/>
    <w:rsid w:val="00281EB5"/>
    <w:rsid w:val="00285905"/>
    <w:rsid w:val="0029046A"/>
    <w:rsid w:val="002913B7"/>
    <w:rsid w:val="00292F16"/>
    <w:rsid w:val="00293AA7"/>
    <w:rsid w:val="002A0149"/>
    <w:rsid w:val="002A4A6E"/>
    <w:rsid w:val="002A7DE9"/>
    <w:rsid w:val="002B0CBE"/>
    <w:rsid w:val="002B7465"/>
    <w:rsid w:val="002C004E"/>
    <w:rsid w:val="002D1E36"/>
    <w:rsid w:val="002D5C71"/>
    <w:rsid w:val="002E1977"/>
    <w:rsid w:val="002E3362"/>
    <w:rsid w:val="002F0B34"/>
    <w:rsid w:val="0030660D"/>
    <w:rsid w:val="00324DAD"/>
    <w:rsid w:val="00325B99"/>
    <w:rsid w:val="00326879"/>
    <w:rsid w:val="00331128"/>
    <w:rsid w:val="00331FC0"/>
    <w:rsid w:val="003363B8"/>
    <w:rsid w:val="00336457"/>
    <w:rsid w:val="00336E7C"/>
    <w:rsid w:val="003400B6"/>
    <w:rsid w:val="00343BF5"/>
    <w:rsid w:val="00347374"/>
    <w:rsid w:val="00354BBD"/>
    <w:rsid w:val="0036090A"/>
    <w:rsid w:val="0036531D"/>
    <w:rsid w:val="00366273"/>
    <w:rsid w:val="00370B0B"/>
    <w:rsid w:val="003716D8"/>
    <w:rsid w:val="00373AA0"/>
    <w:rsid w:val="003747F0"/>
    <w:rsid w:val="003750DE"/>
    <w:rsid w:val="0038186C"/>
    <w:rsid w:val="00382110"/>
    <w:rsid w:val="00384BCA"/>
    <w:rsid w:val="00396DD8"/>
    <w:rsid w:val="003974C4"/>
    <w:rsid w:val="003A0E85"/>
    <w:rsid w:val="003A2327"/>
    <w:rsid w:val="003A7139"/>
    <w:rsid w:val="003B0C1B"/>
    <w:rsid w:val="003B0F85"/>
    <w:rsid w:val="003C06F8"/>
    <w:rsid w:val="003C37E3"/>
    <w:rsid w:val="003D04F4"/>
    <w:rsid w:val="003D1D3D"/>
    <w:rsid w:val="003E1940"/>
    <w:rsid w:val="003E1FB4"/>
    <w:rsid w:val="003E4E47"/>
    <w:rsid w:val="003F6AFD"/>
    <w:rsid w:val="004017A4"/>
    <w:rsid w:val="00407138"/>
    <w:rsid w:val="00417A9E"/>
    <w:rsid w:val="00420918"/>
    <w:rsid w:val="0042227B"/>
    <w:rsid w:val="004224F6"/>
    <w:rsid w:val="00423875"/>
    <w:rsid w:val="00431B5E"/>
    <w:rsid w:val="0043516A"/>
    <w:rsid w:val="00437E50"/>
    <w:rsid w:val="00466CCE"/>
    <w:rsid w:val="00472025"/>
    <w:rsid w:val="00472A46"/>
    <w:rsid w:val="004739F2"/>
    <w:rsid w:val="00474057"/>
    <w:rsid w:val="004758FB"/>
    <w:rsid w:val="00484272"/>
    <w:rsid w:val="00485B2E"/>
    <w:rsid w:val="00491F1B"/>
    <w:rsid w:val="00493010"/>
    <w:rsid w:val="00494B93"/>
    <w:rsid w:val="00494EE8"/>
    <w:rsid w:val="00497E75"/>
    <w:rsid w:val="004A1110"/>
    <w:rsid w:val="004A1F56"/>
    <w:rsid w:val="004A21C1"/>
    <w:rsid w:val="004A2F1E"/>
    <w:rsid w:val="004A4989"/>
    <w:rsid w:val="004A66B1"/>
    <w:rsid w:val="004B11B1"/>
    <w:rsid w:val="004C0603"/>
    <w:rsid w:val="004C44DD"/>
    <w:rsid w:val="004C66F6"/>
    <w:rsid w:val="004D1F33"/>
    <w:rsid w:val="004D355E"/>
    <w:rsid w:val="004D554D"/>
    <w:rsid w:val="004E300C"/>
    <w:rsid w:val="004F1BCA"/>
    <w:rsid w:val="004F261E"/>
    <w:rsid w:val="004F4A84"/>
    <w:rsid w:val="004F4C26"/>
    <w:rsid w:val="00515C6D"/>
    <w:rsid w:val="005163E9"/>
    <w:rsid w:val="00517641"/>
    <w:rsid w:val="00525C80"/>
    <w:rsid w:val="00534FC2"/>
    <w:rsid w:val="00536736"/>
    <w:rsid w:val="00536D97"/>
    <w:rsid w:val="00537E82"/>
    <w:rsid w:val="00542526"/>
    <w:rsid w:val="00545951"/>
    <w:rsid w:val="0056114F"/>
    <w:rsid w:val="0056180B"/>
    <w:rsid w:val="0056328A"/>
    <w:rsid w:val="00565555"/>
    <w:rsid w:val="00571B74"/>
    <w:rsid w:val="0057270F"/>
    <w:rsid w:val="00572CFB"/>
    <w:rsid w:val="005777D3"/>
    <w:rsid w:val="00582928"/>
    <w:rsid w:val="00586A70"/>
    <w:rsid w:val="00594A89"/>
    <w:rsid w:val="005A1BB4"/>
    <w:rsid w:val="005A3463"/>
    <w:rsid w:val="005A4E43"/>
    <w:rsid w:val="005B1996"/>
    <w:rsid w:val="005B35D9"/>
    <w:rsid w:val="005B691A"/>
    <w:rsid w:val="005C1EB0"/>
    <w:rsid w:val="005C79CC"/>
    <w:rsid w:val="005D00F5"/>
    <w:rsid w:val="005D4CAB"/>
    <w:rsid w:val="005E3471"/>
    <w:rsid w:val="005E376D"/>
    <w:rsid w:val="005E4A44"/>
    <w:rsid w:val="00600F5A"/>
    <w:rsid w:val="006021AE"/>
    <w:rsid w:val="0060323C"/>
    <w:rsid w:val="0060760A"/>
    <w:rsid w:val="00610893"/>
    <w:rsid w:val="00612093"/>
    <w:rsid w:val="00617BDE"/>
    <w:rsid w:val="006213D9"/>
    <w:rsid w:val="006224D7"/>
    <w:rsid w:val="0062317D"/>
    <w:rsid w:val="00623BBE"/>
    <w:rsid w:val="006240F6"/>
    <w:rsid w:val="0062792A"/>
    <w:rsid w:val="00635372"/>
    <w:rsid w:val="00636C63"/>
    <w:rsid w:val="006376E0"/>
    <w:rsid w:val="00641165"/>
    <w:rsid w:val="006419A6"/>
    <w:rsid w:val="00647A8F"/>
    <w:rsid w:val="006559BE"/>
    <w:rsid w:val="00655D75"/>
    <w:rsid w:val="006651B4"/>
    <w:rsid w:val="00666E59"/>
    <w:rsid w:val="00676113"/>
    <w:rsid w:val="00676259"/>
    <w:rsid w:val="0067782B"/>
    <w:rsid w:val="00685164"/>
    <w:rsid w:val="006919FA"/>
    <w:rsid w:val="00693B47"/>
    <w:rsid w:val="006B5FF4"/>
    <w:rsid w:val="006B65B2"/>
    <w:rsid w:val="006C1742"/>
    <w:rsid w:val="006C2A06"/>
    <w:rsid w:val="006D1DA8"/>
    <w:rsid w:val="006D21A1"/>
    <w:rsid w:val="006D2287"/>
    <w:rsid w:val="006D7BA4"/>
    <w:rsid w:val="006E244F"/>
    <w:rsid w:val="006E5861"/>
    <w:rsid w:val="006F3E65"/>
    <w:rsid w:val="006F54A3"/>
    <w:rsid w:val="00702581"/>
    <w:rsid w:val="00704073"/>
    <w:rsid w:val="0070440C"/>
    <w:rsid w:val="00707E87"/>
    <w:rsid w:val="007133DF"/>
    <w:rsid w:val="00723B2D"/>
    <w:rsid w:val="00731B34"/>
    <w:rsid w:val="007340E6"/>
    <w:rsid w:val="007341B7"/>
    <w:rsid w:val="007463BB"/>
    <w:rsid w:val="00747517"/>
    <w:rsid w:val="00747793"/>
    <w:rsid w:val="0075213B"/>
    <w:rsid w:val="00753D03"/>
    <w:rsid w:val="00767BFB"/>
    <w:rsid w:val="0077584E"/>
    <w:rsid w:val="007774FC"/>
    <w:rsid w:val="00783B9B"/>
    <w:rsid w:val="007859ED"/>
    <w:rsid w:val="0079081D"/>
    <w:rsid w:val="00797BB7"/>
    <w:rsid w:val="00797D71"/>
    <w:rsid w:val="007A18E7"/>
    <w:rsid w:val="007A6EB8"/>
    <w:rsid w:val="007B5852"/>
    <w:rsid w:val="007B5D65"/>
    <w:rsid w:val="007B6672"/>
    <w:rsid w:val="007C2DF6"/>
    <w:rsid w:val="007D72FA"/>
    <w:rsid w:val="007D7485"/>
    <w:rsid w:val="007E6838"/>
    <w:rsid w:val="007E7BFC"/>
    <w:rsid w:val="007F50FF"/>
    <w:rsid w:val="007F6224"/>
    <w:rsid w:val="007F7366"/>
    <w:rsid w:val="00801177"/>
    <w:rsid w:val="00806133"/>
    <w:rsid w:val="00813D14"/>
    <w:rsid w:val="00825310"/>
    <w:rsid w:val="0083147E"/>
    <w:rsid w:val="00834452"/>
    <w:rsid w:val="00834E16"/>
    <w:rsid w:val="00835633"/>
    <w:rsid w:val="00841A93"/>
    <w:rsid w:val="00843177"/>
    <w:rsid w:val="00843ECD"/>
    <w:rsid w:val="00851D82"/>
    <w:rsid w:val="00851F6F"/>
    <w:rsid w:val="00854001"/>
    <w:rsid w:val="008568DD"/>
    <w:rsid w:val="00857BDB"/>
    <w:rsid w:val="00860418"/>
    <w:rsid w:val="00874446"/>
    <w:rsid w:val="00881BB4"/>
    <w:rsid w:val="008926D3"/>
    <w:rsid w:val="00893356"/>
    <w:rsid w:val="00893DEE"/>
    <w:rsid w:val="008B068F"/>
    <w:rsid w:val="008B478D"/>
    <w:rsid w:val="008C2C3F"/>
    <w:rsid w:val="008C3980"/>
    <w:rsid w:val="008C5C38"/>
    <w:rsid w:val="008F2008"/>
    <w:rsid w:val="008F3CEF"/>
    <w:rsid w:val="008F4350"/>
    <w:rsid w:val="008F46E0"/>
    <w:rsid w:val="008F4ADB"/>
    <w:rsid w:val="0090005F"/>
    <w:rsid w:val="009038CD"/>
    <w:rsid w:val="00904625"/>
    <w:rsid w:val="009140F2"/>
    <w:rsid w:val="00922FC2"/>
    <w:rsid w:val="00927DAF"/>
    <w:rsid w:val="00931818"/>
    <w:rsid w:val="00932088"/>
    <w:rsid w:val="009330E2"/>
    <w:rsid w:val="0094074D"/>
    <w:rsid w:val="0094307E"/>
    <w:rsid w:val="00946147"/>
    <w:rsid w:val="00946C19"/>
    <w:rsid w:val="0095792E"/>
    <w:rsid w:val="00960DC6"/>
    <w:rsid w:val="00967663"/>
    <w:rsid w:val="00972704"/>
    <w:rsid w:val="009761C8"/>
    <w:rsid w:val="00976DDF"/>
    <w:rsid w:val="00984918"/>
    <w:rsid w:val="009850D4"/>
    <w:rsid w:val="00987E23"/>
    <w:rsid w:val="00990507"/>
    <w:rsid w:val="00991718"/>
    <w:rsid w:val="00991CAE"/>
    <w:rsid w:val="0099540E"/>
    <w:rsid w:val="00997F86"/>
    <w:rsid w:val="009A55A5"/>
    <w:rsid w:val="009B6CEC"/>
    <w:rsid w:val="009C3430"/>
    <w:rsid w:val="009C55BB"/>
    <w:rsid w:val="009C7F0D"/>
    <w:rsid w:val="009D4993"/>
    <w:rsid w:val="009D58E4"/>
    <w:rsid w:val="009D66A6"/>
    <w:rsid w:val="009D754F"/>
    <w:rsid w:val="009D7EA2"/>
    <w:rsid w:val="009E086C"/>
    <w:rsid w:val="009E2B74"/>
    <w:rsid w:val="009F1778"/>
    <w:rsid w:val="009F2667"/>
    <w:rsid w:val="009F27A3"/>
    <w:rsid w:val="009F4A91"/>
    <w:rsid w:val="009F75ED"/>
    <w:rsid w:val="00A049CA"/>
    <w:rsid w:val="00A12820"/>
    <w:rsid w:val="00A16805"/>
    <w:rsid w:val="00A27BE1"/>
    <w:rsid w:val="00A31050"/>
    <w:rsid w:val="00A31426"/>
    <w:rsid w:val="00A4169C"/>
    <w:rsid w:val="00A421B3"/>
    <w:rsid w:val="00A6040D"/>
    <w:rsid w:val="00A64F14"/>
    <w:rsid w:val="00A65D61"/>
    <w:rsid w:val="00A6778F"/>
    <w:rsid w:val="00A73B1D"/>
    <w:rsid w:val="00A74A85"/>
    <w:rsid w:val="00A77E93"/>
    <w:rsid w:val="00A80BE3"/>
    <w:rsid w:val="00A824CF"/>
    <w:rsid w:val="00A82E46"/>
    <w:rsid w:val="00A85A5B"/>
    <w:rsid w:val="00A8628C"/>
    <w:rsid w:val="00A964FA"/>
    <w:rsid w:val="00A97EBB"/>
    <w:rsid w:val="00AA0811"/>
    <w:rsid w:val="00AA27EC"/>
    <w:rsid w:val="00AA3B2C"/>
    <w:rsid w:val="00AB0E9E"/>
    <w:rsid w:val="00AC1727"/>
    <w:rsid w:val="00AC57FA"/>
    <w:rsid w:val="00AC633A"/>
    <w:rsid w:val="00AC6503"/>
    <w:rsid w:val="00AF0D3F"/>
    <w:rsid w:val="00AF682A"/>
    <w:rsid w:val="00AF686F"/>
    <w:rsid w:val="00AF797B"/>
    <w:rsid w:val="00B073D9"/>
    <w:rsid w:val="00B30EE1"/>
    <w:rsid w:val="00B33773"/>
    <w:rsid w:val="00B368F8"/>
    <w:rsid w:val="00B46392"/>
    <w:rsid w:val="00B47CC0"/>
    <w:rsid w:val="00B5142C"/>
    <w:rsid w:val="00B5201E"/>
    <w:rsid w:val="00B632B3"/>
    <w:rsid w:val="00B63AF0"/>
    <w:rsid w:val="00B64031"/>
    <w:rsid w:val="00B83107"/>
    <w:rsid w:val="00BA4792"/>
    <w:rsid w:val="00BC4632"/>
    <w:rsid w:val="00BC51C0"/>
    <w:rsid w:val="00BD1722"/>
    <w:rsid w:val="00BE2D96"/>
    <w:rsid w:val="00BE7947"/>
    <w:rsid w:val="00BF5535"/>
    <w:rsid w:val="00BF58FE"/>
    <w:rsid w:val="00C002B6"/>
    <w:rsid w:val="00C003AB"/>
    <w:rsid w:val="00C012EF"/>
    <w:rsid w:val="00C026D5"/>
    <w:rsid w:val="00C049D1"/>
    <w:rsid w:val="00C04F4D"/>
    <w:rsid w:val="00C10815"/>
    <w:rsid w:val="00C256B3"/>
    <w:rsid w:val="00C32AD2"/>
    <w:rsid w:val="00C40A09"/>
    <w:rsid w:val="00C61DEA"/>
    <w:rsid w:val="00C62397"/>
    <w:rsid w:val="00C627BE"/>
    <w:rsid w:val="00C63DBC"/>
    <w:rsid w:val="00C64367"/>
    <w:rsid w:val="00C65322"/>
    <w:rsid w:val="00C67ECD"/>
    <w:rsid w:val="00C743BA"/>
    <w:rsid w:val="00C86A60"/>
    <w:rsid w:val="00C86A77"/>
    <w:rsid w:val="00CA1032"/>
    <w:rsid w:val="00CA2991"/>
    <w:rsid w:val="00CA627B"/>
    <w:rsid w:val="00CB064E"/>
    <w:rsid w:val="00CB1909"/>
    <w:rsid w:val="00CB3998"/>
    <w:rsid w:val="00CB65B1"/>
    <w:rsid w:val="00CD2AB8"/>
    <w:rsid w:val="00CE6C10"/>
    <w:rsid w:val="00CE7B37"/>
    <w:rsid w:val="00D00EFD"/>
    <w:rsid w:val="00D02FAA"/>
    <w:rsid w:val="00D10E51"/>
    <w:rsid w:val="00D130F7"/>
    <w:rsid w:val="00D14D0A"/>
    <w:rsid w:val="00D15A8A"/>
    <w:rsid w:val="00D17ECE"/>
    <w:rsid w:val="00D2012C"/>
    <w:rsid w:val="00D26249"/>
    <w:rsid w:val="00D30C10"/>
    <w:rsid w:val="00D314CF"/>
    <w:rsid w:val="00D32183"/>
    <w:rsid w:val="00D34086"/>
    <w:rsid w:val="00D45599"/>
    <w:rsid w:val="00D54DC1"/>
    <w:rsid w:val="00D654A9"/>
    <w:rsid w:val="00D8006B"/>
    <w:rsid w:val="00D87857"/>
    <w:rsid w:val="00DA432B"/>
    <w:rsid w:val="00DA4996"/>
    <w:rsid w:val="00DA6AD9"/>
    <w:rsid w:val="00DB2E5B"/>
    <w:rsid w:val="00DB37E4"/>
    <w:rsid w:val="00DC4233"/>
    <w:rsid w:val="00DD042A"/>
    <w:rsid w:val="00DD6942"/>
    <w:rsid w:val="00DE07C8"/>
    <w:rsid w:val="00DE1861"/>
    <w:rsid w:val="00DE6806"/>
    <w:rsid w:val="00DF27AE"/>
    <w:rsid w:val="00DF34D1"/>
    <w:rsid w:val="00DF4CDE"/>
    <w:rsid w:val="00DF7CDD"/>
    <w:rsid w:val="00E003FE"/>
    <w:rsid w:val="00E00734"/>
    <w:rsid w:val="00E1097D"/>
    <w:rsid w:val="00E145CE"/>
    <w:rsid w:val="00E145EB"/>
    <w:rsid w:val="00E231B5"/>
    <w:rsid w:val="00E3158B"/>
    <w:rsid w:val="00E42AB7"/>
    <w:rsid w:val="00E44969"/>
    <w:rsid w:val="00E56D7C"/>
    <w:rsid w:val="00E6419C"/>
    <w:rsid w:val="00E65348"/>
    <w:rsid w:val="00E676B5"/>
    <w:rsid w:val="00E74646"/>
    <w:rsid w:val="00E74959"/>
    <w:rsid w:val="00E76577"/>
    <w:rsid w:val="00E821DC"/>
    <w:rsid w:val="00E83D53"/>
    <w:rsid w:val="00E84795"/>
    <w:rsid w:val="00E85B91"/>
    <w:rsid w:val="00E86552"/>
    <w:rsid w:val="00E8742F"/>
    <w:rsid w:val="00E915D2"/>
    <w:rsid w:val="00EA1033"/>
    <w:rsid w:val="00EA465F"/>
    <w:rsid w:val="00EA5AA5"/>
    <w:rsid w:val="00EA5E11"/>
    <w:rsid w:val="00EC62BD"/>
    <w:rsid w:val="00ED2DFD"/>
    <w:rsid w:val="00EE4B1B"/>
    <w:rsid w:val="00EE62F9"/>
    <w:rsid w:val="00EF7301"/>
    <w:rsid w:val="00F00A05"/>
    <w:rsid w:val="00F01980"/>
    <w:rsid w:val="00F10BE6"/>
    <w:rsid w:val="00F12AE4"/>
    <w:rsid w:val="00F167DD"/>
    <w:rsid w:val="00F30AFD"/>
    <w:rsid w:val="00F31B89"/>
    <w:rsid w:val="00F321C8"/>
    <w:rsid w:val="00F32B72"/>
    <w:rsid w:val="00F40070"/>
    <w:rsid w:val="00F42317"/>
    <w:rsid w:val="00F42BA3"/>
    <w:rsid w:val="00F43A3A"/>
    <w:rsid w:val="00F45B1E"/>
    <w:rsid w:val="00F46157"/>
    <w:rsid w:val="00F47DBF"/>
    <w:rsid w:val="00F5045B"/>
    <w:rsid w:val="00F52713"/>
    <w:rsid w:val="00F5631D"/>
    <w:rsid w:val="00F640FA"/>
    <w:rsid w:val="00F7129F"/>
    <w:rsid w:val="00F75695"/>
    <w:rsid w:val="00F836CC"/>
    <w:rsid w:val="00F8384F"/>
    <w:rsid w:val="00F86DF6"/>
    <w:rsid w:val="00F95D56"/>
    <w:rsid w:val="00F96817"/>
    <w:rsid w:val="00FA64E4"/>
    <w:rsid w:val="00FA7A63"/>
    <w:rsid w:val="00FB1E6E"/>
    <w:rsid w:val="00FB2740"/>
    <w:rsid w:val="00FB2F8C"/>
    <w:rsid w:val="00FB3189"/>
    <w:rsid w:val="00FC01CC"/>
    <w:rsid w:val="00FC1534"/>
    <w:rsid w:val="00FC32B6"/>
    <w:rsid w:val="00FC3A26"/>
    <w:rsid w:val="00FC590B"/>
    <w:rsid w:val="00FE4432"/>
    <w:rsid w:val="00FE680F"/>
    <w:rsid w:val="00FE7734"/>
    <w:rsid w:val="00FF20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E929"/>
  <w15:chartTrackingRefBased/>
  <w15:docId w15:val="{34E33499-1599-4E0C-A557-E68504F8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4B89"/>
    <w:pPr>
      <w:spacing w:after="200" w:line="276" w:lineRule="auto"/>
      <w:ind w:left="720"/>
      <w:contextualSpacing/>
    </w:pPr>
  </w:style>
  <w:style w:type="character" w:styleId="AklamaBavurusu">
    <w:name w:val="annotation reference"/>
    <w:basedOn w:val="VarsaylanParagrafYazTipi"/>
    <w:uiPriority w:val="99"/>
    <w:semiHidden/>
    <w:unhideWhenUsed/>
    <w:rsid w:val="0067782B"/>
    <w:rPr>
      <w:sz w:val="16"/>
      <w:szCs w:val="16"/>
    </w:rPr>
  </w:style>
  <w:style w:type="paragraph" w:styleId="AklamaMetni">
    <w:name w:val="annotation text"/>
    <w:basedOn w:val="Normal"/>
    <w:link w:val="AklamaMetniChar"/>
    <w:uiPriority w:val="99"/>
    <w:semiHidden/>
    <w:unhideWhenUsed/>
    <w:rsid w:val="006778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782B"/>
    <w:rPr>
      <w:sz w:val="20"/>
      <w:szCs w:val="20"/>
    </w:rPr>
  </w:style>
  <w:style w:type="paragraph" w:styleId="AklamaKonusu">
    <w:name w:val="annotation subject"/>
    <w:basedOn w:val="AklamaMetni"/>
    <w:next w:val="AklamaMetni"/>
    <w:link w:val="AklamaKonusuChar"/>
    <w:uiPriority w:val="99"/>
    <w:semiHidden/>
    <w:unhideWhenUsed/>
    <w:rsid w:val="0067782B"/>
    <w:rPr>
      <w:b/>
      <w:bCs/>
    </w:rPr>
  </w:style>
  <w:style w:type="character" w:customStyle="1" w:styleId="AklamaKonusuChar">
    <w:name w:val="Açıklama Konusu Char"/>
    <w:basedOn w:val="AklamaMetniChar"/>
    <w:link w:val="AklamaKonusu"/>
    <w:uiPriority w:val="99"/>
    <w:semiHidden/>
    <w:rsid w:val="0067782B"/>
    <w:rPr>
      <w:b/>
      <w:bCs/>
      <w:sz w:val="20"/>
      <w:szCs w:val="20"/>
    </w:rPr>
  </w:style>
  <w:style w:type="paragraph" w:styleId="BalonMetni">
    <w:name w:val="Balloon Text"/>
    <w:basedOn w:val="Normal"/>
    <w:link w:val="BalonMetniChar"/>
    <w:uiPriority w:val="99"/>
    <w:semiHidden/>
    <w:unhideWhenUsed/>
    <w:rsid w:val="006778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782B"/>
    <w:rPr>
      <w:rFonts w:ascii="Segoe UI" w:hAnsi="Segoe UI" w:cs="Segoe UI"/>
      <w:sz w:val="18"/>
      <w:szCs w:val="18"/>
    </w:rPr>
  </w:style>
  <w:style w:type="table" w:customStyle="1" w:styleId="APA1">
    <w:name w:val="APA1"/>
    <w:basedOn w:val="NormalTablo"/>
    <w:uiPriority w:val="99"/>
    <w:rsid w:val="000D219D"/>
    <w:pPr>
      <w:spacing w:before="60" w:after="60" w:line="360" w:lineRule="auto"/>
      <w:jc w:val="center"/>
    </w:pPr>
    <w:rPr>
      <w:rFonts w:ascii="Times New Roman" w:hAnsi="Times New Roman"/>
      <w:sz w:val="20"/>
      <w:lang w:val="en-US"/>
    </w:rPr>
    <w:tblPr>
      <w:tblInd w:w="0" w:type="dxa"/>
      <w:tblBorders>
        <w:bottom w:val="single" w:sz="4" w:space="0" w:color="auto"/>
      </w:tblBorders>
      <w:tblCellMar>
        <w:top w:w="0" w:type="dxa"/>
        <w:left w:w="108" w:type="dxa"/>
        <w:bottom w:w="0" w:type="dxa"/>
        <w:right w:w="108" w:type="dxa"/>
      </w:tblCellMar>
    </w:tblPr>
    <w:tcPr>
      <w:vAlign w:val="center"/>
    </w:tcPr>
    <w:tblStylePr w:type="firstRow">
      <w:rPr>
        <w:b/>
      </w:rPr>
      <w:tblPr/>
      <w:tcPr>
        <w:tcBorders>
          <w:top w:val="single" w:sz="4" w:space="0" w:color="auto"/>
          <w:bottom w:val="single" w:sz="4" w:space="0" w:color="auto"/>
        </w:tcBorders>
      </w:tcPr>
    </w:tblStylePr>
    <w:tblStylePr w:type="firstCol">
      <w:pPr>
        <w:jc w:val="left"/>
      </w:pPr>
      <w:rPr>
        <w:b/>
      </w:rPr>
    </w:tblStylePr>
  </w:style>
  <w:style w:type="paragraph" w:styleId="ResimYazs">
    <w:name w:val="caption"/>
    <w:basedOn w:val="Normal"/>
    <w:next w:val="Normal"/>
    <w:uiPriority w:val="35"/>
    <w:unhideWhenUsed/>
    <w:qFormat/>
    <w:rsid w:val="000D219D"/>
    <w:pPr>
      <w:spacing w:after="200" w:line="240" w:lineRule="auto"/>
    </w:pPr>
    <w:rPr>
      <w:i/>
      <w:iCs/>
      <w:color w:val="44546A" w:themeColor="text2"/>
      <w:sz w:val="18"/>
      <w:szCs w:val="18"/>
    </w:rPr>
  </w:style>
  <w:style w:type="paragraph" w:customStyle="1" w:styleId="04Kaynakca">
    <w:name w:val="04_Kaynakca"/>
    <w:basedOn w:val="Normal"/>
    <w:link w:val="04KaynakcaChar"/>
    <w:qFormat/>
    <w:rsid w:val="00CA627B"/>
    <w:pPr>
      <w:tabs>
        <w:tab w:val="left" w:pos="720"/>
      </w:tabs>
      <w:spacing w:after="0" w:line="240" w:lineRule="auto"/>
      <w:ind w:left="658" w:hanging="658"/>
      <w:jc w:val="both"/>
    </w:pPr>
    <w:rPr>
      <w:rFonts w:ascii="Times New Roman" w:eastAsia="Times New Roman" w:hAnsi="Times New Roman" w:cs="Times New Roman"/>
      <w:sz w:val="20"/>
      <w:szCs w:val="20"/>
      <w:lang w:val="en-US"/>
    </w:rPr>
  </w:style>
  <w:style w:type="character" w:customStyle="1" w:styleId="04KaynakcaChar">
    <w:name w:val="04_Kaynakca Char"/>
    <w:link w:val="04Kaynakca"/>
    <w:rsid w:val="00CA627B"/>
    <w:rPr>
      <w:rFonts w:ascii="Times New Roman" w:eastAsia="Times New Roman" w:hAnsi="Times New Roman" w:cs="Times New Roman"/>
      <w:sz w:val="20"/>
      <w:szCs w:val="20"/>
      <w:lang w:val="en-US"/>
    </w:rPr>
  </w:style>
  <w:style w:type="paragraph" w:customStyle="1" w:styleId="Default">
    <w:name w:val="Default"/>
    <w:rsid w:val="00B64031"/>
    <w:pPr>
      <w:autoSpaceDE w:val="0"/>
      <w:autoSpaceDN w:val="0"/>
      <w:adjustRightInd w:val="0"/>
      <w:spacing w:after="0" w:line="240" w:lineRule="auto"/>
    </w:pPr>
    <w:rPr>
      <w:rFonts w:ascii="Palatino Linotype" w:hAnsi="Palatino Linotype" w:cs="Palatino Linotype"/>
      <w:color w:val="000000"/>
      <w:sz w:val="24"/>
      <w:szCs w:val="24"/>
    </w:rPr>
  </w:style>
  <w:style w:type="table" w:styleId="TabloKlavuzu">
    <w:name w:val="Table Grid"/>
    <w:basedOn w:val="NormalTablo"/>
    <w:uiPriority w:val="39"/>
    <w:rsid w:val="00BC4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E79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7947"/>
  </w:style>
  <w:style w:type="paragraph" w:styleId="Altbilgi">
    <w:name w:val="footer"/>
    <w:basedOn w:val="Normal"/>
    <w:link w:val="AltbilgiChar"/>
    <w:uiPriority w:val="99"/>
    <w:unhideWhenUsed/>
    <w:rsid w:val="00BE79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7947"/>
  </w:style>
  <w:style w:type="character" w:styleId="Kpr">
    <w:name w:val="Hyperlink"/>
    <w:basedOn w:val="VarsaylanParagrafYazTipi"/>
    <w:uiPriority w:val="99"/>
    <w:unhideWhenUsed/>
    <w:rsid w:val="006419A6"/>
    <w:rPr>
      <w:color w:val="0563C1" w:themeColor="hyperlink"/>
      <w:u w:val="single"/>
    </w:rPr>
  </w:style>
  <w:style w:type="paragraph" w:styleId="HTMLncedenBiimlendirilmi">
    <w:name w:val="HTML Preformatted"/>
    <w:basedOn w:val="Normal"/>
    <w:link w:val="HTMLncedenBiimlendirilmiChar"/>
    <w:uiPriority w:val="99"/>
    <w:semiHidden/>
    <w:unhideWhenUsed/>
    <w:rsid w:val="0033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31128"/>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46811">
      <w:bodyDiv w:val="1"/>
      <w:marLeft w:val="0"/>
      <w:marRight w:val="0"/>
      <w:marTop w:val="0"/>
      <w:marBottom w:val="0"/>
      <w:divBdr>
        <w:top w:val="none" w:sz="0" w:space="0" w:color="auto"/>
        <w:left w:val="none" w:sz="0" w:space="0" w:color="auto"/>
        <w:bottom w:val="none" w:sz="0" w:space="0" w:color="auto"/>
        <w:right w:val="none" w:sz="0" w:space="0" w:color="auto"/>
      </w:divBdr>
    </w:div>
    <w:div w:id="18930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il@ahievran.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2-9764-32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imsek@ahievran.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0000-0003-2466-4701" TargetMode="External"/><Relationship Id="rId4" Type="http://schemas.openxmlformats.org/officeDocument/2006/relationships/settings" Target="settings.xml"/><Relationship Id="rId9" Type="http://schemas.openxmlformats.org/officeDocument/2006/relationships/hyperlink" Target="mailto:okan.kuzu@ahievran.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E44E0-3F86-4397-A834-1868275A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2665</TotalTime>
  <Pages>18</Pages>
  <Words>5952</Words>
  <Characters>33927</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dc:description/>
  <cp:lastModifiedBy>Okan KUZU</cp:lastModifiedBy>
  <cp:revision>434</cp:revision>
  <dcterms:created xsi:type="dcterms:W3CDTF">2019-01-21T13:43:00Z</dcterms:created>
  <dcterms:modified xsi:type="dcterms:W3CDTF">2019-04-12T07:09:00Z</dcterms:modified>
</cp:coreProperties>
</file>