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D2378" w14:textId="77777777" w:rsidR="00DE476D" w:rsidRPr="00DE476D" w:rsidRDefault="00DE476D" w:rsidP="00DE476D">
      <w:pPr>
        <w:spacing w:before="100" w:beforeAutospacing="1" w:after="100" w:afterAutospacing="1" w:line="240" w:lineRule="auto"/>
        <w:jc w:val="center"/>
        <w:rPr>
          <w:rFonts w:ascii="Times New Roman" w:eastAsia="Times New Roman" w:hAnsi="Times New Roman" w:cs="Times New Roman"/>
          <w:color w:val="303018"/>
          <w:sz w:val="20"/>
          <w:szCs w:val="20"/>
          <w:lang w:eastAsia="tr-TR"/>
        </w:rPr>
      </w:pPr>
      <w:r w:rsidRPr="00DE476D">
        <w:rPr>
          <w:rFonts w:ascii="Times New Roman" w:eastAsia="Times New Roman" w:hAnsi="Times New Roman" w:cs="Times New Roman"/>
          <w:b/>
          <w:bCs/>
          <w:color w:val="303018"/>
          <w:sz w:val="20"/>
          <w:szCs w:val="20"/>
          <w:lang w:eastAsia="tr-TR"/>
        </w:rPr>
        <w:t>MÜZİK ÖĞRETMENİ ADAYLARININ MESLEKLERİNE İLİŞKİN ÖZ YETERLİK İNANÇLARI</w:t>
      </w:r>
    </w:p>
    <w:p w14:paraId="73A67B0C" w14:textId="77777777" w:rsidR="00DE476D" w:rsidRPr="00DE476D" w:rsidRDefault="00DE476D" w:rsidP="00DE476D">
      <w:pPr>
        <w:spacing w:before="100" w:beforeAutospacing="1" w:after="100" w:afterAutospacing="1" w:line="240" w:lineRule="auto"/>
        <w:jc w:val="center"/>
        <w:rPr>
          <w:rFonts w:ascii="Times New Roman" w:eastAsia="Times New Roman" w:hAnsi="Times New Roman" w:cs="Times New Roman"/>
          <w:color w:val="303018"/>
          <w:sz w:val="20"/>
          <w:szCs w:val="20"/>
          <w:lang w:eastAsia="tr-TR"/>
        </w:rPr>
      </w:pPr>
      <w:r w:rsidRPr="00DE476D">
        <w:rPr>
          <w:rFonts w:ascii="Times New Roman" w:eastAsia="Times New Roman" w:hAnsi="Times New Roman" w:cs="Times New Roman"/>
          <w:b/>
          <w:bCs/>
          <w:color w:val="303018"/>
          <w:sz w:val="20"/>
          <w:szCs w:val="20"/>
          <w:lang w:eastAsia="tr-TR"/>
        </w:rPr>
        <w:t> </w:t>
      </w:r>
    </w:p>
    <w:p w14:paraId="54CB6E00" w14:textId="77777777" w:rsidR="00DE476D" w:rsidRPr="00DE476D" w:rsidRDefault="00DE476D" w:rsidP="00DE476D">
      <w:pPr>
        <w:spacing w:before="100" w:beforeAutospacing="1" w:after="100" w:afterAutospacing="1" w:line="240" w:lineRule="auto"/>
        <w:jc w:val="center"/>
        <w:rPr>
          <w:rFonts w:ascii="Times New Roman" w:eastAsia="Times New Roman" w:hAnsi="Times New Roman" w:cs="Times New Roman"/>
          <w:color w:val="303018"/>
          <w:sz w:val="20"/>
          <w:szCs w:val="20"/>
          <w:lang w:eastAsia="tr-TR"/>
        </w:rPr>
      </w:pPr>
      <w:r w:rsidRPr="00DE476D">
        <w:rPr>
          <w:rFonts w:ascii="Times New Roman" w:eastAsia="Times New Roman" w:hAnsi="Times New Roman" w:cs="Times New Roman"/>
          <w:b/>
          <w:bCs/>
          <w:color w:val="303018"/>
          <w:sz w:val="20"/>
          <w:szCs w:val="20"/>
          <w:lang w:eastAsia="tr-TR"/>
        </w:rPr>
        <w:t>Yrd. Doç. Dr. Efe AKBULUT </w:t>
      </w:r>
      <w:r w:rsidRPr="00DE476D">
        <w:rPr>
          <w:rFonts w:ascii="Times New Roman" w:eastAsia="Times New Roman" w:hAnsi="Times New Roman" w:cs="Times New Roman"/>
          <w:b/>
          <w:bCs/>
          <w:color w:val="303018"/>
          <w:sz w:val="20"/>
          <w:szCs w:val="20"/>
          <w:lang w:eastAsia="tr-TR"/>
        </w:rPr>
        <w:br/>
      </w:r>
      <w:r w:rsidRPr="00DE476D">
        <w:rPr>
          <w:rFonts w:ascii="Times New Roman" w:eastAsia="Times New Roman" w:hAnsi="Times New Roman" w:cs="Times New Roman"/>
          <w:color w:val="303018"/>
          <w:sz w:val="20"/>
          <w:szCs w:val="20"/>
          <w:lang w:eastAsia="tr-TR"/>
        </w:rPr>
        <w:t>Pamukkale Üniversitesi Eğitim Fakültesi</w:t>
      </w:r>
      <w:r w:rsidRPr="00DE476D">
        <w:rPr>
          <w:rFonts w:ascii="Times New Roman" w:eastAsia="Times New Roman" w:hAnsi="Times New Roman" w:cs="Times New Roman"/>
          <w:color w:val="303018"/>
          <w:sz w:val="20"/>
          <w:szCs w:val="20"/>
          <w:lang w:eastAsia="tr-TR"/>
        </w:rPr>
        <w:br/>
        <w:t>Müzik Öğretmenliği Anabilim Dalı </w:t>
      </w:r>
      <w:r w:rsidRPr="00DE476D">
        <w:rPr>
          <w:rFonts w:ascii="Times New Roman" w:eastAsia="Times New Roman" w:hAnsi="Times New Roman" w:cs="Times New Roman"/>
          <w:color w:val="303018"/>
          <w:sz w:val="20"/>
          <w:szCs w:val="20"/>
          <w:lang w:eastAsia="tr-TR"/>
        </w:rPr>
        <w:br/>
        <w:t>eakbulut@pau.edu.tr</w:t>
      </w:r>
    </w:p>
    <w:p w14:paraId="1B47CC8B" w14:textId="77777777" w:rsidR="00DE476D" w:rsidRPr="00DE476D" w:rsidRDefault="00DE476D" w:rsidP="00DE476D">
      <w:pPr>
        <w:spacing w:before="100" w:beforeAutospacing="1" w:after="100" w:afterAutospacing="1" w:line="240" w:lineRule="auto"/>
        <w:rPr>
          <w:rFonts w:ascii="Times New Roman" w:eastAsia="Times New Roman" w:hAnsi="Times New Roman" w:cs="Times New Roman"/>
          <w:color w:val="303018"/>
          <w:sz w:val="20"/>
          <w:szCs w:val="20"/>
          <w:lang w:eastAsia="tr-TR"/>
        </w:rPr>
      </w:pPr>
      <w:r w:rsidRPr="00DE476D">
        <w:rPr>
          <w:rFonts w:ascii="Times New Roman" w:eastAsia="Times New Roman" w:hAnsi="Times New Roman" w:cs="Times New Roman"/>
          <w:b/>
          <w:bCs/>
          <w:color w:val="303018"/>
          <w:sz w:val="20"/>
          <w:szCs w:val="20"/>
          <w:lang w:eastAsia="tr-TR"/>
        </w:rPr>
        <w:t> </w:t>
      </w:r>
    </w:p>
    <w:p w14:paraId="2C7EC278" w14:textId="77777777" w:rsidR="00DE476D" w:rsidRPr="00DE476D" w:rsidRDefault="00DE476D" w:rsidP="00DE476D">
      <w:pPr>
        <w:spacing w:before="100" w:beforeAutospacing="1" w:after="100" w:afterAutospacing="1" w:line="240" w:lineRule="auto"/>
        <w:jc w:val="center"/>
        <w:rPr>
          <w:rFonts w:ascii="Times New Roman" w:eastAsia="Times New Roman" w:hAnsi="Times New Roman" w:cs="Times New Roman"/>
          <w:color w:val="303018"/>
          <w:sz w:val="20"/>
          <w:szCs w:val="20"/>
          <w:lang w:eastAsia="tr-TR"/>
        </w:rPr>
      </w:pPr>
      <w:r w:rsidRPr="00DE476D">
        <w:rPr>
          <w:rFonts w:ascii="Times New Roman" w:eastAsia="Times New Roman" w:hAnsi="Times New Roman" w:cs="Times New Roman"/>
          <w:b/>
          <w:bCs/>
          <w:color w:val="303018"/>
          <w:sz w:val="20"/>
          <w:szCs w:val="20"/>
          <w:lang w:eastAsia="tr-TR"/>
        </w:rPr>
        <w:t>Özet</w:t>
      </w:r>
    </w:p>
    <w:p w14:paraId="15F7447F" w14:textId="77777777" w:rsidR="00DE476D" w:rsidRPr="00DE476D" w:rsidRDefault="00DE476D" w:rsidP="00DE476D">
      <w:pPr>
        <w:spacing w:before="100" w:beforeAutospacing="1" w:after="100" w:afterAutospacing="1" w:line="240" w:lineRule="auto"/>
        <w:rPr>
          <w:rFonts w:ascii="Times New Roman" w:eastAsia="Times New Roman" w:hAnsi="Times New Roman" w:cs="Times New Roman"/>
          <w:color w:val="303018"/>
          <w:sz w:val="20"/>
          <w:szCs w:val="20"/>
          <w:lang w:eastAsia="tr-TR"/>
        </w:rPr>
      </w:pPr>
      <w:r w:rsidRPr="00DE476D">
        <w:rPr>
          <w:rFonts w:ascii="Times New Roman" w:eastAsia="Times New Roman" w:hAnsi="Times New Roman" w:cs="Times New Roman"/>
          <w:color w:val="303018"/>
          <w:sz w:val="20"/>
          <w:szCs w:val="20"/>
          <w:lang w:eastAsia="tr-TR"/>
        </w:rPr>
        <w:t xml:space="preserve">Öz yeterlik ile ilgili araştırmalarda çoğunlukla psikoloji, eğitim, sağlık ve spor alanları ile ilgili değişkenlerin sınandığı görülmektedir. Bu konuda, güzel sanatların önemli bir dalı olan müziğe ilişkin herhangi bir araştırmanın bulunmayışı eksiklik olarak görülebilir. Yapılan bu çalışma bu konu ve alana yönelik betimsel türde bir araştırmadır. Araştırmanın çalışma evrenini 2005–2006 Öğretim Yılında Dokuz Eylül Üniversitesi Müzik Eğitimi Anabilim Dalı; Pamukkale Üniversitesi Müzik Eğitimi Anabilim </w:t>
      </w:r>
      <w:proofErr w:type="gramStart"/>
      <w:r w:rsidRPr="00DE476D">
        <w:rPr>
          <w:rFonts w:ascii="Times New Roman" w:eastAsia="Times New Roman" w:hAnsi="Times New Roman" w:cs="Times New Roman"/>
          <w:color w:val="303018"/>
          <w:sz w:val="20"/>
          <w:szCs w:val="20"/>
          <w:lang w:eastAsia="tr-TR"/>
        </w:rPr>
        <w:t>Dalı;</w:t>
      </w:r>
      <w:proofErr w:type="gramEnd"/>
      <w:r w:rsidRPr="00DE476D">
        <w:rPr>
          <w:rFonts w:ascii="Times New Roman" w:eastAsia="Times New Roman" w:hAnsi="Times New Roman" w:cs="Times New Roman"/>
          <w:color w:val="303018"/>
          <w:sz w:val="20"/>
          <w:szCs w:val="20"/>
          <w:lang w:eastAsia="tr-TR"/>
        </w:rPr>
        <w:t xml:space="preserve"> Süleyman Demirel Üniversitesi Müzik Eğitimi Anabilim Dalı; Muğla Üniversitesi Müzik Eğitimi Anabilim Dalında öğrenim görmekte olan öğrenciler, örneklemini ise 1. sınıf düzeyinde 87 ve 4. sınıf düzeyinde 73 olmak üzere toplam 160 öğrenci oluşturmaktadır. Söz konusu örnekleme dahil olan öğrencilerin (öğretmen adaylarının) öz yeterlik inançları</w:t>
      </w:r>
      <w:r w:rsidRPr="00DE476D">
        <w:rPr>
          <w:rFonts w:ascii="Times New Roman" w:eastAsia="Times New Roman" w:hAnsi="Times New Roman" w:cs="Times New Roman"/>
          <w:i/>
          <w:iCs/>
          <w:color w:val="303018"/>
          <w:sz w:val="20"/>
          <w:szCs w:val="20"/>
          <w:lang w:eastAsia="tr-TR"/>
        </w:rPr>
        <w:t>, öğretmenlik öz yeterlik ölçeği </w:t>
      </w:r>
      <w:r w:rsidRPr="00DE476D">
        <w:rPr>
          <w:rFonts w:ascii="Times New Roman" w:eastAsia="Times New Roman" w:hAnsi="Times New Roman" w:cs="Times New Roman"/>
          <w:color w:val="303018"/>
          <w:sz w:val="20"/>
          <w:szCs w:val="20"/>
          <w:lang w:eastAsia="tr-TR"/>
        </w:rPr>
        <w:t>kullanılarak saptanmaya çalışılmıştır. Çalışmada, öğrencilerin </w:t>
      </w:r>
      <w:r w:rsidRPr="00DE476D">
        <w:rPr>
          <w:rFonts w:ascii="Times New Roman" w:eastAsia="Times New Roman" w:hAnsi="Times New Roman" w:cs="Times New Roman"/>
          <w:i/>
          <w:iCs/>
          <w:color w:val="303018"/>
          <w:sz w:val="20"/>
          <w:szCs w:val="20"/>
          <w:lang w:eastAsia="tr-TR"/>
        </w:rPr>
        <w:t>sınıf düzeyleri</w:t>
      </w:r>
      <w:r w:rsidRPr="00DE476D">
        <w:rPr>
          <w:rFonts w:ascii="Times New Roman" w:eastAsia="Times New Roman" w:hAnsi="Times New Roman" w:cs="Times New Roman"/>
          <w:color w:val="303018"/>
          <w:sz w:val="20"/>
          <w:szCs w:val="20"/>
          <w:lang w:eastAsia="tr-TR"/>
        </w:rPr>
        <w:t> ve </w:t>
      </w:r>
      <w:r w:rsidRPr="00DE476D">
        <w:rPr>
          <w:rFonts w:ascii="Times New Roman" w:eastAsia="Times New Roman" w:hAnsi="Times New Roman" w:cs="Times New Roman"/>
          <w:i/>
          <w:iCs/>
          <w:color w:val="303018"/>
          <w:sz w:val="20"/>
          <w:szCs w:val="20"/>
          <w:lang w:eastAsia="tr-TR"/>
        </w:rPr>
        <w:t>cinsiyetleri</w:t>
      </w:r>
      <w:r w:rsidRPr="00DE476D">
        <w:rPr>
          <w:rFonts w:ascii="Times New Roman" w:eastAsia="Times New Roman" w:hAnsi="Times New Roman" w:cs="Times New Roman"/>
          <w:color w:val="303018"/>
          <w:sz w:val="20"/>
          <w:szCs w:val="20"/>
          <w:lang w:eastAsia="tr-TR"/>
        </w:rPr>
        <w:t> bakımından öz yeterlik inançlarında anlamlı düzeyde bir farklılaşmanın bulunup bulunmadığının saptanmasında ve söz konusu değişkenler açısından </w:t>
      </w:r>
      <w:r w:rsidRPr="00DE476D">
        <w:rPr>
          <w:rFonts w:ascii="Times New Roman" w:eastAsia="Times New Roman" w:hAnsi="Times New Roman" w:cs="Times New Roman"/>
          <w:i/>
          <w:iCs/>
          <w:color w:val="303018"/>
          <w:sz w:val="20"/>
          <w:szCs w:val="20"/>
          <w:lang w:eastAsia="tr-TR"/>
        </w:rPr>
        <w:t>öğretmenlik öz yeterlik ölçeği</w:t>
      </w:r>
      <w:r w:rsidRPr="00DE476D">
        <w:rPr>
          <w:rFonts w:ascii="Times New Roman" w:eastAsia="Times New Roman" w:hAnsi="Times New Roman" w:cs="Times New Roman"/>
          <w:color w:val="303018"/>
          <w:sz w:val="20"/>
          <w:szCs w:val="20"/>
          <w:lang w:eastAsia="tr-TR"/>
        </w:rPr>
        <w:t>’nde kapsanan </w:t>
      </w:r>
      <w:r w:rsidRPr="00DE476D">
        <w:rPr>
          <w:rFonts w:ascii="Times New Roman" w:eastAsia="Times New Roman" w:hAnsi="Times New Roman" w:cs="Times New Roman"/>
          <w:i/>
          <w:iCs/>
          <w:color w:val="303018"/>
          <w:sz w:val="20"/>
          <w:szCs w:val="20"/>
          <w:lang w:eastAsia="tr-TR"/>
        </w:rPr>
        <w:t>derse öğrenci katılımı sağlama</w:t>
      </w:r>
      <w:r w:rsidRPr="00DE476D">
        <w:rPr>
          <w:rFonts w:ascii="Times New Roman" w:eastAsia="Times New Roman" w:hAnsi="Times New Roman" w:cs="Times New Roman"/>
          <w:color w:val="303018"/>
          <w:sz w:val="20"/>
          <w:szCs w:val="20"/>
          <w:lang w:eastAsia="tr-TR"/>
        </w:rPr>
        <w:t>, </w:t>
      </w:r>
      <w:r w:rsidRPr="00DE476D">
        <w:rPr>
          <w:rFonts w:ascii="Times New Roman" w:eastAsia="Times New Roman" w:hAnsi="Times New Roman" w:cs="Times New Roman"/>
          <w:i/>
          <w:iCs/>
          <w:color w:val="303018"/>
          <w:sz w:val="20"/>
          <w:szCs w:val="20"/>
          <w:lang w:eastAsia="tr-TR"/>
        </w:rPr>
        <w:t>derste öğretimsel stratejileri kullanma </w:t>
      </w:r>
      <w:r w:rsidRPr="00DE476D">
        <w:rPr>
          <w:rFonts w:ascii="Times New Roman" w:eastAsia="Times New Roman" w:hAnsi="Times New Roman" w:cs="Times New Roman"/>
          <w:color w:val="303018"/>
          <w:sz w:val="20"/>
          <w:szCs w:val="20"/>
          <w:lang w:eastAsia="tr-TR"/>
        </w:rPr>
        <w:t>ve</w:t>
      </w:r>
      <w:r w:rsidRPr="00DE476D">
        <w:rPr>
          <w:rFonts w:ascii="Times New Roman" w:eastAsia="Times New Roman" w:hAnsi="Times New Roman" w:cs="Times New Roman"/>
          <w:i/>
          <w:iCs/>
          <w:color w:val="303018"/>
          <w:sz w:val="20"/>
          <w:szCs w:val="20"/>
          <w:lang w:eastAsia="tr-TR"/>
        </w:rPr>
        <w:t> sınıf yönetimi</w:t>
      </w:r>
      <w:r w:rsidRPr="00DE476D">
        <w:rPr>
          <w:rFonts w:ascii="Times New Roman" w:eastAsia="Times New Roman" w:hAnsi="Times New Roman" w:cs="Times New Roman"/>
          <w:color w:val="303018"/>
          <w:sz w:val="20"/>
          <w:szCs w:val="20"/>
          <w:lang w:eastAsia="tr-TR"/>
        </w:rPr>
        <w:t> boyutları bakımından bir farkın olup olmadığının belirlenmesi için “Mann Whitney U-Testi” uygulanmıştır. Yapılan istatistiksel analizler sonucunda, müzik öğretmen adaylarının </w:t>
      </w:r>
      <w:r w:rsidRPr="00DE476D">
        <w:rPr>
          <w:rFonts w:ascii="Times New Roman" w:eastAsia="Times New Roman" w:hAnsi="Times New Roman" w:cs="Times New Roman"/>
          <w:i/>
          <w:iCs/>
          <w:color w:val="303018"/>
          <w:sz w:val="20"/>
          <w:szCs w:val="20"/>
          <w:lang w:eastAsia="tr-TR"/>
        </w:rPr>
        <w:t>sınıf düzeyi</w:t>
      </w:r>
      <w:r w:rsidRPr="00DE476D">
        <w:rPr>
          <w:rFonts w:ascii="Times New Roman" w:eastAsia="Times New Roman" w:hAnsi="Times New Roman" w:cs="Times New Roman"/>
          <w:color w:val="303018"/>
          <w:sz w:val="20"/>
          <w:szCs w:val="20"/>
          <w:lang w:eastAsia="tr-TR"/>
        </w:rPr>
        <w:t> ve </w:t>
      </w:r>
      <w:r w:rsidRPr="00DE476D">
        <w:rPr>
          <w:rFonts w:ascii="Times New Roman" w:eastAsia="Times New Roman" w:hAnsi="Times New Roman" w:cs="Times New Roman"/>
          <w:i/>
          <w:iCs/>
          <w:color w:val="303018"/>
          <w:sz w:val="20"/>
          <w:szCs w:val="20"/>
          <w:lang w:eastAsia="tr-TR"/>
        </w:rPr>
        <w:t>cinsiyet </w:t>
      </w:r>
      <w:r w:rsidRPr="00DE476D">
        <w:rPr>
          <w:rFonts w:ascii="Times New Roman" w:eastAsia="Times New Roman" w:hAnsi="Times New Roman" w:cs="Times New Roman"/>
          <w:color w:val="303018"/>
          <w:sz w:val="20"/>
          <w:szCs w:val="20"/>
          <w:lang w:eastAsia="tr-TR"/>
        </w:rPr>
        <w:t>değişkenleri bakımından, müzik dersine ilişkin öz yeterlik inanç düzeylerinde ve söz konusu bu değişkenler açısından müzik öğretmeni adaylarının müzik dersine ilişkin </w:t>
      </w:r>
      <w:r w:rsidRPr="00DE476D">
        <w:rPr>
          <w:rFonts w:ascii="Times New Roman" w:eastAsia="Times New Roman" w:hAnsi="Times New Roman" w:cs="Times New Roman"/>
          <w:i/>
          <w:iCs/>
          <w:color w:val="303018"/>
          <w:sz w:val="20"/>
          <w:szCs w:val="20"/>
          <w:lang w:eastAsia="tr-TR"/>
        </w:rPr>
        <w:t>derse öğrenci katılımı sağlama</w:t>
      </w:r>
      <w:r w:rsidRPr="00DE476D">
        <w:rPr>
          <w:rFonts w:ascii="Times New Roman" w:eastAsia="Times New Roman" w:hAnsi="Times New Roman" w:cs="Times New Roman"/>
          <w:color w:val="303018"/>
          <w:sz w:val="20"/>
          <w:szCs w:val="20"/>
          <w:lang w:eastAsia="tr-TR"/>
        </w:rPr>
        <w:t>, </w:t>
      </w:r>
      <w:r w:rsidRPr="00DE476D">
        <w:rPr>
          <w:rFonts w:ascii="Times New Roman" w:eastAsia="Times New Roman" w:hAnsi="Times New Roman" w:cs="Times New Roman"/>
          <w:i/>
          <w:iCs/>
          <w:color w:val="303018"/>
          <w:sz w:val="20"/>
          <w:szCs w:val="20"/>
          <w:lang w:eastAsia="tr-TR"/>
        </w:rPr>
        <w:t>öğretimsel stratejilerikullanma</w:t>
      </w:r>
      <w:r w:rsidRPr="00DE476D">
        <w:rPr>
          <w:rFonts w:ascii="Times New Roman" w:eastAsia="Times New Roman" w:hAnsi="Times New Roman" w:cs="Times New Roman"/>
          <w:color w:val="303018"/>
          <w:sz w:val="20"/>
          <w:szCs w:val="20"/>
          <w:lang w:eastAsia="tr-TR"/>
        </w:rPr>
        <w:t> ve </w:t>
      </w:r>
      <w:r w:rsidRPr="00DE476D">
        <w:rPr>
          <w:rFonts w:ascii="Times New Roman" w:eastAsia="Times New Roman" w:hAnsi="Times New Roman" w:cs="Times New Roman"/>
          <w:i/>
          <w:iCs/>
          <w:color w:val="303018"/>
          <w:sz w:val="20"/>
          <w:szCs w:val="20"/>
          <w:lang w:eastAsia="tr-TR"/>
        </w:rPr>
        <w:t>sınıf yönetimi</w:t>
      </w:r>
      <w:r w:rsidRPr="00DE476D">
        <w:rPr>
          <w:rFonts w:ascii="Times New Roman" w:eastAsia="Times New Roman" w:hAnsi="Times New Roman" w:cs="Times New Roman"/>
          <w:color w:val="303018"/>
          <w:sz w:val="20"/>
          <w:szCs w:val="20"/>
          <w:lang w:eastAsia="tr-TR"/>
        </w:rPr>
        <w:t> boyutlarında öz yeterlik inanç düzeylerinde istatistiksel açıdan anlamlı bir fark bulunmamıştır.</w:t>
      </w:r>
    </w:p>
    <w:p w14:paraId="4A0B79E1" w14:textId="77777777" w:rsidR="00DE476D" w:rsidRPr="00DE476D" w:rsidRDefault="00DE476D" w:rsidP="00DE476D">
      <w:pPr>
        <w:spacing w:before="100" w:beforeAutospacing="1" w:after="100" w:afterAutospacing="1" w:line="240" w:lineRule="auto"/>
        <w:rPr>
          <w:rFonts w:ascii="Times New Roman" w:eastAsia="Times New Roman" w:hAnsi="Times New Roman" w:cs="Times New Roman"/>
          <w:color w:val="303018"/>
          <w:sz w:val="20"/>
          <w:szCs w:val="20"/>
          <w:lang w:eastAsia="tr-TR"/>
        </w:rPr>
      </w:pPr>
      <w:r w:rsidRPr="00DE476D">
        <w:rPr>
          <w:rFonts w:ascii="Times New Roman" w:eastAsia="Times New Roman" w:hAnsi="Times New Roman" w:cs="Times New Roman"/>
          <w:b/>
          <w:bCs/>
          <w:color w:val="303018"/>
          <w:sz w:val="20"/>
          <w:szCs w:val="20"/>
          <w:lang w:eastAsia="tr-TR"/>
        </w:rPr>
        <w:t xml:space="preserve"> Anahtar </w:t>
      </w:r>
      <w:proofErr w:type="gramStart"/>
      <w:r w:rsidRPr="00DE476D">
        <w:rPr>
          <w:rFonts w:ascii="Times New Roman" w:eastAsia="Times New Roman" w:hAnsi="Times New Roman" w:cs="Times New Roman"/>
          <w:b/>
          <w:bCs/>
          <w:color w:val="303018"/>
          <w:sz w:val="20"/>
          <w:szCs w:val="20"/>
          <w:lang w:eastAsia="tr-TR"/>
        </w:rPr>
        <w:t>Sözcükler</w:t>
      </w:r>
      <w:r w:rsidRPr="00DE476D">
        <w:rPr>
          <w:rFonts w:ascii="Times New Roman" w:eastAsia="Times New Roman" w:hAnsi="Times New Roman" w:cs="Times New Roman"/>
          <w:color w:val="303018"/>
          <w:sz w:val="20"/>
          <w:szCs w:val="20"/>
          <w:lang w:eastAsia="tr-TR"/>
        </w:rPr>
        <w:t> :</w:t>
      </w:r>
      <w:proofErr w:type="gramEnd"/>
      <w:r w:rsidRPr="00DE476D">
        <w:rPr>
          <w:rFonts w:ascii="Times New Roman" w:eastAsia="Times New Roman" w:hAnsi="Times New Roman" w:cs="Times New Roman"/>
          <w:color w:val="303018"/>
          <w:sz w:val="20"/>
          <w:szCs w:val="20"/>
          <w:lang w:eastAsia="tr-TR"/>
        </w:rPr>
        <w:t xml:space="preserve"> Özyeterlik, Müzik Eğitimi, Müzik Öğretmeni Öz yeterliği</w:t>
      </w:r>
    </w:p>
    <w:p w14:paraId="354F79FE" w14:textId="77777777" w:rsidR="00DE476D" w:rsidRPr="00DE476D" w:rsidRDefault="00DE476D" w:rsidP="00DE476D">
      <w:pPr>
        <w:spacing w:before="100" w:beforeAutospacing="1" w:after="100" w:afterAutospacing="1" w:line="240" w:lineRule="auto"/>
        <w:rPr>
          <w:rFonts w:ascii="Times New Roman" w:eastAsia="Times New Roman" w:hAnsi="Times New Roman" w:cs="Times New Roman"/>
          <w:color w:val="303018"/>
          <w:sz w:val="20"/>
          <w:szCs w:val="20"/>
          <w:lang w:eastAsia="tr-TR"/>
        </w:rPr>
      </w:pPr>
      <w:hyperlink r:id="rId4" w:tgtFrame="new_page" w:history="1">
        <w:r w:rsidRPr="00DE476D">
          <w:rPr>
            <w:rFonts w:ascii="Times New Roman" w:eastAsia="Times New Roman" w:hAnsi="Times New Roman" w:cs="Times New Roman"/>
            <w:b/>
            <w:bCs/>
            <w:color w:val="0000FF"/>
            <w:sz w:val="20"/>
            <w:szCs w:val="20"/>
            <w:u w:val="single"/>
            <w:lang w:eastAsia="tr-TR"/>
          </w:rPr>
          <w:t>Tam Metin</w:t>
        </w:r>
      </w:hyperlink>
    </w:p>
    <w:p w14:paraId="4507C32A" w14:textId="77777777" w:rsidR="00DE476D" w:rsidRPr="00DE476D" w:rsidRDefault="00DE476D" w:rsidP="00DE476D">
      <w:pPr>
        <w:spacing w:before="100" w:beforeAutospacing="1" w:after="100" w:afterAutospacing="1" w:line="240" w:lineRule="auto"/>
        <w:rPr>
          <w:rFonts w:ascii="Times New Roman" w:eastAsia="Times New Roman" w:hAnsi="Times New Roman" w:cs="Times New Roman"/>
          <w:color w:val="303018"/>
          <w:sz w:val="20"/>
          <w:szCs w:val="20"/>
          <w:lang w:eastAsia="tr-TR"/>
        </w:rPr>
      </w:pPr>
      <w:r w:rsidRPr="00DE476D">
        <w:rPr>
          <w:rFonts w:ascii="Times New Roman" w:eastAsia="Times New Roman" w:hAnsi="Times New Roman" w:cs="Times New Roman"/>
          <w:color w:val="303018"/>
          <w:sz w:val="20"/>
          <w:szCs w:val="20"/>
          <w:lang w:eastAsia="tr-TR"/>
        </w:rPr>
        <w:t> </w:t>
      </w:r>
    </w:p>
    <w:p w14:paraId="55D6FD72" w14:textId="77777777" w:rsidR="00DE476D" w:rsidRPr="00DE476D" w:rsidRDefault="00DE476D" w:rsidP="00DE476D">
      <w:pPr>
        <w:spacing w:before="100" w:beforeAutospacing="1" w:after="100" w:afterAutospacing="1" w:line="240" w:lineRule="auto"/>
        <w:jc w:val="center"/>
        <w:rPr>
          <w:rFonts w:ascii="Times New Roman" w:eastAsia="Times New Roman" w:hAnsi="Times New Roman" w:cs="Times New Roman"/>
          <w:color w:val="303018"/>
          <w:sz w:val="20"/>
          <w:szCs w:val="20"/>
          <w:lang w:eastAsia="tr-TR"/>
        </w:rPr>
      </w:pPr>
      <w:r w:rsidRPr="00DE476D">
        <w:rPr>
          <w:rFonts w:ascii="Times New Roman" w:eastAsia="Times New Roman" w:hAnsi="Times New Roman" w:cs="Times New Roman"/>
          <w:b/>
          <w:bCs/>
          <w:color w:val="303018"/>
          <w:sz w:val="20"/>
          <w:szCs w:val="20"/>
          <w:lang w:eastAsia="tr-TR"/>
        </w:rPr>
        <w:t> </w:t>
      </w:r>
    </w:p>
    <w:p w14:paraId="33C5DA6D" w14:textId="77777777" w:rsidR="00DE476D" w:rsidRPr="00DE476D" w:rsidRDefault="00DE476D" w:rsidP="00DE476D">
      <w:pPr>
        <w:spacing w:before="100" w:beforeAutospacing="1" w:after="100" w:afterAutospacing="1" w:line="240" w:lineRule="auto"/>
        <w:jc w:val="center"/>
        <w:rPr>
          <w:rFonts w:ascii="Times New Roman" w:eastAsia="Times New Roman" w:hAnsi="Times New Roman" w:cs="Times New Roman"/>
          <w:color w:val="303018"/>
          <w:sz w:val="20"/>
          <w:szCs w:val="20"/>
          <w:lang w:eastAsia="tr-TR"/>
        </w:rPr>
      </w:pPr>
      <w:r w:rsidRPr="00DE476D">
        <w:rPr>
          <w:rFonts w:ascii="Times New Roman" w:eastAsia="Times New Roman" w:hAnsi="Times New Roman" w:cs="Times New Roman"/>
          <w:b/>
          <w:bCs/>
          <w:color w:val="303018"/>
          <w:sz w:val="20"/>
          <w:szCs w:val="20"/>
          <w:lang w:eastAsia="tr-TR"/>
        </w:rPr>
        <w:t>SELF-EFFICACY BELIEFS OF THE POTENTIAL MUSIC TEACHERS ABOUT THEIR PROFESSIONS</w:t>
      </w:r>
    </w:p>
    <w:p w14:paraId="48596389" w14:textId="77777777" w:rsidR="00DE476D" w:rsidRPr="00DE476D" w:rsidRDefault="00DE476D" w:rsidP="00DE476D">
      <w:pPr>
        <w:spacing w:before="100" w:beforeAutospacing="1" w:after="100" w:afterAutospacing="1" w:line="240" w:lineRule="auto"/>
        <w:jc w:val="center"/>
        <w:rPr>
          <w:rFonts w:ascii="Times New Roman" w:eastAsia="Times New Roman" w:hAnsi="Times New Roman" w:cs="Times New Roman"/>
          <w:color w:val="303018"/>
          <w:sz w:val="20"/>
          <w:szCs w:val="20"/>
          <w:lang w:eastAsia="tr-TR"/>
        </w:rPr>
      </w:pPr>
      <w:r w:rsidRPr="00DE476D">
        <w:rPr>
          <w:rFonts w:ascii="Times New Roman" w:eastAsia="Times New Roman" w:hAnsi="Times New Roman" w:cs="Times New Roman"/>
          <w:b/>
          <w:bCs/>
          <w:color w:val="303018"/>
          <w:sz w:val="20"/>
          <w:szCs w:val="20"/>
          <w:lang w:eastAsia="tr-TR"/>
        </w:rPr>
        <w:t>Abstract</w:t>
      </w:r>
    </w:p>
    <w:p w14:paraId="284C53BD" w14:textId="77777777" w:rsidR="00DE476D" w:rsidRPr="00DE476D" w:rsidRDefault="00DE476D" w:rsidP="00DE476D">
      <w:pPr>
        <w:spacing w:before="100" w:beforeAutospacing="1" w:after="100" w:afterAutospacing="1" w:line="240" w:lineRule="auto"/>
        <w:rPr>
          <w:rFonts w:ascii="Times New Roman" w:eastAsia="Times New Roman" w:hAnsi="Times New Roman" w:cs="Times New Roman"/>
          <w:color w:val="303018"/>
          <w:sz w:val="20"/>
          <w:szCs w:val="20"/>
          <w:lang w:eastAsia="tr-TR"/>
        </w:rPr>
      </w:pPr>
      <w:r w:rsidRPr="00DE476D">
        <w:rPr>
          <w:rFonts w:ascii="Times New Roman" w:eastAsia="Times New Roman" w:hAnsi="Times New Roman" w:cs="Times New Roman"/>
          <w:color w:val="303018"/>
          <w:sz w:val="20"/>
          <w:szCs w:val="20"/>
          <w:lang w:eastAsia="tr-TR"/>
        </w:rPr>
        <w:t>The research on self-efficacy has investigated the variables in psychology, education, medicine and sports. The fact that there is no research on music, an important branch of fine arts, dealing with the problem of self-efficacy reflects a lack of interest in the field. This study is a descriptive study in which 87 freshmen and 73 seniors (160 totally) from Dokuz Eylül University Department of Music Education, Pamukkale University Department of Music Education, Süleyman Demirel University Department of Music Education and Muğla University Department of Music Education participated to respond a self-efficacy scale. In the study, it was aimed to obtain the if there were significant differences between the self-efficacy beliefs of the students of the Department of Music Education (potential music teachers) with respect to </w:t>
      </w:r>
      <w:r w:rsidRPr="00DE476D">
        <w:rPr>
          <w:rFonts w:ascii="Times New Roman" w:eastAsia="Times New Roman" w:hAnsi="Times New Roman" w:cs="Times New Roman"/>
          <w:i/>
          <w:iCs/>
          <w:color w:val="303018"/>
          <w:sz w:val="20"/>
          <w:szCs w:val="20"/>
          <w:lang w:eastAsia="tr-TR"/>
        </w:rPr>
        <w:t>grade level</w:t>
      </w:r>
      <w:r w:rsidRPr="00DE476D">
        <w:rPr>
          <w:rFonts w:ascii="Times New Roman" w:eastAsia="Times New Roman" w:hAnsi="Times New Roman" w:cs="Times New Roman"/>
          <w:color w:val="303018"/>
          <w:sz w:val="20"/>
          <w:szCs w:val="20"/>
          <w:lang w:eastAsia="tr-TR"/>
        </w:rPr>
        <w:t> and </w:t>
      </w:r>
      <w:r w:rsidRPr="00DE476D">
        <w:rPr>
          <w:rFonts w:ascii="Times New Roman" w:eastAsia="Times New Roman" w:hAnsi="Times New Roman" w:cs="Times New Roman"/>
          <w:i/>
          <w:iCs/>
          <w:color w:val="303018"/>
          <w:sz w:val="20"/>
          <w:szCs w:val="20"/>
          <w:lang w:eastAsia="tr-TR"/>
        </w:rPr>
        <w:t>gender</w:t>
      </w:r>
      <w:r w:rsidRPr="00DE476D">
        <w:rPr>
          <w:rFonts w:ascii="Times New Roman" w:eastAsia="Times New Roman" w:hAnsi="Times New Roman" w:cs="Times New Roman"/>
          <w:color w:val="303018"/>
          <w:sz w:val="20"/>
          <w:szCs w:val="20"/>
          <w:lang w:eastAsia="tr-TR"/>
        </w:rPr>
        <w:t> concerning providing </w:t>
      </w:r>
      <w:r w:rsidRPr="00DE476D">
        <w:rPr>
          <w:rFonts w:ascii="Times New Roman" w:eastAsia="Times New Roman" w:hAnsi="Times New Roman" w:cs="Times New Roman"/>
          <w:i/>
          <w:iCs/>
          <w:color w:val="303018"/>
          <w:sz w:val="20"/>
          <w:szCs w:val="20"/>
          <w:lang w:eastAsia="tr-TR"/>
        </w:rPr>
        <w:t>student participation</w:t>
      </w:r>
      <w:r w:rsidRPr="00DE476D">
        <w:rPr>
          <w:rFonts w:ascii="Times New Roman" w:eastAsia="Times New Roman" w:hAnsi="Times New Roman" w:cs="Times New Roman"/>
          <w:color w:val="303018"/>
          <w:sz w:val="20"/>
          <w:szCs w:val="20"/>
          <w:lang w:eastAsia="tr-TR"/>
        </w:rPr>
        <w:t>, using </w:t>
      </w:r>
      <w:r w:rsidRPr="00DE476D">
        <w:rPr>
          <w:rFonts w:ascii="Times New Roman" w:eastAsia="Times New Roman" w:hAnsi="Times New Roman" w:cs="Times New Roman"/>
          <w:i/>
          <w:iCs/>
          <w:color w:val="303018"/>
          <w:sz w:val="20"/>
          <w:szCs w:val="20"/>
          <w:lang w:eastAsia="tr-TR"/>
        </w:rPr>
        <w:t>teaching strategies</w:t>
      </w:r>
      <w:r w:rsidRPr="00DE476D">
        <w:rPr>
          <w:rFonts w:ascii="Times New Roman" w:eastAsia="Times New Roman" w:hAnsi="Times New Roman" w:cs="Times New Roman"/>
          <w:color w:val="303018"/>
          <w:sz w:val="20"/>
          <w:szCs w:val="20"/>
          <w:lang w:eastAsia="tr-TR"/>
        </w:rPr>
        <w:t> and </w:t>
      </w:r>
      <w:r w:rsidRPr="00DE476D">
        <w:rPr>
          <w:rFonts w:ascii="Times New Roman" w:eastAsia="Times New Roman" w:hAnsi="Times New Roman" w:cs="Times New Roman"/>
          <w:i/>
          <w:iCs/>
          <w:color w:val="303018"/>
          <w:sz w:val="20"/>
          <w:szCs w:val="20"/>
          <w:lang w:eastAsia="tr-TR"/>
        </w:rPr>
        <w:t>classroom management</w:t>
      </w:r>
      <w:r w:rsidRPr="00DE476D">
        <w:rPr>
          <w:rFonts w:ascii="Times New Roman" w:eastAsia="Times New Roman" w:hAnsi="Times New Roman" w:cs="Times New Roman"/>
          <w:color w:val="303018"/>
          <w:sz w:val="20"/>
          <w:szCs w:val="20"/>
          <w:lang w:eastAsia="tr-TR"/>
        </w:rPr>
        <w:t>. In the analysis of the data, Mann Whitney U-Test was applied to observe the differences between the genders and between the grade levels regarding the dimensions of </w:t>
      </w:r>
      <w:r w:rsidRPr="00DE476D">
        <w:rPr>
          <w:rFonts w:ascii="Times New Roman" w:eastAsia="Times New Roman" w:hAnsi="Times New Roman" w:cs="Times New Roman"/>
          <w:i/>
          <w:iCs/>
          <w:color w:val="303018"/>
          <w:sz w:val="20"/>
          <w:szCs w:val="20"/>
          <w:lang w:eastAsia="tr-TR"/>
        </w:rPr>
        <w:t>providing student participation</w:t>
      </w:r>
      <w:r w:rsidRPr="00DE476D">
        <w:rPr>
          <w:rFonts w:ascii="Times New Roman" w:eastAsia="Times New Roman" w:hAnsi="Times New Roman" w:cs="Times New Roman"/>
          <w:color w:val="303018"/>
          <w:sz w:val="20"/>
          <w:szCs w:val="20"/>
          <w:lang w:eastAsia="tr-TR"/>
        </w:rPr>
        <w:t>, </w:t>
      </w:r>
      <w:r w:rsidRPr="00DE476D">
        <w:rPr>
          <w:rFonts w:ascii="Times New Roman" w:eastAsia="Times New Roman" w:hAnsi="Times New Roman" w:cs="Times New Roman"/>
          <w:i/>
          <w:iCs/>
          <w:color w:val="303018"/>
          <w:sz w:val="20"/>
          <w:szCs w:val="20"/>
          <w:lang w:eastAsia="tr-TR"/>
        </w:rPr>
        <w:t>using teaching strategies</w:t>
      </w:r>
      <w:r w:rsidRPr="00DE476D">
        <w:rPr>
          <w:rFonts w:ascii="Times New Roman" w:eastAsia="Times New Roman" w:hAnsi="Times New Roman" w:cs="Times New Roman"/>
          <w:color w:val="303018"/>
          <w:sz w:val="20"/>
          <w:szCs w:val="20"/>
          <w:lang w:eastAsia="tr-TR"/>
        </w:rPr>
        <w:t> and </w:t>
      </w:r>
      <w:r w:rsidRPr="00DE476D">
        <w:rPr>
          <w:rFonts w:ascii="Times New Roman" w:eastAsia="Times New Roman" w:hAnsi="Times New Roman" w:cs="Times New Roman"/>
          <w:i/>
          <w:iCs/>
          <w:color w:val="303018"/>
          <w:sz w:val="20"/>
          <w:szCs w:val="20"/>
          <w:lang w:eastAsia="tr-TR"/>
        </w:rPr>
        <w:t>classroom management</w:t>
      </w:r>
      <w:r w:rsidRPr="00DE476D">
        <w:rPr>
          <w:rFonts w:ascii="Times New Roman" w:eastAsia="Times New Roman" w:hAnsi="Times New Roman" w:cs="Times New Roman"/>
          <w:color w:val="303018"/>
          <w:sz w:val="20"/>
          <w:szCs w:val="20"/>
          <w:lang w:eastAsia="tr-TR"/>
        </w:rPr>
        <w:t>. The data analysis showed no significant difference in the self-efficacy beliefs of potential music teachers with regard to </w:t>
      </w:r>
      <w:r w:rsidRPr="00DE476D">
        <w:rPr>
          <w:rFonts w:ascii="Times New Roman" w:eastAsia="Times New Roman" w:hAnsi="Times New Roman" w:cs="Times New Roman"/>
          <w:i/>
          <w:iCs/>
          <w:color w:val="303018"/>
          <w:sz w:val="20"/>
          <w:szCs w:val="20"/>
          <w:lang w:eastAsia="tr-TR"/>
        </w:rPr>
        <w:t>gender</w:t>
      </w:r>
      <w:r w:rsidRPr="00DE476D">
        <w:rPr>
          <w:rFonts w:ascii="Times New Roman" w:eastAsia="Times New Roman" w:hAnsi="Times New Roman" w:cs="Times New Roman"/>
          <w:color w:val="303018"/>
          <w:sz w:val="20"/>
          <w:szCs w:val="20"/>
          <w:lang w:eastAsia="tr-TR"/>
        </w:rPr>
        <w:t> and </w:t>
      </w:r>
      <w:r w:rsidRPr="00DE476D">
        <w:rPr>
          <w:rFonts w:ascii="Times New Roman" w:eastAsia="Times New Roman" w:hAnsi="Times New Roman" w:cs="Times New Roman"/>
          <w:i/>
          <w:iCs/>
          <w:color w:val="303018"/>
          <w:sz w:val="20"/>
          <w:szCs w:val="20"/>
          <w:lang w:eastAsia="tr-TR"/>
        </w:rPr>
        <w:t>grade level</w:t>
      </w:r>
      <w:r w:rsidRPr="00DE476D">
        <w:rPr>
          <w:rFonts w:ascii="Times New Roman" w:eastAsia="Times New Roman" w:hAnsi="Times New Roman" w:cs="Times New Roman"/>
          <w:color w:val="303018"/>
          <w:sz w:val="20"/>
          <w:szCs w:val="20"/>
          <w:lang w:eastAsia="tr-TR"/>
        </w:rPr>
        <w:t> concerning</w:t>
      </w:r>
      <w:r w:rsidRPr="00DE476D">
        <w:rPr>
          <w:rFonts w:ascii="Times New Roman" w:eastAsia="Times New Roman" w:hAnsi="Times New Roman" w:cs="Times New Roman"/>
          <w:i/>
          <w:iCs/>
          <w:color w:val="303018"/>
          <w:sz w:val="20"/>
          <w:szCs w:val="20"/>
          <w:lang w:eastAsia="tr-TR"/>
        </w:rPr>
        <w:t> student participation</w:t>
      </w:r>
      <w:r w:rsidRPr="00DE476D">
        <w:rPr>
          <w:rFonts w:ascii="Times New Roman" w:eastAsia="Times New Roman" w:hAnsi="Times New Roman" w:cs="Times New Roman"/>
          <w:color w:val="303018"/>
          <w:sz w:val="20"/>
          <w:szCs w:val="20"/>
          <w:lang w:eastAsia="tr-TR"/>
        </w:rPr>
        <w:t>, using </w:t>
      </w:r>
      <w:r w:rsidRPr="00DE476D">
        <w:rPr>
          <w:rFonts w:ascii="Times New Roman" w:eastAsia="Times New Roman" w:hAnsi="Times New Roman" w:cs="Times New Roman"/>
          <w:i/>
          <w:iCs/>
          <w:color w:val="303018"/>
          <w:sz w:val="20"/>
          <w:szCs w:val="20"/>
          <w:lang w:eastAsia="tr-TR"/>
        </w:rPr>
        <w:t>teaching strategies</w:t>
      </w:r>
      <w:r w:rsidRPr="00DE476D">
        <w:rPr>
          <w:rFonts w:ascii="Times New Roman" w:eastAsia="Times New Roman" w:hAnsi="Times New Roman" w:cs="Times New Roman"/>
          <w:color w:val="303018"/>
          <w:sz w:val="20"/>
          <w:szCs w:val="20"/>
          <w:lang w:eastAsia="tr-TR"/>
        </w:rPr>
        <w:t> and </w:t>
      </w:r>
      <w:r w:rsidRPr="00DE476D">
        <w:rPr>
          <w:rFonts w:ascii="Times New Roman" w:eastAsia="Times New Roman" w:hAnsi="Times New Roman" w:cs="Times New Roman"/>
          <w:i/>
          <w:iCs/>
          <w:color w:val="303018"/>
          <w:sz w:val="20"/>
          <w:szCs w:val="20"/>
          <w:lang w:eastAsia="tr-TR"/>
        </w:rPr>
        <w:t>classroom management</w:t>
      </w:r>
      <w:r w:rsidRPr="00DE476D">
        <w:rPr>
          <w:rFonts w:ascii="Times New Roman" w:eastAsia="Times New Roman" w:hAnsi="Times New Roman" w:cs="Times New Roman"/>
          <w:color w:val="303018"/>
          <w:sz w:val="20"/>
          <w:szCs w:val="20"/>
          <w:lang w:eastAsia="tr-TR"/>
        </w:rPr>
        <w:t>.</w:t>
      </w:r>
    </w:p>
    <w:p w14:paraId="133552C1" w14:textId="77777777" w:rsidR="00DE476D" w:rsidRPr="00DE476D" w:rsidRDefault="00DE476D" w:rsidP="00DE476D">
      <w:pPr>
        <w:spacing w:before="100" w:beforeAutospacing="1" w:after="100" w:afterAutospacing="1" w:line="240" w:lineRule="auto"/>
        <w:rPr>
          <w:rFonts w:ascii="Times New Roman" w:eastAsia="Times New Roman" w:hAnsi="Times New Roman" w:cs="Times New Roman"/>
          <w:color w:val="303018"/>
          <w:sz w:val="20"/>
          <w:szCs w:val="20"/>
          <w:lang w:eastAsia="tr-TR"/>
        </w:rPr>
      </w:pPr>
      <w:r w:rsidRPr="00DE476D">
        <w:rPr>
          <w:rFonts w:ascii="Times New Roman" w:eastAsia="Times New Roman" w:hAnsi="Times New Roman" w:cs="Times New Roman"/>
          <w:b/>
          <w:bCs/>
          <w:color w:val="303018"/>
          <w:sz w:val="20"/>
          <w:szCs w:val="20"/>
          <w:lang w:eastAsia="tr-TR"/>
        </w:rPr>
        <w:lastRenderedPageBreak/>
        <w:t xml:space="preserve"> Key </w:t>
      </w:r>
      <w:proofErr w:type="gramStart"/>
      <w:r w:rsidRPr="00DE476D">
        <w:rPr>
          <w:rFonts w:ascii="Times New Roman" w:eastAsia="Times New Roman" w:hAnsi="Times New Roman" w:cs="Times New Roman"/>
          <w:b/>
          <w:bCs/>
          <w:color w:val="303018"/>
          <w:sz w:val="20"/>
          <w:szCs w:val="20"/>
          <w:lang w:eastAsia="tr-TR"/>
        </w:rPr>
        <w:t>Words</w:t>
      </w:r>
      <w:r w:rsidRPr="00DE476D">
        <w:rPr>
          <w:rFonts w:ascii="Times New Roman" w:eastAsia="Times New Roman" w:hAnsi="Times New Roman" w:cs="Times New Roman"/>
          <w:i/>
          <w:iCs/>
          <w:color w:val="303018"/>
          <w:sz w:val="20"/>
          <w:szCs w:val="20"/>
          <w:lang w:eastAsia="tr-TR"/>
        </w:rPr>
        <w:t> :</w:t>
      </w:r>
      <w:proofErr w:type="gramEnd"/>
      <w:r w:rsidRPr="00DE476D">
        <w:rPr>
          <w:rFonts w:ascii="Times New Roman" w:eastAsia="Times New Roman" w:hAnsi="Times New Roman" w:cs="Times New Roman"/>
          <w:i/>
          <w:iCs/>
          <w:color w:val="303018"/>
          <w:sz w:val="20"/>
          <w:szCs w:val="20"/>
          <w:lang w:eastAsia="tr-TR"/>
        </w:rPr>
        <w:t> </w:t>
      </w:r>
      <w:r w:rsidRPr="00DE476D">
        <w:rPr>
          <w:rFonts w:ascii="Times New Roman" w:eastAsia="Times New Roman" w:hAnsi="Times New Roman" w:cs="Times New Roman"/>
          <w:color w:val="303018"/>
          <w:sz w:val="20"/>
          <w:szCs w:val="20"/>
          <w:lang w:eastAsia="tr-TR"/>
        </w:rPr>
        <w:t>Self-efficacy, Music Education, Self-efficacy of Music Teacher</w:t>
      </w:r>
    </w:p>
    <w:p w14:paraId="7FB46876" w14:textId="77777777" w:rsidR="00DE476D" w:rsidRPr="00DE476D" w:rsidRDefault="00DE476D" w:rsidP="00DE476D">
      <w:pPr>
        <w:spacing w:before="100" w:beforeAutospacing="1" w:after="100" w:afterAutospacing="1" w:line="240" w:lineRule="auto"/>
        <w:rPr>
          <w:rFonts w:ascii="Times New Roman" w:eastAsia="Times New Roman" w:hAnsi="Times New Roman" w:cs="Times New Roman"/>
          <w:color w:val="303018"/>
          <w:sz w:val="20"/>
          <w:szCs w:val="20"/>
          <w:lang w:eastAsia="tr-TR"/>
        </w:rPr>
      </w:pPr>
      <w:hyperlink r:id="rId5" w:tgtFrame="new_page" w:history="1">
        <w:r w:rsidRPr="00DE476D">
          <w:rPr>
            <w:rFonts w:ascii="Times New Roman" w:eastAsia="Times New Roman" w:hAnsi="Times New Roman" w:cs="Times New Roman"/>
            <w:b/>
            <w:bCs/>
            <w:color w:val="0000FF"/>
            <w:sz w:val="20"/>
            <w:szCs w:val="20"/>
            <w:u w:val="single"/>
            <w:lang w:eastAsia="tr-TR"/>
          </w:rPr>
          <w:t>Full Text</w:t>
        </w:r>
      </w:hyperlink>
    </w:p>
    <w:p w14:paraId="5ED9B55A" w14:textId="77777777" w:rsidR="008D0ED0" w:rsidRPr="00DE476D" w:rsidRDefault="008D0ED0" w:rsidP="00DE476D">
      <w:bookmarkStart w:id="0" w:name="_GoBack"/>
      <w:bookmarkEnd w:id="0"/>
    </w:p>
    <w:sectPr w:rsidR="008D0ED0" w:rsidRPr="00DE47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3F"/>
    <w:rsid w:val="000E1E3F"/>
    <w:rsid w:val="00114D95"/>
    <w:rsid w:val="00162745"/>
    <w:rsid w:val="002218C9"/>
    <w:rsid w:val="002611EA"/>
    <w:rsid w:val="00350A54"/>
    <w:rsid w:val="00476792"/>
    <w:rsid w:val="0048437B"/>
    <w:rsid w:val="0064257D"/>
    <w:rsid w:val="00727E4A"/>
    <w:rsid w:val="007B2DCC"/>
    <w:rsid w:val="00804711"/>
    <w:rsid w:val="0082596A"/>
    <w:rsid w:val="008D0ED0"/>
    <w:rsid w:val="008D2D74"/>
    <w:rsid w:val="00B14191"/>
    <w:rsid w:val="00B76C92"/>
    <w:rsid w:val="00D03F57"/>
    <w:rsid w:val="00D231F7"/>
    <w:rsid w:val="00DE0AB0"/>
    <w:rsid w:val="00DE476D"/>
    <w:rsid w:val="00E13063"/>
    <w:rsid w:val="00F23A6A"/>
    <w:rsid w:val="00F66637"/>
    <w:rsid w:val="00FE1C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184E"/>
  <w15:chartTrackingRefBased/>
  <w15:docId w15:val="{8B6A274F-B713-4D83-AD02-C097E4BB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8D2D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6">
    <w:name w:val="style6"/>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50A54"/>
    <w:rPr>
      <w:b/>
      <w:bCs/>
    </w:rPr>
  </w:style>
  <w:style w:type="paragraph" w:customStyle="1" w:styleId="style7">
    <w:name w:val="style7"/>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50A54"/>
    <w:rPr>
      <w:color w:val="0000FF"/>
      <w:u w:val="single"/>
    </w:rPr>
  </w:style>
  <w:style w:type="paragraph" w:styleId="NormalWeb">
    <w:name w:val="Normal (Web)"/>
    <w:basedOn w:val="Normal"/>
    <w:uiPriority w:val="99"/>
    <w:semiHidden/>
    <w:unhideWhenUsed/>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2">
    <w:name w:val="style2"/>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0">
    <w:name w:val="style10"/>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9">
    <w:name w:val="style9"/>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5">
    <w:name w:val="style5"/>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3">
    <w:name w:val="style3"/>
    <w:basedOn w:val="Normal"/>
    <w:rsid w:val="00B141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11">
    <w:name w:val="style11"/>
    <w:basedOn w:val="VarsaylanParagrafYazTipi"/>
    <w:rsid w:val="0082596A"/>
  </w:style>
  <w:style w:type="character" w:customStyle="1" w:styleId="Balk1Char">
    <w:name w:val="Başlık 1 Char"/>
    <w:basedOn w:val="VarsaylanParagrafYazTipi"/>
    <w:link w:val="Balk1"/>
    <w:uiPriority w:val="9"/>
    <w:rsid w:val="008D2D74"/>
    <w:rPr>
      <w:rFonts w:ascii="Times New Roman" w:eastAsia="Times New Roman" w:hAnsi="Times New Roman" w:cs="Times New Roman"/>
      <w:b/>
      <w:bCs/>
      <w:kern w:val="36"/>
      <w:sz w:val="48"/>
      <w:szCs w:val="48"/>
      <w:lang w:eastAsia="tr-TR"/>
    </w:rPr>
  </w:style>
  <w:style w:type="character" w:customStyle="1" w:styleId="style4">
    <w:name w:val="style4"/>
    <w:basedOn w:val="VarsaylanParagrafYazTipi"/>
    <w:rsid w:val="008D2D74"/>
  </w:style>
  <w:style w:type="paragraph" w:customStyle="1" w:styleId="style41">
    <w:name w:val="style41"/>
    <w:basedOn w:val="Normal"/>
    <w:rsid w:val="008D2D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51">
    <w:name w:val="style51"/>
    <w:basedOn w:val="Normal"/>
    <w:rsid w:val="00F666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31">
    <w:name w:val="style31"/>
    <w:basedOn w:val="VarsaylanParagrafYazTipi"/>
    <w:rsid w:val="00804711"/>
  </w:style>
  <w:style w:type="character" w:styleId="Vurgu">
    <w:name w:val="Emphasis"/>
    <w:basedOn w:val="VarsaylanParagrafYazTipi"/>
    <w:uiPriority w:val="20"/>
    <w:qFormat/>
    <w:rsid w:val="00DE47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07544">
      <w:bodyDiv w:val="1"/>
      <w:marLeft w:val="0"/>
      <w:marRight w:val="0"/>
      <w:marTop w:val="0"/>
      <w:marBottom w:val="0"/>
      <w:divBdr>
        <w:top w:val="none" w:sz="0" w:space="0" w:color="auto"/>
        <w:left w:val="none" w:sz="0" w:space="0" w:color="auto"/>
        <w:bottom w:val="none" w:sz="0" w:space="0" w:color="auto"/>
        <w:right w:val="none" w:sz="0" w:space="0" w:color="auto"/>
      </w:divBdr>
    </w:div>
    <w:div w:id="114056893">
      <w:bodyDiv w:val="1"/>
      <w:marLeft w:val="0"/>
      <w:marRight w:val="0"/>
      <w:marTop w:val="0"/>
      <w:marBottom w:val="0"/>
      <w:divBdr>
        <w:top w:val="none" w:sz="0" w:space="0" w:color="auto"/>
        <w:left w:val="none" w:sz="0" w:space="0" w:color="auto"/>
        <w:bottom w:val="none" w:sz="0" w:space="0" w:color="auto"/>
        <w:right w:val="none" w:sz="0" w:space="0" w:color="auto"/>
      </w:divBdr>
    </w:div>
    <w:div w:id="118376600">
      <w:bodyDiv w:val="1"/>
      <w:marLeft w:val="0"/>
      <w:marRight w:val="0"/>
      <w:marTop w:val="0"/>
      <w:marBottom w:val="0"/>
      <w:divBdr>
        <w:top w:val="none" w:sz="0" w:space="0" w:color="auto"/>
        <w:left w:val="none" w:sz="0" w:space="0" w:color="auto"/>
        <w:bottom w:val="none" w:sz="0" w:space="0" w:color="auto"/>
        <w:right w:val="none" w:sz="0" w:space="0" w:color="auto"/>
      </w:divBdr>
    </w:div>
    <w:div w:id="129715951">
      <w:bodyDiv w:val="1"/>
      <w:marLeft w:val="0"/>
      <w:marRight w:val="0"/>
      <w:marTop w:val="0"/>
      <w:marBottom w:val="0"/>
      <w:divBdr>
        <w:top w:val="none" w:sz="0" w:space="0" w:color="auto"/>
        <w:left w:val="none" w:sz="0" w:space="0" w:color="auto"/>
        <w:bottom w:val="none" w:sz="0" w:space="0" w:color="auto"/>
        <w:right w:val="none" w:sz="0" w:space="0" w:color="auto"/>
      </w:divBdr>
    </w:div>
    <w:div w:id="242106925">
      <w:bodyDiv w:val="1"/>
      <w:marLeft w:val="0"/>
      <w:marRight w:val="0"/>
      <w:marTop w:val="0"/>
      <w:marBottom w:val="0"/>
      <w:divBdr>
        <w:top w:val="none" w:sz="0" w:space="0" w:color="auto"/>
        <w:left w:val="none" w:sz="0" w:space="0" w:color="auto"/>
        <w:bottom w:val="none" w:sz="0" w:space="0" w:color="auto"/>
        <w:right w:val="none" w:sz="0" w:space="0" w:color="auto"/>
      </w:divBdr>
      <w:divsChild>
        <w:div w:id="1437751946">
          <w:marLeft w:val="0"/>
          <w:marRight w:val="0"/>
          <w:marTop w:val="0"/>
          <w:marBottom w:val="0"/>
          <w:divBdr>
            <w:top w:val="none" w:sz="0" w:space="0" w:color="auto"/>
            <w:left w:val="none" w:sz="0" w:space="0" w:color="auto"/>
            <w:bottom w:val="none" w:sz="0" w:space="0" w:color="auto"/>
            <w:right w:val="none" w:sz="0" w:space="0" w:color="auto"/>
          </w:divBdr>
        </w:div>
      </w:divsChild>
    </w:div>
    <w:div w:id="314265848">
      <w:bodyDiv w:val="1"/>
      <w:marLeft w:val="0"/>
      <w:marRight w:val="0"/>
      <w:marTop w:val="0"/>
      <w:marBottom w:val="0"/>
      <w:divBdr>
        <w:top w:val="none" w:sz="0" w:space="0" w:color="auto"/>
        <w:left w:val="none" w:sz="0" w:space="0" w:color="auto"/>
        <w:bottom w:val="none" w:sz="0" w:space="0" w:color="auto"/>
        <w:right w:val="none" w:sz="0" w:space="0" w:color="auto"/>
      </w:divBdr>
    </w:div>
    <w:div w:id="360866169">
      <w:bodyDiv w:val="1"/>
      <w:marLeft w:val="0"/>
      <w:marRight w:val="0"/>
      <w:marTop w:val="0"/>
      <w:marBottom w:val="0"/>
      <w:divBdr>
        <w:top w:val="none" w:sz="0" w:space="0" w:color="auto"/>
        <w:left w:val="none" w:sz="0" w:space="0" w:color="auto"/>
        <w:bottom w:val="none" w:sz="0" w:space="0" w:color="auto"/>
        <w:right w:val="none" w:sz="0" w:space="0" w:color="auto"/>
      </w:divBdr>
    </w:div>
    <w:div w:id="387261158">
      <w:bodyDiv w:val="1"/>
      <w:marLeft w:val="0"/>
      <w:marRight w:val="0"/>
      <w:marTop w:val="0"/>
      <w:marBottom w:val="0"/>
      <w:divBdr>
        <w:top w:val="none" w:sz="0" w:space="0" w:color="auto"/>
        <w:left w:val="none" w:sz="0" w:space="0" w:color="auto"/>
        <w:bottom w:val="none" w:sz="0" w:space="0" w:color="auto"/>
        <w:right w:val="none" w:sz="0" w:space="0" w:color="auto"/>
      </w:divBdr>
    </w:div>
    <w:div w:id="432751402">
      <w:bodyDiv w:val="1"/>
      <w:marLeft w:val="0"/>
      <w:marRight w:val="0"/>
      <w:marTop w:val="0"/>
      <w:marBottom w:val="0"/>
      <w:divBdr>
        <w:top w:val="none" w:sz="0" w:space="0" w:color="auto"/>
        <w:left w:val="none" w:sz="0" w:space="0" w:color="auto"/>
        <w:bottom w:val="none" w:sz="0" w:space="0" w:color="auto"/>
        <w:right w:val="none" w:sz="0" w:space="0" w:color="auto"/>
      </w:divBdr>
    </w:div>
    <w:div w:id="474224195">
      <w:bodyDiv w:val="1"/>
      <w:marLeft w:val="0"/>
      <w:marRight w:val="0"/>
      <w:marTop w:val="0"/>
      <w:marBottom w:val="0"/>
      <w:divBdr>
        <w:top w:val="none" w:sz="0" w:space="0" w:color="auto"/>
        <w:left w:val="none" w:sz="0" w:space="0" w:color="auto"/>
        <w:bottom w:val="none" w:sz="0" w:space="0" w:color="auto"/>
        <w:right w:val="none" w:sz="0" w:space="0" w:color="auto"/>
      </w:divBdr>
    </w:div>
    <w:div w:id="623077246">
      <w:bodyDiv w:val="1"/>
      <w:marLeft w:val="0"/>
      <w:marRight w:val="0"/>
      <w:marTop w:val="0"/>
      <w:marBottom w:val="0"/>
      <w:divBdr>
        <w:top w:val="none" w:sz="0" w:space="0" w:color="auto"/>
        <w:left w:val="none" w:sz="0" w:space="0" w:color="auto"/>
        <w:bottom w:val="none" w:sz="0" w:space="0" w:color="auto"/>
        <w:right w:val="none" w:sz="0" w:space="0" w:color="auto"/>
      </w:divBdr>
    </w:div>
    <w:div w:id="627129754">
      <w:bodyDiv w:val="1"/>
      <w:marLeft w:val="0"/>
      <w:marRight w:val="0"/>
      <w:marTop w:val="0"/>
      <w:marBottom w:val="0"/>
      <w:divBdr>
        <w:top w:val="none" w:sz="0" w:space="0" w:color="auto"/>
        <w:left w:val="none" w:sz="0" w:space="0" w:color="auto"/>
        <w:bottom w:val="none" w:sz="0" w:space="0" w:color="auto"/>
        <w:right w:val="none" w:sz="0" w:space="0" w:color="auto"/>
      </w:divBdr>
    </w:div>
    <w:div w:id="629017806">
      <w:bodyDiv w:val="1"/>
      <w:marLeft w:val="0"/>
      <w:marRight w:val="0"/>
      <w:marTop w:val="0"/>
      <w:marBottom w:val="0"/>
      <w:divBdr>
        <w:top w:val="none" w:sz="0" w:space="0" w:color="auto"/>
        <w:left w:val="none" w:sz="0" w:space="0" w:color="auto"/>
        <w:bottom w:val="none" w:sz="0" w:space="0" w:color="auto"/>
        <w:right w:val="none" w:sz="0" w:space="0" w:color="auto"/>
      </w:divBdr>
    </w:div>
    <w:div w:id="820972629">
      <w:bodyDiv w:val="1"/>
      <w:marLeft w:val="0"/>
      <w:marRight w:val="0"/>
      <w:marTop w:val="0"/>
      <w:marBottom w:val="0"/>
      <w:divBdr>
        <w:top w:val="none" w:sz="0" w:space="0" w:color="auto"/>
        <w:left w:val="none" w:sz="0" w:space="0" w:color="auto"/>
        <w:bottom w:val="none" w:sz="0" w:space="0" w:color="auto"/>
        <w:right w:val="none" w:sz="0" w:space="0" w:color="auto"/>
      </w:divBdr>
      <w:divsChild>
        <w:div w:id="1167869016">
          <w:marLeft w:val="0"/>
          <w:marRight w:val="0"/>
          <w:marTop w:val="0"/>
          <w:marBottom w:val="0"/>
          <w:divBdr>
            <w:top w:val="none" w:sz="0" w:space="0" w:color="auto"/>
            <w:left w:val="none" w:sz="0" w:space="0" w:color="auto"/>
            <w:bottom w:val="none" w:sz="0" w:space="0" w:color="auto"/>
            <w:right w:val="none" w:sz="0" w:space="0" w:color="auto"/>
          </w:divBdr>
        </w:div>
        <w:div w:id="1946450799">
          <w:marLeft w:val="0"/>
          <w:marRight w:val="0"/>
          <w:marTop w:val="0"/>
          <w:marBottom w:val="0"/>
          <w:divBdr>
            <w:top w:val="none" w:sz="0" w:space="0" w:color="auto"/>
            <w:left w:val="none" w:sz="0" w:space="0" w:color="auto"/>
            <w:bottom w:val="none" w:sz="0" w:space="0" w:color="auto"/>
            <w:right w:val="none" w:sz="0" w:space="0" w:color="auto"/>
          </w:divBdr>
        </w:div>
      </w:divsChild>
    </w:div>
    <w:div w:id="823280463">
      <w:bodyDiv w:val="1"/>
      <w:marLeft w:val="0"/>
      <w:marRight w:val="0"/>
      <w:marTop w:val="0"/>
      <w:marBottom w:val="0"/>
      <w:divBdr>
        <w:top w:val="none" w:sz="0" w:space="0" w:color="auto"/>
        <w:left w:val="none" w:sz="0" w:space="0" w:color="auto"/>
        <w:bottom w:val="none" w:sz="0" w:space="0" w:color="auto"/>
        <w:right w:val="none" w:sz="0" w:space="0" w:color="auto"/>
      </w:divBdr>
      <w:divsChild>
        <w:div w:id="631180431">
          <w:marLeft w:val="0"/>
          <w:marRight w:val="0"/>
          <w:marTop w:val="0"/>
          <w:marBottom w:val="0"/>
          <w:divBdr>
            <w:top w:val="none" w:sz="0" w:space="0" w:color="auto"/>
            <w:left w:val="none" w:sz="0" w:space="0" w:color="auto"/>
            <w:bottom w:val="none" w:sz="0" w:space="0" w:color="auto"/>
            <w:right w:val="none" w:sz="0" w:space="0" w:color="auto"/>
          </w:divBdr>
        </w:div>
        <w:div w:id="1294411540">
          <w:marLeft w:val="0"/>
          <w:marRight w:val="0"/>
          <w:marTop w:val="0"/>
          <w:marBottom w:val="0"/>
          <w:divBdr>
            <w:top w:val="none" w:sz="0" w:space="0" w:color="auto"/>
            <w:left w:val="none" w:sz="0" w:space="0" w:color="auto"/>
            <w:bottom w:val="none" w:sz="0" w:space="0" w:color="auto"/>
            <w:right w:val="none" w:sz="0" w:space="0" w:color="auto"/>
          </w:divBdr>
        </w:div>
      </w:divsChild>
    </w:div>
    <w:div w:id="946891215">
      <w:bodyDiv w:val="1"/>
      <w:marLeft w:val="0"/>
      <w:marRight w:val="0"/>
      <w:marTop w:val="0"/>
      <w:marBottom w:val="0"/>
      <w:divBdr>
        <w:top w:val="none" w:sz="0" w:space="0" w:color="auto"/>
        <w:left w:val="none" w:sz="0" w:space="0" w:color="auto"/>
        <w:bottom w:val="none" w:sz="0" w:space="0" w:color="auto"/>
        <w:right w:val="none" w:sz="0" w:space="0" w:color="auto"/>
      </w:divBdr>
    </w:div>
    <w:div w:id="1183006789">
      <w:bodyDiv w:val="1"/>
      <w:marLeft w:val="0"/>
      <w:marRight w:val="0"/>
      <w:marTop w:val="0"/>
      <w:marBottom w:val="0"/>
      <w:divBdr>
        <w:top w:val="none" w:sz="0" w:space="0" w:color="auto"/>
        <w:left w:val="none" w:sz="0" w:space="0" w:color="auto"/>
        <w:bottom w:val="none" w:sz="0" w:space="0" w:color="auto"/>
        <w:right w:val="none" w:sz="0" w:space="0" w:color="auto"/>
      </w:divBdr>
    </w:div>
    <w:div w:id="1368945281">
      <w:bodyDiv w:val="1"/>
      <w:marLeft w:val="0"/>
      <w:marRight w:val="0"/>
      <w:marTop w:val="0"/>
      <w:marBottom w:val="0"/>
      <w:divBdr>
        <w:top w:val="none" w:sz="0" w:space="0" w:color="auto"/>
        <w:left w:val="none" w:sz="0" w:space="0" w:color="auto"/>
        <w:bottom w:val="none" w:sz="0" w:space="0" w:color="auto"/>
        <w:right w:val="none" w:sz="0" w:space="0" w:color="auto"/>
      </w:divBdr>
    </w:div>
    <w:div w:id="1388643669">
      <w:bodyDiv w:val="1"/>
      <w:marLeft w:val="0"/>
      <w:marRight w:val="0"/>
      <w:marTop w:val="0"/>
      <w:marBottom w:val="0"/>
      <w:divBdr>
        <w:top w:val="none" w:sz="0" w:space="0" w:color="auto"/>
        <w:left w:val="none" w:sz="0" w:space="0" w:color="auto"/>
        <w:bottom w:val="none" w:sz="0" w:space="0" w:color="auto"/>
        <w:right w:val="none" w:sz="0" w:space="0" w:color="auto"/>
      </w:divBdr>
    </w:div>
    <w:div w:id="1394427560">
      <w:bodyDiv w:val="1"/>
      <w:marLeft w:val="0"/>
      <w:marRight w:val="0"/>
      <w:marTop w:val="0"/>
      <w:marBottom w:val="0"/>
      <w:divBdr>
        <w:top w:val="none" w:sz="0" w:space="0" w:color="auto"/>
        <w:left w:val="none" w:sz="0" w:space="0" w:color="auto"/>
        <w:bottom w:val="none" w:sz="0" w:space="0" w:color="auto"/>
        <w:right w:val="none" w:sz="0" w:space="0" w:color="auto"/>
      </w:divBdr>
    </w:div>
    <w:div w:id="1803768364">
      <w:bodyDiv w:val="1"/>
      <w:marLeft w:val="0"/>
      <w:marRight w:val="0"/>
      <w:marTop w:val="0"/>
      <w:marBottom w:val="0"/>
      <w:divBdr>
        <w:top w:val="none" w:sz="0" w:space="0" w:color="auto"/>
        <w:left w:val="none" w:sz="0" w:space="0" w:color="auto"/>
        <w:bottom w:val="none" w:sz="0" w:space="0" w:color="auto"/>
        <w:right w:val="none" w:sz="0" w:space="0" w:color="auto"/>
      </w:divBdr>
    </w:div>
    <w:div w:id="1834250431">
      <w:bodyDiv w:val="1"/>
      <w:marLeft w:val="0"/>
      <w:marRight w:val="0"/>
      <w:marTop w:val="0"/>
      <w:marBottom w:val="0"/>
      <w:divBdr>
        <w:top w:val="none" w:sz="0" w:space="0" w:color="auto"/>
        <w:left w:val="none" w:sz="0" w:space="0" w:color="auto"/>
        <w:bottom w:val="none" w:sz="0" w:space="0" w:color="auto"/>
        <w:right w:val="none" w:sz="0" w:space="0" w:color="auto"/>
      </w:divBdr>
    </w:div>
    <w:div w:id="196669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fdergi.yyu.edu.tr/makaleler/cilt_III/aralik/e_akbulut_15.doc" TargetMode="External"/><Relationship Id="rId4" Type="http://schemas.openxmlformats.org/officeDocument/2006/relationships/hyperlink" Target="http://efdergi.yyu.edu.tr/makaleler/cilt_III/aralik/e_akbulut_15.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582</Words>
  <Characters>3321</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ooo</dc:creator>
  <cp:keywords/>
  <dc:description/>
  <cp:lastModifiedBy>ooo</cp:lastModifiedBy>
  <cp:revision>39</cp:revision>
  <dcterms:created xsi:type="dcterms:W3CDTF">2018-11-13T07:44:00Z</dcterms:created>
  <dcterms:modified xsi:type="dcterms:W3CDTF">2018-11-13T09:09:00Z</dcterms:modified>
</cp:coreProperties>
</file>