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89E0E" w14:textId="46A13919" w:rsidR="00B55439" w:rsidRDefault="00B55439" w:rsidP="00B00982">
      <w:pPr>
        <w:spacing w:after="0" w:line="360" w:lineRule="auto"/>
        <w:ind w:firstLine="709"/>
        <w:jc w:val="center"/>
        <w:rPr>
          <w:rFonts w:ascii="Times New Roman" w:hAnsi="Times New Roman" w:cs="Times New Roman"/>
          <w:b/>
          <w:bCs/>
          <w:sz w:val="24"/>
          <w:szCs w:val="24"/>
        </w:rPr>
      </w:pPr>
      <w:r w:rsidRPr="00B55439">
        <w:rPr>
          <w:rFonts w:ascii="Times New Roman" w:hAnsi="Times New Roman" w:cs="Times New Roman"/>
          <w:b/>
          <w:bCs/>
          <w:sz w:val="24"/>
          <w:szCs w:val="24"/>
        </w:rPr>
        <w:t>Eğitimcilerin Gözünden Türk Eğitim Sistemi: Bir Metafor Çalışması</w:t>
      </w:r>
      <w:r w:rsidR="00780CEF">
        <w:rPr>
          <w:rFonts w:ascii="Times New Roman" w:hAnsi="Times New Roman" w:cs="Times New Roman"/>
          <w:b/>
          <w:bCs/>
          <w:sz w:val="24"/>
          <w:szCs w:val="24"/>
        </w:rPr>
        <w:t>*</w:t>
      </w:r>
    </w:p>
    <w:p w14:paraId="15F8014F" w14:textId="3CF072D5" w:rsidR="00780CEF" w:rsidRPr="00877A5A" w:rsidRDefault="00780CEF" w:rsidP="00780CEF">
      <w:pPr>
        <w:spacing w:after="0" w:line="360" w:lineRule="auto"/>
        <w:ind w:firstLine="709"/>
        <w:jc w:val="center"/>
        <w:rPr>
          <w:rFonts w:ascii="Times New Roman" w:hAnsi="Times New Roman" w:cs="Times New Roman"/>
          <w:b/>
          <w:sz w:val="24"/>
          <w:szCs w:val="24"/>
          <w:vertAlign w:val="superscript"/>
        </w:rPr>
      </w:pPr>
      <w:r>
        <w:rPr>
          <w:rFonts w:ascii="Times New Roman" w:hAnsi="Times New Roman" w:cs="Times New Roman"/>
          <w:b/>
          <w:sz w:val="24"/>
          <w:szCs w:val="24"/>
        </w:rPr>
        <w:t>Ahmet SAYLIK</w:t>
      </w:r>
      <w:r>
        <w:rPr>
          <w:rStyle w:val="DipnotBavurusu"/>
          <w:rFonts w:ascii="Times New Roman" w:hAnsi="Times New Roman" w:cs="Times New Roman"/>
          <w:b/>
          <w:sz w:val="24"/>
          <w:szCs w:val="24"/>
        </w:rPr>
        <w:footnoteReference w:id="1"/>
      </w:r>
      <w:r>
        <w:rPr>
          <w:rFonts w:ascii="Times New Roman" w:hAnsi="Times New Roman" w:cs="Times New Roman"/>
          <w:b/>
          <w:sz w:val="24"/>
          <w:szCs w:val="24"/>
        </w:rPr>
        <w:t>*, Numan SAYLIK</w:t>
      </w:r>
      <w:r>
        <w:rPr>
          <w:rFonts w:ascii="Times New Roman" w:hAnsi="Times New Roman" w:cs="Times New Roman"/>
          <w:b/>
          <w:sz w:val="24"/>
          <w:szCs w:val="24"/>
          <w:vertAlign w:val="superscript"/>
        </w:rPr>
        <w:t>***</w:t>
      </w:r>
      <w:r w:rsidR="00D36B41">
        <w:rPr>
          <w:rFonts w:ascii="Times New Roman" w:hAnsi="Times New Roman" w:cs="Times New Roman"/>
          <w:b/>
          <w:sz w:val="24"/>
          <w:szCs w:val="24"/>
        </w:rPr>
        <w:t>,  Abdu</w:t>
      </w:r>
      <w:r>
        <w:rPr>
          <w:rFonts w:ascii="Times New Roman" w:hAnsi="Times New Roman" w:cs="Times New Roman"/>
          <w:b/>
          <w:sz w:val="24"/>
          <w:szCs w:val="24"/>
        </w:rPr>
        <w:t>lkadir SAĞLAM</w:t>
      </w:r>
      <w:r>
        <w:rPr>
          <w:rFonts w:ascii="Times New Roman" w:hAnsi="Times New Roman" w:cs="Times New Roman"/>
          <w:b/>
          <w:sz w:val="24"/>
          <w:szCs w:val="24"/>
          <w:vertAlign w:val="superscript"/>
        </w:rPr>
        <w:t xml:space="preserve">**** </w:t>
      </w:r>
    </w:p>
    <w:p w14:paraId="5B473271" w14:textId="6DE96011" w:rsidR="006A3441" w:rsidRDefault="004D4696" w:rsidP="006113F0">
      <w:pPr>
        <w:spacing w:after="0" w:line="360" w:lineRule="auto"/>
        <w:jc w:val="both"/>
        <w:rPr>
          <w:rFonts w:ascii="Times New Roman" w:hAnsi="Times New Roman" w:cs="Times New Roman"/>
          <w:iCs/>
          <w:color w:val="000000"/>
          <w:sz w:val="24"/>
          <w:szCs w:val="24"/>
        </w:rPr>
      </w:pPr>
      <w:r w:rsidRPr="004D4696">
        <w:rPr>
          <w:rFonts w:ascii="Times New Roman" w:hAnsi="Times New Roman" w:cs="Times New Roman"/>
          <w:b/>
          <w:sz w:val="24"/>
          <w:szCs w:val="24"/>
        </w:rPr>
        <w:t>Öz</w:t>
      </w:r>
      <w:r w:rsidR="00877A5A">
        <w:rPr>
          <w:rFonts w:ascii="Times New Roman" w:hAnsi="Times New Roman" w:cs="Times New Roman"/>
          <w:b/>
          <w:sz w:val="24"/>
          <w:szCs w:val="24"/>
        </w:rPr>
        <w:t>:</w:t>
      </w:r>
      <w:r w:rsidR="00DF2559">
        <w:rPr>
          <w:rFonts w:ascii="Times New Roman" w:hAnsi="Times New Roman" w:cs="Times New Roman"/>
          <w:b/>
          <w:sz w:val="24"/>
          <w:szCs w:val="24"/>
        </w:rPr>
        <w:t xml:space="preserve"> </w:t>
      </w:r>
      <w:r w:rsidR="006A3441" w:rsidRPr="00EA025B">
        <w:rPr>
          <w:rFonts w:ascii="Times New Roman" w:hAnsi="Times New Roman" w:cs="Times New Roman"/>
          <w:iCs/>
          <w:color w:val="000000"/>
          <w:sz w:val="24"/>
          <w:szCs w:val="24"/>
        </w:rPr>
        <w:t xml:space="preserve">Bu araştırmanın amacı, akademisyenlerin ve öğretmenlerin Türk eğitim sistemine ilişkin algılarını metaforlar aracılığıyla ortaya koymaktır. Araştırmanın verileri, 2018-2019 bahar döneminde Van Yüzüncü Yıl Üniversitesi Eğitim Fakültesi’nde görev yapan dokuz akademisyen ile Van ili İpekyolu, Tuşba ve Edremit ilçelerinde anaokulu, ilkokul, ortaokul ve lise kademelerinde görev yapan 54 öğretmenden toplanmıştır. Araştırmada, nitel araştırma yöntemi kullanılmış, olgubilim (fenomenoloji) araştırmanın deseni olarak seçilmiştir. Toplanan veriler içerik analizi yöntemi ile çözümlenmiştir. </w:t>
      </w:r>
      <w:r w:rsidR="006A3441" w:rsidRPr="00EA025B">
        <w:rPr>
          <w:rFonts w:ascii="Times New Roman" w:hAnsi="Times New Roman" w:cs="Times New Roman"/>
          <w:sz w:val="24"/>
          <w:szCs w:val="24"/>
        </w:rPr>
        <w:t xml:space="preserve">Eğitimciler, Türk eğitim sistemini yapboz, bukalemun, yazboz tahtası, fabrika, makine gibi metaforlarla açıklamıştır. Eğitimcilerin oluşturduğu metaforlar reformların sıklığı ve uzun vadeli sonuç üretememesi, körelticilik, karmaşık ve girift yapı, tektipleştiricilik kategorileri altında toplanmıştır. </w:t>
      </w:r>
      <w:r w:rsidR="006A3441" w:rsidRPr="00EA025B">
        <w:rPr>
          <w:rFonts w:ascii="Times New Roman" w:hAnsi="Times New Roman" w:cs="Times New Roman"/>
          <w:iCs/>
          <w:color w:val="000000"/>
          <w:sz w:val="24"/>
          <w:szCs w:val="24"/>
        </w:rPr>
        <w:t xml:space="preserve">Ayrıca Türk eğitim sisteminin nasıl olması gerektiği konusunda eğitimciler, asırlık çınar, sağlam bir bina, Finlandiya eğitim sistemi, bina temeli, anne, su gibi metaforlar üretmişlerdir.  Bu metaforlar ise </w:t>
      </w:r>
      <w:r w:rsidR="006A3441" w:rsidRPr="00EA025B">
        <w:rPr>
          <w:rFonts w:ascii="Times New Roman" w:hAnsi="Times New Roman" w:cs="Times New Roman"/>
          <w:sz w:val="24"/>
          <w:szCs w:val="24"/>
        </w:rPr>
        <w:t xml:space="preserve">devamlılık ve sağlamlık, bireyselleştiricilik, yararlılık, özgürleştiricilik, ahenklik gibi kategoriler altında toplanmıştır. </w:t>
      </w:r>
      <w:r w:rsidR="006A3441" w:rsidRPr="00EA025B">
        <w:rPr>
          <w:rFonts w:ascii="Times New Roman" w:hAnsi="Times New Roman" w:cs="Times New Roman"/>
          <w:iCs/>
          <w:color w:val="000000"/>
          <w:sz w:val="24"/>
          <w:szCs w:val="24"/>
        </w:rPr>
        <w:t xml:space="preserve">Araştırma sonucunda eğitimcilerin Türk eğitim sisteminin sık sık değişikliğe uğradığı, karmaşık bir yapıda olduğu, bireyi köreltici ve tektipleştirici bir sistem olduğu yönünde bir algıya sahip oldukları tespit edilmiştir. Öte yandan Türk eğitim sisteminin devamlılığı ve sağlam yapıda olmasının yanında sistemin yararlı, bireyselleştirici ve özgürleştirici olması gerektiği vurgusu öne çıkmaktadır. Eğitim sisteminde yapılan </w:t>
      </w:r>
      <w:r w:rsidR="003D0FA7" w:rsidRPr="00EA025B">
        <w:rPr>
          <w:rFonts w:ascii="Times New Roman" w:hAnsi="Times New Roman" w:cs="Times New Roman"/>
          <w:iCs/>
          <w:color w:val="000000"/>
          <w:sz w:val="24"/>
          <w:szCs w:val="24"/>
        </w:rPr>
        <w:t>değişi</w:t>
      </w:r>
      <w:r w:rsidR="003D0FA7">
        <w:rPr>
          <w:rFonts w:ascii="Times New Roman" w:hAnsi="Times New Roman" w:cs="Times New Roman"/>
          <w:iCs/>
          <w:color w:val="000000"/>
          <w:sz w:val="24"/>
          <w:szCs w:val="24"/>
        </w:rPr>
        <w:t>kliklerin</w:t>
      </w:r>
      <w:r w:rsidR="003D0FA7" w:rsidRPr="00EA025B">
        <w:rPr>
          <w:rFonts w:ascii="Times New Roman" w:hAnsi="Times New Roman" w:cs="Times New Roman"/>
          <w:iCs/>
          <w:color w:val="000000"/>
          <w:sz w:val="24"/>
          <w:szCs w:val="24"/>
        </w:rPr>
        <w:t xml:space="preserve"> </w:t>
      </w:r>
      <w:r w:rsidR="006A3441" w:rsidRPr="00EA025B">
        <w:rPr>
          <w:rFonts w:ascii="Times New Roman" w:hAnsi="Times New Roman" w:cs="Times New Roman"/>
          <w:iCs/>
          <w:color w:val="000000"/>
          <w:sz w:val="24"/>
          <w:szCs w:val="24"/>
        </w:rPr>
        <w:t xml:space="preserve">uzun erimli olmaması, söz konusu değişikliklerin eğitimciler tarafından benimsen(e)memesine yol açmaktadır. Yapılan değişikliklerin sonuçlarının </w:t>
      </w:r>
      <w:r w:rsidR="003D0FA7">
        <w:rPr>
          <w:rFonts w:ascii="Times New Roman" w:hAnsi="Times New Roman" w:cs="Times New Roman"/>
          <w:iCs/>
          <w:color w:val="000000"/>
          <w:sz w:val="24"/>
          <w:szCs w:val="24"/>
        </w:rPr>
        <w:t>görülmeden</w:t>
      </w:r>
      <w:r w:rsidR="003D0FA7" w:rsidRPr="00EA025B">
        <w:rPr>
          <w:rFonts w:ascii="Times New Roman" w:hAnsi="Times New Roman" w:cs="Times New Roman"/>
          <w:iCs/>
          <w:color w:val="000000"/>
          <w:sz w:val="24"/>
          <w:szCs w:val="24"/>
        </w:rPr>
        <w:t xml:space="preserve"> </w:t>
      </w:r>
      <w:r w:rsidR="006A3441" w:rsidRPr="00EA025B">
        <w:rPr>
          <w:rFonts w:ascii="Times New Roman" w:hAnsi="Times New Roman" w:cs="Times New Roman"/>
          <w:iCs/>
          <w:color w:val="000000"/>
          <w:sz w:val="24"/>
          <w:szCs w:val="24"/>
        </w:rPr>
        <w:t xml:space="preserve">yeni değişikliklere gidilmesinin eğitimde devamlılığın yitirilmesi algısını </w:t>
      </w:r>
      <w:r w:rsidR="003D0FA7" w:rsidRPr="00EA025B">
        <w:rPr>
          <w:rFonts w:ascii="Times New Roman" w:hAnsi="Times New Roman" w:cs="Times New Roman"/>
          <w:iCs/>
          <w:color w:val="000000"/>
          <w:sz w:val="24"/>
          <w:szCs w:val="24"/>
        </w:rPr>
        <w:t>doğur</w:t>
      </w:r>
      <w:r w:rsidR="003D0FA7">
        <w:rPr>
          <w:rFonts w:ascii="Times New Roman" w:hAnsi="Times New Roman" w:cs="Times New Roman"/>
          <w:iCs/>
          <w:color w:val="000000"/>
          <w:sz w:val="24"/>
          <w:szCs w:val="24"/>
        </w:rPr>
        <w:t>ması,</w:t>
      </w:r>
      <w:r w:rsidR="006A3441" w:rsidRPr="00EA025B">
        <w:rPr>
          <w:rFonts w:ascii="Times New Roman" w:hAnsi="Times New Roman" w:cs="Times New Roman"/>
          <w:iCs/>
          <w:color w:val="000000"/>
          <w:sz w:val="24"/>
          <w:szCs w:val="24"/>
        </w:rPr>
        <w:t xml:space="preserve"> araştırmanın bir diğer sonucudur.</w:t>
      </w:r>
    </w:p>
    <w:p w14:paraId="7752561E" w14:textId="46A46DF6" w:rsidR="00B304D0" w:rsidRDefault="00B304D0" w:rsidP="00B00982">
      <w:pPr>
        <w:spacing w:after="0" w:line="360" w:lineRule="auto"/>
        <w:ind w:firstLine="709"/>
        <w:jc w:val="both"/>
        <w:rPr>
          <w:rFonts w:ascii="Times New Roman" w:hAnsi="Times New Roman" w:cs="Times New Roman"/>
          <w:iCs/>
          <w:sz w:val="24"/>
          <w:szCs w:val="24"/>
        </w:rPr>
      </w:pPr>
      <w:r w:rsidRPr="002C0135">
        <w:rPr>
          <w:rFonts w:ascii="Times New Roman" w:hAnsi="Times New Roman" w:cs="Times New Roman"/>
          <w:b/>
          <w:sz w:val="24"/>
          <w:szCs w:val="24"/>
        </w:rPr>
        <w:lastRenderedPageBreak/>
        <w:t>Anahtar Kelimeler:</w:t>
      </w:r>
      <w:r w:rsidR="005007B6" w:rsidRPr="002C0135">
        <w:rPr>
          <w:rFonts w:ascii="Times New Roman" w:hAnsi="Times New Roman" w:cs="Times New Roman"/>
          <w:b/>
          <w:sz w:val="24"/>
          <w:szCs w:val="24"/>
        </w:rPr>
        <w:t xml:space="preserve"> </w:t>
      </w:r>
      <w:r w:rsidR="00E10335" w:rsidRPr="00EA025B">
        <w:rPr>
          <w:rFonts w:ascii="Times New Roman" w:hAnsi="Times New Roman" w:cs="Times New Roman"/>
          <w:iCs/>
          <w:sz w:val="24"/>
          <w:szCs w:val="24"/>
        </w:rPr>
        <w:t>Türk Eğitim Sistemi, Metafor, Eğitim, Olgubilim.</w:t>
      </w:r>
    </w:p>
    <w:p w14:paraId="2D1B4A5D" w14:textId="0B009D04" w:rsidR="00E10335" w:rsidRDefault="00E10335" w:rsidP="00B00982">
      <w:pPr>
        <w:spacing w:after="0" w:line="360" w:lineRule="auto"/>
        <w:ind w:firstLine="709"/>
        <w:jc w:val="both"/>
        <w:rPr>
          <w:rFonts w:ascii="Times New Roman" w:hAnsi="Times New Roman" w:cs="Times New Roman"/>
          <w:iCs/>
          <w:color w:val="000000"/>
          <w:sz w:val="24"/>
          <w:szCs w:val="24"/>
        </w:rPr>
      </w:pPr>
    </w:p>
    <w:p w14:paraId="24CDC4D2" w14:textId="20370055" w:rsidR="00E10335" w:rsidRPr="006113F0" w:rsidRDefault="00E10335" w:rsidP="00B00982">
      <w:pPr>
        <w:spacing w:after="0" w:line="360" w:lineRule="auto"/>
        <w:ind w:firstLine="709"/>
        <w:jc w:val="center"/>
        <w:rPr>
          <w:rFonts w:ascii="Times New Roman" w:hAnsi="Times New Roman" w:cs="Times New Roman"/>
          <w:b/>
          <w:sz w:val="24"/>
          <w:szCs w:val="24"/>
          <w:lang w:val="en-US"/>
        </w:rPr>
      </w:pPr>
      <w:r w:rsidRPr="006113F0">
        <w:rPr>
          <w:rFonts w:ascii="Times New Roman" w:hAnsi="Times New Roman" w:cs="Times New Roman"/>
          <w:b/>
          <w:sz w:val="24"/>
          <w:szCs w:val="24"/>
          <w:lang w:val="en-US"/>
        </w:rPr>
        <w:t xml:space="preserve">Turkish Education System </w:t>
      </w:r>
      <w:r w:rsidR="00716897" w:rsidRPr="006113F0">
        <w:rPr>
          <w:rFonts w:ascii="Times New Roman" w:hAnsi="Times New Roman" w:cs="Times New Roman"/>
          <w:b/>
          <w:sz w:val="24"/>
          <w:szCs w:val="24"/>
          <w:lang w:val="en-US"/>
        </w:rPr>
        <w:t>from</w:t>
      </w:r>
      <w:r w:rsidRPr="006113F0">
        <w:rPr>
          <w:rFonts w:ascii="Times New Roman" w:hAnsi="Times New Roman" w:cs="Times New Roman"/>
          <w:b/>
          <w:sz w:val="24"/>
          <w:szCs w:val="24"/>
          <w:lang w:val="en-US"/>
        </w:rPr>
        <w:t xml:space="preserve"> </w:t>
      </w:r>
      <w:r w:rsidR="00716897" w:rsidRPr="006113F0">
        <w:rPr>
          <w:rFonts w:ascii="Times New Roman" w:hAnsi="Times New Roman" w:cs="Times New Roman"/>
          <w:b/>
          <w:sz w:val="24"/>
          <w:szCs w:val="24"/>
          <w:lang w:val="en-US"/>
        </w:rPr>
        <w:t>the</w:t>
      </w:r>
      <w:r w:rsidRPr="006113F0">
        <w:rPr>
          <w:rFonts w:ascii="Times New Roman" w:hAnsi="Times New Roman" w:cs="Times New Roman"/>
          <w:b/>
          <w:sz w:val="24"/>
          <w:szCs w:val="24"/>
          <w:lang w:val="en-US"/>
        </w:rPr>
        <w:t xml:space="preserve"> Perspective of Educators: A Metaphor Analysis</w:t>
      </w:r>
    </w:p>
    <w:p w14:paraId="5ACC6118" w14:textId="719287A3" w:rsidR="00E10335" w:rsidRPr="006113F0" w:rsidRDefault="00E10335" w:rsidP="00A958E3">
      <w:pPr>
        <w:spacing w:after="0" w:line="360" w:lineRule="auto"/>
        <w:jc w:val="both"/>
        <w:rPr>
          <w:rFonts w:ascii="Times New Roman" w:hAnsi="Times New Roman" w:cs="Times New Roman"/>
          <w:iCs/>
          <w:color w:val="000000"/>
          <w:sz w:val="24"/>
          <w:szCs w:val="24"/>
          <w:lang w:val="en-US"/>
        </w:rPr>
      </w:pPr>
      <w:r w:rsidRPr="006113F0">
        <w:rPr>
          <w:rFonts w:ascii="Times New Roman" w:hAnsi="Times New Roman" w:cs="Times New Roman"/>
          <w:b/>
          <w:sz w:val="24"/>
          <w:szCs w:val="24"/>
          <w:lang w:val="en-US"/>
        </w:rPr>
        <w:t xml:space="preserve">Abstract: </w:t>
      </w:r>
      <w:r w:rsidRPr="006113F0">
        <w:rPr>
          <w:rFonts w:ascii="Times New Roman" w:hAnsi="Times New Roman" w:cs="Times New Roman"/>
          <w:iCs/>
          <w:color w:val="000000"/>
          <w:sz w:val="24"/>
          <w:szCs w:val="24"/>
          <w:lang w:val="en-US"/>
        </w:rPr>
        <w:t>Th</w:t>
      </w:r>
      <w:r w:rsidR="005B73EC">
        <w:rPr>
          <w:rFonts w:ascii="Times New Roman" w:hAnsi="Times New Roman" w:cs="Times New Roman"/>
          <w:iCs/>
          <w:color w:val="000000"/>
          <w:sz w:val="24"/>
          <w:szCs w:val="24"/>
          <w:lang w:val="en-US"/>
        </w:rPr>
        <w:t>is study aims</w:t>
      </w:r>
      <w:r w:rsidRPr="006113F0">
        <w:rPr>
          <w:rFonts w:ascii="Times New Roman" w:hAnsi="Times New Roman" w:cs="Times New Roman"/>
          <w:iCs/>
          <w:color w:val="000000"/>
          <w:sz w:val="24"/>
          <w:szCs w:val="24"/>
          <w:lang w:val="en-US"/>
        </w:rPr>
        <w:t xml:space="preserve"> to reveal the perceptions of academics and teachers about the Turkish education system through metaphors. The data of the study were collected from nine academics working in Van Yüzüncü Yıl University Faculty of Education and 54 teachers working in kindergarten, primary school, middle school</w:t>
      </w:r>
      <w:r w:rsidR="005B73EC">
        <w:rPr>
          <w:rFonts w:ascii="Times New Roman" w:hAnsi="Times New Roman" w:cs="Times New Roman"/>
          <w:iCs/>
          <w:color w:val="000000"/>
          <w:sz w:val="24"/>
          <w:szCs w:val="24"/>
          <w:lang w:val="en-US"/>
        </w:rPr>
        <w:t>,</w:t>
      </w:r>
      <w:r w:rsidRPr="006113F0">
        <w:rPr>
          <w:rFonts w:ascii="Times New Roman" w:hAnsi="Times New Roman" w:cs="Times New Roman"/>
          <w:iCs/>
          <w:color w:val="000000"/>
          <w:sz w:val="24"/>
          <w:szCs w:val="24"/>
          <w:lang w:val="en-US"/>
        </w:rPr>
        <w:t xml:space="preserve"> and high school levels in İpekyolu, Tuşba and Edremit districts of Van province </w:t>
      </w:r>
      <w:r w:rsidR="005B73EC">
        <w:rPr>
          <w:rFonts w:ascii="Times New Roman" w:hAnsi="Times New Roman" w:cs="Times New Roman"/>
          <w:iCs/>
          <w:color w:val="000000"/>
          <w:sz w:val="24"/>
          <w:szCs w:val="24"/>
          <w:lang w:val="en-US"/>
        </w:rPr>
        <w:t>during</w:t>
      </w:r>
      <w:r w:rsidRPr="006113F0">
        <w:rPr>
          <w:rFonts w:ascii="Times New Roman" w:hAnsi="Times New Roman" w:cs="Times New Roman"/>
          <w:iCs/>
          <w:color w:val="000000"/>
          <w:sz w:val="24"/>
          <w:szCs w:val="24"/>
          <w:lang w:val="en-US"/>
        </w:rPr>
        <w:t xml:space="preserve"> the spring term of 2018-2019. In the research, qualitative research method was used and </w:t>
      </w:r>
      <w:r w:rsidR="005B73EC">
        <w:rPr>
          <w:rFonts w:ascii="Times New Roman" w:hAnsi="Times New Roman" w:cs="Times New Roman"/>
          <w:iCs/>
          <w:color w:val="000000"/>
          <w:sz w:val="24"/>
          <w:szCs w:val="24"/>
          <w:lang w:val="en-US"/>
        </w:rPr>
        <w:t xml:space="preserve">the </w:t>
      </w:r>
      <w:r w:rsidRPr="006113F0">
        <w:rPr>
          <w:rFonts w:ascii="Times New Roman" w:hAnsi="Times New Roman" w:cs="Times New Roman"/>
          <w:iCs/>
          <w:color w:val="000000"/>
          <w:sz w:val="24"/>
          <w:szCs w:val="24"/>
          <w:lang w:val="en-US"/>
        </w:rPr>
        <w:t xml:space="preserve">phenomenology was </w:t>
      </w:r>
      <w:r w:rsidR="005B73EC">
        <w:rPr>
          <w:rFonts w:ascii="Times New Roman" w:hAnsi="Times New Roman" w:cs="Times New Roman"/>
          <w:iCs/>
          <w:color w:val="000000"/>
          <w:sz w:val="24"/>
          <w:szCs w:val="24"/>
          <w:lang w:val="en-US"/>
        </w:rPr>
        <w:t xml:space="preserve"> s</w:t>
      </w:r>
      <w:r w:rsidR="004E3489">
        <w:rPr>
          <w:rFonts w:ascii="Times New Roman" w:hAnsi="Times New Roman" w:cs="Times New Roman"/>
          <w:iCs/>
          <w:color w:val="000000"/>
          <w:sz w:val="24"/>
          <w:szCs w:val="24"/>
          <w:lang w:val="en-US"/>
        </w:rPr>
        <w:t>e</w:t>
      </w:r>
      <w:r w:rsidR="005B73EC">
        <w:rPr>
          <w:rFonts w:ascii="Times New Roman" w:hAnsi="Times New Roman" w:cs="Times New Roman"/>
          <w:iCs/>
          <w:color w:val="000000"/>
          <w:sz w:val="24"/>
          <w:szCs w:val="24"/>
          <w:lang w:val="en-US"/>
        </w:rPr>
        <w:t>leceted</w:t>
      </w:r>
      <w:r w:rsidR="005B73EC" w:rsidRPr="006113F0">
        <w:rPr>
          <w:rFonts w:ascii="Times New Roman" w:hAnsi="Times New Roman" w:cs="Times New Roman"/>
          <w:iCs/>
          <w:color w:val="000000"/>
          <w:sz w:val="24"/>
          <w:szCs w:val="24"/>
          <w:lang w:val="en-US"/>
        </w:rPr>
        <w:t xml:space="preserve"> </w:t>
      </w:r>
      <w:r w:rsidRPr="006113F0">
        <w:rPr>
          <w:rFonts w:ascii="Times New Roman" w:hAnsi="Times New Roman" w:cs="Times New Roman"/>
          <w:iCs/>
          <w:color w:val="000000"/>
          <w:sz w:val="24"/>
          <w:szCs w:val="24"/>
          <w:lang w:val="en-US"/>
        </w:rPr>
        <w:t xml:space="preserve">as the </w:t>
      </w:r>
      <w:r w:rsidR="005B73EC">
        <w:rPr>
          <w:rFonts w:ascii="Times New Roman" w:hAnsi="Times New Roman" w:cs="Times New Roman"/>
          <w:iCs/>
          <w:color w:val="000000"/>
          <w:sz w:val="24"/>
          <w:szCs w:val="24"/>
          <w:lang w:val="en-US"/>
        </w:rPr>
        <w:t xml:space="preserve">research </w:t>
      </w:r>
      <w:r w:rsidRPr="006113F0">
        <w:rPr>
          <w:rFonts w:ascii="Times New Roman" w:hAnsi="Times New Roman" w:cs="Times New Roman"/>
          <w:iCs/>
          <w:color w:val="000000"/>
          <w:sz w:val="24"/>
          <w:szCs w:val="24"/>
          <w:lang w:val="en-US"/>
        </w:rPr>
        <w:t xml:space="preserve">design. The collected data were analyzed using the content analysis method. Educators explain the Turkish education system with metaphors such as puzzle, chameleon, </w:t>
      </w:r>
      <w:r w:rsidR="005B73EC" w:rsidRPr="006113F0">
        <w:rPr>
          <w:rFonts w:ascii="Times New Roman" w:hAnsi="Times New Roman" w:cs="Times New Roman"/>
          <w:iCs/>
          <w:color w:val="000000"/>
          <w:sz w:val="24"/>
          <w:szCs w:val="24"/>
          <w:lang w:val="en-US"/>
        </w:rPr>
        <w:t>ever-changing</w:t>
      </w:r>
      <w:r w:rsidRPr="006113F0">
        <w:rPr>
          <w:rFonts w:ascii="Times New Roman" w:hAnsi="Times New Roman" w:cs="Times New Roman"/>
          <w:iCs/>
          <w:color w:val="000000"/>
          <w:sz w:val="24"/>
          <w:szCs w:val="24"/>
          <w:lang w:val="en-US"/>
        </w:rPr>
        <w:t xml:space="preserve">, factory, and machine. The metaphors created by educators </w:t>
      </w:r>
      <w:r w:rsidR="005B73EC">
        <w:rPr>
          <w:rFonts w:ascii="Times New Roman" w:hAnsi="Times New Roman" w:cs="Times New Roman"/>
          <w:iCs/>
          <w:color w:val="000000"/>
          <w:sz w:val="24"/>
          <w:szCs w:val="24"/>
          <w:lang w:val="en-US"/>
        </w:rPr>
        <w:t>we</w:t>
      </w:r>
      <w:r w:rsidR="005B73EC" w:rsidRPr="006113F0">
        <w:rPr>
          <w:rFonts w:ascii="Times New Roman" w:hAnsi="Times New Roman" w:cs="Times New Roman"/>
          <w:iCs/>
          <w:color w:val="000000"/>
          <w:sz w:val="24"/>
          <w:szCs w:val="24"/>
          <w:lang w:val="en-US"/>
        </w:rPr>
        <w:t xml:space="preserve">re </w:t>
      </w:r>
      <w:r w:rsidRPr="006113F0">
        <w:rPr>
          <w:rFonts w:ascii="Times New Roman" w:hAnsi="Times New Roman" w:cs="Times New Roman"/>
          <w:iCs/>
          <w:color w:val="000000"/>
          <w:sz w:val="24"/>
          <w:szCs w:val="24"/>
          <w:lang w:val="en-US"/>
        </w:rPr>
        <w:t xml:space="preserve">collected under categories of reforms and failure to produce, inability to produce long-term results, blunting, complex and intricate structure, and standardizing. In addition, educators produced metaphors about </w:t>
      </w:r>
      <w:r w:rsidR="005B73EC">
        <w:rPr>
          <w:rFonts w:ascii="Times New Roman" w:hAnsi="Times New Roman" w:cs="Times New Roman"/>
          <w:iCs/>
          <w:color w:val="000000"/>
          <w:sz w:val="24"/>
          <w:szCs w:val="24"/>
          <w:lang w:val="en-US"/>
        </w:rPr>
        <w:t>the ideal</w:t>
      </w:r>
      <w:r w:rsidRPr="006113F0">
        <w:rPr>
          <w:rFonts w:ascii="Times New Roman" w:hAnsi="Times New Roman" w:cs="Times New Roman"/>
          <w:iCs/>
          <w:color w:val="000000"/>
          <w:sz w:val="24"/>
          <w:szCs w:val="24"/>
          <w:lang w:val="en-US"/>
        </w:rPr>
        <w:t xml:space="preserve"> Turkish education system </w:t>
      </w:r>
      <w:r w:rsidR="005B73EC">
        <w:rPr>
          <w:rFonts w:ascii="Times New Roman" w:hAnsi="Times New Roman" w:cs="Times New Roman"/>
          <w:iCs/>
          <w:color w:val="000000"/>
          <w:sz w:val="24"/>
          <w:szCs w:val="24"/>
          <w:lang w:val="en-US"/>
        </w:rPr>
        <w:t>with terms</w:t>
      </w:r>
      <w:r w:rsidRPr="006113F0">
        <w:rPr>
          <w:rFonts w:ascii="Times New Roman" w:hAnsi="Times New Roman" w:cs="Times New Roman"/>
          <w:iCs/>
          <w:color w:val="000000"/>
          <w:sz w:val="24"/>
          <w:szCs w:val="24"/>
          <w:lang w:val="en-US"/>
        </w:rPr>
        <w:t xml:space="preserve"> such as a century-old plane tree, a solid building, the Finnish education system, groundwork, mother, and water. These metaphors, on the other hand, </w:t>
      </w:r>
      <w:r w:rsidR="005B73EC">
        <w:rPr>
          <w:rFonts w:ascii="Times New Roman" w:hAnsi="Times New Roman" w:cs="Times New Roman"/>
          <w:iCs/>
          <w:color w:val="000000"/>
          <w:sz w:val="24"/>
          <w:szCs w:val="24"/>
          <w:lang w:val="en-US"/>
        </w:rPr>
        <w:t>we</w:t>
      </w:r>
      <w:r w:rsidR="005B73EC" w:rsidRPr="006113F0">
        <w:rPr>
          <w:rFonts w:ascii="Times New Roman" w:hAnsi="Times New Roman" w:cs="Times New Roman"/>
          <w:iCs/>
          <w:color w:val="000000"/>
          <w:sz w:val="24"/>
          <w:szCs w:val="24"/>
          <w:lang w:val="en-US"/>
        </w:rPr>
        <w:t xml:space="preserve">re </w:t>
      </w:r>
      <w:r w:rsidRPr="006113F0">
        <w:rPr>
          <w:rFonts w:ascii="Times New Roman" w:hAnsi="Times New Roman" w:cs="Times New Roman"/>
          <w:iCs/>
          <w:color w:val="000000"/>
          <w:sz w:val="24"/>
          <w:szCs w:val="24"/>
          <w:lang w:val="en-US"/>
        </w:rPr>
        <w:t xml:space="preserve">collected under categories such as continuity and durability, individualization, usefulness, emancipatory, </w:t>
      </w:r>
      <w:r w:rsidR="005B73EC">
        <w:rPr>
          <w:rFonts w:ascii="Times New Roman" w:hAnsi="Times New Roman" w:cs="Times New Roman"/>
          <w:iCs/>
          <w:color w:val="000000"/>
          <w:sz w:val="24"/>
          <w:szCs w:val="24"/>
          <w:lang w:val="en-US"/>
        </w:rPr>
        <w:t xml:space="preserve">and </w:t>
      </w:r>
      <w:r w:rsidRPr="006113F0">
        <w:rPr>
          <w:rFonts w:ascii="Times New Roman" w:hAnsi="Times New Roman" w:cs="Times New Roman"/>
          <w:iCs/>
          <w:color w:val="000000"/>
          <w:sz w:val="24"/>
          <w:szCs w:val="24"/>
          <w:lang w:val="en-US"/>
        </w:rPr>
        <w:t xml:space="preserve">harmony. As a result of the research, it </w:t>
      </w:r>
      <w:r w:rsidR="005B73EC">
        <w:rPr>
          <w:rFonts w:ascii="Times New Roman" w:hAnsi="Times New Roman" w:cs="Times New Roman"/>
          <w:iCs/>
          <w:color w:val="000000"/>
          <w:sz w:val="24"/>
          <w:szCs w:val="24"/>
          <w:lang w:val="en-US"/>
        </w:rPr>
        <w:t>was</w:t>
      </w:r>
      <w:r w:rsidRPr="006113F0">
        <w:rPr>
          <w:rFonts w:ascii="Times New Roman" w:hAnsi="Times New Roman" w:cs="Times New Roman"/>
          <w:iCs/>
          <w:color w:val="000000"/>
          <w:sz w:val="24"/>
          <w:szCs w:val="24"/>
          <w:lang w:val="en-US"/>
        </w:rPr>
        <w:t xml:space="preserve"> determined that the educators </w:t>
      </w:r>
      <w:r w:rsidR="005B73EC">
        <w:rPr>
          <w:rFonts w:ascii="Times New Roman" w:hAnsi="Times New Roman" w:cs="Times New Roman"/>
          <w:iCs/>
          <w:color w:val="000000"/>
          <w:sz w:val="24"/>
          <w:szCs w:val="24"/>
          <w:lang w:val="en-US"/>
        </w:rPr>
        <w:t>possess</w:t>
      </w:r>
      <w:r w:rsidR="005B73EC" w:rsidRPr="006113F0">
        <w:rPr>
          <w:rFonts w:ascii="Times New Roman" w:hAnsi="Times New Roman" w:cs="Times New Roman"/>
          <w:iCs/>
          <w:color w:val="000000"/>
          <w:sz w:val="24"/>
          <w:szCs w:val="24"/>
          <w:lang w:val="en-US"/>
        </w:rPr>
        <w:t xml:space="preserve"> </w:t>
      </w:r>
      <w:r w:rsidRPr="006113F0">
        <w:rPr>
          <w:rFonts w:ascii="Times New Roman" w:hAnsi="Times New Roman" w:cs="Times New Roman"/>
          <w:iCs/>
          <w:color w:val="000000"/>
          <w:sz w:val="24"/>
          <w:szCs w:val="24"/>
          <w:lang w:val="en-US"/>
        </w:rPr>
        <w:t xml:space="preserve">a perception </w:t>
      </w:r>
      <w:r w:rsidR="005B73EC">
        <w:rPr>
          <w:rFonts w:ascii="Times New Roman" w:hAnsi="Times New Roman" w:cs="Times New Roman"/>
          <w:iCs/>
          <w:color w:val="000000"/>
          <w:sz w:val="24"/>
          <w:szCs w:val="24"/>
          <w:lang w:val="en-US"/>
        </w:rPr>
        <w:t xml:space="preserve">revealing that </w:t>
      </w:r>
      <w:r w:rsidRPr="006113F0">
        <w:rPr>
          <w:rFonts w:ascii="Times New Roman" w:hAnsi="Times New Roman" w:cs="Times New Roman"/>
          <w:iCs/>
          <w:color w:val="000000"/>
          <w:sz w:val="24"/>
          <w:szCs w:val="24"/>
          <w:lang w:val="en-US"/>
        </w:rPr>
        <w:t>the Turkish education system has been</w:t>
      </w:r>
      <w:r w:rsidR="005B73EC">
        <w:rPr>
          <w:rFonts w:ascii="Times New Roman" w:hAnsi="Times New Roman" w:cs="Times New Roman"/>
          <w:iCs/>
          <w:color w:val="000000"/>
          <w:sz w:val="24"/>
          <w:szCs w:val="24"/>
          <w:lang w:val="en-US"/>
        </w:rPr>
        <w:t xml:space="preserve"> subjected to frequent changes</w:t>
      </w:r>
      <w:r w:rsidR="009873C8">
        <w:rPr>
          <w:rFonts w:ascii="Times New Roman" w:hAnsi="Times New Roman" w:cs="Times New Roman"/>
          <w:iCs/>
          <w:color w:val="000000"/>
          <w:sz w:val="24"/>
          <w:szCs w:val="24"/>
          <w:lang w:val="en-US"/>
        </w:rPr>
        <w:t xml:space="preserve"> </w:t>
      </w:r>
      <w:r w:rsidR="005B73EC">
        <w:rPr>
          <w:rFonts w:ascii="Times New Roman" w:hAnsi="Times New Roman" w:cs="Times New Roman"/>
          <w:iCs/>
          <w:color w:val="000000"/>
          <w:sz w:val="24"/>
          <w:szCs w:val="24"/>
          <w:lang w:val="en-US"/>
        </w:rPr>
        <w:t>and</w:t>
      </w:r>
      <w:r w:rsidRPr="006113F0">
        <w:rPr>
          <w:rFonts w:ascii="Times New Roman" w:hAnsi="Times New Roman" w:cs="Times New Roman"/>
          <w:iCs/>
          <w:color w:val="000000"/>
          <w:sz w:val="24"/>
          <w:szCs w:val="24"/>
          <w:lang w:val="en-US"/>
        </w:rPr>
        <w:t xml:space="preserve"> has a complex structure, and is a system that dulls and homogenizes the individual. Since the changes made in the education system are not long-term, </w:t>
      </w:r>
      <w:r w:rsidR="005B73EC">
        <w:rPr>
          <w:rFonts w:ascii="Times New Roman" w:hAnsi="Times New Roman" w:cs="Times New Roman"/>
          <w:iCs/>
          <w:color w:val="000000"/>
          <w:sz w:val="24"/>
          <w:szCs w:val="24"/>
          <w:lang w:val="en-US"/>
        </w:rPr>
        <w:t>they</w:t>
      </w:r>
      <w:r w:rsidRPr="006113F0">
        <w:rPr>
          <w:rFonts w:ascii="Times New Roman" w:hAnsi="Times New Roman" w:cs="Times New Roman"/>
          <w:iCs/>
          <w:color w:val="000000"/>
          <w:sz w:val="24"/>
          <w:szCs w:val="24"/>
          <w:lang w:val="en-US"/>
        </w:rPr>
        <w:t xml:space="preserve"> are not </w:t>
      </w:r>
      <w:r w:rsidR="005B73EC">
        <w:rPr>
          <w:rFonts w:ascii="Times New Roman" w:hAnsi="Times New Roman" w:cs="Times New Roman"/>
          <w:iCs/>
          <w:color w:val="000000"/>
          <w:sz w:val="24"/>
          <w:szCs w:val="24"/>
          <w:lang w:val="en-US"/>
        </w:rPr>
        <w:t xml:space="preserve">easily </w:t>
      </w:r>
      <w:r w:rsidRPr="006113F0">
        <w:rPr>
          <w:rFonts w:ascii="Times New Roman" w:hAnsi="Times New Roman" w:cs="Times New Roman"/>
          <w:iCs/>
          <w:color w:val="000000"/>
          <w:sz w:val="24"/>
          <w:szCs w:val="24"/>
          <w:lang w:val="en-US"/>
        </w:rPr>
        <w:t xml:space="preserve">adopted by educators. Another result of the research is that making new changes without </w:t>
      </w:r>
      <w:r w:rsidR="005B73EC">
        <w:rPr>
          <w:rFonts w:ascii="Times New Roman" w:hAnsi="Times New Roman" w:cs="Times New Roman"/>
          <w:iCs/>
          <w:color w:val="000000"/>
          <w:sz w:val="24"/>
          <w:szCs w:val="24"/>
          <w:lang w:val="en-US"/>
        </w:rPr>
        <w:t xml:space="preserve">coming through </w:t>
      </w:r>
      <w:r w:rsidRPr="006113F0">
        <w:rPr>
          <w:rFonts w:ascii="Times New Roman" w:hAnsi="Times New Roman" w:cs="Times New Roman"/>
          <w:iCs/>
          <w:color w:val="000000"/>
          <w:sz w:val="24"/>
          <w:szCs w:val="24"/>
          <w:lang w:val="en-US"/>
        </w:rPr>
        <w:t xml:space="preserve">the results of </w:t>
      </w:r>
      <w:r w:rsidR="005B73EC">
        <w:rPr>
          <w:rFonts w:ascii="Times New Roman" w:hAnsi="Times New Roman" w:cs="Times New Roman"/>
          <w:iCs/>
          <w:color w:val="000000"/>
          <w:sz w:val="24"/>
          <w:szCs w:val="24"/>
          <w:lang w:val="en-US"/>
        </w:rPr>
        <w:t>such</w:t>
      </w:r>
      <w:r w:rsidR="005B73EC" w:rsidRPr="006113F0">
        <w:rPr>
          <w:rFonts w:ascii="Times New Roman" w:hAnsi="Times New Roman" w:cs="Times New Roman"/>
          <w:iCs/>
          <w:color w:val="000000"/>
          <w:sz w:val="24"/>
          <w:szCs w:val="24"/>
          <w:lang w:val="en-US"/>
        </w:rPr>
        <w:t xml:space="preserve"> </w:t>
      </w:r>
      <w:r w:rsidRPr="006113F0">
        <w:rPr>
          <w:rFonts w:ascii="Times New Roman" w:hAnsi="Times New Roman" w:cs="Times New Roman"/>
          <w:iCs/>
          <w:color w:val="000000"/>
          <w:sz w:val="24"/>
          <w:szCs w:val="24"/>
          <w:lang w:val="en-US"/>
        </w:rPr>
        <w:t xml:space="preserve">changes </w:t>
      </w:r>
      <w:r w:rsidR="005B73EC">
        <w:rPr>
          <w:rFonts w:ascii="Times New Roman" w:hAnsi="Times New Roman" w:cs="Times New Roman"/>
          <w:iCs/>
          <w:color w:val="000000"/>
          <w:sz w:val="24"/>
          <w:szCs w:val="24"/>
          <w:lang w:val="en-US"/>
        </w:rPr>
        <w:t>leads to</w:t>
      </w:r>
      <w:r w:rsidRPr="006113F0">
        <w:rPr>
          <w:rFonts w:ascii="Times New Roman" w:hAnsi="Times New Roman" w:cs="Times New Roman"/>
          <w:iCs/>
          <w:color w:val="000000"/>
          <w:sz w:val="24"/>
          <w:szCs w:val="24"/>
          <w:lang w:val="en-US"/>
        </w:rPr>
        <w:t xml:space="preserve"> the perception of losing continuity in education.</w:t>
      </w:r>
    </w:p>
    <w:p w14:paraId="6DB5C343" w14:textId="70E20CD3" w:rsidR="00E10335" w:rsidRPr="006113F0" w:rsidRDefault="00E10335" w:rsidP="00B00982">
      <w:pPr>
        <w:spacing w:after="0" w:line="360" w:lineRule="auto"/>
        <w:ind w:firstLine="709"/>
        <w:jc w:val="both"/>
        <w:rPr>
          <w:rFonts w:ascii="Times New Roman" w:hAnsi="Times New Roman" w:cs="Times New Roman"/>
          <w:iCs/>
          <w:sz w:val="24"/>
          <w:szCs w:val="24"/>
          <w:lang w:val="en-US"/>
        </w:rPr>
      </w:pPr>
      <w:r w:rsidRPr="006113F0">
        <w:rPr>
          <w:rFonts w:ascii="Times New Roman" w:hAnsi="Times New Roman" w:cs="Times New Roman"/>
          <w:b/>
          <w:sz w:val="24"/>
          <w:szCs w:val="24"/>
          <w:shd w:val="clear" w:color="auto" w:fill="FFFFFF"/>
          <w:lang w:val="en-US"/>
        </w:rPr>
        <w:t xml:space="preserve">Keywords: </w:t>
      </w:r>
      <w:r w:rsidRPr="006113F0">
        <w:rPr>
          <w:rFonts w:ascii="Times New Roman" w:hAnsi="Times New Roman" w:cs="Times New Roman"/>
          <w:iCs/>
          <w:sz w:val="24"/>
          <w:szCs w:val="24"/>
          <w:lang w:val="en-US"/>
        </w:rPr>
        <w:t>Turkish education system, metaphor, phenomenology</w:t>
      </w:r>
    </w:p>
    <w:p w14:paraId="2B12DCBC" w14:textId="0DAAE94C" w:rsidR="00E10335" w:rsidRPr="006113F0" w:rsidRDefault="00E10335" w:rsidP="00B00982">
      <w:pPr>
        <w:spacing w:after="0" w:line="360" w:lineRule="auto"/>
        <w:ind w:firstLine="709"/>
        <w:jc w:val="center"/>
        <w:rPr>
          <w:rFonts w:ascii="Times New Roman" w:hAnsi="Times New Roman" w:cs="Times New Roman"/>
          <w:iCs/>
          <w:sz w:val="24"/>
          <w:szCs w:val="24"/>
          <w:lang w:val="en-US"/>
        </w:rPr>
      </w:pPr>
    </w:p>
    <w:p w14:paraId="4A6221F5" w14:textId="77777777" w:rsidR="00A27026" w:rsidRDefault="00A27026">
      <w:pPr>
        <w:rPr>
          <w:rFonts w:ascii="Times New Roman" w:hAnsi="Times New Roman" w:cs="Times New Roman"/>
          <w:b/>
          <w:sz w:val="24"/>
          <w:szCs w:val="24"/>
        </w:rPr>
      </w:pPr>
      <w:r>
        <w:rPr>
          <w:rFonts w:ascii="Times New Roman" w:hAnsi="Times New Roman" w:cs="Times New Roman"/>
          <w:b/>
          <w:sz w:val="24"/>
          <w:szCs w:val="24"/>
        </w:rPr>
        <w:br w:type="page"/>
      </w:r>
    </w:p>
    <w:p w14:paraId="169A4463" w14:textId="24437166" w:rsidR="00A46A4C" w:rsidRPr="00131F0D" w:rsidRDefault="00596B2C" w:rsidP="00B00982">
      <w:pPr>
        <w:tabs>
          <w:tab w:val="left" w:pos="0"/>
        </w:tabs>
        <w:spacing w:after="0" w:line="360" w:lineRule="auto"/>
        <w:ind w:firstLine="709"/>
        <w:jc w:val="center"/>
        <w:rPr>
          <w:rFonts w:ascii="Times New Roman" w:hAnsi="Times New Roman" w:cs="Times New Roman"/>
          <w:b/>
          <w:sz w:val="24"/>
          <w:szCs w:val="24"/>
        </w:rPr>
      </w:pPr>
      <w:r w:rsidRPr="00131F0D">
        <w:rPr>
          <w:rFonts w:ascii="Times New Roman" w:hAnsi="Times New Roman" w:cs="Times New Roman"/>
          <w:b/>
          <w:sz w:val="24"/>
          <w:szCs w:val="24"/>
        </w:rPr>
        <w:lastRenderedPageBreak/>
        <w:t>Giriş</w:t>
      </w:r>
    </w:p>
    <w:p w14:paraId="4DA0E5E1" w14:textId="14E01D8F" w:rsidR="00E10335" w:rsidRPr="00EA025B" w:rsidRDefault="009F0815" w:rsidP="00B00982">
      <w:pPr>
        <w:autoSpaceDE w:val="0"/>
        <w:autoSpaceDN w:val="0"/>
        <w:adjustRightInd w:val="0"/>
        <w:spacing w:after="0" w:line="360" w:lineRule="auto"/>
        <w:ind w:firstLine="709"/>
        <w:jc w:val="both"/>
        <w:rPr>
          <w:rFonts w:ascii="Times New Roman" w:hAnsi="Times New Roman" w:cs="Times New Roman"/>
          <w:sz w:val="24"/>
          <w:szCs w:val="24"/>
        </w:rPr>
      </w:pPr>
      <w:r w:rsidRPr="00131F0D">
        <w:rPr>
          <w:rFonts w:ascii="Times New Roman" w:hAnsi="Times New Roman" w:cs="Times New Roman"/>
          <w:sz w:val="24"/>
          <w:szCs w:val="24"/>
        </w:rPr>
        <w:t xml:space="preserve"> </w:t>
      </w:r>
      <w:r w:rsidR="00E10335" w:rsidRPr="00EA025B">
        <w:rPr>
          <w:rFonts w:ascii="Times New Roman" w:hAnsi="Times New Roman" w:cs="Times New Roman"/>
          <w:sz w:val="24"/>
          <w:szCs w:val="24"/>
        </w:rPr>
        <w:t>Eğitim</w:t>
      </w:r>
      <w:r w:rsidR="00AB7DD7">
        <w:rPr>
          <w:rFonts w:ascii="Times New Roman" w:hAnsi="Times New Roman" w:cs="Times New Roman"/>
          <w:sz w:val="24"/>
          <w:szCs w:val="24"/>
        </w:rPr>
        <w:t>,</w:t>
      </w:r>
      <w:r w:rsidR="00E10335" w:rsidRPr="00EA025B">
        <w:rPr>
          <w:rFonts w:ascii="Times New Roman" w:hAnsi="Times New Roman" w:cs="Times New Roman"/>
          <w:sz w:val="24"/>
          <w:szCs w:val="24"/>
        </w:rPr>
        <w:t xml:space="preserve"> hem kişinin yaşamını düzenleyen bir süreç hem de toplumsal yapıyı düzenleyen önemli bir sistemdir. En geniş anlamda sosyalleşme ile benzer anlamda kullanılan eğitim, kişinin yaşamı süresince doğrudan ya da dolaylı olarak etkilendiği bir alan olarak </w:t>
      </w:r>
      <w:r w:rsidR="00AB7DD7">
        <w:rPr>
          <w:rFonts w:ascii="Times New Roman" w:hAnsi="Times New Roman" w:cs="Times New Roman"/>
          <w:sz w:val="24"/>
          <w:szCs w:val="24"/>
        </w:rPr>
        <w:t>ortaya</w:t>
      </w:r>
      <w:r w:rsidR="00AB7DD7" w:rsidRPr="00EA025B">
        <w:rPr>
          <w:rFonts w:ascii="Times New Roman" w:hAnsi="Times New Roman" w:cs="Times New Roman"/>
          <w:sz w:val="24"/>
          <w:szCs w:val="24"/>
        </w:rPr>
        <w:t xml:space="preserve"> </w:t>
      </w:r>
      <w:r w:rsidR="00E10335" w:rsidRPr="00EA025B">
        <w:rPr>
          <w:rFonts w:ascii="Times New Roman" w:hAnsi="Times New Roman" w:cs="Times New Roman"/>
          <w:sz w:val="24"/>
          <w:szCs w:val="24"/>
        </w:rPr>
        <w:t>çıkmaktadır. Aynı zamanda eğitim</w:t>
      </w:r>
      <w:r w:rsidR="00AB7DD7">
        <w:rPr>
          <w:rFonts w:ascii="Times New Roman" w:hAnsi="Times New Roman" w:cs="Times New Roman"/>
          <w:sz w:val="24"/>
          <w:szCs w:val="24"/>
        </w:rPr>
        <w:t>,</w:t>
      </w:r>
      <w:r w:rsidR="00E10335" w:rsidRPr="00EA025B">
        <w:rPr>
          <w:rFonts w:ascii="Times New Roman" w:hAnsi="Times New Roman" w:cs="Times New Roman"/>
          <w:sz w:val="24"/>
          <w:szCs w:val="24"/>
        </w:rPr>
        <w:t xml:space="preserve"> kişinin sosyal yaşamda aktifleşmesini ve birey olmasını destekleyen önemli unsurlardan biridir. Günümüz dünyasında bilgi önemli bir hazinedir ve bu bilginin bireysel, ulusal ve evrensel gelişiminin ana unsurunu eğitim oluşturmaktadır. Eğitimi her yönüyle değerlendiren, bilgi ve bilim toplumu olma gayretindeki sosyal gruplar, uluslar veya medeniyetler; kolektif bir gelişim göstermeyi amaçlamaktadırlar. </w:t>
      </w:r>
    </w:p>
    <w:p w14:paraId="309FBA30"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Eğitimde modernleşme, düzenleme, reform veya kalite arayışları odaklı çalışmaların temeli, geçmiş ile şimdiki eğitim sistemlerinin değerlendirilerek, günümüz eğitim paradigmaları ışığındaki yönelimlerin belirlenmesine dayanmaktadır. Değerlendirmeler sonucunda, eğitim sistemine yön verecek yeni fikirlerin belirlenerek eğitim-öğretim çalışmalarında yer verilmesi gerektiği belirtilmektedir (Türk, 2003).</w:t>
      </w:r>
    </w:p>
    <w:p w14:paraId="7AB687EB" w14:textId="0270460C"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Eğitim sistemi, belirli amaçlar doğrultusunda okulöncesi, ilköğretim, ortaöğretim ve yükseköğretim alt sistemleri aracılığı ile bütünleşmiş bir yapıdadır. Eğitim kalitesini ve verimliliği yükseltmek adına eğitim sistemimizde Avrupa Birliği eğitim politikaları takip edilmektedir (Sağlam, Özüdoğru ve Çıray, 2011). Türk eğitim sistemin (</w:t>
      </w:r>
      <w:r w:rsidR="00B00982" w:rsidRPr="00EA025B">
        <w:rPr>
          <w:rFonts w:ascii="Times New Roman" w:hAnsi="Times New Roman" w:cs="Times New Roman"/>
          <w:sz w:val="24"/>
          <w:szCs w:val="24"/>
        </w:rPr>
        <w:t>TES) Avrupa</w:t>
      </w:r>
      <w:r w:rsidRPr="00EA025B">
        <w:rPr>
          <w:rFonts w:ascii="Times New Roman" w:hAnsi="Times New Roman" w:cs="Times New Roman"/>
          <w:sz w:val="24"/>
          <w:szCs w:val="24"/>
        </w:rPr>
        <w:t xml:space="preserve"> Birliğine uyum süreci kapsamında birtakım iyileştirme ve geliştirme çalışmalarına tabi tutulmaktaysa da halen çözüm bekleyen birtakım sorunlar söz konusudur. </w:t>
      </w:r>
    </w:p>
    <w:p w14:paraId="47894353"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Yılmaz ve Altınkurt (2011) 91 öğretmen adayıyla tarama modelinde gerçekleştirdiği çalışmalarında TES’in en temel sorunlarını merkezi sınavlar, kalabalık sınıflar, ezberci eğitim, donanım ve fiziki yapı eksikliği, mevcut öğretmenlerin niteliği, eğitime erişimdeki eşitsizlikler, siyaset (ideolojik ayrım ve kayırmalar), öğretmen atama sistemi, özel dershaneler, finansman ve mesleki teknik eğitim sorunları olarak bulgulamışlardır.</w:t>
      </w:r>
    </w:p>
    <w:p w14:paraId="77E891DA" w14:textId="104FD22D"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Taşdemir (2015), Türk Milli Eğitiminin mevcut yapısı içerisindeki sorunları tespit etmek amacıyla gerçekleştirdiği çalışmasında 69 öğrenciden gör</w:t>
      </w:r>
      <w:r w:rsidR="009873C8">
        <w:rPr>
          <w:rFonts w:ascii="Times New Roman" w:hAnsi="Times New Roman" w:cs="Times New Roman"/>
          <w:sz w:val="24"/>
          <w:szCs w:val="24"/>
        </w:rPr>
        <w:t>üşme formu aracılığıyla veriler</w:t>
      </w:r>
      <w:r w:rsidRPr="00EA025B">
        <w:rPr>
          <w:rFonts w:ascii="Times New Roman" w:hAnsi="Times New Roman" w:cs="Times New Roman"/>
          <w:sz w:val="24"/>
          <w:szCs w:val="24"/>
        </w:rPr>
        <w:t xml:space="preserve"> toplamış</w:t>
      </w:r>
      <w:r w:rsidR="009873C8">
        <w:rPr>
          <w:rFonts w:ascii="Times New Roman" w:hAnsi="Times New Roman" w:cs="Times New Roman"/>
          <w:sz w:val="24"/>
          <w:szCs w:val="24"/>
        </w:rPr>
        <w:t xml:space="preserve">tır. Taşdemir (2015) </w:t>
      </w:r>
      <w:r w:rsidRPr="00EA025B">
        <w:rPr>
          <w:rFonts w:ascii="Times New Roman" w:hAnsi="Times New Roman" w:cs="Times New Roman"/>
          <w:sz w:val="24"/>
          <w:szCs w:val="24"/>
        </w:rPr>
        <w:t xml:space="preserve">çalışmasının sonucunda sistemin sürekli değişmesi, öğretmenlerin niteliksizliği, programların yapısı, ezbere dayalı eğitim, bölgeler arası eğitim eşitsizliği, tek tip insan yetiştirme, sınav odaklı eğitim, okulların cazip olmaması, verilen eğitimin yetersizliği, öğretmen öğrenci ilişkilerindeki bozulma, özel ve devlet okullarının farklı eğitim vermesi, kalitesiz eğitim, rehberlik hizmetlerinde yetersizlik, mesleki eğitime önem vermeme, okul aile ilişkisi, eğitimin yönetimi, karma eğitim, başarı değerlendirmesi, kitap kullanımı, spor ve </w:t>
      </w:r>
      <w:r w:rsidRPr="00EA025B">
        <w:rPr>
          <w:rFonts w:ascii="Times New Roman" w:hAnsi="Times New Roman" w:cs="Times New Roman"/>
          <w:sz w:val="24"/>
          <w:szCs w:val="24"/>
        </w:rPr>
        <w:lastRenderedPageBreak/>
        <w:t>engellilere önem vermeme, zorunlu din eğitimi, burs desteği, okul güvenliği, yabancı dil öğretimi, okul kontenjanları sorunlarını tespit etmiştir.</w:t>
      </w:r>
    </w:p>
    <w:p w14:paraId="30305C12"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Kutlu Abu, Bacanak ve Gökdere (2016), Amasya Üniversitesi’nde öğrenim görmekte olan 5 öğretmen adayı ile gerçekleştirdikleri çalışmada TES’in sorunlarını çocukların alt kademelerden itibaren ilgi ve yeteneklerinin keşfedilip devam ettirilmemesi, öğretmen, akran gruplar, aileler ya da yöneticilerden oluşan mentorların bulunmaması, zenginleştirilmiş etkinliklerin bulunmaması, emekli olmayan öğretmenlerin fazlalığı, okulöncesi eğitim almayan öğrencinin çeşitli alt yapı sorunları, öğretmen niteliksizliği, öğretmen ataması olarak belirlemişlerdir.</w:t>
      </w:r>
    </w:p>
    <w:p w14:paraId="4A48EC64"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Özdemir ve Kaplan (2017) çalışmalarında 68 matematik öğretmeni adayıyla görüşmüş ve TES’in sorunlarını tespit etmeye çalışmışlardır. Araştırma sonucunda TES’in sürekli değişen eğitim sistemi, ezberci eğitim, altyapı eksikliği, öğretmenlerin yetiştirilmesi ve eğitimi şeklindeki sorunlara sahip olduğu ileri sürülmüştür. Çözüm yolu olarak ise öğretmen adayları çoğunlukla; öğretmenlerin yetiştirilmesinde düzenlemeler yapılmalı, uygulamaya yönelik eğitim yapılmalı, ezbercilikten kaçınılmalı, eğitim sistemi sürekli değişmemeli ve liyakat sağlanmalı şeklinde görüş belirtmişlerdir.</w:t>
      </w:r>
    </w:p>
    <w:p w14:paraId="6AA1879A" w14:textId="03A63204"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Alanyazın incelendiğinde; TES’in sorunlarından bazılarının öğretmen niteliğinden kaynaklanan yetersizlikler, toplumsal değer yargılarının engelleyici etkileri, cinsiyet, bölgesel dağılım ve ırksal eşitsizlikler, kaynak yetersizliğinden kaynaklanan fiziki yetersizlikler, küreselleşme ve bütünleşme adına milli bir eğitim politikasından uzaklaşma şeklinde pek çok sorun ortaya konulmuştur (</w:t>
      </w:r>
      <w:r w:rsidR="00B54572" w:rsidRPr="00EA025B">
        <w:rPr>
          <w:rFonts w:ascii="Times New Roman" w:hAnsi="Times New Roman" w:cs="Times New Roman"/>
          <w:sz w:val="24"/>
          <w:szCs w:val="24"/>
        </w:rPr>
        <w:t>Gelbal ve Kelecioğlu, 2007</w:t>
      </w:r>
      <w:r w:rsidR="00B54572">
        <w:rPr>
          <w:rFonts w:ascii="Times New Roman" w:hAnsi="Times New Roman" w:cs="Times New Roman"/>
          <w:sz w:val="24"/>
          <w:szCs w:val="24"/>
        </w:rPr>
        <w:t xml:space="preserve">; </w:t>
      </w:r>
      <w:r w:rsidRPr="00EA025B">
        <w:rPr>
          <w:rFonts w:ascii="Times New Roman" w:hAnsi="Times New Roman" w:cs="Times New Roman"/>
          <w:bCs/>
          <w:iCs/>
          <w:sz w:val="24"/>
          <w:szCs w:val="24"/>
        </w:rPr>
        <w:t>Habacı, Karataş, Adıgüzelli, Ürker ve Atıcı,</w:t>
      </w:r>
      <w:r w:rsidRPr="00EA025B">
        <w:rPr>
          <w:rFonts w:ascii="Times New Roman" w:hAnsi="Times New Roman" w:cs="Times New Roman"/>
          <w:sz w:val="24"/>
          <w:szCs w:val="24"/>
        </w:rPr>
        <w:t xml:space="preserve"> 2013; Taşgın ve Sönmez, 201</w:t>
      </w:r>
      <w:r w:rsidR="00B54572">
        <w:rPr>
          <w:rFonts w:ascii="Times New Roman" w:hAnsi="Times New Roman" w:cs="Times New Roman"/>
          <w:sz w:val="24"/>
          <w:szCs w:val="24"/>
        </w:rPr>
        <w:t>3; Uğurlu, Kıral ve Kıral, 2011</w:t>
      </w:r>
      <w:r w:rsidRPr="00EA025B">
        <w:rPr>
          <w:rFonts w:ascii="Times New Roman" w:hAnsi="Times New Roman" w:cs="Times New Roman"/>
          <w:sz w:val="24"/>
          <w:szCs w:val="24"/>
        </w:rPr>
        <w:t xml:space="preserve">). </w:t>
      </w:r>
      <w:r w:rsidR="009873C8">
        <w:rPr>
          <w:rFonts w:ascii="Times New Roman" w:hAnsi="Times New Roman" w:cs="Times New Roman"/>
          <w:sz w:val="24"/>
          <w:szCs w:val="24"/>
        </w:rPr>
        <w:t>Ankara Üniversitesi</w:t>
      </w:r>
      <w:r w:rsidR="003672CE">
        <w:rPr>
          <w:rFonts w:ascii="Times New Roman" w:hAnsi="Times New Roman" w:cs="Times New Roman"/>
          <w:sz w:val="24"/>
          <w:szCs w:val="24"/>
        </w:rPr>
        <w:t xml:space="preserve"> Çalıştay Raporu’nda </w:t>
      </w:r>
      <w:r w:rsidRPr="00EA025B">
        <w:rPr>
          <w:rFonts w:ascii="Times New Roman" w:hAnsi="Times New Roman" w:cs="Times New Roman"/>
          <w:sz w:val="24"/>
          <w:szCs w:val="24"/>
        </w:rPr>
        <w:t xml:space="preserve">(2004) okulöncesi ve ilköğretim eğitim sorunları tartışılmış, personel ve öğretmen yetiştirme, yönetim, altyapı donanım, mimari yapı eksikliği, denetim eksikliği, yönlendirme, bir üst kademeye geçişte sorunlar, program eksiklikleri, ödenek sorunları, taşımalı eğitim sorunları, okul aile ile ilgili çeşitli sorunlar tespit edilmiştir. </w:t>
      </w:r>
    </w:p>
    <w:p w14:paraId="51DBFF87"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TES’in sorunlarını ortaya koymaya yönelik olarak yapılan çalışmalara bakıldığında; sistemin içerisinde aktif olarak yer alan öğretmenler ile akademisyenlerin bir arada görüşlerini ortaya koyan bir çalışmaya rastlanılamamıştır. Sisteme dair çıktılar, sistemin içerisinde aktif olarak yer alan eğitim çalışanlarından alınan dönütler ve sistemin sonunda elde edilen ürünlerin değerlendirilmesi ile elde edilebilir. Sistemin bileşenlerinden olan üniversitelerin eğitim fakültelerinde görev yapan akademisyenler ile okullarda görev yapmakta olan öğretmenlerden alınan dönütlerin, uygulayıcılar ve araştırmacılar için yol gösterici olabileceği düşünülmektedir.</w:t>
      </w:r>
    </w:p>
    <w:p w14:paraId="723C8725" w14:textId="77777777" w:rsidR="00670A11" w:rsidRPr="003672CE" w:rsidRDefault="00E10335" w:rsidP="004339CF">
      <w:pPr>
        <w:autoSpaceDE w:val="0"/>
        <w:autoSpaceDN w:val="0"/>
        <w:adjustRightInd w:val="0"/>
        <w:spacing w:after="0" w:line="360" w:lineRule="auto"/>
        <w:ind w:firstLine="708"/>
        <w:jc w:val="both"/>
        <w:rPr>
          <w:rFonts w:ascii="Times New Roman" w:hAnsi="Times New Roman" w:cs="Times New Roman"/>
          <w:sz w:val="24"/>
          <w:szCs w:val="24"/>
        </w:rPr>
      </w:pPr>
      <w:r w:rsidRPr="003672CE">
        <w:rPr>
          <w:rFonts w:ascii="Times New Roman" w:hAnsi="Times New Roman" w:cs="Times New Roman"/>
          <w:sz w:val="24"/>
          <w:szCs w:val="24"/>
        </w:rPr>
        <w:lastRenderedPageBreak/>
        <w:t>Araştırma, akademiysen ve öğretmenlerin TES’e ilişkin algılarını metaforlar aracılığıyla incelemeyi amaçlamaktadır. Bu genel amaç doğrultusunda</w:t>
      </w:r>
      <w:r w:rsidR="00670A11" w:rsidRPr="003672CE">
        <w:rPr>
          <w:rFonts w:ascii="Times New Roman" w:hAnsi="Times New Roman" w:cs="Times New Roman"/>
          <w:sz w:val="24"/>
          <w:szCs w:val="24"/>
        </w:rPr>
        <w:t xml:space="preserve"> aşağıdaki sorulara yanıt aranmıştır:</w:t>
      </w:r>
    </w:p>
    <w:p w14:paraId="0523F773" w14:textId="77777777" w:rsidR="003672CE" w:rsidRPr="003672CE" w:rsidRDefault="003672CE" w:rsidP="003672CE">
      <w:pPr>
        <w:pStyle w:val="AklamaMetni"/>
        <w:rPr>
          <w:rFonts w:ascii="Times New Roman" w:hAnsi="Times New Roman"/>
          <w:sz w:val="24"/>
          <w:szCs w:val="24"/>
        </w:rPr>
      </w:pPr>
      <w:r w:rsidRPr="003672CE">
        <w:rPr>
          <w:rFonts w:ascii="Times New Roman" w:hAnsi="Times New Roman"/>
          <w:sz w:val="24"/>
          <w:szCs w:val="24"/>
        </w:rPr>
        <w:t>Katılımcıların,</w:t>
      </w:r>
    </w:p>
    <w:p w14:paraId="4FD8B5B7" w14:textId="3F2B6E8F" w:rsidR="003672CE" w:rsidRPr="003672CE" w:rsidRDefault="003672CE" w:rsidP="003672CE">
      <w:pPr>
        <w:pStyle w:val="AklamaMetni"/>
        <w:numPr>
          <w:ilvl w:val="0"/>
          <w:numId w:val="18"/>
        </w:numPr>
        <w:rPr>
          <w:rFonts w:ascii="Times New Roman" w:hAnsi="Times New Roman"/>
          <w:sz w:val="24"/>
          <w:szCs w:val="24"/>
        </w:rPr>
      </w:pPr>
      <w:r w:rsidRPr="003672CE">
        <w:rPr>
          <w:rFonts w:ascii="Times New Roman" w:hAnsi="Times New Roman"/>
          <w:sz w:val="24"/>
          <w:szCs w:val="24"/>
        </w:rPr>
        <w:t>Mevcut durumda Türk Eğitim Sistemine ilişkin görüşleri nasıldır</w:t>
      </w:r>
      <w:r w:rsidR="00710970">
        <w:rPr>
          <w:rFonts w:ascii="Times New Roman" w:hAnsi="Times New Roman"/>
          <w:sz w:val="24"/>
          <w:szCs w:val="24"/>
        </w:rPr>
        <w:t>?</w:t>
      </w:r>
    </w:p>
    <w:p w14:paraId="3038802F" w14:textId="2C910545" w:rsidR="003672CE" w:rsidRPr="003672CE" w:rsidRDefault="003672CE" w:rsidP="003672CE">
      <w:pPr>
        <w:pStyle w:val="ListeParagraf"/>
        <w:numPr>
          <w:ilvl w:val="0"/>
          <w:numId w:val="18"/>
        </w:numPr>
        <w:autoSpaceDE w:val="0"/>
        <w:autoSpaceDN w:val="0"/>
        <w:adjustRightInd w:val="0"/>
        <w:spacing w:line="360" w:lineRule="auto"/>
        <w:jc w:val="both"/>
      </w:pPr>
      <w:r w:rsidRPr="003672CE">
        <w:t>Türk Eğitim Sistemine ilişkin ideal görüşleri nasıldır?</w:t>
      </w:r>
    </w:p>
    <w:p w14:paraId="348CD2B5" w14:textId="5EB37733" w:rsidR="00E10335" w:rsidRPr="00EA025B" w:rsidRDefault="00E10335" w:rsidP="00A27026">
      <w:pPr>
        <w:autoSpaceDE w:val="0"/>
        <w:autoSpaceDN w:val="0"/>
        <w:adjustRightInd w:val="0"/>
        <w:spacing w:before="240" w:after="0" w:line="360" w:lineRule="auto"/>
        <w:ind w:firstLine="709"/>
        <w:jc w:val="center"/>
        <w:rPr>
          <w:rFonts w:ascii="Times New Roman" w:hAnsi="Times New Roman" w:cs="Times New Roman"/>
          <w:b/>
          <w:sz w:val="24"/>
          <w:szCs w:val="24"/>
        </w:rPr>
      </w:pPr>
      <w:r w:rsidRPr="00EA025B">
        <w:rPr>
          <w:rFonts w:ascii="Times New Roman" w:hAnsi="Times New Roman" w:cs="Times New Roman"/>
          <w:b/>
          <w:sz w:val="24"/>
          <w:szCs w:val="24"/>
        </w:rPr>
        <w:t>Yöntem</w:t>
      </w:r>
    </w:p>
    <w:p w14:paraId="4EF21320" w14:textId="4C6DC24B" w:rsidR="00E10335" w:rsidRPr="00EA025B" w:rsidRDefault="00E10335" w:rsidP="00C1048E">
      <w:pPr>
        <w:autoSpaceDE w:val="0"/>
        <w:autoSpaceDN w:val="0"/>
        <w:adjustRightInd w:val="0"/>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 xml:space="preserve">Araştırmanın </w:t>
      </w:r>
      <w:r w:rsidR="00442EC8">
        <w:rPr>
          <w:rFonts w:ascii="Times New Roman" w:hAnsi="Times New Roman" w:cs="Times New Roman"/>
          <w:b/>
          <w:sz w:val="24"/>
          <w:szCs w:val="24"/>
        </w:rPr>
        <w:t>Deseni</w:t>
      </w:r>
    </w:p>
    <w:p w14:paraId="6E3D787F" w14:textId="06750200" w:rsidR="00E10335" w:rsidRPr="00EA025B" w:rsidRDefault="00E10335" w:rsidP="00710970">
      <w:pPr>
        <w:spacing w:after="0" w:line="360" w:lineRule="auto"/>
        <w:ind w:firstLine="708"/>
        <w:jc w:val="both"/>
        <w:rPr>
          <w:rFonts w:ascii="Times New Roman" w:hAnsi="Times New Roman" w:cs="Times New Roman"/>
          <w:bCs/>
          <w:sz w:val="24"/>
          <w:szCs w:val="24"/>
        </w:rPr>
      </w:pPr>
      <w:r w:rsidRPr="00EA025B">
        <w:rPr>
          <w:rFonts w:ascii="Times New Roman" w:hAnsi="Times New Roman" w:cs="Times New Roman"/>
          <w:sz w:val="24"/>
          <w:szCs w:val="24"/>
        </w:rPr>
        <w:t xml:space="preserve">Araştırma, nitel araştırma yöntemlerinden biri olan olgubilim (fenomenoloji) ile desenlenmiştir. </w:t>
      </w:r>
      <w:r w:rsidR="00C1048E" w:rsidRPr="00EA025B">
        <w:rPr>
          <w:rFonts w:ascii="Times New Roman" w:hAnsi="Times New Roman" w:cs="Times New Roman"/>
          <w:sz w:val="24"/>
          <w:szCs w:val="24"/>
        </w:rPr>
        <w:t>Olgubilim (fenomenoloji/phenomology) deseni</w:t>
      </w:r>
      <w:r w:rsidR="00C1048E">
        <w:rPr>
          <w:rFonts w:ascii="Times New Roman" w:hAnsi="Times New Roman" w:cs="Times New Roman"/>
          <w:sz w:val="24"/>
          <w:szCs w:val="24"/>
        </w:rPr>
        <w:t xml:space="preserve">, derinlemesine ve ayrıntılarına hakim olunmayan, tam anlamıyla kavranmayan ancak farkında olunan olgular, olay ve deneyimlere, algılara, yönelim, kavram ve durumlara odaklanan bir araştırma yaklaşımıdır </w:t>
      </w:r>
      <w:r w:rsidR="00F877EE">
        <w:rPr>
          <w:rFonts w:ascii="Times New Roman" w:hAnsi="Times New Roman" w:cs="Times New Roman"/>
          <w:sz w:val="24"/>
          <w:szCs w:val="24"/>
        </w:rPr>
        <w:t>(Yıldırım ve Şimşek, 2008</w:t>
      </w:r>
      <w:r w:rsidRPr="00EA025B">
        <w:rPr>
          <w:rFonts w:ascii="Times New Roman" w:hAnsi="Times New Roman" w:cs="Times New Roman"/>
          <w:sz w:val="24"/>
          <w:szCs w:val="24"/>
        </w:rPr>
        <w:t>).</w:t>
      </w:r>
      <w:r w:rsidR="00C1048E">
        <w:rPr>
          <w:rFonts w:ascii="Times New Roman" w:hAnsi="Times New Roman" w:cs="Times New Roman"/>
          <w:sz w:val="24"/>
          <w:szCs w:val="24"/>
        </w:rPr>
        <w:t xml:space="preserve"> </w:t>
      </w:r>
      <w:r w:rsidRPr="00EA025B">
        <w:rPr>
          <w:rFonts w:ascii="Times New Roman" w:hAnsi="Times New Roman" w:cs="Times New Roman"/>
          <w:bCs/>
          <w:sz w:val="24"/>
          <w:szCs w:val="24"/>
        </w:rPr>
        <w:t xml:space="preserve">Patton’a (2002) göre </w:t>
      </w:r>
      <w:r w:rsidR="00C1048E">
        <w:rPr>
          <w:rFonts w:ascii="Times New Roman" w:hAnsi="Times New Roman" w:cs="Times New Roman"/>
          <w:bCs/>
          <w:sz w:val="24"/>
          <w:szCs w:val="24"/>
        </w:rPr>
        <w:t xml:space="preserve">ise </w:t>
      </w:r>
      <w:r w:rsidRPr="00EA025B">
        <w:rPr>
          <w:rFonts w:ascii="Times New Roman" w:hAnsi="Times New Roman" w:cs="Times New Roman"/>
          <w:bCs/>
          <w:sz w:val="24"/>
          <w:szCs w:val="24"/>
        </w:rPr>
        <w:t>olgubilim, insanların deneyimi anlamlandırma şeklini ve gerek bireysel gerekse paylaşılan anlam olarak deneyimi bilince dönüştürme şekillerini keşfetme üzerine odaklanmaktadır.</w:t>
      </w:r>
    </w:p>
    <w:p w14:paraId="47449D91"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Çalışmada verilerin elde edilmesi adına metafor tekniği kullanılmıştır. “</w:t>
      </w:r>
      <w:r w:rsidRPr="00C1048E">
        <w:rPr>
          <w:rFonts w:ascii="Times New Roman" w:hAnsi="Times New Roman" w:cs="Times New Roman"/>
          <w:i/>
          <w:sz w:val="24"/>
          <w:szCs w:val="24"/>
        </w:rPr>
        <w:t>İnsanlar, bir düşünceyi veya duyguyu ifade ederken, onu karşısındaki kişi ya da kişilerin anlayabileceği bir yapıya dönüştürmek zorundadır</w:t>
      </w:r>
      <w:r w:rsidRPr="00EA025B">
        <w:rPr>
          <w:rFonts w:ascii="Times New Roman" w:hAnsi="Times New Roman" w:cs="Times New Roman"/>
          <w:sz w:val="24"/>
          <w:szCs w:val="24"/>
        </w:rPr>
        <w:t>” (Pratte, 1981, s.310). Soyut ifadelerin anlaşılabilmesi için somut hale dönüştürülmesi gereklidir. Somutlaştırmalar ise kişilerin tecrübeleriyle paralellik göstermektedir. Metaforlar da soyut kavramların somutlaştırılmasında kişilerin başvurduğu vazgeçilmez araçlardan biridir.</w:t>
      </w:r>
    </w:p>
    <w:p w14:paraId="2E5DA037"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Metafor kelimesi, Yunancada yer alan “Metapherein” sözcüğünden türemiştir. Meta, bir şeyi değiştirmek anlamında iken ve pherein ise taşımak anlamına gelmektedir. Bu yönüyle düşünüldüğünde metaforlar, bilinen bir alandan az bilinen veya hiç bilinmeyen yeni bir alana bilgi transfer etme, taşımadır (Aydoğdu, 2008; Yapıcı, 2015). Bu bilgi taşımanın temelinde benzetme vardır. Metaforlar birbirinden farklı olan iki fenomeni, bilinenden bilinmeyene ve somut olandan soyut olana doğru benzetmeler kullanılarak anlaşılırlığı daha güçlü hale getirmede önemli rol oynarlar. Başka bir ifadeyle metaforlar yeni bilgilerin eski bilgilerle benzer yanlarını belirleyerek bu iki bilgi arasında ilişki kurmasını sağlar. Böylece yeni bilginin somut bir şekilde ifade edilmesine yardımcı olur (Senemoğlu, 2007). Balcı (2006), bu yolla karmaşıklığı ve soyutu farklı bakış açılarından, (lenslerden) görme olanak sağlandığını belirtir.</w:t>
      </w:r>
    </w:p>
    <w:p w14:paraId="58D81DF8"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 xml:space="preserve">Eğitimde kavram kargaşalarını ayırt edebilen metaforlar, doğru olan bilgileri gün yüzüne çıkarma gücüne de sahip bir araçtır. Metafor kullanma esnasında kişiler, deneyimleriyle </w:t>
      </w:r>
      <w:r w:rsidRPr="00EA025B">
        <w:rPr>
          <w:rFonts w:ascii="Times New Roman" w:hAnsi="Times New Roman" w:cs="Times New Roman"/>
          <w:sz w:val="24"/>
          <w:szCs w:val="24"/>
        </w:rPr>
        <w:lastRenderedPageBreak/>
        <w:t>yaşantıları arasında bir bağ kurarak farkında olarak veya olmayarak doğruları söyleme yönelimindedirler (Lakoff ve Johnson, 2003). Metaforların fonksiyonu, “anlamak” olduğundan eğitim ve öğretim faaliyetlerinde algılamanın bir yöntemi olarak da ele alınmaktadır (Woon ve Ho, 2005). Eğitimde doğru bilgi ve kavramları belirleme ve öğretme yetisine sahip bir araç olan metaforlar, son yıllarda gerçekleştirilen bilimsel çalışmalarda yeni bir araştırma yöntemi olarak kullanılmaktadır.</w:t>
      </w:r>
    </w:p>
    <w:p w14:paraId="3AD7A098" w14:textId="108A7E3F" w:rsidR="00442EC8" w:rsidRPr="00D04A77" w:rsidRDefault="00442EC8" w:rsidP="00442EC8">
      <w:pPr>
        <w:autoSpaceDE w:val="0"/>
        <w:autoSpaceDN w:val="0"/>
        <w:adjustRightInd w:val="0"/>
        <w:spacing w:after="0" w:line="360" w:lineRule="auto"/>
        <w:ind w:firstLine="708"/>
        <w:jc w:val="both"/>
        <w:rPr>
          <w:rFonts w:ascii="Times New Roman" w:hAnsi="Times New Roman" w:cs="Times New Roman"/>
          <w:b/>
          <w:sz w:val="24"/>
          <w:szCs w:val="24"/>
        </w:rPr>
      </w:pPr>
      <w:r w:rsidRPr="00D04A77">
        <w:rPr>
          <w:rFonts w:ascii="Times New Roman" w:hAnsi="Times New Roman" w:cs="Times New Roman"/>
          <w:b/>
          <w:sz w:val="24"/>
          <w:szCs w:val="24"/>
        </w:rPr>
        <w:t>Çalışma Grubu</w:t>
      </w:r>
    </w:p>
    <w:p w14:paraId="5CD20FD2" w14:textId="4040FAA6" w:rsidR="00442EC8" w:rsidRDefault="00E10335" w:rsidP="00B00982">
      <w:pPr>
        <w:autoSpaceDE w:val="0"/>
        <w:autoSpaceDN w:val="0"/>
        <w:adjustRightInd w:val="0"/>
        <w:spacing w:after="0" w:line="360" w:lineRule="auto"/>
        <w:ind w:firstLine="709"/>
        <w:jc w:val="both"/>
        <w:rPr>
          <w:rFonts w:ascii="Times New Roman" w:hAnsi="Times New Roman" w:cs="Times New Roman"/>
          <w:bCs/>
          <w:sz w:val="24"/>
          <w:szCs w:val="24"/>
        </w:rPr>
      </w:pPr>
      <w:r w:rsidRPr="00EA025B">
        <w:rPr>
          <w:rFonts w:ascii="Times New Roman" w:hAnsi="Times New Roman" w:cs="Times New Roman"/>
          <w:sz w:val="24"/>
          <w:szCs w:val="24"/>
        </w:rPr>
        <w:t xml:space="preserve">Çalışma grubu, amaçlı örnekleme türlerinden maksimum çeşitlilik örnekleme yöntemiyle belirlenmiştir. </w:t>
      </w:r>
      <w:r w:rsidRPr="00EA025B">
        <w:rPr>
          <w:rFonts w:ascii="Times New Roman" w:hAnsi="Times New Roman" w:cs="Times New Roman"/>
          <w:bCs/>
          <w:sz w:val="24"/>
          <w:szCs w:val="24"/>
        </w:rPr>
        <w:t>Maksimum çeşitlilik örneklem</w:t>
      </w:r>
      <w:r w:rsidR="00D00731">
        <w:rPr>
          <w:rFonts w:ascii="Times New Roman" w:hAnsi="Times New Roman" w:cs="Times New Roman"/>
          <w:bCs/>
          <w:sz w:val="24"/>
          <w:szCs w:val="24"/>
        </w:rPr>
        <w:t>e</w:t>
      </w:r>
      <w:r w:rsidRPr="00EA025B">
        <w:rPr>
          <w:rFonts w:ascii="Times New Roman" w:hAnsi="Times New Roman" w:cs="Times New Roman"/>
          <w:bCs/>
          <w:sz w:val="24"/>
          <w:szCs w:val="24"/>
        </w:rPr>
        <w:t xml:space="preserve"> yönteminde hedeflenen, göreli olarak küçük bir örneklem oluşturmak ve bu örneklemde çalışılan probleme taraf olabilecek bireylerin çeşitliliğini maksimum derecede yansıtmaktır. Burada bu çeşitliliği sağlamada amaç</w:t>
      </w:r>
      <w:r w:rsidR="00D00731">
        <w:rPr>
          <w:rFonts w:ascii="Times New Roman" w:hAnsi="Times New Roman" w:cs="Times New Roman"/>
          <w:bCs/>
          <w:sz w:val="24"/>
          <w:szCs w:val="24"/>
        </w:rPr>
        <w:t>,</w:t>
      </w:r>
      <w:r w:rsidRPr="00EA025B">
        <w:rPr>
          <w:rFonts w:ascii="Times New Roman" w:hAnsi="Times New Roman" w:cs="Times New Roman"/>
          <w:bCs/>
          <w:sz w:val="24"/>
          <w:szCs w:val="24"/>
        </w:rPr>
        <w:t xml:space="preserve"> genellemeye ulaşmak değildir</w:t>
      </w:r>
      <w:r w:rsidR="00D00731">
        <w:rPr>
          <w:rFonts w:ascii="Times New Roman" w:hAnsi="Times New Roman" w:cs="Times New Roman"/>
          <w:bCs/>
          <w:sz w:val="24"/>
          <w:szCs w:val="24"/>
        </w:rPr>
        <w:t>;</w:t>
      </w:r>
      <w:r w:rsidRPr="00EA025B">
        <w:rPr>
          <w:rFonts w:ascii="Times New Roman" w:hAnsi="Times New Roman" w:cs="Times New Roman"/>
          <w:bCs/>
          <w:sz w:val="24"/>
          <w:szCs w:val="24"/>
        </w:rPr>
        <w:t xml:space="preserve"> aksine çeşitlilik gösteren durumlar arasında herhangi ortak ya da paylaşılan olguların olup olmadığını bulmaya çalışmak ve bu çeşitliğe göre problemin farklı boyutlarını ortaya koymaktır (Yıldırım ve Şimşek, 20</w:t>
      </w:r>
      <w:r w:rsidR="00F877EE">
        <w:rPr>
          <w:rFonts w:ascii="Times New Roman" w:hAnsi="Times New Roman" w:cs="Times New Roman"/>
          <w:bCs/>
          <w:sz w:val="24"/>
          <w:szCs w:val="24"/>
        </w:rPr>
        <w:t>08</w:t>
      </w:r>
      <w:r w:rsidRPr="00EA025B">
        <w:rPr>
          <w:rFonts w:ascii="Times New Roman" w:hAnsi="Times New Roman" w:cs="Times New Roman"/>
          <w:bCs/>
          <w:sz w:val="24"/>
          <w:szCs w:val="24"/>
        </w:rPr>
        <w:t xml:space="preserve">). Patton’a (1987) göre ise maksimum çeşitlilik gösteren küçük bir örneklemin en az iki yararı vardır. Bunlar; örnekleme dâhil her durumun kendine özgü boyutlarının ayrıntılı bir biçimde tanımlanması ve büyük ölçüde farklı özellik gösteren durumlar arasında ortaya çıkabilecek ortak temaların ve bunların değerinin </w:t>
      </w:r>
      <w:bookmarkStart w:id="0" w:name="_Hlk519337725"/>
      <w:r w:rsidRPr="00EA025B">
        <w:rPr>
          <w:rFonts w:ascii="Times New Roman" w:hAnsi="Times New Roman" w:cs="Times New Roman"/>
          <w:bCs/>
          <w:sz w:val="24"/>
          <w:szCs w:val="24"/>
        </w:rPr>
        <w:t xml:space="preserve">ortaya çıkarılmasıdır. </w:t>
      </w:r>
    </w:p>
    <w:p w14:paraId="5B97B67A" w14:textId="5153B189"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bCs/>
          <w:sz w:val="24"/>
          <w:szCs w:val="24"/>
        </w:rPr>
        <w:t>Araştırmaya Van ili İpekyolu, Tuşba ve Edremit merkez</w:t>
      </w:r>
      <w:r w:rsidR="00442EC8">
        <w:rPr>
          <w:rFonts w:ascii="Times New Roman" w:hAnsi="Times New Roman" w:cs="Times New Roman"/>
          <w:bCs/>
          <w:sz w:val="24"/>
          <w:szCs w:val="24"/>
        </w:rPr>
        <w:t xml:space="preserve"> ilçelerindeki</w:t>
      </w:r>
      <w:r w:rsidRPr="00EA025B">
        <w:rPr>
          <w:rFonts w:ascii="Times New Roman" w:hAnsi="Times New Roman" w:cs="Times New Roman"/>
          <w:bCs/>
          <w:sz w:val="24"/>
          <w:szCs w:val="24"/>
        </w:rPr>
        <w:t xml:space="preserve"> 25 okuldan 54 öğretmen</w:t>
      </w:r>
      <w:bookmarkEnd w:id="0"/>
      <w:r w:rsidRPr="00EA025B">
        <w:rPr>
          <w:rFonts w:ascii="Times New Roman" w:hAnsi="Times New Roman" w:cs="Times New Roman"/>
          <w:bCs/>
          <w:sz w:val="24"/>
          <w:szCs w:val="24"/>
        </w:rPr>
        <w:t xml:space="preserve"> (16 farklı branştan) ile Van Yüzüncü Yıl Üniversitesi Eğitim Fakültesinden 9 akademisyenin dâhil edilmesiyle maksimum çeşitlilik örneklemesine ulaşılmaya çalışılmış</w:t>
      </w:r>
      <w:r w:rsidR="00D00731">
        <w:rPr>
          <w:rFonts w:ascii="Times New Roman" w:hAnsi="Times New Roman" w:cs="Times New Roman"/>
          <w:bCs/>
          <w:sz w:val="24"/>
          <w:szCs w:val="24"/>
        </w:rPr>
        <w:t>,</w:t>
      </w:r>
      <w:r w:rsidRPr="00EA025B">
        <w:rPr>
          <w:rFonts w:ascii="Times New Roman" w:hAnsi="Times New Roman" w:cs="Times New Roman"/>
          <w:bCs/>
          <w:sz w:val="24"/>
          <w:szCs w:val="24"/>
        </w:rPr>
        <w:t xml:space="preserve"> neticede</w:t>
      </w:r>
      <w:r w:rsidRPr="00EA025B">
        <w:rPr>
          <w:rFonts w:ascii="Times New Roman" w:hAnsi="Times New Roman" w:cs="Times New Roman"/>
          <w:sz w:val="24"/>
          <w:szCs w:val="24"/>
        </w:rPr>
        <w:t xml:space="preserve"> 63 eğitimcinin katılımı sağlanmıştır. </w:t>
      </w:r>
    </w:p>
    <w:p w14:paraId="66404CBF" w14:textId="4CFB512D" w:rsidR="00E10335" w:rsidRPr="00C1741D" w:rsidRDefault="00C1741D" w:rsidP="00C1741D">
      <w:pPr>
        <w:spacing w:after="0" w:line="360" w:lineRule="auto"/>
        <w:ind w:firstLine="708"/>
        <w:jc w:val="both"/>
        <w:rPr>
          <w:rFonts w:ascii="Times New Roman" w:hAnsi="Times New Roman" w:cs="Times New Roman"/>
          <w:b/>
          <w:bCs/>
          <w:sz w:val="24"/>
          <w:szCs w:val="24"/>
        </w:rPr>
      </w:pPr>
      <w:r w:rsidRPr="00D04A77">
        <w:rPr>
          <w:rFonts w:ascii="Times New Roman" w:hAnsi="Times New Roman" w:cs="Times New Roman"/>
          <w:b/>
          <w:bCs/>
          <w:sz w:val="24"/>
          <w:szCs w:val="24"/>
        </w:rPr>
        <w:t>Veri Toplama Aracı</w:t>
      </w:r>
      <w:r w:rsidR="00AD5EA6">
        <w:rPr>
          <w:rFonts w:ascii="Times New Roman" w:hAnsi="Times New Roman" w:cs="Times New Roman"/>
          <w:b/>
          <w:bCs/>
          <w:sz w:val="24"/>
          <w:szCs w:val="24"/>
        </w:rPr>
        <w:t xml:space="preserve"> ve Süreci</w:t>
      </w:r>
    </w:p>
    <w:p w14:paraId="4BCD20D7"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bCs/>
          <w:sz w:val="24"/>
          <w:szCs w:val="24"/>
        </w:rPr>
      </w:pPr>
      <w:r w:rsidRPr="00EA025B">
        <w:rPr>
          <w:rFonts w:ascii="Times New Roman" w:hAnsi="Times New Roman" w:cs="Times New Roman"/>
          <w:bCs/>
          <w:sz w:val="24"/>
          <w:szCs w:val="24"/>
        </w:rPr>
        <w:t xml:space="preserve">Araştırma kapsamında veriler, sözlü iletişim yoluyla veri toplama yaklaşımı olan görüşme tekniği ile toplanmıştır. Görüşmede katılımcıların söylemlerinin yüzeysel anlamlarının ötesinde söylemin doğrudan ifadesi ve derinliği de ortaya çıkarılabilmektedir. Bununla birlikte verilen yanıtlardaki gerçek dışı ya da sahte ifadelerin de fark edilme olasılığı yüksektir. Araştırmacı, görüşme esnasında karşılaştığı her karanlık noktayı, soracağı sorularla aydınlatma olanağına sahip olmaları, görüşmede, ses tonu, mimikler ve soruları cevaplandırma şekilleri, söylenenleri anlamlandırmada önemli ipuçları (Karasar, 2016) sağlamaktadır. </w:t>
      </w:r>
    </w:p>
    <w:p w14:paraId="1771AFB3"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bCs/>
          <w:sz w:val="24"/>
          <w:szCs w:val="24"/>
        </w:rPr>
      </w:pPr>
      <w:r w:rsidRPr="00EA025B">
        <w:rPr>
          <w:rFonts w:ascii="Times New Roman" w:hAnsi="Times New Roman" w:cs="Times New Roman"/>
          <w:bCs/>
          <w:sz w:val="24"/>
          <w:szCs w:val="24"/>
        </w:rPr>
        <w:t xml:space="preserve">Araştırmada veri toplama aracı olarak araştırmacılar tarafından geliştirilen yarı yapılandırılmış taslak form </w:t>
      </w:r>
      <w:r w:rsidRPr="00EA025B">
        <w:rPr>
          <w:rFonts w:ascii="Times New Roman" w:hAnsi="Times New Roman" w:cs="Times New Roman"/>
          <w:sz w:val="24"/>
          <w:szCs w:val="24"/>
        </w:rPr>
        <w:t xml:space="preserve">uzman görüşleri alınarak oluşturulduktan sonra, araştırmaya dâhil edilmeyen 6 eğitimci ile pilot uygulaması yapılmıştır. Veri toplama sürecinde katılımcıların </w:t>
      </w:r>
      <w:r w:rsidRPr="00EA025B">
        <w:rPr>
          <w:rFonts w:ascii="Times New Roman" w:hAnsi="Times New Roman" w:cs="Times New Roman"/>
          <w:sz w:val="24"/>
          <w:szCs w:val="24"/>
        </w:rPr>
        <w:lastRenderedPageBreak/>
        <w:t xml:space="preserve">rızası aranmış, çalışmanın amacı açıklanmış ve 10-15 dakikalık bir zaman diliminde görüşmeyi tamamlayacakları ifade edilmiştir. Veriler, katılımcıların kişisel bilgi formu ile cümle tamamlama aracılığıyla TES hakkındaki metaforlarını ifade ettikleri bir soru formu aracılığı ile toplanmıştır. Uygulama esnasında katılımcılara metaforun tanımı ile ilgili bilgi verilmiş, onların araştırmanın amaçlarına yönelik olarak sahip oldukları metaforları ortaya çıkarmak için her bir katılımcı akademisyen ve öğretmene yöneltilen; “Türk eğitim sistemi ………benzer. Çünkü………” ve “Türk eğitim sistemi ……….gibi olmalıdır. Çünkü …….” sorularına verdikleri yanıtlardan elde edilen metaforlar ile veriler toplanmıştır. Akademisyen ve öğretmenlerden yukarıdaki ifadede boş bırakılan yerleri kullanarak ve tek bir metafor üzerinde odaklanmaları ve düşüncelerini ifade etmeleri istenmiştir. Araştırma boyunca bir araştırmacının görüşmeleri kayıt altına alacağı katılımcılara ifade edilmiştir.  </w:t>
      </w:r>
    </w:p>
    <w:p w14:paraId="7F6E2676" w14:textId="681B3686"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b/>
          <w:bCs/>
          <w:sz w:val="24"/>
          <w:szCs w:val="24"/>
        </w:rPr>
        <w:t xml:space="preserve">Verilerin </w:t>
      </w:r>
      <w:r w:rsidR="00C1741D">
        <w:rPr>
          <w:rFonts w:ascii="Times New Roman" w:hAnsi="Times New Roman" w:cs="Times New Roman"/>
          <w:b/>
          <w:bCs/>
          <w:sz w:val="24"/>
          <w:szCs w:val="24"/>
        </w:rPr>
        <w:t>Ç</w:t>
      </w:r>
      <w:r w:rsidRPr="00EA025B">
        <w:rPr>
          <w:rFonts w:ascii="Times New Roman" w:hAnsi="Times New Roman" w:cs="Times New Roman"/>
          <w:b/>
          <w:bCs/>
          <w:sz w:val="24"/>
          <w:szCs w:val="24"/>
        </w:rPr>
        <w:t>özümlenmesi</w:t>
      </w:r>
    </w:p>
    <w:p w14:paraId="3FC68529" w14:textId="15F064A8" w:rsidR="00E10335"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bCs/>
          <w:sz w:val="24"/>
          <w:szCs w:val="24"/>
        </w:rPr>
        <w:t xml:space="preserve">Yarı yapılandırılmış görüşme formuyla elde edilen veriler </w:t>
      </w:r>
      <w:r w:rsidRPr="00EA025B">
        <w:rPr>
          <w:rFonts w:ascii="Times New Roman" w:hAnsi="Times New Roman" w:cs="Times New Roman"/>
          <w:sz w:val="24"/>
          <w:szCs w:val="24"/>
        </w:rPr>
        <w:t>içerik analizi ile çözümlenmiştir.</w:t>
      </w:r>
      <w:r w:rsidR="00922EF9">
        <w:rPr>
          <w:rFonts w:ascii="Times New Roman" w:hAnsi="Times New Roman" w:cs="Times New Roman"/>
          <w:sz w:val="24"/>
          <w:szCs w:val="24"/>
        </w:rPr>
        <w:t xml:space="preserve"> i</w:t>
      </w:r>
      <w:r w:rsidRPr="00EA025B">
        <w:rPr>
          <w:rFonts w:ascii="Times New Roman" w:hAnsi="Times New Roman" w:cs="Times New Roman"/>
          <w:sz w:val="24"/>
          <w:szCs w:val="24"/>
        </w:rPr>
        <w:t>çerik analizinde temel amaç, toplanan verileri açıklayabilecek kavra</w:t>
      </w:r>
      <w:r w:rsidR="00922EF9">
        <w:rPr>
          <w:rFonts w:ascii="Times New Roman" w:hAnsi="Times New Roman" w:cs="Times New Roman"/>
          <w:sz w:val="24"/>
          <w:szCs w:val="24"/>
        </w:rPr>
        <w:t>malara ve ilişkilere ulaşmak</w:t>
      </w:r>
      <w:r w:rsidRPr="00EA025B">
        <w:rPr>
          <w:rFonts w:ascii="Times New Roman" w:hAnsi="Times New Roman" w:cs="Times New Roman"/>
          <w:sz w:val="24"/>
          <w:szCs w:val="24"/>
        </w:rPr>
        <w:t>, birbirine benzeyen verileri belirli kavramlar ve temalar çerçevesinde bir araya getirmek ve bunları okuyucunun anlayabileceği bir biçimd</w:t>
      </w:r>
      <w:r w:rsidR="00922EF9">
        <w:rPr>
          <w:rFonts w:ascii="Times New Roman" w:hAnsi="Times New Roman" w:cs="Times New Roman"/>
          <w:sz w:val="24"/>
          <w:szCs w:val="24"/>
        </w:rPr>
        <w:t>e organize ederek yorumlamaktır</w:t>
      </w:r>
      <w:r w:rsidRPr="00EA025B">
        <w:rPr>
          <w:rFonts w:ascii="Times New Roman" w:hAnsi="Times New Roman" w:cs="Times New Roman"/>
          <w:sz w:val="24"/>
          <w:szCs w:val="24"/>
        </w:rPr>
        <w:t xml:space="preserve"> (Yıldırım ve Şimşek, 2008).</w:t>
      </w:r>
      <w:r w:rsidRPr="00EA025B">
        <w:rPr>
          <w:rFonts w:ascii="Times New Roman" w:hAnsi="Times New Roman" w:cs="Times New Roman"/>
          <w:bCs/>
          <w:sz w:val="24"/>
          <w:szCs w:val="24"/>
        </w:rPr>
        <w:t xml:space="preserve"> Bu bağlamda başlangıçta bir araya getirilen verilere, üç araştırmacı tarafından iki ayrı kodlama yapılmıştır. Sonraki aşamada kodlanan veriler, oluşan temalar ve alt temalar altına yerleştirilmiştir. Son olarak elde edilen temalar üzerinde üç araştırmacı uzlaştıktan sonra kodlayıcılar arasındaki güvenirlik analizinin gerçekleştirilmesi için eğitim bilimleri ve nitel araştırma konularında bir uzmanın görüşüne sunulmuştur. Bu işlemde görüş birliği ve görüş ayrılığı sayıları belirlenerek araştırmanın iç güvenirliği, Güvenirlik=[Görüş Birliği / (Görüş Birliği + Görüş Ayrılığı)] X 100 formülasyonu kullanılarak .90 olarak hesaplanmıştır. Uzman ve araştırmacı değerlendirmeleri arasındaki uyumun %90’a yaklaşması durumunda arzu edilen düzeyde bir güvenirlik sağlanmış olmaktadır (Miles ve Huberman, 2014). Bu bilgiler ışığında, çalışmanın güvenirliği ile ilgili elde edilen bulguların yeterli düzeyde olduğu belirlenmiştir. </w:t>
      </w:r>
      <w:r w:rsidRPr="00EA025B">
        <w:rPr>
          <w:rFonts w:ascii="Times New Roman" w:hAnsi="Times New Roman" w:cs="Times New Roman"/>
          <w:sz w:val="24"/>
          <w:szCs w:val="24"/>
        </w:rPr>
        <w:t>Katılımcılar cinsiyet ve katılımcı numaralarına göre E1, E2, E3,....E63 şeklinde kodlanmıştır.</w:t>
      </w:r>
    </w:p>
    <w:p w14:paraId="6AEB357A" w14:textId="0D850D73" w:rsidR="006F17B7" w:rsidRDefault="006F17B7" w:rsidP="00B00982">
      <w:pPr>
        <w:autoSpaceDE w:val="0"/>
        <w:autoSpaceDN w:val="0"/>
        <w:adjustRightInd w:val="0"/>
        <w:spacing w:after="0" w:line="360" w:lineRule="auto"/>
        <w:ind w:firstLine="709"/>
        <w:jc w:val="both"/>
        <w:rPr>
          <w:rFonts w:ascii="Times New Roman" w:hAnsi="Times New Roman" w:cs="Times New Roman"/>
          <w:b/>
          <w:sz w:val="24"/>
          <w:szCs w:val="24"/>
        </w:rPr>
      </w:pPr>
      <w:r w:rsidRPr="006F17B7">
        <w:rPr>
          <w:rFonts w:ascii="Times New Roman" w:hAnsi="Times New Roman" w:cs="Times New Roman"/>
          <w:b/>
          <w:sz w:val="24"/>
          <w:szCs w:val="24"/>
        </w:rPr>
        <w:t>Geçerlik ve Güvenirlik</w:t>
      </w:r>
    </w:p>
    <w:p w14:paraId="66B6C5AC" w14:textId="1EE3AA01" w:rsidR="00DC3D68" w:rsidRDefault="00DC3D68" w:rsidP="00C76390">
      <w:pPr>
        <w:spacing w:after="0" w:line="360" w:lineRule="auto"/>
        <w:ind w:firstLine="708"/>
        <w:jc w:val="both"/>
        <w:rPr>
          <w:rStyle w:val="A2"/>
          <w:rFonts w:ascii="Times New Roman" w:hAnsi="Times New Roman" w:cs="Times New Roman"/>
          <w:sz w:val="24"/>
          <w:szCs w:val="24"/>
        </w:rPr>
      </w:pPr>
      <w:r w:rsidRPr="00C03727">
        <w:rPr>
          <w:rStyle w:val="A2"/>
          <w:rFonts w:ascii="Times New Roman" w:hAnsi="Times New Roman" w:cs="Times New Roman"/>
          <w:sz w:val="24"/>
          <w:szCs w:val="24"/>
        </w:rPr>
        <w:t>Nitel araştırmaların sonuçlarının inanırlığı</w:t>
      </w:r>
      <w:r w:rsidR="0021411C">
        <w:rPr>
          <w:rStyle w:val="A2"/>
          <w:rFonts w:ascii="Times New Roman" w:hAnsi="Times New Roman" w:cs="Times New Roman"/>
          <w:sz w:val="24"/>
          <w:szCs w:val="24"/>
        </w:rPr>
        <w:t>,</w:t>
      </w:r>
      <w:r w:rsidRPr="00C03727">
        <w:rPr>
          <w:rStyle w:val="A2"/>
          <w:rFonts w:ascii="Times New Roman" w:hAnsi="Times New Roman" w:cs="Times New Roman"/>
          <w:sz w:val="24"/>
          <w:szCs w:val="24"/>
        </w:rPr>
        <w:t xml:space="preserve"> araştırmanın güvenirlik ve geçerliğinin ne kadar sağlandığı ile doğrudan ilişkilidir (Yıldırım ve Şimşek, 2008). Bu kapsamda veri toplama aracı, araştırmanın amaçları doğrultusunda, alanyazın taramasıyla desteklenerek ve uzman görüşüne başvurularak hazırlanmış, ana uygulamaya geçmeden önce ön uygulama yapılmış </w:t>
      </w:r>
      <w:r w:rsidRPr="00C03727">
        <w:rPr>
          <w:rStyle w:val="A2"/>
          <w:rFonts w:ascii="Times New Roman" w:hAnsi="Times New Roman" w:cs="Times New Roman"/>
          <w:sz w:val="24"/>
          <w:szCs w:val="24"/>
        </w:rPr>
        <w:lastRenderedPageBreak/>
        <w:t>böylece ölçme aracının ölçülmek istenen amaca hizmet etmesi sağlanmıştır. Öte yandan verilerin analizi detaylı biçimde açıklanmış, bulguların kaynağının yalnızca katılımcıların metafor cümleleri olmasına özen gösterilmiş ve katılımcıların ifadelerinden doğrudan alıntılara yer verilmesi suretiyle geçerlik sağlanmaya çalışılmıştır. Araştırmanın geçerliğine ilişkin belirtilen hususlar veri toplama aracı ve süreci ile verilerin analizi başlıkları altında det</w:t>
      </w:r>
      <w:r>
        <w:rPr>
          <w:rStyle w:val="A2"/>
          <w:rFonts w:ascii="Times New Roman" w:hAnsi="Times New Roman" w:cs="Times New Roman"/>
          <w:sz w:val="24"/>
          <w:szCs w:val="24"/>
        </w:rPr>
        <w:t xml:space="preserve">aylı bir biçimde açıklanmıştır. </w:t>
      </w:r>
    </w:p>
    <w:p w14:paraId="167C1BF5" w14:textId="4F54A528" w:rsidR="00DC3D68" w:rsidRDefault="00DC3D68" w:rsidP="00C76390">
      <w:pPr>
        <w:spacing w:after="0" w:line="360" w:lineRule="auto"/>
        <w:ind w:firstLine="708"/>
        <w:jc w:val="both"/>
        <w:rPr>
          <w:rStyle w:val="A2"/>
          <w:rFonts w:ascii="Times New Roman" w:hAnsi="Times New Roman" w:cs="Times New Roman"/>
          <w:sz w:val="24"/>
          <w:szCs w:val="24"/>
        </w:rPr>
      </w:pPr>
      <w:r w:rsidRPr="00C03727">
        <w:rPr>
          <w:rStyle w:val="A2"/>
          <w:rFonts w:ascii="Times New Roman" w:hAnsi="Times New Roman" w:cs="Times New Roman"/>
          <w:sz w:val="24"/>
          <w:szCs w:val="24"/>
        </w:rPr>
        <w:t>Araştırmanın güvenirliği sağlamak için ise veri kaynağı olan öğretmen ve akademisyenlerin kişisel bilgilerine yer verilmiştir. Eğitim yönetimi alan uzmanı iki akademisyenin, metaforların belirlenen kategorileri temsil edip etmemesi konusunda görüşlerine başvurulmuş, çalışma bu doğrultuda yürütülmüştür. Araştırmanın iç güvenirliği, bütün araştırmacıların araştırmanın bütün aşamalarında birlikte çalışması, görüş birliği ve ayrılığına ilişkin hesaplamalar yapılması ile sağlanm</w:t>
      </w:r>
      <w:r>
        <w:rPr>
          <w:rStyle w:val="A2"/>
          <w:rFonts w:ascii="Times New Roman" w:hAnsi="Times New Roman" w:cs="Times New Roman"/>
          <w:sz w:val="24"/>
          <w:szCs w:val="24"/>
        </w:rPr>
        <w:t>ıştır</w:t>
      </w:r>
      <w:r w:rsidRPr="00C03727">
        <w:rPr>
          <w:rStyle w:val="A2"/>
          <w:rFonts w:ascii="Times New Roman" w:hAnsi="Times New Roman" w:cs="Times New Roman"/>
          <w:sz w:val="24"/>
          <w:szCs w:val="24"/>
        </w:rPr>
        <w:t xml:space="preserve">. </w:t>
      </w:r>
    </w:p>
    <w:p w14:paraId="25ED9C78" w14:textId="6B267FDD" w:rsidR="00DC3D68" w:rsidRPr="00C03727" w:rsidRDefault="00DC3D68" w:rsidP="00C76390">
      <w:pPr>
        <w:spacing w:after="0" w:line="360" w:lineRule="auto"/>
        <w:ind w:firstLine="708"/>
        <w:jc w:val="both"/>
        <w:rPr>
          <w:rStyle w:val="A2"/>
          <w:rFonts w:ascii="Times New Roman" w:hAnsi="Times New Roman" w:cs="Times New Roman"/>
          <w:sz w:val="24"/>
          <w:szCs w:val="24"/>
        </w:rPr>
      </w:pPr>
      <w:r w:rsidRPr="00C03727">
        <w:rPr>
          <w:rStyle w:val="A2"/>
          <w:rFonts w:ascii="Times New Roman" w:hAnsi="Times New Roman" w:cs="Times New Roman"/>
          <w:sz w:val="24"/>
          <w:szCs w:val="24"/>
        </w:rPr>
        <w:t xml:space="preserve">Nitel araştırmalarda sonuçların diğer kişilere ya da durumlara aktarılabilirliği de önemli bir husustur </w:t>
      </w:r>
      <w:r w:rsidRPr="00C03727">
        <w:rPr>
          <w:rFonts w:ascii="Times New Roman" w:hAnsi="Times New Roman" w:cs="Times New Roman"/>
          <w:sz w:val="24"/>
          <w:szCs w:val="24"/>
        </w:rPr>
        <w:t xml:space="preserve">(Guba ve Licoln, 1982). Bunu sağlamanın en önemli yolu örnekleme </w:t>
      </w:r>
      <w:r>
        <w:rPr>
          <w:rFonts w:ascii="Times New Roman" w:hAnsi="Times New Roman" w:cs="Times New Roman"/>
          <w:sz w:val="24"/>
          <w:szCs w:val="24"/>
        </w:rPr>
        <w:t xml:space="preserve">türü, örnekleme </w:t>
      </w:r>
      <w:r w:rsidRPr="00C03727">
        <w:rPr>
          <w:rFonts w:ascii="Times New Roman" w:hAnsi="Times New Roman" w:cs="Times New Roman"/>
          <w:sz w:val="24"/>
          <w:szCs w:val="24"/>
        </w:rPr>
        <w:t>almanın ayrıntılı biçimde verilmesi ve örneklemin kabul edilebilir büyüklükte olmasıdır. Bu</w:t>
      </w:r>
      <w:r w:rsidR="00680625">
        <w:rPr>
          <w:rFonts w:ascii="Times New Roman" w:hAnsi="Times New Roman" w:cs="Times New Roman"/>
          <w:sz w:val="24"/>
          <w:szCs w:val="24"/>
        </w:rPr>
        <w:t xml:space="preserve"> konuda</w:t>
      </w:r>
      <w:r w:rsidR="0021411C">
        <w:rPr>
          <w:rFonts w:ascii="Times New Roman" w:hAnsi="Times New Roman" w:cs="Times New Roman"/>
          <w:sz w:val="24"/>
          <w:szCs w:val="24"/>
        </w:rPr>
        <w:t xml:space="preserve"> alınan tedbirler,</w:t>
      </w:r>
      <w:r w:rsidRPr="00C03727">
        <w:rPr>
          <w:rFonts w:ascii="Times New Roman" w:hAnsi="Times New Roman" w:cs="Times New Roman"/>
          <w:sz w:val="24"/>
          <w:szCs w:val="24"/>
        </w:rPr>
        <w:t xml:space="preserve"> çalışma grubu başlığı altında ayrıntılı biçimde </w:t>
      </w:r>
      <w:r w:rsidR="00C24640">
        <w:rPr>
          <w:rFonts w:ascii="Times New Roman" w:hAnsi="Times New Roman" w:cs="Times New Roman"/>
          <w:sz w:val="24"/>
          <w:szCs w:val="24"/>
        </w:rPr>
        <w:t>verilmiştir</w:t>
      </w:r>
      <w:r w:rsidRPr="00C03727">
        <w:rPr>
          <w:rFonts w:ascii="Times New Roman" w:hAnsi="Times New Roman" w:cs="Times New Roman"/>
          <w:sz w:val="24"/>
          <w:szCs w:val="24"/>
        </w:rPr>
        <w:t xml:space="preserve">. </w:t>
      </w:r>
    </w:p>
    <w:p w14:paraId="3DEF5F52" w14:textId="77777777" w:rsidR="00E10335" w:rsidRPr="00EA025B" w:rsidRDefault="00E10335" w:rsidP="00B00982">
      <w:pPr>
        <w:autoSpaceDE w:val="0"/>
        <w:autoSpaceDN w:val="0"/>
        <w:adjustRightInd w:val="0"/>
        <w:spacing w:after="0" w:line="360" w:lineRule="auto"/>
        <w:ind w:firstLine="709"/>
        <w:jc w:val="center"/>
        <w:rPr>
          <w:rFonts w:ascii="Times New Roman" w:hAnsi="Times New Roman" w:cs="Times New Roman"/>
          <w:b/>
          <w:sz w:val="24"/>
          <w:szCs w:val="24"/>
        </w:rPr>
      </w:pPr>
      <w:r w:rsidRPr="00EA025B">
        <w:rPr>
          <w:rFonts w:ascii="Times New Roman" w:hAnsi="Times New Roman" w:cs="Times New Roman"/>
          <w:b/>
          <w:sz w:val="24"/>
          <w:szCs w:val="24"/>
        </w:rPr>
        <w:t>Bulgular</w:t>
      </w:r>
    </w:p>
    <w:p w14:paraId="23289612" w14:textId="3F044190" w:rsidR="00E10335" w:rsidRPr="00EA025B" w:rsidRDefault="00E10335" w:rsidP="00B00982">
      <w:pPr>
        <w:tabs>
          <w:tab w:val="left" w:pos="567"/>
        </w:tabs>
        <w:spacing w:after="0" w:line="360" w:lineRule="auto"/>
        <w:ind w:firstLine="709"/>
        <w:jc w:val="both"/>
        <w:rPr>
          <w:rFonts w:ascii="Times New Roman" w:hAnsi="Times New Roman" w:cs="Times New Roman"/>
          <w:bCs/>
          <w:sz w:val="24"/>
          <w:szCs w:val="24"/>
        </w:rPr>
      </w:pPr>
      <w:r w:rsidRPr="00EA025B">
        <w:rPr>
          <w:rFonts w:ascii="Times New Roman" w:hAnsi="Times New Roman" w:cs="Times New Roman"/>
          <w:sz w:val="24"/>
          <w:szCs w:val="24"/>
        </w:rPr>
        <w:t>Bu bölümde a</w:t>
      </w:r>
      <w:r w:rsidRPr="00EA025B">
        <w:rPr>
          <w:rFonts w:ascii="Times New Roman" w:hAnsi="Times New Roman" w:cs="Times New Roman"/>
          <w:bCs/>
          <w:sz w:val="24"/>
          <w:szCs w:val="24"/>
        </w:rPr>
        <w:t xml:space="preserve">raştırma bulguları </w:t>
      </w:r>
      <w:r w:rsidRPr="00EA025B">
        <w:rPr>
          <w:rFonts w:ascii="Times New Roman" w:hAnsi="Times New Roman" w:cs="Times New Roman"/>
          <w:sz w:val="24"/>
          <w:szCs w:val="24"/>
        </w:rPr>
        <w:t>akademisyen ve öğretmenlerden oluşan toplam 63 katılımcının TES’in ne olduğu ve ne olması gerektiğine ilişkin oluşturdukları metaforlar</w:t>
      </w:r>
      <w:r w:rsidR="00626717">
        <w:rPr>
          <w:rFonts w:ascii="Times New Roman" w:hAnsi="Times New Roman" w:cs="Times New Roman"/>
          <w:sz w:val="24"/>
          <w:szCs w:val="24"/>
        </w:rPr>
        <w:t>,</w:t>
      </w:r>
      <w:r w:rsidRPr="00EA025B">
        <w:rPr>
          <w:rFonts w:ascii="Times New Roman" w:hAnsi="Times New Roman" w:cs="Times New Roman"/>
          <w:sz w:val="24"/>
          <w:szCs w:val="24"/>
        </w:rPr>
        <w:t xml:space="preserve"> </w:t>
      </w:r>
      <w:r w:rsidRPr="00EA025B">
        <w:rPr>
          <w:rFonts w:ascii="Times New Roman" w:hAnsi="Times New Roman" w:cs="Times New Roman"/>
          <w:bCs/>
          <w:sz w:val="24"/>
          <w:szCs w:val="24"/>
        </w:rPr>
        <w:t>tema ve alt tema olarak sunulmuştur. Araştırmada katılımcıların önemli olduğu düşünülen görüşleri</w:t>
      </w:r>
      <w:r w:rsidR="00626717">
        <w:rPr>
          <w:rFonts w:ascii="Times New Roman" w:hAnsi="Times New Roman" w:cs="Times New Roman"/>
          <w:bCs/>
          <w:sz w:val="24"/>
          <w:szCs w:val="24"/>
        </w:rPr>
        <w:t>nden örnekler</w:t>
      </w:r>
      <w:r w:rsidRPr="00EA025B">
        <w:rPr>
          <w:rFonts w:ascii="Times New Roman" w:hAnsi="Times New Roman" w:cs="Times New Roman"/>
          <w:bCs/>
          <w:sz w:val="24"/>
          <w:szCs w:val="24"/>
        </w:rPr>
        <w:t>, birebir alıntılanarak bulgular bölümünde verilmiştir. Ayrıca, katılımcıların kullandığı metaforlar ile tema ve alt temaların hangi sıklıkta tekrar ettiği (frekans) tablolaştırılmıştır. Takip eden bölümde, katılımcıların görüşlerini vurgulamak amacıyla, iki araştırma sorusunun etrafında oluşan tema ve alt temalar rapor edilmiştir.</w:t>
      </w:r>
    </w:p>
    <w:p w14:paraId="6711FCBD" w14:textId="46F18F97" w:rsidR="0013330A" w:rsidRDefault="00E10335" w:rsidP="00B00982">
      <w:pPr>
        <w:tabs>
          <w:tab w:val="left" w:pos="567"/>
        </w:tabs>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bCs/>
          <w:sz w:val="24"/>
          <w:szCs w:val="24"/>
        </w:rPr>
        <w:t xml:space="preserve">Katılımcıların </w:t>
      </w:r>
      <w:r w:rsidR="002A57A1">
        <w:rPr>
          <w:rFonts w:ascii="Times New Roman" w:hAnsi="Times New Roman" w:cs="Times New Roman"/>
          <w:bCs/>
          <w:sz w:val="24"/>
          <w:szCs w:val="24"/>
        </w:rPr>
        <w:t xml:space="preserve">Türk eğitim sisteminin mevcut durumuna ilişkin </w:t>
      </w:r>
      <w:r w:rsidRPr="00EA025B">
        <w:rPr>
          <w:rFonts w:ascii="Times New Roman" w:hAnsi="Times New Roman" w:cs="Times New Roman"/>
          <w:sz w:val="24"/>
          <w:szCs w:val="24"/>
        </w:rPr>
        <w:t>oluşturdukları metaforlar Tablo 1’de verilmiştir.</w:t>
      </w:r>
    </w:p>
    <w:p w14:paraId="3819D473" w14:textId="3C1E7929" w:rsidR="00E10335" w:rsidRDefault="00E10335" w:rsidP="0013330A">
      <w:pPr>
        <w:tabs>
          <w:tab w:val="left" w:pos="567"/>
        </w:tabs>
        <w:spacing w:after="0" w:line="360" w:lineRule="auto"/>
        <w:jc w:val="both"/>
        <w:rPr>
          <w:rFonts w:ascii="Times New Roman" w:hAnsi="Times New Roman" w:cs="Times New Roman"/>
          <w:sz w:val="24"/>
          <w:szCs w:val="24"/>
        </w:rPr>
      </w:pPr>
      <w:r w:rsidRPr="00EA025B">
        <w:rPr>
          <w:rFonts w:ascii="Times New Roman" w:hAnsi="Times New Roman" w:cs="Times New Roman"/>
          <w:b/>
          <w:sz w:val="24"/>
          <w:szCs w:val="24"/>
        </w:rPr>
        <w:t>Tablo 1:</w:t>
      </w:r>
      <w:r w:rsidR="00331A0C">
        <w:rPr>
          <w:rFonts w:ascii="Times New Roman" w:hAnsi="Times New Roman" w:cs="Times New Roman"/>
          <w:sz w:val="24"/>
          <w:szCs w:val="24"/>
        </w:rPr>
        <w:t xml:space="preserve"> </w:t>
      </w:r>
      <w:r w:rsidRPr="00331A0C">
        <w:rPr>
          <w:rFonts w:ascii="Times New Roman" w:hAnsi="Times New Roman" w:cs="Times New Roman"/>
          <w:sz w:val="24"/>
          <w:szCs w:val="24"/>
        </w:rPr>
        <w:t>Katılımcıların TES’i</w:t>
      </w:r>
      <w:r w:rsidR="002A57A1">
        <w:rPr>
          <w:rFonts w:ascii="Times New Roman" w:hAnsi="Times New Roman" w:cs="Times New Roman"/>
          <w:sz w:val="24"/>
          <w:szCs w:val="24"/>
        </w:rPr>
        <w:t>n mevcut durumunu</w:t>
      </w:r>
      <w:r w:rsidRPr="00331A0C">
        <w:rPr>
          <w:rFonts w:ascii="Times New Roman" w:hAnsi="Times New Roman" w:cs="Times New Roman"/>
          <w:sz w:val="24"/>
          <w:szCs w:val="24"/>
        </w:rPr>
        <w:t xml:space="preserve"> neye benzettiklerine ilişkin oluştur</w:t>
      </w:r>
      <w:r w:rsidR="00331A0C">
        <w:rPr>
          <w:rFonts w:ascii="Times New Roman" w:hAnsi="Times New Roman" w:cs="Times New Roman"/>
          <w:sz w:val="24"/>
          <w:szCs w:val="24"/>
        </w:rPr>
        <w:t>dukları</w:t>
      </w:r>
      <w:r w:rsidRPr="00331A0C">
        <w:rPr>
          <w:rFonts w:ascii="Times New Roman" w:hAnsi="Times New Roman" w:cs="Times New Roman"/>
          <w:sz w:val="24"/>
          <w:szCs w:val="24"/>
        </w:rPr>
        <w:t xml:space="preserve"> metaforl</w:t>
      </w:r>
      <w:r w:rsidRPr="0013330A">
        <w:rPr>
          <w:rFonts w:ascii="Times New Roman" w:hAnsi="Times New Roman" w:cs="Times New Roman"/>
          <w:sz w:val="24"/>
          <w:szCs w:val="24"/>
        </w:rPr>
        <w:t xml:space="preserve">ar </w:t>
      </w:r>
    </w:p>
    <w:tbl>
      <w:tblPr>
        <w:tblStyle w:val="TabloKlavuzu"/>
        <w:tblW w:w="0" w:type="auto"/>
        <w:tblLook w:val="04A0" w:firstRow="1" w:lastRow="0" w:firstColumn="1" w:lastColumn="0" w:noHBand="0" w:noVBand="1"/>
      </w:tblPr>
      <w:tblGrid>
        <w:gridCol w:w="669"/>
        <w:gridCol w:w="3344"/>
        <w:gridCol w:w="522"/>
        <w:gridCol w:w="602"/>
        <w:gridCol w:w="3482"/>
        <w:gridCol w:w="453"/>
      </w:tblGrid>
      <w:tr w:rsidR="0013330A" w:rsidRPr="007201BC" w14:paraId="3AD56941" w14:textId="77777777" w:rsidTr="00D36B41">
        <w:tc>
          <w:tcPr>
            <w:tcW w:w="675" w:type="dxa"/>
            <w:tcBorders>
              <w:left w:val="nil"/>
              <w:right w:val="nil"/>
            </w:tcBorders>
          </w:tcPr>
          <w:p w14:paraId="4546EF0C" w14:textId="77777777" w:rsidR="0013330A" w:rsidRPr="00F22B1E" w:rsidRDefault="0013330A" w:rsidP="00D36B41">
            <w:pPr>
              <w:rPr>
                <w:rFonts w:ascii="Times New Roman" w:hAnsi="Times New Roman" w:cs="Times New Roman"/>
                <w:b/>
                <w:sz w:val="20"/>
                <w:szCs w:val="20"/>
              </w:rPr>
            </w:pPr>
            <w:r w:rsidRPr="00F22B1E">
              <w:rPr>
                <w:rFonts w:ascii="Times New Roman" w:hAnsi="Times New Roman" w:cs="Times New Roman"/>
                <w:b/>
                <w:sz w:val="20"/>
                <w:szCs w:val="20"/>
              </w:rPr>
              <w:t>S. No</w:t>
            </w:r>
          </w:p>
        </w:tc>
        <w:tc>
          <w:tcPr>
            <w:tcW w:w="3402" w:type="dxa"/>
            <w:tcBorders>
              <w:left w:val="nil"/>
              <w:right w:val="nil"/>
            </w:tcBorders>
          </w:tcPr>
          <w:p w14:paraId="4D4D6DF5" w14:textId="77777777" w:rsidR="0013330A" w:rsidRPr="00F22B1E" w:rsidRDefault="0013330A" w:rsidP="00D36B41">
            <w:pPr>
              <w:rPr>
                <w:rFonts w:ascii="Times New Roman" w:hAnsi="Times New Roman" w:cs="Times New Roman"/>
                <w:b/>
                <w:sz w:val="20"/>
                <w:szCs w:val="20"/>
              </w:rPr>
            </w:pPr>
            <w:r w:rsidRPr="00F22B1E">
              <w:rPr>
                <w:rFonts w:ascii="Times New Roman" w:hAnsi="Times New Roman" w:cs="Times New Roman"/>
                <w:b/>
                <w:sz w:val="20"/>
                <w:szCs w:val="20"/>
              </w:rPr>
              <w:t>Oluşturulan Metafor</w:t>
            </w:r>
          </w:p>
        </w:tc>
        <w:tc>
          <w:tcPr>
            <w:tcW w:w="528" w:type="dxa"/>
            <w:tcBorders>
              <w:left w:val="nil"/>
              <w:right w:val="nil"/>
            </w:tcBorders>
          </w:tcPr>
          <w:p w14:paraId="2E803E99" w14:textId="77777777" w:rsidR="0013330A" w:rsidRPr="00F22B1E" w:rsidRDefault="0013330A" w:rsidP="00D36B41">
            <w:pPr>
              <w:rPr>
                <w:rFonts w:ascii="Times New Roman" w:hAnsi="Times New Roman" w:cs="Times New Roman"/>
                <w:b/>
                <w:sz w:val="20"/>
                <w:szCs w:val="20"/>
              </w:rPr>
            </w:pPr>
            <w:r w:rsidRPr="00F22B1E">
              <w:rPr>
                <w:rFonts w:ascii="Times New Roman" w:hAnsi="Times New Roman" w:cs="Times New Roman"/>
                <w:b/>
                <w:sz w:val="20"/>
                <w:szCs w:val="20"/>
              </w:rPr>
              <w:t>f</w:t>
            </w:r>
          </w:p>
        </w:tc>
        <w:tc>
          <w:tcPr>
            <w:tcW w:w="606" w:type="dxa"/>
            <w:tcBorders>
              <w:left w:val="nil"/>
              <w:right w:val="nil"/>
            </w:tcBorders>
          </w:tcPr>
          <w:p w14:paraId="08EE5152" w14:textId="77777777" w:rsidR="0013330A" w:rsidRPr="00F22B1E" w:rsidRDefault="0013330A" w:rsidP="00D36B41">
            <w:pPr>
              <w:rPr>
                <w:rFonts w:ascii="Times New Roman" w:hAnsi="Times New Roman" w:cs="Times New Roman"/>
                <w:b/>
                <w:sz w:val="20"/>
                <w:szCs w:val="20"/>
              </w:rPr>
            </w:pPr>
            <w:r w:rsidRPr="00F22B1E">
              <w:rPr>
                <w:rFonts w:ascii="Times New Roman" w:hAnsi="Times New Roman" w:cs="Times New Roman"/>
                <w:b/>
                <w:sz w:val="20"/>
                <w:szCs w:val="20"/>
              </w:rPr>
              <w:t>S. No</w:t>
            </w:r>
          </w:p>
        </w:tc>
        <w:tc>
          <w:tcPr>
            <w:tcW w:w="3544" w:type="dxa"/>
            <w:tcBorders>
              <w:left w:val="nil"/>
              <w:right w:val="nil"/>
            </w:tcBorders>
          </w:tcPr>
          <w:p w14:paraId="39B2732F" w14:textId="77777777" w:rsidR="0013330A" w:rsidRPr="00F22B1E" w:rsidRDefault="0013330A" w:rsidP="00D36B41">
            <w:pPr>
              <w:rPr>
                <w:rFonts w:ascii="Times New Roman" w:hAnsi="Times New Roman" w:cs="Times New Roman"/>
                <w:b/>
                <w:sz w:val="20"/>
                <w:szCs w:val="20"/>
              </w:rPr>
            </w:pPr>
            <w:r w:rsidRPr="00F22B1E">
              <w:rPr>
                <w:rFonts w:ascii="Times New Roman" w:hAnsi="Times New Roman" w:cs="Times New Roman"/>
                <w:b/>
                <w:sz w:val="20"/>
                <w:szCs w:val="20"/>
              </w:rPr>
              <w:t>Oluşturulan Metafor</w:t>
            </w:r>
          </w:p>
        </w:tc>
        <w:tc>
          <w:tcPr>
            <w:tcW w:w="457" w:type="dxa"/>
            <w:tcBorders>
              <w:left w:val="nil"/>
              <w:right w:val="nil"/>
            </w:tcBorders>
          </w:tcPr>
          <w:p w14:paraId="0DF994FD" w14:textId="77777777" w:rsidR="0013330A" w:rsidRPr="00F22B1E" w:rsidRDefault="0013330A" w:rsidP="00D36B41">
            <w:pPr>
              <w:rPr>
                <w:rFonts w:ascii="Times New Roman" w:hAnsi="Times New Roman" w:cs="Times New Roman"/>
                <w:b/>
                <w:sz w:val="20"/>
                <w:szCs w:val="20"/>
              </w:rPr>
            </w:pPr>
            <w:r w:rsidRPr="00F22B1E">
              <w:rPr>
                <w:rFonts w:ascii="Times New Roman" w:hAnsi="Times New Roman" w:cs="Times New Roman"/>
                <w:b/>
                <w:sz w:val="20"/>
                <w:szCs w:val="20"/>
              </w:rPr>
              <w:t>f</w:t>
            </w:r>
          </w:p>
        </w:tc>
      </w:tr>
      <w:tr w:rsidR="0013330A" w:rsidRPr="007201BC" w14:paraId="5C6CA474" w14:textId="77777777" w:rsidTr="00D36B41">
        <w:tc>
          <w:tcPr>
            <w:tcW w:w="675" w:type="dxa"/>
            <w:tcBorders>
              <w:left w:val="nil"/>
              <w:right w:val="nil"/>
            </w:tcBorders>
          </w:tcPr>
          <w:p w14:paraId="2833B70F"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1</w:t>
            </w:r>
          </w:p>
        </w:tc>
        <w:tc>
          <w:tcPr>
            <w:tcW w:w="3402" w:type="dxa"/>
            <w:tcBorders>
              <w:left w:val="nil"/>
              <w:right w:val="nil"/>
            </w:tcBorders>
            <w:vAlign w:val="center"/>
          </w:tcPr>
          <w:p w14:paraId="6302891F"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Yapboz</w:t>
            </w:r>
          </w:p>
        </w:tc>
        <w:tc>
          <w:tcPr>
            <w:tcW w:w="528" w:type="dxa"/>
            <w:tcBorders>
              <w:left w:val="nil"/>
              <w:right w:val="nil"/>
            </w:tcBorders>
            <w:vAlign w:val="center"/>
          </w:tcPr>
          <w:p w14:paraId="73535FD2"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7</w:t>
            </w:r>
          </w:p>
        </w:tc>
        <w:tc>
          <w:tcPr>
            <w:tcW w:w="606" w:type="dxa"/>
            <w:tcBorders>
              <w:left w:val="nil"/>
              <w:right w:val="nil"/>
            </w:tcBorders>
            <w:vAlign w:val="center"/>
          </w:tcPr>
          <w:p w14:paraId="608FFB44"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25</w:t>
            </w:r>
          </w:p>
        </w:tc>
        <w:tc>
          <w:tcPr>
            <w:tcW w:w="3544" w:type="dxa"/>
            <w:tcBorders>
              <w:left w:val="nil"/>
              <w:right w:val="nil"/>
            </w:tcBorders>
            <w:vAlign w:val="center"/>
          </w:tcPr>
          <w:p w14:paraId="0EA742D6"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Gelişmeye aday bir şehir</w:t>
            </w:r>
          </w:p>
        </w:tc>
        <w:tc>
          <w:tcPr>
            <w:tcW w:w="457" w:type="dxa"/>
            <w:tcBorders>
              <w:left w:val="nil"/>
              <w:right w:val="nil"/>
            </w:tcBorders>
            <w:vAlign w:val="center"/>
          </w:tcPr>
          <w:p w14:paraId="41BBCB22"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12A00080" w14:textId="77777777" w:rsidTr="00D36B41">
        <w:tc>
          <w:tcPr>
            <w:tcW w:w="675" w:type="dxa"/>
            <w:tcBorders>
              <w:left w:val="nil"/>
              <w:right w:val="nil"/>
            </w:tcBorders>
          </w:tcPr>
          <w:p w14:paraId="4EEDCC75"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2</w:t>
            </w:r>
          </w:p>
        </w:tc>
        <w:tc>
          <w:tcPr>
            <w:tcW w:w="3402" w:type="dxa"/>
            <w:tcBorders>
              <w:left w:val="nil"/>
              <w:right w:val="nil"/>
            </w:tcBorders>
            <w:vAlign w:val="center"/>
          </w:tcPr>
          <w:p w14:paraId="13C987F0"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Bukalemun </w:t>
            </w:r>
          </w:p>
        </w:tc>
        <w:tc>
          <w:tcPr>
            <w:tcW w:w="528" w:type="dxa"/>
            <w:tcBorders>
              <w:left w:val="nil"/>
              <w:right w:val="nil"/>
            </w:tcBorders>
            <w:vAlign w:val="center"/>
          </w:tcPr>
          <w:p w14:paraId="3570B716"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7</w:t>
            </w:r>
          </w:p>
        </w:tc>
        <w:tc>
          <w:tcPr>
            <w:tcW w:w="606" w:type="dxa"/>
            <w:tcBorders>
              <w:left w:val="nil"/>
              <w:right w:val="nil"/>
            </w:tcBorders>
            <w:vAlign w:val="center"/>
          </w:tcPr>
          <w:p w14:paraId="402CA9F9"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26</w:t>
            </w:r>
          </w:p>
        </w:tc>
        <w:tc>
          <w:tcPr>
            <w:tcW w:w="3544" w:type="dxa"/>
            <w:tcBorders>
              <w:left w:val="nil"/>
              <w:right w:val="nil"/>
            </w:tcBorders>
            <w:vAlign w:val="center"/>
          </w:tcPr>
          <w:p w14:paraId="0C818D47"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Kaldırım taşı</w:t>
            </w:r>
          </w:p>
        </w:tc>
        <w:tc>
          <w:tcPr>
            <w:tcW w:w="457" w:type="dxa"/>
            <w:tcBorders>
              <w:left w:val="nil"/>
              <w:right w:val="nil"/>
            </w:tcBorders>
            <w:vAlign w:val="center"/>
          </w:tcPr>
          <w:p w14:paraId="61158BC5"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7ED82C26" w14:textId="77777777" w:rsidTr="00D36B41">
        <w:tc>
          <w:tcPr>
            <w:tcW w:w="675" w:type="dxa"/>
            <w:tcBorders>
              <w:left w:val="nil"/>
              <w:right w:val="nil"/>
            </w:tcBorders>
          </w:tcPr>
          <w:p w14:paraId="1F3FF29D"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3</w:t>
            </w:r>
          </w:p>
        </w:tc>
        <w:tc>
          <w:tcPr>
            <w:tcW w:w="3402" w:type="dxa"/>
            <w:tcBorders>
              <w:left w:val="nil"/>
              <w:right w:val="nil"/>
            </w:tcBorders>
            <w:vAlign w:val="center"/>
          </w:tcPr>
          <w:p w14:paraId="734B28C7"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Yazboz Tahtası</w:t>
            </w:r>
          </w:p>
        </w:tc>
        <w:tc>
          <w:tcPr>
            <w:tcW w:w="528" w:type="dxa"/>
            <w:tcBorders>
              <w:left w:val="nil"/>
              <w:right w:val="nil"/>
            </w:tcBorders>
            <w:vAlign w:val="center"/>
          </w:tcPr>
          <w:p w14:paraId="25685FE4"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3</w:t>
            </w:r>
          </w:p>
        </w:tc>
        <w:tc>
          <w:tcPr>
            <w:tcW w:w="606" w:type="dxa"/>
            <w:tcBorders>
              <w:left w:val="nil"/>
              <w:right w:val="nil"/>
            </w:tcBorders>
            <w:vAlign w:val="center"/>
          </w:tcPr>
          <w:p w14:paraId="30338293"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27</w:t>
            </w:r>
          </w:p>
        </w:tc>
        <w:tc>
          <w:tcPr>
            <w:tcW w:w="3544" w:type="dxa"/>
            <w:tcBorders>
              <w:left w:val="nil"/>
              <w:right w:val="nil"/>
            </w:tcBorders>
            <w:vAlign w:val="center"/>
          </w:tcPr>
          <w:p w14:paraId="43250596"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Mevsimlik meyve</w:t>
            </w:r>
          </w:p>
        </w:tc>
        <w:tc>
          <w:tcPr>
            <w:tcW w:w="457" w:type="dxa"/>
            <w:tcBorders>
              <w:left w:val="nil"/>
              <w:right w:val="nil"/>
            </w:tcBorders>
            <w:vAlign w:val="center"/>
          </w:tcPr>
          <w:p w14:paraId="7E543091"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34D7DF77" w14:textId="77777777" w:rsidTr="00D36B41">
        <w:tc>
          <w:tcPr>
            <w:tcW w:w="675" w:type="dxa"/>
            <w:tcBorders>
              <w:left w:val="nil"/>
              <w:right w:val="nil"/>
            </w:tcBorders>
          </w:tcPr>
          <w:p w14:paraId="4622A936"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4</w:t>
            </w:r>
          </w:p>
        </w:tc>
        <w:tc>
          <w:tcPr>
            <w:tcW w:w="3402" w:type="dxa"/>
            <w:tcBorders>
              <w:left w:val="nil"/>
              <w:right w:val="nil"/>
            </w:tcBorders>
            <w:vAlign w:val="center"/>
          </w:tcPr>
          <w:p w14:paraId="3AC25CC0"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Kervansaray</w:t>
            </w:r>
          </w:p>
        </w:tc>
        <w:tc>
          <w:tcPr>
            <w:tcW w:w="528" w:type="dxa"/>
            <w:tcBorders>
              <w:left w:val="nil"/>
              <w:right w:val="nil"/>
            </w:tcBorders>
            <w:vAlign w:val="center"/>
          </w:tcPr>
          <w:p w14:paraId="4D6D0D50"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2</w:t>
            </w:r>
          </w:p>
        </w:tc>
        <w:tc>
          <w:tcPr>
            <w:tcW w:w="606" w:type="dxa"/>
            <w:tcBorders>
              <w:left w:val="nil"/>
              <w:right w:val="nil"/>
            </w:tcBorders>
            <w:vAlign w:val="center"/>
          </w:tcPr>
          <w:p w14:paraId="6BA48E8D"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28</w:t>
            </w:r>
          </w:p>
        </w:tc>
        <w:tc>
          <w:tcPr>
            <w:tcW w:w="3544" w:type="dxa"/>
            <w:tcBorders>
              <w:left w:val="nil"/>
              <w:right w:val="nil"/>
            </w:tcBorders>
            <w:vAlign w:val="center"/>
          </w:tcPr>
          <w:p w14:paraId="22FDA4EB"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Çocuk</w:t>
            </w:r>
          </w:p>
        </w:tc>
        <w:tc>
          <w:tcPr>
            <w:tcW w:w="457" w:type="dxa"/>
            <w:tcBorders>
              <w:left w:val="nil"/>
              <w:right w:val="nil"/>
            </w:tcBorders>
            <w:vAlign w:val="center"/>
          </w:tcPr>
          <w:p w14:paraId="77ACA236"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0846537A" w14:textId="77777777" w:rsidTr="00D36B41">
        <w:tc>
          <w:tcPr>
            <w:tcW w:w="675" w:type="dxa"/>
            <w:tcBorders>
              <w:left w:val="nil"/>
              <w:right w:val="nil"/>
            </w:tcBorders>
          </w:tcPr>
          <w:p w14:paraId="58A496A5"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5</w:t>
            </w:r>
          </w:p>
        </w:tc>
        <w:tc>
          <w:tcPr>
            <w:tcW w:w="3402" w:type="dxa"/>
            <w:tcBorders>
              <w:left w:val="nil"/>
              <w:right w:val="nil"/>
            </w:tcBorders>
            <w:vAlign w:val="center"/>
          </w:tcPr>
          <w:p w14:paraId="3D341D8B"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Fabrika</w:t>
            </w:r>
          </w:p>
        </w:tc>
        <w:tc>
          <w:tcPr>
            <w:tcW w:w="528" w:type="dxa"/>
            <w:tcBorders>
              <w:left w:val="nil"/>
              <w:right w:val="nil"/>
            </w:tcBorders>
            <w:vAlign w:val="center"/>
          </w:tcPr>
          <w:p w14:paraId="135E4307"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2</w:t>
            </w:r>
          </w:p>
        </w:tc>
        <w:tc>
          <w:tcPr>
            <w:tcW w:w="606" w:type="dxa"/>
            <w:tcBorders>
              <w:left w:val="nil"/>
              <w:right w:val="nil"/>
            </w:tcBorders>
            <w:vAlign w:val="center"/>
          </w:tcPr>
          <w:p w14:paraId="223E1BBE"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29</w:t>
            </w:r>
          </w:p>
        </w:tc>
        <w:tc>
          <w:tcPr>
            <w:tcW w:w="3544" w:type="dxa"/>
            <w:tcBorders>
              <w:left w:val="nil"/>
              <w:right w:val="nil"/>
            </w:tcBorders>
            <w:vAlign w:val="center"/>
          </w:tcPr>
          <w:p w14:paraId="43BB0457"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Rotasız gemi</w:t>
            </w:r>
          </w:p>
        </w:tc>
        <w:tc>
          <w:tcPr>
            <w:tcW w:w="457" w:type="dxa"/>
            <w:tcBorders>
              <w:left w:val="nil"/>
              <w:right w:val="nil"/>
            </w:tcBorders>
            <w:vAlign w:val="center"/>
          </w:tcPr>
          <w:p w14:paraId="78A25FE9"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36A4226E" w14:textId="77777777" w:rsidTr="00D36B41">
        <w:tc>
          <w:tcPr>
            <w:tcW w:w="675" w:type="dxa"/>
            <w:tcBorders>
              <w:left w:val="nil"/>
              <w:right w:val="nil"/>
            </w:tcBorders>
          </w:tcPr>
          <w:p w14:paraId="0CFD1D1B"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lastRenderedPageBreak/>
              <w:t>6</w:t>
            </w:r>
          </w:p>
        </w:tc>
        <w:tc>
          <w:tcPr>
            <w:tcW w:w="3402" w:type="dxa"/>
            <w:tcBorders>
              <w:left w:val="nil"/>
              <w:right w:val="nil"/>
            </w:tcBorders>
            <w:vAlign w:val="center"/>
          </w:tcPr>
          <w:p w14:paraId="6552479C"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Çuval</w:t>
            </w:r>
          </w:p>
        </w:tc>
        <w:tc>
          <w:tcPr>
            <w:tcW w:w="528" w:type="dxa"/>
            <w:tcBorders>
              <w:left w:val="nil"/>
              <w:right w:val="nil"/>
            </w:tcBorders>
            <w:vAlign w:val="center"/>
          </w:tcPr>
          <w:p w14:paraId="20920B5C"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1DCA7A2D"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30</w:t>
            </w:r>
          </w:p>
        </w:tc>
        <w:tc>
          <w:tcPr>
            <w:tcW w:w="3544" w:type="dxa"/>
            <w:tcBorders>
              <w:left w:val="nil"/>
              <w:right w:val="nil"/>
            </w:tcBorders>
            <w:vAlign w:val="center"/>
          </w:tcPr>
          <w:p w14:paraId="7BBDDB33"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Türk dizilerine</w:t>
            </w:r>
          </w:p>
        </w:tc>
        <w:tc>
          <w:tcPr>
            <w:tcW w:w="457" w:type="dxa"/>
            <w:tcBorders>
              <w:left w:val="nil"/>
              <w:right w:val="nil"/>
            </w:tcBorders>
            <w:vAlign w:val="center"/>
          </w:tcPr>
          <w:p w14:paraId="3D8F1EFA"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3D3E6F08" w14:textId="77777777" w:rsidTr="00D36B41">
        <w:tc>
          <w:tcPr>
            <w:tcW w:w="675" w:type="dxa"/>
            <w:tcBorders>
              <w:left w:val="nil"/>
              <w:right w:val="nil"/>
            </w:tcBorders>
          </w:tcPr>
          <w:p w14:paraId="51C9A5FC"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7</w:t>
            </w:r>
          </w:p>
        </w:tc>
        <w:tc>
          <w:tcPr>
            <w:tcW w:w="3402" w:type="dxa"/>
            <w:tcBorders>
              <w:left w:val="nil"/>
              <w:right w:val="nil"/>
            </w:tcBorders>
            <w:vAlign w:val="center"/>
          </w:tcPr>
          <w:p w14:paraId="3FF18E16"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Turşu</w:t>
            </w:r>
          </w:p>
        </w:tc>
        <w:tc>
          <w:tcPr>
            <w:tcW w:w="528" w:type="dxa"/>
            <w:tcBorders>
              <w:left w:val="nil"/>
              <w:right w:val="nil"/>
            </w:tcBorders>
            <w:vAlign w:val="center"/>
          </w:tcPr>
          <w:p w14:paraId="30E4BE28"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525FC80A"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31</w:t>
            </w:r>
          </w:p>
        </w:tc>
        <w:tc>
          <w:tcPr>
            <w:tcW w:w="3544" w:type="dxa"/>
            <w:tcBorders>
              <w:left w:val="nil"/>
              <w:right w:val="nil"/>
            </w:tcBorders>
            <w:vAlign w:val="center"/>
          </w:tcPr>
          <w:p w14:paraId="3F8A1AB9"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Çocuk oyuncağı</w:t>
            </w:r>
          </w:p>
        </w:tc>
        <w:tc>
          <w:tcPr>
            <w:tcW w:w="457" w:type="dxa"/>
            <w:tcBorders>
              <w:left w:val="nil"/>
              <w:right w:val="nil"/>
            </w:tcBorders>
            <w:vAlign w:val="center"/>
          </w:tcPr>
          <w:p w14:paraId="3030050C"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75AC10F8" w14:textId="77777777" w:rsidTr="00D36B41">
        <w:tc>
          <w:tcPr>
            <w:tcW w:w="675" w:type="dxa"/>
            <w:tcBorders>
              <w:left w:val="nil"/>
              <w:right w:val="nil"/>
            </w:tcBorders>
          </w:tcPr>
          <w:p w14:paraId="1F365F4C"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8</w:t>
            </w:r>
          </w:p>
        </w:tc>
        <w:tc>
          <w:tcPr>
            <w:tcW w:w="3402" w:type="dxa"/>
            <w:tcBorders>
              <w:left w:val="nil"/>
              <w:right w:val="nil"/>
            </w:tcBorders>
            <w:vAlign w:val="center"/>
          </w:tcPr>
          <w:p w14:paraId="03F2B4D7"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Makine</w:t>
            </w:r>
          </w:p>
        </w:tc>
        <w:tc>
          <w:tcPr>
            <w:tcW w:w="528" w:type="dxa"/>
            <w:tcBorders>
              <w:left w:val="nil"/>
              <w:right w:val="nil"/>
            </w:tcBorders>
            <w:vAlign w:val="center"/>
          </w:tcPr>
          <w:p w14:paraId="1110417F"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37AD711D"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32</w:t>
            </w:r>
          </w:p>
        </w:tc>
        <w:tc>
          <w:tcPr>
            <w:tcW w:w="3544" w:type="dxa"/>
            <w:tcBorders>
              <w:left w:val="nil"/>
              <w:right w:val="nil"/>
            </w:tcBorders>
            <w:vAlign w:val="center"/>
          </w:tcPr>
          <w:p w14:paraId="13D9466C"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Bumerang</w:t>
            </w:r>
          </w:p>
        </w:tc>
        <w:tc>
          <w:tcPr>
            <w:tcW w:w="457" w:type="dxa"/>
            <w:tcBorders>
              <w:left w:val="nil"/>
              <w:right w:val="nil"/>
            </w:tcBorders>
            <w:vAlign w:val="center"/>
          </w:tcPr>
          <w:p w14:paraId="116F4B65"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28A85B3E" w14:textId="77777777" w:rsidTr="00D36B41">
        <w:tc>
          <w:tcPr>
            <w:tcW w:w="675" w:type="dxa"/>
            <w:tcBorders>
              <w:left w:val="nil"/>
              <w:right w:val="nil"/>
            </w:tcBorders>
          </w:tcPr>
          <w:p w14:paraId="6513EB89"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9</w:t>
            </w:r>
          </w:p>
        </w:tc>
        <w:tc>
          <w:tcPr>
            <w:tcW w:w="3402" w:type="dxa"/>
            <w:tcBorders>
              <w:left w:val="nil"/>
              <w:right w:val="nil"/>
            </w:tcBorders>
            <w:vAlign w:val="center"/>
          </w:tcPr>
          <w:p w14:paraId="483FC0C2"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Yanmış yemek</w:t>
            </w:r>
          </w:p>
        </w:tc>
        <w:tc>
          <w:tcPr>
            <w:tcW w:w="528" w:type="dxa"/>
            <w:tcBorders>
              <w:left w:val="nil"/>
              <w:right w:val="nil"/>
            </w:tcBorders>
            <w:vAlign w:val="center"/>
          </w:tcPr>
          <w:p w14:paraId="50D2B216"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3E06C724"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33</w:t>
            </w:r>
          </w:p>
        </w:tc>
        <w:tc>
          <w:tcPr>
            <w:tcW w:w="3544" w:type="dxa"/>
            <w:tcBorders>
              <w:left w:val="nil"/>
              <w:right w:val="nil"/>
            </w:tcBorders>
            <w:vAlign w:val="center"/>
          </w:tcPr>
          <w:p w14:paraId="25127F0E"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Yemek</w:t>
            </w:r>
          </w:p>
        </w:tc>
        <w:tc>
          <w:tcPr>
            <w:tcW w:w="457" w:type="dxa"/>
            <w:tcBorders>
              <w:left w:val="nil"/>
              <w:right w:val="nil"/>
            </w:tcBorders>
            <w:vAlign w:val="center"/>
          </w:tcPr>
          <w:p w14:paraId="51A100CB"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2AE9637D" w14:textId="77777777" w:rsidTr="00D36B41">
        <w:tc>
          <w:tcPr>
            <w:tcW w:w="675" w:type="dxa"/>
            <w:tcBorders>
              <w:left w:val="nil"/>
              <w:right w:val="nil"/>
            </w:tcBorders>
          </w:tcPr>
          <w:p w14:paraId="5DC117CA"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10</w:t>
            </w:r>
          </w:p>
        </w:tc>
        <w:tc>
          <w:tcPr>
            <w:tcW w:w="3402" w:type="dxa"/>
            <w:tcBorders>
              <w:left w:val="nil"/>
              <w:right w:val="nil"/>
            </w:tcBorders>
            <w:vAlign w:val="center"/>
          </w:tcPr>
          <w:p w14:paraId="53BA780C"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İp yumağı</w:t>
            </w:r>
          </w:p>
        </w:tc>
        <w:tc>
          <w:tcPr>
            <w:tcW w:w="528" w:type="dxa"/>
            <w:tcBorders>
              <w:left w:val="nil"/>
              <w:right w:val="nil"/>
            </w:tcBorders>
            <w:vAlign w:val="center"/>
          </w:tcPr>
          <w:p w14:paraId="339C5221"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0F0799CD"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34</w:t>
            </w:r>
          </w:p>
        </w:tc>
        <w:tc>
          <w:tcPr>
            <w:tcW w:w="3544" w:type="dxa"/>
            <w:tcBorders>
              <w:left w:val="nil"/>
              <w:right w:val="nil"/>
            </w:tcBorders>
            <w:vAlign w:val="center"/>
          </w:tcPr>
          <w:p w14:paraId="31A410D6"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Doğanın oluşumu</w:t>
            </w:r>
          </w:p>
        </w:tc>
        <w:tc>
          <w:tcPr>
            <w:tcW w:w="457" w:type="dxa"/>
            <w:tcBorders>
              <w:left w:val="nil"/>
              <w:right w:val="nil"/>
            </w:tcBorders>
            <w:vAlign w:val="center"/>
          </w:tcPr>
          <w:p w14:paraId="7E26A087"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2AE9DB6F" w14:textId="77777777" w:rsidTr="00D36B41">
        <w:tc>
          <w:tcPr>
            <w:tcW w:w="675" w:type="dxa"/>
            <w:tcBorders>
              <w:left w:val="nil"/>
              <w:right w:val="nil"/>
            </w:tcBorders>
          </w:tcPr>
          <w:p w14:paraId="569A8368"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11</w:t>
            </w:r>
          </w:p>
        </w:tc>
        <w:tc>
          <w:tcPr>
            <w:tcW w:w="3402" w:type="dxa"/>
            <w:tcBorders>
              <w:left w:val="nil"/>
              <w:right w:val="nil"/>
            </w:tcBorders>
          </w:tcPr>
          <w:p w14:paraId="00B01430"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Lokomotif</w:t>
            </w:r>
          </w:p>
        </w:tc>
        <w:tc>
          <w:tcPr>
            <w:tcW w:w="528" w:type="dxa"/>
            <w:tcBorders>
              <w:left w:val="nil"/>
              <w:right w:val="nil"/>
            </w:tcBorders>
            <w:vAlign w:val="center"/>
          </w:tcPr>
          <w:p w14:paraId="7E031C06"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585700EC"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35</w:t>
            </w:r>
          </w:p>
        </w:tc>
        <w:tc>
          <w:tcPr>
            <w:tcW w:w="3544" w:type="dxa"/>
            <w:tcBorders>
              <w:left w:val="nil"/>
              <w:right w:val="nil"/>
            </w:tcBorders>
            <w:vAlign w:val="center"/>
          </w:tcPr>
          <w:p w14:paraId="1CCB54F3"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Hasarlı bir binaya</w:t>
            </w:r>
          </w:p>
        </w:tc>
        <w:tc>
          <w:tcPr>
            <w:tcW w:w="457" w:type="dxa"/>
            <w:tcBorders>
              <w:left w:val="nil"/>
              <w:right w:val="nil"/>
            </w:tcBorders>
            <w:vAlign w:val="center"/>
          </w:tcPr>
          <w:p w14:paraId="3F86A161"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1B79D9D1" w14:textId="77777777" w:rsidTr="00D36B41">
        <w:tc>
          <w:tcPr>
            <w:tcW w:w="675" w:type="dxa"/>
            <w:tcBorders>
              <w:left w:val="nil"/>
              <w:right w:val="nil"/>
            </w:tcBorders>
          </w:tcPr>
          <w:p w14:paraId="6893F8F4"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12</w:t>
            </w:r>
          </w:p>
        </w:tc>
        <w:tc>
          <w:tcPr>
            <w:tcW w:w="3402" w:type="dxa"/>
            <w:tcBorders>
              <w:left w:val="nil"/>
              <w:right w:val="nil"/>
            </w:tcBorders>
            <w:vAlign w:val="center"/>
          </w:tcPr>
          <w:p w14:paraId="0FC29B5C"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Sürekli duran araba</w:t>
            </w:r>
          </w:p>
        </w:tc>
        <w:tc>
          <w:tcPr>
            <w:tcW w:w="528" w:type="dxa"/>
            <w:tcBorders>
              <w:left w:val="nil"/>
              <w:right w:val="nil"/>
            </w:tcBorders>
            <w:vAlign w:val="center"/>
          </w:tcPr>
          <w:p w14:paraId="37CECF6C"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13F82227"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36</w:t>
            </w:r>
          </w:p>
        </w:tc>
        <w:tc>
          <w:tcPr>
            <w:tcW w:w="3544" w:type="dxa"/>
            <w:tcBorders>
              <w:left w:val="nil"/>
              <w:right w:val="nil"/>
            </w:tcBorders>
            <w:vAlign w:val="center"/>
          </w:tcPr>
          <w:p w14:paraId="3142E352"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İnşaat</w:t>
            </w:r>
          </w:p>
        </w:tc>
        <w:tc>
          <w:tcPr>
            <w:tcW w:w="457" w:type="dxa"/>
            <w:tcBorders>
              <w:left w:val="nil"/>
              <w:right w:val="nil"/>
            </w:tcBorders>
            <w:vAlign w:val="center"/>
          </w:tcPr>
          <w:p w14:paraId="6E17A09F"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76A7FBB4" w14:textId="77777777" w:rsidTr="00D36B41">
        <w:tc>
          <w:tcPr>
            <w:tcW w:w="675" w:type="dxa"/>
            <w:tcBorders>
              <w:left w:val="nil"/>
              <w:right w:val="nil"/>
            </w:tcBorders>
          </w:tcPr>
          <w:p w14:paraId="2CA5E98A"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13</w:t>
            </w:r>
          </w:p>
        </w:tc>
        <w:tc>
          <w:tcPr>
            <w:tcW w:w="3402" w:type="dxa"/>
            <w:tcBorders>
              <w:left w:val="nil"/>
              <w:right w:val="nil"/>
            </w:tcBorders>
            <w:vAlign w:val="center"/>
          </w:tcPr>
          <w:p w14:paraId="73FD18F7"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Hazır yemek</w:t>
            </w:r>
          </w:p>
        </w:tc>
        <w:tc>
          <w:tcPr>
            <w:tcW w:w="528" w:type="dxa"/>
            <w:tcBorders>
              <w:left w:val="nil"/>
              <w:right w:val="nil"/>
            </w:tcBorders>
            <w:vAlign w:val="center"/>
          </w:tcPr>
          <w:p w14:paraId="4FB3A0A9"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392740A5"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37</w:t>
            </w:r>
          </w:p>
        </w:tc>
        <w:tc>
          <w:tcPr>
            <w:tcW w:w="3544" w:type="dxa"/>
            <w:tcBorders>
              <w:left w:val="nil"/>
              <w:right w:val="nil"/>
            </w:tcBorders>
            <w:vAlign w:val="center"/>
          </w:tcPr>
          <w:p w14:paraId="31E7DE32"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Okyanus dalgasına</w:t>
            </w:r>
          </w:p>
        </w:tc>
        <w:tc>
          <w:tcPr>
            <w:tcW w:w="457" w:type="dxa"/>
            <w:tcBorders>
              <w:left w:val="nil"/>
              <w:right w:val="nil"/>
            </w:tcBorders>
            <w:vAlign w:val="center"/>
          </w:tcPr>
          <w:p w14:paraId="2743FF5B"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6A65C651" w14:textId="77777777" w:rsidTr="00D36B41">
        <w:tc>
          <w:tcPr>
            <w:tcW w:w="675" w:type="dxa"/>
            <w:tcBorders>
              <w:left w:val="nil"/>
              <w:right w:val="nil"/>
            </w:tcBorders>
          </w:tcPr>
          <w:p w14:paraId="25702AB1"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14</w:t>
            </w:r>
          </w:p>
        </w:tc>
        <w:tc>
          <w:tcPr>
            <w:tcW w:w="3402" w:type="dxa"/>
            <w:tcBorders>
              <w:left w:val="nil"/>
              <w:right w:val="nil"/>
            </w:tcBorders>
            <w:vAlign w:val="center"/>
          </w:tcPr>
          <w:p w14:paraId="5B229D58"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Yüksek kalorili yemek</w:t>
            </w:r>
          </w:p>
        </w:tc>
        <w:tc>
          <w:tcPr>
            <w:tcW w:w="528" w:type="dxa"/>
            <w:tcBorders>
              <w:left w:val="nil"/>
              <w:right w:val="nil"/>
            </w:tcBorders>
            <w:vAlign w:val="center"/>
          </w:tcPr>
          <w:p w14:paraId="59FB1907"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10FBF624"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38</w:t>
            </w:r>
          </w:p>
        </w:tc>
        <w:tc>
          <w:tcPr>
            <w:tcW w:w="3544" w:type="dxa"/>
            <w:tcBorders>
              <w:left w:val="nil"/>
              <w:right w:val="nil"/>
            </w:tcBorders>
            <w:vAlign w:val="center"/>
          </w:tcPr>
          <w:p w14:paraId="2D1E7954"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Deneme tahtası</w:t>
            </w:r>
          </w:p>
        </w:tc>
        <w:tc>
          <w:tcPr>
            <w:tcW w:w="457" w:type="dxa"/>
            <w:tcBorders>
              <w:left w:val="nil"/>
              <w:right w:val="nil"/>
            </w:tcBorders>
            <w:vAlign w:val="center"/>
          </w:tcPr>
          <w:p w14:paraId="0521527A"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1BC1159B" w14:textId="77777777" w:rsidTr="00D36B41">
        <w:tc>
          <w:tcPr>
            <w:tcW w:w="675" w:type="dxa"/>
            <w:tcBorders>
              <w:left w:val="nil"/>
              <w:right w:val="nil"/>
            </w:tcBorders>
          </w:tcPr>
          <w:p w14:paraId="5D7613E0"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15</w:t>
            </w:r>
          </w:p>
        </w:tc>
        <w:tc>
          <w:tcPr>
            <w:tcW w:w="3402" w:type="dxa"/>
            <w:tcBorders>
              <w:left w:val="nil"/>
              <w:right w:val="nil"/>
            </w:tcBorders>
            <w:vAlign w:val="center"/>
          </w:tcPr>
          <w:p w14:paraId="15E55B49"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Pavlov’un köpeği</w:t>
            </w:r>
          </w:p>
        </w:tc>
        <w:tc>
          <w:tcPr>
            <w:tcW w:w="528" w:type="dxa"/>
            <w:tcBorders>
              <w:left w:val="nil"/>
              <w:right w:val="nil"/>
            </w:tcBorders>
            <w:vAlign w:val="center"/>
          </w:tcPr>
          <w:p w14:paraId="1AEBAA02"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5DE5C1D3"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39</w:t>
            </w:r>
          </w:p>
        </w:tc>
        <w:tc>
          <w:tcPr>
            <w:tcW w:w="3544" w:type="dxa"/>
            <w:tcBorders>
              <w:left w:val="nil"/>
              <w:right w:val="nil"/>
            </w:tcBorders>
            <w:vAlign w:val="center"/>
          </w:tcPr>
          <w:p w14:paraId="5249B735"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Düzeni kaçmış fabrikaya</w:t>
            </w:r>
          </w:p>
        </w:tc>
        <w:tc>
          <w:tcPr>
            <w:tcW w:w="457" w:type="dxa"/>
            <w:tcBorders>
              <w:left w:val="nil"/>
              <w:right w:val="nil"/>
            </w:tcBorders>
            <w:vAlign w:val="center"/>
          </w:tcPr>
          <w:p w14:paraId="71065A3F"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292E3129" w14:textId="77777777" w:rsidTr="00D36B41">
        <w:tc>
          <w:tcPr>
            <w:tcW w:w="675" w:type="dxa"/>
            <w:tcBorders>
              <w:left w:val="nil"/>
              <w:right w:val="nil"/>
            </w:tcBorders>
          </w:tcPr>
          <w:p w14:paraId="59669261"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16</w:t>
            </w:r>
          </w:p>
        </w:tc>
        <w:tc>
          <w:tcPr>
            <w:tcW w:w="3402" w:type="dxa"/>
            <w:tcBorders>
              <w:left w:val="nil"/>
              <w:right w:val="nil"/>
            </w:tcBorders>
            <w:vAlign w:val="center"/>
          </w:tcPr>
          <w:p w14:paraId="4F0A807C"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Bürokratik süreç</w:t>
            </w:r>
          </w:p>
        </w:tc>
        <w:tc>
          <w:tcPr>
            <w:tcW w:w="528" w:type="dxa"/>
            <w:tcBorders>
              <w:left w:val="nil"/>
              <w:right w:val="nil"/>
            </w:tcBorders>
            <w:vAlign w:val="center"/>
          </w:tcPr>
          <w:p w14:paraId="60EFE871"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6EB51742"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40</w:t>
            </w:r>
          </w:p>
        </w:tc>
        <w:tc>
          <w:tcPr>
            <w:tcW w:w="3544" w:type="dxa"/>
            <w:tcBorders>
              <w:left w:val="nil"/>
              <w:right w:val="nil"/>
            </w:tcBorders>
            <w:vAlign w:val="center"/>
          </w:tcPr>
          <w:p w14:paraId="344A2182"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Pankreas kanseri olmuş birine</w:t>
            </w:r>
          </w:p>
        </w:tc>
        <w:tc>
          <w:tcPr>
            <w:tcW w:w="457" w:type="dxa"/>
            <w:tcBorders>
              <w:left w:val="nil"/>
              <w:right w:val="nil"/>
            </w:tcBorders>
            <w:vAlign w:val="center"/>
          </w:tcPr>
          <w:p w14:paraId="1AF44CAC"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43BBF78B" w14:textId="77777777" w:rsidTr="00D36B41">
        <w:tc>
          <w:tcPr>
            <w:tcW w:w="675" w:type="dxa"/>
            <w:tcBorders>
              <w:left w:val="nil"/>
              <w:right w:val="nil"/>
            </w:tcBorders>
          </w:tcPr>
          <w:p w14:paraId="6C20C117"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17</w:t>
            </w:r>
          </w:p>
        </w:tc>
        <w:tc>
          <w:tcPr>
            <w:tcW w:w="3402" w:type="dxa"/>
            <w:tcBorders>
              <w:left w:val="nil"/>
              <w:right w:val="nil"/>
            </w:tcBorders>
            <w:vAlign w:val="center"/>
          </w:tcPr>
          <w:p w14:paraId="3F9C8F55"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Dart tahtası</w:t>
            </w:r>
          </w:p>
        </w:tc>
        <w:tc>
          <w:tcPr>
            <w:tcW w:w="528" w:type="dxa"/>
            <w:tcBorders>
              <w:left w:val="nil"/>
              <w:right w:val="nil"/>
            </w:tcBorders>
            <w:vAlign w:val="center"/>
          </w:tcPr>
          <w:p w14:paraId="74339302"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799B997A"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41</w:t>
            </w:r>
          </w:p>
        </w:tc>
        <w:tc>
          <w:tcPr>
            <w:tcW w:w="3544" w:type="dxa"/>
            <w:tcBorders>
              <w:left w:val="nil"/>
              <w:right w:val="nil"/>
            </w:tcBorders>
            <w:vAlign w:val="center"/>
          </w:tcPr>
          <w:p w14:paraId="615BD0C8"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Koşu bandına</w:t>
            </w:r>
          </w:p>
        </w:tc>
        <w:tc>
          <w:tcPr>
            <w:tcW w:w="457" w:type="dxa"/>
            <w:tcBorders>
              <w:left w:val="nil"/>
              <w:right w:val="nil"/>
            </w:tcBorders>
            <w:vAlign w:val="center"/>
          </w:tcPr>
          <w:p w14:paraId="1A65856A"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0B2A2C16" w14:textId="77777777" w:rsidTr="00D36B41">
        <w:tc>
          <w:tcPr>
            <w:tcW w:w="675" w:type="dxa"/>
            <w:tcBorders>
              <w:left w:val="nil"/>
              <w:right w:val="nil"/>
            </w:tcBorders>
          </w:tcPr>
          <w:p w14:paraId="1D1466A4"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18</w:t>
            </w:r>
          </w:p>
        </w:tc>
        <w:tc>
          <w:tcPr>
            <w:tcW w:w="3402" w:type="dxa"/>
            <w:tcBorders>
              <w:left w:val="nil"/>
              <w:right w:val="nil"/>
            </w:tcBorders>
            <w:vAlign w:val="center"/>
          </w:tcPr>
          <w:p w14:paraId="32B25E92"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Disiplinsiz kışla sistemi</w:t>
            </w:r>
          </w:p>
        </w:tc>
        <w:tc>
          <w:tcPr>
            <w:tcW w:w="528" w:type="dxa"/>
            <w:tcBorders>
              <w:left w:val="nil"/>
              <w:right w:val="nil"/>
            </w:tcBorders>
            <w:vAlign w:val="center"/>
          </w:tcPr>
          <w:p w14:paraId="7FE2DB54"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3D0532FB"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42</w:t>
            </w:r>
          </w:p>
        </w:tc>
        <w:tc>
          <w:tcPr>
            <w:tcW w:w="3544" w:type="dxa"/>
            <w:tcBorders>
              <w:left w:val="nil"/>
              <w:right w:val="nil"/>
            </w:tcBorders>
            <w:vAlign w:val="center"/>
          </w:tcPr>
          <w:p w14:paraId="0B819EA1"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Amaçsız bir topluluk</w:t>
            </w:r>
          </w:p>
        </w:tc>
        <w:tc>
          <w:tcPr>
            <w:tcW w:w="457" w:type="dxa"/>
            <w:tcBorders>
              <w:left w:val="nil"/>
              <w:right w:val="nil"/>
            </w:tcBorders>
            <w:vAlign w:val="center"/>
          </w:tcPr>
          <w:p w14:paraId="06AF38FE"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54EECCC3" w14:textId="77777777" w:rsidTr="00D36B41">
        <w:tc>
          <w:tcPr>
            <w:tcW w:w="675" w:type="dxa"/>
            <w:tcBorders>
              <w:left w:val="nil"/>
              <w:right w:val="nil"/>
            </w:tcBorders>
          </w:tcPr>
          <w:p w14:paraId="6BEA0A3A"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19</w:t>
            </w:r>
          </w:p>
        </w:tc>
        <w:tc>
          <w:tcPr>
            <w:tcW w:w="3402" w:type="dxa"/>
            <w:tcBorders>
              <w:left w:val="nil"/>
              <w:right w:val="nil"/>
            </w:tcBorders>
            <w:vAlign w:val="center"/>
          </w:tcPr>
          <w:p w14:paraId="0C9742CB"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Papağan</w:t>
            </w:r>
          </w:p>
        </w:tc>
        <w:tc>
          <w:tcPr>
            <w:tcW w:w="528" w:type="dxa"/>
            <w:tcBorders>
              <w:left w:val="nil"/>
              <w:right w:val="nil"/>
            </w:tcBorders>
            <w:vAlign w:val="center"/>
          </w:tcPr>
          <w:p w14:paraId="21EA12A1"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2BD97CC3"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43</w:t>
            </w:r>
          </w:p>
        </w:tc>
        <w:tc>
          <w:tcPr>
            <w:tcW w:w="3544" w:type="dxa"/>
            <w:tcBorders>
              <w:left w:val="nil"/>
              <w:right w:val="nil"/>
            </w:tcBorders>
            <w:vAlign w:val="center"/>
          </w:tcPr>
          <w:p w14:paraId="51940940"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Tutmayan cıvata</w:t>
            </w:r>
          </w:p>
        </w:tc>
        <w:tc>
          <w:tcPr>
            <w:tcW w:w="457" w:type="dxa"/>
            <w:tcBorders>
              <w:left w:val="nil"/>
              <w:right w:val="nil"/>
            </w:tcBorders>
            <w:vAlign w:val="center"/>
          </w:tcPr>
          <w:p w14:paraId="3733AFDF"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78142FAB" w14:textId="77777777" w:rsidTr="00D36B41">
        <w:tc>
          <w:tcPr>
            <w:tcW w:w="675" w:type="dxa"/>
            <w:tcBorders>
              <w:left w:val="nil"/>
              <w:right w:val="nil"/>
            </w:tcBorders>
          </w:tcPr>
          <w:p w14:paraId="68322B01"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20</w:t>
            </w:r>
          </w:p>
        </w:tc>
        <w:tc>
          <w:tcPr>
            <w:tcW w:w="3402" w:type="dxa"/>
            <w:tcBorders>
              <w:left w:val="nil"/>
              <w:right w:val="nil"/>
            </w:tcBorders>
            <w:vAlign w:val="center"/>
          </w:tcPr>
          <w:p w14:paraId="67A8C138"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Bilginin sayılarla ifade edildiği bilgi yarışı</w:t>
            </w:r>
          </w:p>
        </w:tc>
        <w:tc>
          <w:tcPr>
            <w:tcW w:w="528" w:type="dxa"/>
            <w:tcBorders>
              <w:left w:val="nil"/>
              <w:right w:val="nil"/>
            </w:tcBorders>
            <w:vAlign w:val="center"/>
          </w:tcPr>
          <w:p w14:paraId="500964D9"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136EBB11"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44</w:t>
            </w:r>
          </w:p>
        </w:tc>
        <w:tc>
          <w:tcPr>
            <w:tcW w:w="3544" w:type="dxa"/>
            <w:tcBorders>
              <w:left w:val="nil"/>
              <w:right w:val="nil"/>
            </w:tcBorders>
            <w:vAlign w:val="center"/>
          </w:tcPr>
          <w:p w14:paraId="1A0B33AD"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Ne yapacağını bilmeyen bir adama</w:t>
            </w:r>
          </w:p>
        </w:tc>
        <w:tc>
          <w:tcPr>
            <w:tcW w:w="457" w:type="dxa"/>
            <w:tcBorders>
              <w:left w:val="nil"/>
              <w:right w:val="nil"/>
            </w:tcBorders>
            <w:vAlign w:val="center"/>
          </w:tcPr>
          <w:p w14:paraId="3ACA25AD"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61A10AFA" w14:textId="77777777" w:rsidTr="00D36B41">
        <w:tc>
          <w:tcPr>
            <w:tcW w:w="675" w:type="dxa"/>
            <w:tcBorders>
              <w:left w:val="nil"/>
              <w:right w:val="nil"/>
            </w:tcBorders>
          </w:tcPr>
          <w:p w14:paraId="39759A73"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21</w:t>
            </w:r>
          </w:p>
        </w:tc>
        <w:tc>
          <w:tcPr>
            <w:tcW w:w="3402" w:type="dxa"/>
            <w:tcBorders>
              <w:left w:val="nil"/>
              <w:right w:val="nil"/>
            </w:tcBorders>
            <w:vAlign w:val="center"/>
          </w:tcPr>
          <w:p w14:paraId="6FB2F3D5"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Bisiklet sürücüsünün kullandığı tank</w:t>
            </w:r>
          </w:p>
        </w:tc>
        <w:tc>
          <w:tcPr>
            <w:tcW w:w="528" w:type="dxa"/>
            <w:tcBorders>
              <w:left w:val="nil"/>
              <w:right w:val="nil"/>
            </w:tcBorders>
            <w:vAlign w:val="center"/>
          </w:tcPr>
          <w:p w14:paraId="3F412C36"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vAlign w:val="center"/>
          </w:tcPr>
          <w:p w14:paraId="4249FACB" w14:textId="77777777" w:rsidR="0013330A" w:rsidRPr="007201BC" w:rsidRDefault="0013330A" w:rsidP="00D36B41">
            <w:pPr>
              <w:tabs>
                <w:tab w:val="left" w:pos="567"/>
              </w:tabs>
              <w:rPr>
                <w:rFonts w:ascii="Times New Roman" w:hAnsi="Times New Roman" w:cs="Times New Roman"/>
                <w:sz w:val="20"/>
                <w:szCs w:val="20"/>
              </w:rPr>
            </w:pPr>
            <w:r w:rsidRPr="007201BC">
              <w:rPr>
                <w:rFonts w:ascii="Times New Roman" w:hAnsi="Times New Roman" w:cs="Times New Roman"/>
                <w:sz w:val="20"/>
                <w:szCs w:val="20"/>
              </w:rPr>
              <w:t>45</w:t>
            </w:r>
          </w:p>
        </w:tc>
        <w:tc>
          <w:tcPr>
            <w:tcW w:w="3544" w:type="dxa"/>
            <w:tcBorders>
              <w:left w:val="nil"/>
              <w:right w:val="nil"/>
            </w:tcBorders>
            <w:vAlign w:val="center"/>
          </w:tcPr>
          <w:p w14:paraId="2B271C28"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Ayarsız makas</w:t>
            </w:r>
          </w:p>
        </w:tc>
        <w:tc>
          <w:tcPr>
            <w:tcW w:w="457" w:type="dxa"/>
            <w:tcBorders>
              <w:left w:val="nil"/>
              <w:right w:val="nil"/>
            </w:tcBorders>
            <w:vAlign w:val="center"/>
          </w:tcPr>
          <w:p w14:paraId="166FFF47"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1ED3F220" w14:textId="77777777" w:rsidTr="00D36B41">
        <w:tc>
          <w:tcPr>
            <w:tcW w:w="675" w:type="dxa"/>
            <w:tcBorders>
              <w:left w:val="nil"/>
              <w:right w:val="nil"/>
            </w:tcBorders>
          </w:tcPr>
          <w:p w14:paraId="7A2EFDE5"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22</w:t>
            </w:r>
          </w:p>
        </w:tc>
        <w:tc>
          <w:tcPr>
            <w:tcW w:w="3402" w:type="dxa"/>
            <w:tcBorders>
              <w:left w:val="nil"/>
              <w:right w:val="nil"/>
            </w:tcBorders>
            <w:vAlign w:val="center"/>
          </w:tcPr>
          <w:p w14:paraId="77CF3BAA"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Torna Tezgahı</w:t>
            </w:r>
          </w:p>
        </w:tc>
        <w:tc>
          <w:tcPr>
            <w:tcW w:w="528" w:type="dxa"/>
            <w:tcBorders>
              <w:left w:val="nil"/>
              <w:right w:val="nil"/>
            </w:tcBorders>
            <w:vAlign w:val="center"/>
          </w:tcPr>
          <w:p w14:paraId="6430E42A"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tcPr>
          <w:p w14:paraId="42ADFF64"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46</w:t>
            </w:r>
          </w:p>
        </w:tc>
        <w:tc>
          <w:tcPr>
            <w:tcW w:w="3544" w:type="dxa"/>
            <w:tcBorders>
              <w:left w:val="nil"/>
              <w:right w:val="nil"/>
            </w:tcBorders>
            <w:vAlign w:val="center"/>
          </w:tcPr>
          <w:p w14:paraId="282B7AE4"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Ezberci eğitim sistemi</w:t>
            </w:r>
          </w:p>
        </w:tc>
        <w:tc>
          <w:tcPr>
            <w:tcW w:w="457" w:type="dxa"/>
            <w:tcBorders>
              <w:left w:val="nil"/>
              <w:right w:val="nil"/>
            </w:tcBorders>
            <w:vAlign w:val="center"/>
          </w:tcPr>
          <w:p w14:paraId="27165552"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7C22659A" w14:textId="77777777" w:rsidTr="00D36B41">
        <w:tc>
          <w:tcPr>
            <w:tcW w:w="675" w:type="dxa"/>
            <w:tcBorders>
              <w:left w:val="nil"/>
              <w:right w:val="nil"/>
            </w:tcBorders>
          </w:tcPr>
          <w:p w14:paraId="43FC661B"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23</w:t>
            </w:r>
          </w:p>
        </w:tc>
        <w:tc>
          <w:tcPr>
            <w:tcW w:w="3402" w:type="dxa"/>
            <w:tcBorders>
              <w:left w:val="nil"/>
              <w:right w:val="nil"/>
            </w:tcBorders>
            <w:vAlign w:val="center"/>
          </w:tcPr>
          <w:p w14:paraId="44E5E14A"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Kanserli bir vaka   </w:t>
            </w:r>
          </w:p>
        </w:tc>
        <w:tc>
          <w:tcPr>
            <w:tcW w:w="528" w:type="dxa"/>
            <w:tcBorders>
              <w:left w:val="nil"/>
              <w:right w:val="nil"/>
            </w:tcBorders>
            <w:vAlign w:val="center"/>
          </w:tcPr>
          <w:p w14:paraId="4200B8A9"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tcPr>
          <w:p w14:paraId="30B91100"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47</w:t>
            </w:r>
          </w:p>
        </w:tc>
        <w:tc>
          <w:tcPr>
            <w:tcW w:w="3544" w:type="dxa"/>
            <w:tcBorders>
              <w:left w:val="nil"/>
              <w:right w:val="nil"/>
            </w:tcBorders>
            <w:vAlign w:val="center"/>
          </w:tcPr>
          <w:p w14:paraId="46CDEC2A"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Mehteran</w:t>
            </w:r>
          </w:p>
        </w:tc>
        <w:tc>
          <w:tcPr>
            <w:tcW w:w="457" w:type="dxa"/>
            <w:tcBorders>
              <w:left w:val="nil"/>
              <w:right w:val="nil"/>
            </w:tcBorders>
            <w:vAlign w:val="center"/>
          </w:tcPr>
          <w:p w14:paraId="64E9E5D1"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r>
      <w:tr w:rsidR="0013330A" w:rsidRPr="007201BC" w14:paraId="029BFA6A" w14:textId="77777777" w:rsidTr="00D36B41">
        <w:tc>
          <w:tcPr>
            <w:tcW w:w="675" w:type="dxa"/>
            <w:tcBorders>
              <w:left w:val="nil"/>
              <w:right w:val="nil"/>
            </w:tcBorders>
          </w:tcPr>
          <w:p w14:paraId="4EA0CD9D" w14:textId="77777777" w:rsidR="0013330A" w:rsidRPr="007201BC" w:rsidRDefault="0013330A" w:rsidP="00D36B41">
            <w:pPr>
              <w:rPr>
                <w:rFonts w:ascii="Times New Roman" w:hAnsi="Times New Roman" w:cs="Times New Roman"/>
                <w:sz w:val="20"/>
                <w:szCs w:val="20"/>
              </w:rPr>
            </w:pPr>
            <w:r w:rsidRPr="007201BC">
              <w:rPr>
                <w:rFonts w:ascii="Times New Roman" w:hAnsi="Times New Roman" w:cs="Times New Roman"/>
                <w:sz w:val="20"/>
                <w:szCs w:val="20"/>
              </w:rPr>
              <w:t>24</w:t>
            </w:r>
          </w:p>
        </w:tc>
        <w:tc>
          <w:tcPr>
            <w:tcW w:w="3402" w:type="dxa"/>
            <w:tcBorders>
              <w:left w:val="nil"/>
              <w:right w:val="nil"/>
            </w:tcBorders>
            <w:vAlign w:val="center"/>
          </w:tcPr>
          <w:p w14:paraId="09FCE5DE"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Arapsaçı</w:t>
            </w:r>
          </w:p>
        </w:tc>
        <w:tc>
          <w:tcPr>
            <w:tcW w:w="528" w:type="dxa"/>
            <w:tcBorders>
              <w:left w:val="nil"/>
              <w:right w:val="nil"/>
            </w:tcBorders>
            <w:vAlign w:val="center"/>
          </w:tcPr>
          <w:p w14:paraId="460B235B"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1</w:t>
            </w:r>
          </w:p>
        </w:tc>
        <w:tc>
          <w:tcPr>
            <w:tcW w:w="606" w:type="dxa"/>
            <w:tcBorders>
              <w:left w:val="nil"/>
              <w:right w:val="nil"/>
            </w:tcBorders>
          </w:tcPr>
          <w:p w14:paraId="34582C42" w14:textId="77777777" w:rsidR="0013330A" w:rsidRPr="007201BC" w:rsidRDefault="0013330A" w:rsidP="00D36B41">
            <w:pPr>
              <w:rPr>
                <w:rFonts w:ascii="Times New Roman" w:hAnsi="Times New Roman" w:cs="Times New Roman"/>
                <w:sz w:val="20"/>
                <w:szCs w:val="20"/>
              </w:rPr>
            </w:pPr>
          </w:p>
        </w:tc>
        <w:tc>
          <w:tcPr>
            <w:tcW w:w="3544" w:type="dxa"/>
            <w:tcBorders>
              <w:left w:val="nil"/>
              <w:right w:val="nil"/>
            </w:tcBorders>
          </w:tcPr>
          <w:p w14:paraId="35A69D6B" w14:textId="77777777" w:rsidR="0013330A" w:rsidRPr="007201BC" w:rsidRDefault="0013330A" w:rsidP="00D36B41">
            <w:pPr>
              <w:rPr>
                <w:rFonts w:ascii="Times New Roman" w:hAnsi="Times New Roman" w:cs="Times New Roman"/>
                <w:sz w:val="20"/>
                <w:szCs w:val="20"/>
              </w:rPr>
            </w:pPr>
          </w:p>
        </w:tc>
        <w:tc>
          <w:tcPr>
            <w:tcW w:w="457" w:type="dxa"/>
            <w:tcBorders>
              <w:left w:val="nil"/>
              <w:right w:val="nil"/>
            </w:tcBorders>
            <w:vAlign w:val="center"/>
          </w:tcPr>
          <w:p w14:paraId="53F1E99C" w14:textId="77777777" w:rsidR="0013330A" w:rsidRPr="007201BC" w:rsidRDefault="0013330A" w:rsidP="00D36B41">
            <w:pPr>
              <w:tabs>
                <w:tab w:val="left" w:pos="567"/>
              </w:tabs>
              <w:jc w:val="both"/>
              <w:rPr>
                <w:rFonts w:ascii="Times New Roman" w:hAnsi="Times New Roman" w:cs="Times New Roman"/>
                <w:sz w:val="20"/>
                <w:szCs w:val="20"/>
              </w:rPr>
            </w:pPr>
            <w:r w:rsidRPr="007201BC">
              <w:rPr>
                <w:rFonts w:ascii="Times New Roman" w:hAnsi="Times New Roman" w:cs="Times New Roman"/>
                <w:sz w:val="20"/>
                <w:szCs w:val="20"/>
              </w:rPr>
              <w:t xml:space="preserve"> </w:t>
            </w:r>
          </w:p>
        </w:tc>
      </w:tr>
    </w:tbl>
    <w:p w14:paraId="05B3A66D" w14:textId="42B13CAA" w:rsidR="00E10335" w:rsidRPr="00EA025B" w:rsidRDefault="00E10335" w:rsidP="00C91E7D">
      <w:pPr>
        <w:tabs>
          <w:tab w:val="left" w:pos="567"/>
        </w:tabs>
        <w:spacing w:before="240"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Tablo 1 incelendiğinde 63 eğitimcinin 47 farklı metafor ürettikleri görülmektedir. En sık kullanılan metaforlar “bukalemun” ve “yapboz” olmakla birlikte “Kervansaray, Fabrika, Yazboz tahtası” da birden fazla kişinin kullandığı metaforlardır. Ayrıca 42 metafor yalnızca tek bir katılımcı tarafından kullanılmıştır.</w:t>
      </w:r>
    </w:p>
    <w:p w14:paraId="28AF327A" w14:textId="28CD4D44" w:rsidR="002A57A1" w:rsidRDefault="002A57A1" w:rsidP="0013330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201BC">
        <w:rPr>
          <w:rFonts w:ascii="Times New Roman" w:hAnsi="Times New Roman" w:cs="Times New Roman"/>
          <w:sz w:val="24"/>
          <w:szCs w:val="24"/>
        </w:rPr>
        <w:t xml:space="preserve">Katılımcıların idealde Türk eğitim sistemine yönelik oluşturdukları  metaforlara Tablo 2’de yer verilmiştir. </w:t>
      </w:r>
    </w:p>
    <w:p w14:paraId="37DB391A" w14:textId="6430377B" w:rsidR="00E10335" w:rsidRPr="00EA025B" w:rsidRDefault="00E10335" w:rsidP="0013330A">
      <w:pPr>
        <w:tabs>
          <w:tab w:val="left" w:pos="567"/>
        </w:tabs>
        <w:spacing w:after="0" w:line="360" w:lineRule="auto"/>
        <w:jc w:val="both"/>
        <w:rPr>
          <w:rFonts w:ascii="Times New Roman" w:hAnsi="Times New Roman" w:cs="Times New Roman"/>
          <w:i/>
          <w:sz w:val="24"/>
          <w:szCs w:val="24"/>
        </w:rPr>
      </w:pPr>
      <w:r w:rsidRPr="00EA025B">
        <w:rPr>
          <w:rFonts w:ascii="Times New Roman" w:hAnsi="Times New Roman" w:cs="Times New Roman"/>
          <w:b/>
          <w:sz w:val="24"/>
          <w:szCs w:val="24"/>
        </w:rPr>
        <w:t xml:space="preserve">Tablo 2: </w:t>
      </w:r>
      <w:r w:rsidRPr="0013330A">
        <w:rPr>
          <w:rFonts w:ascii="Times New Roman" w:hAnsi="Times New Roman" w:cs="Times New Roman"/>
          <w:sz w:val="24"/>
          <w:szCs w:val="24"/>
        </w:rPr>
        <w:t>Katılımcıların TES’nin neye benzemesi gerektiğine ilişkin oluştur</w:t>
      </w:r>
      <w:r w:rsidR="0013330A">
        <w:rPr>
          <w:rFonts w:ascii="Times New Roman" w:hAnsi="Times New Roman" w:cs="Times New Roman"/>
          <w:sz w:val="24"/>
          <w:szCs w:val="24"/>
        </w:rPr>
        <w:t>dukları</w:t>
      </w:r>
      <w:r w:rsidRPr="0013330A">
        <w:rPr>
          <w:rFonts w:ascii="Times New Roman" w:hAnsi="Times New Roman" w:cs="Times New Roman"/>
          <w:sz w:val="24"/>
          <w:szCs w:val="24"/>
        </w:rPr>
        <w:t xml:space="preserve"> metaforlar</w:t>
      </w:r>
    </w:p>
    <w:tbl>
      <w:tblPr>
        <w:tblW w:w="8495" w:type="dxa"/>
        <w:jc w:val="center"/>
        <w:tblBorders>
          <w:bottom w:val="single" w:sz="4" w:space="0" w:color="000000"/>
          <w:insideH w:val="single" w:sz="4" w:space="0" w:color="000000"/>
        </w:tblBorders>
        <w:tblLayout w:type="fixed"/>
        <w:tblLook w:val="04A0" w:firstRow="1" w:lastRow="0" w:firstColumn="1" w:lastColumn="0" w:noHBand="0" w:noVBand="1"/>
      </w:tblPr>
      <w:tblGrid>
        <w:gridCol w:w="517"/>
        <w:gridCol w:w="2875"/>
        <w:gridCol w:w="716"/>
        <w:gridCol w:w="519"/>
        <w:gridCol w:w="2765"/>
        <w:gridCol w:w="394"/>
        <w:gridCol w:w="709"/>
      </w:tblGrid>
      <w:tr w:rsidR="00BF3A28" w:rsidRPr="00BF3A28" w14:paraId="3ADD1712" w14:textId="77777777" w:rsidTr="007201BC">
        <w:trPr>
          <w:cantSplit/>
          <w:trHeight w:val="1134"/>
          <w:jc w:val="center"/>
        </w:trPr>
        <w:tc>
          <w:tcPr>
            <w:tcW w:w="517" w:type="dxa"/>
            <w:tcBorders>
              <w:top w:val="single" w:sz="4" w:space="0" w:color="auto"/>
            </w:tcBorders>
            <w:vAlign w:val="center"/>
          </w:tcPr>
          <w:p w14:paraId="28EF785B" w14:textId="7E22237F" w:rsidR="00E10335" w:rsidRPr="00BF3A28" w:rsidRDefault="007201BC" w:rsidP="007201BC">
            <w:pPr>
              <w:tabs>
                <w:tab w:val="left" w:pos="567"/>
              </w:tabs>
              <w:spacing w:after="0" w:line="240" w:lineRule="auto"/>
              <w:jc w:val="center"/>
              <w:rPr>
                <w:rFonts w:ascii="Times New Roman" w:hAnsi="Times New Roman" w:cs="Times New Roman"/>
                <w:b/>
                <w:sz w:val="20"/>
                <w:szCs w:val="20"/>
              </w:rPr>
            </w:pPr>
            <w:r w:rsidRPr="00BF3A28">
              <w:rPr>
                <w:rFonts w:ascii="Times New Roman" w:hAnsi="Times New Roman" w:cs="Times New Roman"/>
                <w:b/>
                <w:sz w:val="20"/>
                <w:szCs w:val="20"/>
              </w:rPr>
              <w:t>S</w:t>
            </w:r>
            <w:r>
              <w:rPr>
                <w:rFonts w:ascii="Times New Roman" w:hAnsi="Times New Roman" w:cs="Times New Roman"/>
                <w:b/>
                <w:sz w:val="20"/>
                <w:szCs w:val="20"/>
              </w:rPr>
              <w:t>. N</w:t>
            </w:r>
            <w:r w:rsidRPr="00BF3A28">
              <w:rPr>
                <w:rFonts w:ascii="Times New Roman" w:hAnsi="Times New Roman" w:cs="Times New Roman"/>
                <w:b/>
                <w:sz w:val="20"/>
                <w:szCs w:val="20"/>
              </w:rPr>
              <w:t>o</w:t>
            </w:r>
          </w:p>
        </w:tc>
        <w:tc>
          <w:tcPr>
            <w:tcW w:w="2875" w:type="dxa"/>
            <w:tcBorders>
              <w:top w:val="single" w:sz="4" w:space="0" w:color="auto"/>
            </w:tcBorders>
            <w:vAlign w:val="center"/>
          </w:tcPr>
          <w:p w14:paraId="05E90192"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Oluşturulan Metafor</w:t>
            </w:r>
          </w:p>
        </w:tc>
        <w:tc>
          <w:tcPr>
            <w:tcW w:w="716" w:type="dxa"/>
            <w:tcBorders>
              <w:top w:val="single" w:sz="4" w:space="0" w:color="auto"/>
            </w:tcBorders>
            <w:vAlign w:val="center"/>
          </w:tcPr>
          <w:p w14:paraId="56EDEE97"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f</w:t>
            </w:r>
          </w:p>
        </w:tc>
        <w:tc>
          <w:tcPr>
            <w:tcW w:w="519" w:type="dxa"/>
            <w:tcBorders>
              <w:top w:val="single" w:sz="4" w:space="0" w:color="auto"/>
            </w:tcBorders>
            <w:vAlign w:val="center"/>
          </w:tcPr>
          <w:p w14:paraId="3AB77FC7" w14:textId="2C35098D" w:rsidR="00E10335" w:rsidRPr="00BF3A28" w:rsidRDefault="00E10335" w:rsidP="0013330A">
            <w:pPr>
              <w:tabs>
                <w:tab w:val="left" w:pos="567"/>
              </w:tabs>
              <w:spacing w:after="0" w:line="240" w:lineRule="auto"/>
              <w:jc w:val="center"/>
              <w:rPr>
                <w:rFonts w:ascii="Times New Roman" w:hAnsi="Times New Roman" w:cs="Times New Roman"/>
                <w:b/>
                <w:sz w:val="20"/>
                <w:szCs w:val="20"/>
              </w:rPr>
            </w:pPr>
            <w:r w:rsidRPr="00BF3A28">
              <w:rPr>
                <w:rFonts w:ascii="Times New Roman" w:hAnsi="Times New Roman" w:cs="Times New Roman"/>
                <w:b/>
                <w:sz w:val="20"/>
                <w:szCs w:val="20"/>
              </w:rPr>
              <w:t>S</w:t>
            </w:r>
            <w:r w:rsidR="0013330A">
              <w:rPr>
                <w:rFonts w:ascii="Times New Roman" w:hAnsi="Times New Roman" w:cs="Times New Roman"/>
                <w:b/>
                <w:sz w:val="20"/>
                <w:szCs w:val="20"/>
              </w:rPr>
              <w:t xml:space="preserve">. </w:t>
            </w:r>
            <w:r w:rsidR="00BF3A28">
              <w:rPr>
                <w:rFonts w:ascii="Times New Roman" w:hAnsi="Times New Roman" w:cs="Times New Roman"/>
                <w:b/>
                <w:sz w:val="20"/>
                <w:szCs w:val="20"/>
              </w:rPr>
              <w:t>N</w:t>
            </w:r>
            <w:r w:rsidRPr="00BF3A28">
              <w:rPr>
                <w:rFonts w:ascii="Times New Roman" w:hAnsi="Times New Roman" w:cs="Times New Roman"/>
                <w:b/>
                <w:sz w:val="20"/>
                <w:szCs w:val="20"/>
              </w:rPr>
              <w:t>o</w:t>
            </w:r>
          </w:p>
        </w:tc>
        <w:tc>
          <w:tcPr>
            <w:tcW w:w="3159" w:type="dxa"/>
            <w:gridSpan w:val="2"/>
            <w:tcBorders>
              <w:top w:val="single" w:sz="4" w:space="0" w:color="auto"/>
            </w:tcBorders>
            <w:vAlign w:val="center"/>
          </w:tcPr>
          <w:p w14:paraId="2CADDB46"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Oluşturulan Metafor</w:t>
            </w:r>
          </w:p>
        </w:tc>
        <w:tc>
          <w:tcPr>
            <w:tcW w:w="709" w:type="dxa"/>
            <w:tcBorders>
              <w:top w:val="single" w:sz="4" w:space="0" w:color="auto"/>
            </w:tcBorders>
            <w:vAlign w:val="center"/>
          </w:tcPr>
          <w:p w14:paraId="24C1D38A"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f</w:t>
            </w:r>
          </w:p>
        </w:tc>
      </w:tr>
      <w:tr w:rsidR="00BF3A28" w:rsidRPr="00BF3A28" w14:paraId="448B645D" w14:textId="77777777" w:rsidTr="007201BC">
        <w:trPr>
          <w:trHeight w:val="70"/>
          <w:jc w:val="center"/>
        </w:trPr>
        <w:tc>
          <w:tcPr>
            <w:tcW w:w="517" w:type="dxa"/>
            <w:vAlign w:val="center"/>
          </w:tcPr>
          <w:p w14:paraId="4ECAE162"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1</w:t>
            </w:r>
          </w:p>
        </w:tc>
        <w:tc>
          <w:tcPr>
            <w:tcW w:w="2875" w:type="dxa"/>
            <w:vAlign w:val="center"/>
          </w:tcPr>
          <w:p w14:paraId="58355041"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Asırlık çınar</w:t>
            </w:r>
          </w:p>
        </w:tc>
        <w:tc>
          <w:tcPr>
            <w:tcW w:w="716" w:type="dxa"/>
            <w:vAlign w:val="center"/>
          </w:tcPr>
          <w:p w14:paraId="1054BDC9"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7</w:t>
            </w:r>
          </w:p>
        </w:tc>
        <w:tc>
          <w:tcPr>
            <w:tcW w:w="519" w:type="dxa"/>
            <w:vAlign w:val="center"/>
          </w:tcPr>
          <w:p w14:paraId="1E017847"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25</w:t>
            </w:r>
          </w:p>
        </w:tc>
        <w:tc>
          <w:tcPr>
            <w:tcW w:w="3159" w:type="dxa"/>
            <w:gridSpan w:val="2"/>
            <w:vAlign w:val="center"/>
          </w:tcPr>
          <w:p w14:paraId="396FEE5F"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Planlı</w:t>
            </w:r>
          </w:p>
        </w:tc>
        <w:tc>
          <w:tcPr>
            <w:tcW w:w="709" w:type="dxa"/>
            <w:vAlign w:val="center"/>
          </w:tcPr>
          <w:p w14:paraId="16187D4B"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0886F58F" w14:textId="77777777" w:rsidTr="007201BC">
        <w:trPr>
          <w:trHeight w:val="70"/>
          <w:jc w:val="center"/>
        </w:trPr>
        <w:tc>
          <w:tcPr>
            <w:tcW w:w="517" w:type="dxa"/>
            <w:vAlign w:val="center"/>
          </w:tcPr>
          <w:p w14:paraId="32960D84"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2</w:t>
            </w:r>
          </w:p>
        </w:tc>
        <w:tc>
          <w:tcPr>
            <w:tcW w:w="2875" w:type="dxa"/>
            <w:vAlign w:val="center"/>
          </w:tcPr>
          <w:p w14:paraId="4191509A"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Sağlam bir bina</w:t>
            </w:r>
          </w:p>
        </w:tc>
        <w:tc>
          <w:tcPr>
            <w:tcW w:w="716" w:type="dxa"/>
            <w:vAlign w:val="center"/>
          </w:tcPr>
          <w:p w14:paraId="7ECE0101"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4</w:t>
            </w:r>
          </w:p>
        </w:tc>
        <w:tc>
          <w:tcPr>
            <w:tcW w:w="519" w:type="dxa"/>
            <w:vAlign w:val="center"/>
          </w:tcPr>
          <w:p w14:paraId="40097421"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26</w:t>
            </w:r>
          </w:p>
        </w:tc>
        <w:tc>
          <w:tcPr>
            <w:tcW w:w="3159" w:type="dxa"/>
            <w:gridSpan w:val="2"/>
            <w:vAlign w:val="center"/>
          </w:tcPr>
          <w:p w14:paraId="45B8FE10"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Kültürel sermaye</w:t>
            </w:r>
          </w:p>
        </w:tc>
        <w:tc>
          <w:tcPr>
            <w:tcW w:w="709" w:type="dxa"/>
            <w:vAlign w:val="center"/>
          </w:tcPr>
          <w:p w14:paraId="64F7911D"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060F1186" w14:textId="77777777" w:rsidTr="007201BC">
        <w:trPr>
          <w:trHeight w:val="99"/>
          <w:jc w:val="center"/>
        </w:trPr>
        <w:tc>
          <w:tcPr>
            <w:tcW w:w="517" w:type="dxa"/>
            <w:vAlign w:val="center"/>
          </w:tcPr>
          <w:p w14:paraId="3C871144"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3</w:t>
            </w:r>
          </w:p>
        </w:tc>
        <w:tc>
          <w:tcPr>
            <w:tcW w:w="2875" w:type="dxa"/>
            <w:vAlign w:val="center"/>
          </w:tcPr>
          <w:p w14:paraId="24AE3EE3"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Finlandiya eğitim sistemi</w:t>
            </w:r>
          </w:p>
        </w:tc>
        <w:tc>
          <w:tcPr>
            <w:tcW w:w="716" w:type="dxa"/>
            <w:vAlign w:val="center"/>
          </w:tcPr>
          <w:p w14:paraId="4BAF547E"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3</w:t>
            </w:r>
          </w:p>
        </w:tc>
        <w:tc>
          <w:tcPr>
            <w:tcW w:w="519" w:type="dxa"/>
            <w:vAlign w:val="center"/>
          </w:tcPr>
          <w:p w14:paraId="2049514C"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27</w:t>
            </w:r>
          </w:p>
        </w:tc>
        <w:tc>
          <w:tcPr>
            <w:tcW w:w="3159" w:type="dxa"/>
            <w:gridSpan w:val="2"/>
            <w:vAlign w:val="center"/>
          </w:tcPr>
          <w:p w14:paraId="37C09D30"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Uzay mekiği</w:t>
            </w:r>
          </w:p>
        </w:tc>
        <w:tc>
          <w:tcPr>
            <w:tcW w:w="709" w:type="dxa"/>
            <w:vAlign w:val="center"/>
          </w:tcPr>
          <w:p w14:paraId="735B0656"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459E76AE" w14:textId="77777777" w:rsidTr="007201BC">
        <w:trPr>
          <w:trHeight w:val="144"/>
          <w:jc w:val="center"/>
        </w:trPr>
        <w:tc>
          <w:tcPr>
            <w:tcW w:w="517" w:type="dxa"/>
            <w:vAlign w:val="center"/>
          </w:tcPr>
          <w:p w14:paraId="0B1FF3F6"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4</w:t>
            </w:r>
          </w:p>
        </w:tc>
        <w:tc>
          <w:tcPr>
            <w:tcW w:w="2875" w:type="dxa"/>
            <w:vAlign w:val="center"/>
          </w:tcPr>
          <w:p w14:paraId="63DED345"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Bina temeli</w:t>
            </w:r>
          </w:p>
        </w:tc>
        <w:tc>
          <w:tcPr>
            <w:tcW w:w="716" w:type="dxa"/>
            <w:vAlign w:val="center"/>
          </w:tcPr>
          <w:p w14:paraId="765BF307"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2</w:t>
            </w:r>
          </w:p>
        </w:tc>
        <w:tc>
          <w:tcPr>
            <w:tcW w:w="519" w:type="dxa"/>
            <w:vAlign w:val="center"/>
          </w:tcPr>
          <w:p w14:paraId="40874223"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28</w:t>
            </w:r>
          </w:p>
        </w:tc>
        <w:tc>
          <w:tcPr>
            <w:tcW w:w="3159" w:type="dxa"/>
            <w:gridSpan w:val="2"/>
            <w:vAlign w:val="center"/>
          </w:tcPr>
          <w:p w14:paraId="20011674"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Yeni yapılan bir bina</w:t>
            </w:r>
          </w:p>
        </w:tc>
        <w:tc>
          <w:tcPr>
            <w:tcW w:w="709" w:type="dxa"/>
            <w:vAlign w:val="center"/>
          </w:tcPr>
          <w:p w14:paraId="64C71C88"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18DB240D" w14:textId="77777777" w:rsidTr="007201BC">
        <w:trPr>
          <w:trHeight w:val="70"/>
          <w:jc w:val="center"/>
        </w:trPr>
        <w:tc>
          <w:tcPr>
            <w:tcW w:w="517" w:type="dxa"/>
            <w:vAlign w:val="center"/>
          </w:tcPr>
          <w:p w14:paraId="6B3BD2EA"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5</w:t>
            </w:r>
          </w:p>
        </w:tc>
        <w:tc>
          <w:tcPr>
            <w:tcW w:w="2875" w:type="dxa"/>
            <w:vAlign w:val="center"/>
          </w:tcPr>
          <w:p w14:paraId="711755D0"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Anne</w:t>
            </w:r>
          </w:p>
        </w:tc>
        <w:tc>
          <w:tcPr>
            <w:tcW w:w="716" w:type="dxa"/>
            <w:vAlign w:val="center"/>
          </w:tcPr>
          <w:p w14:paraId="274401AD"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2</w:t>
            </w:r>
          </w:p>
        </w:tc>
        <w:tc>
          <w:tcPr>
            <w:tcW w:w="519" w:type="dxa"/>
            <w:vAlign w:val="center"/>
          </w:tcPr>
          <w:p w14:paraId="77012016"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29</w:t>
            </w:r>
          </w:p>
        </w:tc>
        <w:tc>
          <w:tcPr>
            <w:tcW w:w="3159" w:type="dxa"/>
            <w:gridSpan w:val="2"/>
            <w:vAlign w:val="center"/>
          </w:tcPr>
          <w:p w14:paraId="0138EED2"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İyi ayarlanmış makas</w:t>
            </w:r>
          </w:p>
        </w:tc>
        <w:tc>
          <w:tcPr>
            <w:tcW w:w="709" w:type="dxa"/>
            <w:vAlign w:val="center"/>
          </w:tcPr>
          <w:p w14:paraId="002EA777"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764424A7" w14:textId="77777777" w:rsidTr="007201BC">
        <w:trPr>
          <w:trHeight w:val="81"/>
          <w:jc w:val="center"/>
        </w:trPr>
        <w:tc>
          <w:tcPr>
            <w:tcW w:w="517" w:type="dxa"/>
            <w:vAlign w:val="center"/>
          </w:tcPr>
          <w:p w14:paraId="2A02BEF5"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6</w:t>
            </w:r>
          </w:p>
        </w:tc>
        <w:tc>
          <w:tcPr>
            <w:tcW w:w="2875" w:type="dxa"/>
            <w:vAlign w:val="center"/>
          </w:tcPr>
          <w:p w14:paraId="46647BDE"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Hayat</w:t>
            </w:r>
          </w:p>
        </w:tc>
        <w:tc>
          <w:tcPr>
            <w:tcW w:w="716" w:type="dxa"/>
            <w:vAlign w:val="center"/>
          </w:tcPr>
          <w:p w14:paraId="17F0DCB3"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2</w:t>
            </w:r>
          </w:p>
        </w:tc>
        <w:tc>
          <w:tcPr>
            <w:tcW w:w="519" w:type="dxa"/>
            <w:vAlign w:val="center"/>
          </w:tcPr>
          <w:p w14:paraId="0E4F8BD5"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30</w:t>
            </w:r>
          </w:p>
        </w:tc>
        <w:tc>
          <w:tcPr>
            <w:tcW w:w="3159" w:type="dxa"/>
            <w:gridSpan w:val="2"/>
            <w:vAlign w:val="center"/>
          </w:tcPr>
          <w:p w14:paraId="1CB424D3"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Dünya vatandaşı</w:t>
            </w:r>
          </w:p>
        </w:tc>
        <w:tc>
          <w:tcPr>
            <w:tcW w:w="709" w:type="dxa"/>
            <w:vAlign w:val="center"/>
          </w:tcPr>
          <w:p w14:paraId="45F58034"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62B93B78" w14:textId="77777777" w:rsidTr="007201BC">
        <w:trPr>
          <w:trHeight w:val="70"/>
          <w:jc w:val="center"/>
        </w:trPr>
        <w:tc>
          <w:tcPr>
            <w:tcW w:w="517" w:type="dxa"/>
            <w:vAlign w:val="center"/>
          </w:tcPr>
          <w:p w14:paraId="2F3F0BBC"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7</w:t>
            </w:r>
          </w:p>
        </w:tc>
        <w:tc>
          <w:tcPr>
            <w:tcW w:w="2875" w:type="dxa"/>
            <w:vAlign w:val="center"/>
          </w:tcPr>
          <w:p w14:paraId="20B208E2"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Orman</w:t>
            </w:r>
          </w:p>
        </w:tc>
        <w:tc>
          <w:tcPr>
            <w:tcW w:w="716" w:type="dxa"/>
            <w:vAlign w:val="center"/>
          </w:tcPr>
          <w:p w14:paraId="690B9AEB"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2</w:t>
            </w:r>
          </w:p>
        </w:tc>
        <w:tc>
          <w:tcPr>
            <w:tcW w:w="519" w:type="dxa"/>
            <w:vAlign w:val="center"/>
          </w:tcPr>
          <w:p w14:paraId="7D431AE2"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31</w:t>
            </w:r>
          </w:p>
        </w:tc>
        <w:tc>
          <w:tcPr>
            <w:tcW w:w="3159" w:type="dxa"/>
            <w:gridSpan w:val="2"/>
            <w:vAlign w:val="center"/>
          </w:tcPr>
          <w:p w14:paraId="126B576D"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Ahtapot</w:t>
            </w:r>
          </w:p>
        </w:tc>
        <w:tc>
          <w:tcPr>
            <w:tcW w:w="709" w:type="dxa"/>
            <w:vAlign w:val="center"/>
          </w:tcPr>
          <w:p w14:paraId="3B05A5DF"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6F578785" w14:textId="77777777" w:rsidTr="007201BC">
        <w:trPr>
          <w:trHeight w:val="70"/>
          <w:jc w:val="center"/>
        </w:trPr>
        <w:tc>
          <w:tcPr>
            <w:tcW w:w="517" w:type="dxa"/>
            <w:vAlign w:val="center"/>
          </w:tcPr>
          <w:p w14:paraId="772B542A"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8</w:t>
            </w:r>
          </w:p>
        </w:tc>
        <w:tc>
          <w:tcPr>
            <w:tcW w:w="2875" w:type="dxa"/>
            <w:vAlign w:val="center"/>
          </w:tcPr>
          <w:p w14:paraId="5448CCD6"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Su</w:t>
            </w:r>
          </w:p>
        </w:tc>
        <w:tc>
          <w:tcPr>
            <w:tcW w:w="716" w:type="dxa"/>
            <w:vAlign w:val="center"/>
          </w:tcPr>
          <w:p w14:paraId="07E71812"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2</w:t>
            </w:r>
          </w:p>
        </w:tc>
        <w:tc>
          <w:tcPr>
            <w:tcW w:w="519" w:type="dxa"/>
            <w:vAlign w:val="center"/>
          </w:tcPr>
          <w:p w14:paraId="47931459"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32</w:t>
            </w:r>
          </w:p>
        </w:tc>
        <w:tc>
          <w:tcPr>
            <w:tcW w:w="3159" w:type="dxa"/>
            <w:gridSpan w:val="2"/>
            <w:vAlign w:val="center"/>
          </w:tcPr>
          <w:p w14:paraId="708081CE"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Sevgi</w:t>
            </w:r>
          </w:p>
        </w:tc>
        <w:tc>
          <w:tcPr>
            <w:tcW w:w="709" w:type="dxa"/>
            <w:vAlign w:val="center"/>
          </w:tcPr>
          <w:p w14:paraId="0D00B61F"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4A0B7C63" w14:textId="77777777" w:rsidTr="007201BC">
        <w:trPr>
          <w:trHeight w:val="360"/>
          <w:jc w:val="center"/>
        </w:trPr>
        <w:tc>
          <w:tcPr>
            <w:tcW w:w="517" w:type="dxa"/>
            <w:vAlign w:val="center"/>
          </w:tcPr>
          <w:p w14:paraId="0BF6E55E"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9</w:t>
            </w:r>
          </w:p>
        </w:tc>
        <w:tc>
          <w:tcPr>
            <w:tcW w:w="2875" w:type="dxa"/>
            <w:vAlign w:val="center"/>
          </w:tcPr>
          <w:p w14:paraId="19C9F7EE"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Ekolojik dengenin olduğu bir sistem</w:t>
            </w:r>
          </w:p>
        </w:tc>
        <w:tc>
          <w:tcPr>
            <w:tcW w:w="716" w:type="dxa"/>
            <w:vAlign w:val="center"/>
          </w:tcPr>
          <w:p w14:paraId="74392273"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4EEB906F"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33</w:t>
            </w:r>
          </w:p>
        </w:tc>
        <w:tc>
          <w:tcPr>
            <w:tcW w:w="3159" w:type="dxa"/>
            <w:gridSpan w:val="2"/>
            <w:vAlign w:val="center"/>
          </w:tcPr>
          <w:p w14:paraId="3E10D980"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Keyif alınan bir oyun</w:t>
            </w:r>
          </w:p>
        </w:tc>
        <w:tc>
          <w:tcPr>
            <w:tcW w:w="709" w:type="dxa"/>
            <w:vAlign w:val="center"/>
          </w:tcPr>
          <w:p w14:paraId="2774E1E9"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11F66B92" w14:textId="77777777" w:rsidTr="007201BC">
        <w:trPr>
          <w:trHeight w:val="70"/>
          <w:jc w:val="center"/>
        </w:trPr>
        <w:tc>
          <w:tcPr>
            <w:tcW w:w="517" w:type="dxa"/>
            <w:vAlign w:val="center"/>
          </w:tcPr>
          <w:p w14:paraId="35AFCC84"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10</w:t>
            </w:r>
          </w:p>
        </w:tc>
        <w:tc>
          <w:tcPr>
            <w:tcW w:w="2875" w:type="dxa"/>
            <w:vAlign w:val="center"/>
          </w:tcPr>
          <w:p w14:paraId="3445A2AB"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İnsan</w:t>
            </w:r>
          </w:p>
        </w:tc>
        <w:tc>
          <w:tcPr>
            <w:tcW w:w="716" w:type="dxa"/>
            <w:vAlign w:val="center"/>
          </w:tcPr>
          <w:p w14:paraId="6E7E553B"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7F98B3D6"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34</w:t>
            </w:r>
          </w:p>
        </w:tc>
        <w:tc>
          <w:tcPr>
            <w:tcW w:w="3159" w:type="dxa"/>
            <w:gridSpan w:val="2"/>
            <w:vAlign w:val="center"/>
          </w:tcPr>
          <w:p w14:paraId="20381F3E"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Hacıyatmaz</w:t>
            </w:r>
          </w:p>
        </w:tc>
        <w:tc>
          <w:tcPr>
            <w:tcW w:w="709" w:type="dxa"/>
            <w:vAlign w:val="center"/>
          </w:tcPr>
          <w:p w14:paraId="241342CD"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420080C6" w14:textId="77777777" w:rsidTr="007201BC">
        <w:trPr>
          <w:trHeight w:val="86"/>
          <w:jc w:val="center"/>
        </w:trPr>
        <w:tc>
          <w:tcPr>
            <w:tcW w:w="517" w:type="dxa"/>
            <w:vAlign w:val="center"/>
          </w:tcPr>
          <w:p w14:paraId="35898340"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11</w:t>
            </w:r>
          </w:p>
        </w:tc>
        <w:tc>
          <w:tcPr>
            <w:tcW w:w="2875" w:type="dxa"/>
            <w:vAlign w:val="center"/>
          </w:tcPr>
          <w:p w14:paraId="777D0577"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Uyumlu dişlilerden oluşan saat</w:t>
            </w:r>
          </w:p>
        </w:tc>
        <w:tc>
          <w:tcPr>
            <w:tcW w:w="716" w:type="dxa"/>
            <w:vAlign w:val="center"/>
          </w:tcPr>
          <w:p w14:paraId="1247908F"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5E8167D5"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35</w:t>
            </w:r>
          </w:p>
        </w:tc>
        <w:tc>
          <w:tcPr>
            <w:tcW w:w="3159" w:type="dxa"/>
            <w:gridSpan w:val="2"/>
            <w:vAlign w:val="center"/>
          </w:tcPr>
          <w:p w14:paraId="257944D3"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Yapılandırmacı ve devlet politikası</w:t>
            </w:r>
          </w:p>
        </w:tc>
        <w:tc>
          <w:tcPr>
            <w:tcW w:w="709" w:type="dxa"/>
            <w:vAlign w:val="center"/>
          </w:tcPr>
          <w:p w14:paraId="38522274"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2BBD16F6" w14:textId="77777777" w:rsidTr="007201BC">
        <w:trPr>
          <w:trHeight w:val="119"/>
          <w:jc w:val="center"/>
        </w:trPr>
        <w:tc>
          <w:tcPr>
            <w:tcW w:w="517" w:type="dxa"/>
            <w:vAlign w:val="center"/>
          </w:tcPr>
          <w:p w14:paraId="28591475"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12</w:t>
            </w:r>
          </w:p>
        </w:tc>
        <w:tc>
          <w:tcPr>
            <w:tcW w:w="2875" w:type="dxa"/>
            <w:vAlign w:val="center"/>
          </w:tcPr>
          <w:p w14:paraId="7C728EE3"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Sağlıklı bir insan vücudu</w:t>
            </w:r>
          </w:p>
        </w:tc>
        <w:tc>
          <w:tcPr>
            <w:tcW w:w="716" w:type="dxa"/>
            <w:vAlign w:val="center"/>
          </w:tcPr>
          <w:p w14:paraId="51E0981E"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3038A844"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36</w:t>
            </w:r>
          </w:p>
        </w:tc>
        <w:tc>
          <w:tcPr>
            <w:tcW w:w="3159" w:type="dxa"/>
            <w:gridSpan w:val="2"/>
            <w:vAlign w:val="center"/>
          </w:tcPr>
          <w:p w14:paraId="089C0BBA"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İnsan metabolizması</w:t>
            </w:r>
          </w:p>
        </w:tc>
        <w:tc>
          <w:tcPr>
            <w:tcW w:w="709" w:type="dxa"/>
            <w:vAlign w:val="center"/>
          </w:tcPr>
          <w:p w14:paraId="657A9BEF"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75701B27" w14:textId="77777777" w:rsidTr="007201BC">
        <w:trPr>
          <w:trHeight w:val="70"/>
          <w:jc w:val="center"/>
        </w:trPr>
        <w:tc>
          <w:tcPr>
            <w:tcW w:w="517" w:type="dxa"/>
            <w:vAlign w:val="center"/>
          </w:tcPr>
          <w:p w14:paraId="1026ADDE"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13</w:t>
            </w:r>
          </w:p>
        </w:tc>
        <w:tc>
          <w:tcPr>
            <w:tcW w:w="2875" w:type="dxa"/>
            <w:vAlign w:val="center"/>
          </w:tcPr>
          <w:p w14:paraId="36E8D09A"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Çocukların dostu</w:t>
            </w:r>
          </w:p>
        </w:tc>
        <w:tc>
          <w:tcPr>
            <w:tcW w:w="716" w:type="dxa"/>
            <w:vAlign w:val="center"/>
          </w:tcPr>
          <w:p w14:paraId="1C976B34"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77F879C3"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37</w:t>
            </w:r>
          </w:p>
        </w:tc>
        <w:tc>
          <w:tcPr>
            <w:tcW w:w="3159" w:type="dxa"/>
            <w:gridSpan w:val="2"/>
            <w:vAlign w:val="center"/>
          </w:tcPr>
          <w:p w14:paraId="12641FCF"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İşlevsel</w:t>
            </w:r>
          </w:p>
        </w:tc>
        <w:tc>
          <w:tcPr>
            <w:tcW w:w="709" w:type="dxa"/>
            <w:vAlign w:val="center"/>
          </w:tcPr>
          <w:p w14:paraId="26250651"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5DB9BE6C" w14:textId="77777777" w:rsidTr="007201BC">
        <w:trPr>
          <w:trHeight w:val="211"/>
          <w:jc w:val="center"/>
        </w:trPr>
        <w:tc>
          <w:tcPr>
            <w:tcW w:w="517" w:type="dxa"/>
            <w:vAlign w:val="center"/>
          </w:tcPr>
          <w:p w14:paraId="68CE9D2E"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14</w:t>
            </w:r>
          </w:p>
        </w:tc>
        <w:tc>
          <w:tcPr>
            <w:tcW w:w="2875" w:type="dxa"/>
            <w:vAlign w:val="center"/>
          </w:tcPr>
          <w:p w14:paraId="5970CAD8"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Güneş</w:t>
            </w:r>
          </w:p>
        </w:tc>
        <w:tc>
          <w:tcPr>
            <w:tcW w:w="716" w:type="dxa"/>
            <w:vAlign w:val="center"/>
          </w:tcPr>
          <w:p w14:paraId="5722B834"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6A0186C5"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38</w:t>
            </w:r>
          </w:p>
        </w:tc>
        <w:tc>
          <w:tcPr>
            <w:tcW w:w="3159" w:type="dxa"/>
            <w:gridSpan w:val="2"/>
            <w:vAlign w:val="center"/>
          </w:tcPr>
          <w:p w14:paraId="579C1246"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Formula sürücüsünün kullandığı arazi aracı</w:t>
            </w:r>
          </w:p>
        </w:tc>
        <w:tc>
          <w:tcPr>
            <w:tcW w:w="709" w:type="dxa"/>
            <w:vAlign w:val="center"/>
          </w:tcPr>
          <w:p w14:paraId="1975F80D"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5E1A5F23" w14:textId="77777777" w:rsidTr="007201BC">
        <w:trPr>
          <w:trHeight w:val="457"/>
          <w:jc w:val="center"/>
        </w:trPr>
        <w:tc>
          <w:tcPr>
            <w:tcW w:w="517" w:type="dxa"/>
            <w:vAlign w:val="center"/>
          </w:tcPr>
          <w:p w14:paraId="39CB1BD0"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15</w:t>
            </w:r>
          </w:p>
        </w:tc>
        <w:tc>
          <w:tcPr>
            <w:tcW w:w="2875" w:type="dxa"/>
            <w:vAlign w:val="center"/>
          </w:tcPr>
          <w:p w14:paraId="3FF6C797"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Farklı tatların ortaya çıktığı bir mutfak</w:t>
            </w:r>
          </w:p>
        </w:tc>
        <w:tc>
          <w:tcPr>
            <w:tcW w:w="716" w:type="dxa"/>
            <w:vAlign w:val="center"/>
          </w:tcPr>
          <w:p w14:paraId="7953BB34"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1C41A172"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49</w:t>
            </w:r>
          </w:p>
        </w:tc>
        <w:tc>
          <w:tcPr>
            <w:tcW w:w="3159" w:type="dxa"/>
            <w:gridSpan w:val="2"/>
            <w:vAlign w:val="center"/>
          </w:tcPr>
          <w:p w14:paraId="1CDB4717"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Avrupa Birliği üyesi ülkelerin eğitim sistemi</w:t>
            </w:r>
          </w:p>
        </w:tc>
        <w:tc>
          <w:tcPr>
            <w:tcW w:w="709" w:type="dxa"/>
            <w:vAlign w:val="center"/>
          </w:tcPr>
          <w:p w14:paraId="23430B6F"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64379C9C" w14:textId="77777777" w:rsidTr="007201BC">
        <w:trPr>
          <w:trHeight w:val="110"/>
          <w:jc w:val="center"/>
        </w:trPr>
        <w:tc>
          <w:tcPr>
            <w:tcW w:w="517" w:type="dxa"/>
            <w:vAlign w:val="center"/>
          </w:tcPr>
          <w:p w14:paraId="34C0BC4C"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16</w:t>
            </w:r>
          </w:p>
        </w:tc>
        <w:tc>
          <w:tcPr>
            <w:tcW w:w="2875" w:type="dxa"/>
            <w:vAlign w:val="center"/>
          </w:tcPr>
          <w:p w14:paraId="61048FBE"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Berrak bir su</w:t>
            </w:r>
          </w:p>
        </w:tc>
        <w:tc>
          <w:tcPr>
            <w:tcW w:w="716" w:type="dxa"/>
            <w:vAlign w:val="center"/>
          </w:tcPr>
          <w:p w14:paraId="070B4797"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56C61DFB"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40</w:t>
            </w:r>
          </w:p>
        </w:tc>
        <w:tc>
          <w:tcPr>
            <w:tcW w:w="3159" w:type="dxa"/>
            <w:gridSpan w:val="2"/>
            <w:vAlign w:val="center"/>
          </w:tcPr>
          <w:p w14:paraId="097913E2"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Parmak izi</w:t>
            </w:r>
          </w:p>
        </w:tc>
        <w:tc>
          <w:tcPr>
            <w:tcW w:w="709" w:type="dxa"/>
            <w:vAlign w:val="center"/>
          </w:tcPr>
          <w:p w14:paraId="04FC7596"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11124BB0" w14:textId="77777777" w:rsidTr="007201BC">
        <w:trPr>
          <w:trHeight w:val="70"/>
          <w:jc w:val="center"/>
        </w:trPr>
        <w:tc>
          <w:tcPr>
            <w:tcW w:w="517" w:type="dxa"/>
            <w:vAlign w:val="center"/>
          </w:tcPr>
          <w:p w14:paraId="447FF173"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lastRenderedPageBreak/>
              <w:t>17</w:t>
            </w:r>
          </w:p>
        </w:tc>
        <w:tc>
          <w:tcPr>
            <w:tcW w:w="2875" w:type="dxa"/>
            <w:vAlign w:val="center"/>
          </w:tcPr>
          <w:p w14:paraId="7B5EAE60"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Kale</w:t>
            </w:r>
          </w:p>
        </w:tc>
        <w:tc>
          <w:tcPr>
            <w:tcW w:w="716" w:type="dxa"/>
            <w:vAlign w:val="center"/>
          </w:tcPr>
          <w:p w14:paraId="7A54A4C3"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1C41D1D7"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41</w:t>
            </w:r>
          </w:p>
        </w:tc>
        <w:tc>
          <w:tcPr>
            <w:tcW w:w="3159" w:type="dxa"/>
            <w:gridSpan w:val="2"/>
            <w:vAlign w:val="center"/>
          </w:tcPr>
          <w:p w14:paraId="241BE878"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Bir ağacın dalları</w:t>
            </w:r>
          </w:p>
        </w:tc>
        <w:tc>
          <w:tcPr>
            <w:tcW w:w="709" w:type="dxa"/>
            <w:vAlign w:val="center"/>
          </w:tcPr>
          <w:p w14:paraId="5DB20262"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757BEDAE" w14:textId="77777777" w:rsidTr="007201BC">
        <w:trPr>
          <w:trHeight w:val="70"/>
          <w:jc w:val="center"/>
        </w:trPr>
        <w:tc>
          <w:tcPr>
            <w:tcW w:w="517" w:type="dxa"/>
            <w:vAlign w:val="center"/>
          </w:tcPr>
          <w:p w14:paraId="05EE4980"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18</w:t>
            </w:r>
          </w:p>
        </w:tc>
        <w:tc>
          <w:tcPr>
            <w:tcW w:w="2875" w:type="dxa"/>
            <w:vAlign w:val="center"/>
          </w:tcPr>
          <w:p w14:paraId="21866D92"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Güçlü bir birey</w:t>
            </w:r>
          </w:p>
        </w:tc>
        <w:tc>
          <w:tcPr>
            <w:tcW w:w="716" w:type="dxa"/>
            <w:vAlign w:val="center"/>
          </w:tcPr>
          <w:p w14:paraId="3D264B1D"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011C5F8C"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42</w:t>
            </w:r>
          </w:p>
        </w:tc>
        <w:tc>
          <w:tcPr>
            <w:tcW w:w="3159" w:type="dxa"/>
            <w:gridSpan w:val="2"/>
            <w:vAlign w:val="center"/>
          </w:tcPr>
          <w:p w14:paraId="388A2054"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Osmanlı’nın ilk yılları</w:t>
            </w:r>
          </w:p>
        </w:tc>
        <w:tc>
          <w:tcPr>
            <w:tcW w:w="709" w:type="dxa"/>
            <w:vAlign w:val="center"/>
          </w:tcPr>
          <w:p w14:paraId="2606FF46"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3D5A0ACC" w14:textId="77777777" w:rsidTr="007201BC">
        <w:trPr>
          <w:trHeight w:val="107"/>
          <w:jc w:val="center"/>
        </w:trPr>
        <w:tc>
          <w:tcPr>
            <w:tcW w:w="517" w:type="dxa"/>
            <w:vAlign w:val="center"/>
          </w:tcPr>
          <w:p w14:paraId="2E5A1077"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19</w:t>
            </w:r>
          </w:p>
        </w:tc>
        <w:tc>
          <w:tcPr>
            <w:tcW w:w="2875" w:type="dxa"/>
            <w:vAlign w:val="center"/>
          </w:tcPr>
          <w:p w14:paraId="50368091"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Soluksuz bir roman</w:t>
            </w:r>
          </w:p>
        </w:tc>
        <w:tc>
          <w:tcPr>
            <w:tcW w:w="716" w:type="dxa"/>
            <w:vAlign w:val="center"/>
          </w:tcPr>
          <w:p w14:paraId="55EF24A0"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525CE1D2"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43</w:t>
            </w:r>
          </w:p>
        </w:tc>
        <w:tc>
          <w:tcPr>
            <w:tcW w:w="3159" w:type="dxa"/>
            <w:gridSpan w:val="2"/>
            <w:vAlign w:val="center"/>
          </w:tcPr>
          <w:p w14:paraId="50500B02"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Araştırıcı- Deneyimleyici</w:t>
            </w:r>
          </w:p>
        </w:tc>
        <w:tc>
          <w:tcPr>
            <w:tcW w:w="709" w:type="dxa"/>
            <w:vAlign w:val="center"/>
          </w:tcPr>
          <w:p w14:paraId="29C31DC6"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122361A5" w14:textId="77777777" w:rsidTr="007201BC">
        <w:trPr>
          <w:trHeight w:val="152"/>
          <w:jc w:val="center"/>
        </w:trPr>
        <w:tc>
          <w:tcPr>
            <w:tcW w:w="517" w:type="dxa"/>
            <w:vAlign w:val="center"/>
          </w:tcPr>
          <w:p w14:paraId="425D1418"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20</w:t>
            </w:r>
          </w:p>
        </w:tc>
        <w:tc>
          <w:tcPr>
            <w:tcW w:w="2875" w:type="dxa"/>
            <w:vAlign w:val="center"/>
          </w:tcPr>
          <w:p w14:paraId="07D8AA59"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Çocuk</w:t>
            </w:r>
          </w:p>
        </w:tc>
        <w:tc>
          <w:tcPr>
            <w:tcW w:w="716" w:type="dxa"/>
            <w:vAlign w:val="center"/>
          </w:tcPr>
          <w:p w14:paraId="1E0BD2B4"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469F09F9"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44</w:t>
            </w:r>
          </w:p>
        </w:tc>
        <w:tc>
          <w:tcPr>
            <w:tcW w:w="3159" w:type="dxa"/>
            <w:gridSpan w:val="2"/>
            <w:vAlign w:val="center"/>
          </w:tcPr>
          <w:p w14:paraId="5E4E7357"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Arı</w:t>
            </w:r>
          </w:p>
        </w:tc>
        <w:tc>
          <w:tcPr>
            <w:tcW w:w="709" w:type="dxa"/>
            <w:vAlign w:val="center"/>
          </w:tcPr>
          <w:p w14:paraId="02ABC14D"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5EEB11E7" w14:textId="77777777" w:rsidTr="007201BC">
        <w:trPr>
          <w:trHeight w:val="198"/>
          <w:jc w:val="center"/>
        </w:trPr>
        <w:tc>
          <w:tcPr>
            <w:tcW w:w="517" w:type="dxa"/>
            <w:vAlign w:val="center"/>
          </w:tcPr>
          <w:p w14:paraId="7265B309"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21</w:t>
            </w:r>
          </w:p>
        </w:tc>
        <w:tc>
          <w:tcPr>
            <w:tcW w:w="2875" w:type="dxa"/>
            <w:vAlign w:val="center"/>
          </w:tcPr>
          <w:p w14:paraId="429244AC"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Bir ağacın büyümesi</w:t>
            </w:r>
          </w:p>
        </w:tc>
        <w:tc>
          <w:tcPr>
            <w:tcW w:w="716" w:type="dxa"/>
            <w:vAlign w:val="center"/>
          </w:tcPr>
          <w:p w14:paraId="0061639D"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33372B71"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45</w:t>
            </w:r>
          </w:p>
        </w:tc>
        <w:tc>
          <w:tcPr>
            <w:tcW w:w="3159" w:type="dxa"/>
            <w:gridSpan w:val="2"/>
            <w:vAlign w:val="center"/>
          </w:tcPr>
          <w:p w14:paraId="668A6ABD"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Yaşadığı çevreye adapte olabilen canlılar</w:t>
            </w:r>
          </w:p>
        </w:tc>
        <w:tc>
          <w:tcPr>
            <w:tcW w:w="709" w:type="dxa"/>
            <w:vAlign w:val="center"/>
          </w:tcPr>
          <w:p w14:paraId="672DB0F8"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321BF99F" w14:textId="77777777" w:rsidTr="007201BC">
        <w:trPr>
          <w:trHeight w:val="573"/>
          <w:jc w:val="center"/>
        </w:trPr>
        <w:tc>
          <w:tcPr>
            <w:tcW w:w="517" w:type="dxa"/>
            <w:vAlign w:val="center"/>
          </w:tcPr>
          <w:p w14:paraId="7B1AB5C3"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22</w:t>
            </w:r>
          </w:p>
        </w:tc>
        <w:tc>
          <w:tcPr>
            <w:tcW w:w="2875" w:type="dxa"/>
            <w:vAlign w:val="center"/>
          </w:tcPr>
          <w:p w14:paraId="4ABBFACB"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Öğretmenin daha fazla merkezde olduğu bir sistem</w:t>
            </w:r>
          </w:p>
        </w:tc>
        <w:tc>
          <w:tcPr>
            <w:tcW w:w="716" w:type="dxa"/>
            <w:vAlign w:val="center"/>
          </w:tcPr>
          <w:p w14:paraId="28910874"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5EFE0149"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46</w:t>
            </w:r>
          </w:p>
        </w:tc>
        <w:tc>
          <w:tcPr>
            <w:tcW w:w="3159" w:type="dxa"/>
            <w:gridSpan w:val="2"/>
            <w:vAlign w:val="center"/>
          </w:tcPr>
          <w:p w14:paraId="518441BC"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Geri dönüşüm</w:t>
            </w:r>
          </w:p>
        </w:tc>
        <w:tc>
          <w:tcPr>
            <w:tcW w:w="709" w:type="dxa"/>
            <w:vAlign w:val="center"/>
          </w:tcPr>
          <w:p w14:paraId="59DA9892"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r>
      <w:tr w:rsidR="00BF3A28" w:rsidRPr="00BF3A28" w14:paraId="79D236C6" w14:textId="77777777" w:rsidTr="007201BC">
        <w:trPr>
          <w:trHeight w:val="128"/>
          <w:jc w:val="center"/>
        </w:trPr>
        <w:tc>
          <w:tcPr>
            <w:tcW w:w="517" w:type="dxa"/>
            <w:vAlign w:val="center"/>
          </w:tcPr>
          <w:p w14:paraId="764427C5"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23</w:t>
            </w:r>
          </w:p>
        </w:tc>
        <w:tc>
          <w:tcPr>
            <w:tcW w:w="2875" w:type="dxa"/>
            <w:vAlign w:val="center"/>
          </w:tcPr>
          <w:p w14:paraId="2FB696B2"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Fabrika</w:t>
            </w:r>
          </w:p>
        </w:tc>
        <w:tc>
          <w:tcPr>
            <w:tcW w:w="716" w:type="dxa"/>
            <w:vAlign w:val="center"/>
          </w:tcPr>
          <w:p w14:paraId="0ABFF452"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010CB679"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47</w:t>
            </w:r>
          </w:p>
        </w:tc>
        <w:tc>
          <w:tcPr>
            <w:tcW w:w="2765" w:type="dxa"/>
            <w:vAlign w:val="center"/>
          </w:tcPr>
          <w:p w14:paraId="5FC0FAC6"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Bilim</w:t>
            </w:r>
          </w:p>
        </w:tc>
        <w:tc>
          <w:tcPr>
            <w:tcW w:w="1103" w:type="dxa"/>
            <w:gridSpan w:val="2"/>
            <w:vAlign w:val="center"/>
          </w:tcPr>
          <w:p w14:paraId="09616E54" w14:textId="09D12093"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 xml:space="preserve">    </w:t>
            </w:r>
            <w:r w:rsidR="00BF3A28">
              <w:rPr>
                <w:rFonts w:ascii="Times New Roman" w:hAnsi="Times New Roman" w:cs="Times New Roman"/>
                <w:sz w:val="20"/>
                <w:szCs w:val="20"/>
              </w:rPr>
              <w:t xml:space="preserve">   </w:t>
            </w:r>
            <w:r w:rsidRPr="00BF3A28">
              <w:rPr>
                <w:rFonts w:ascii="Times New Roman" w:hAnsi="Times New Roman" w:cs="Times New Roman"/>
                <w:sz w:val="20"/>
                <w:szCs w:val="20"/>
              </w:rPr>
              <w:t xml:space="preserve"> 1</w:t>
            </w:r>
          </w:p>
        </w:tc>
      </w:tr>
      <w:tr w:rsidR="00BF3A28" w:rsidRPr="00BF3A28" w14:paraId="25659D04" w14:textId="77777777" w:rsidTr="007201BC">
        <w:trPr>
          <w:trHeight w:val="511"/>
          <w:jc w:val="center"/>
        </w:trPr>
        <w:tc>
          <w:tcPr>
            <w:tcW w:w="517" w:type="dxa"/>
            <w:vAlign w:val="center"/>
          </w:tcPr>
          <w:p w14:paraId="108C34DB"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r w:rsidRPr="00BF3A28">
              <w:rPr>
                <w:rFonts w:ascii="Times New Roman" w:hAnsi="Times New Roman" w:cs="Times New Roman"/>
                <w:b/>
                <w:sz w:val="20"/>
                <w:szCs w:val="20"/>
              </w:rPr>
              <w:t>24</w:t>
            </w:r>
          </w:p>
        </w:tc>
        <w:tc>
          <w:tcPr>
            <w:tcW w:w="2875" w:type="dxa"/>
            <w:vAlign w:val="center"/>
          </w:tcPr>
          <w:p w14:paraId="6DD470D3"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Avrupa’nın oturmuş eğitim sistemi</w:t>
            </w:r>
          </w:p>
        </w:tc>
        <w:tc>
          <w:tcPr>
            <w:tcW w:w="716" w:type="dxa"/>
            <w:vAlign w:val="center"/>
          </w:tcPr>
          <w:p w14:paraId="09F9427F"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r w:rsidRPr="00BF3A28">
              <w:rPr>
                <w:rFonts w:ascii="Times New Roman" w:hAnsi="Times New Roman" w:cs="Times New Roman"/>
                <w:sz w:val="20"/>
                <w:szCs w:val="20"/>
              </w:rPr>
              <w:t>1</w:t>
            </w:r>
          </w:p>
        </w:tc>
        <w:tc>
          <w:tcPr>
            <w:tcW w:w="519" w:type="dxa"/>
            <w:vAlign w:val="center"/>
          </w:tcPr>
          <w:p w14:paraId="3A78AEB8" w14:textId="77777777" w:rsidR="00E10335" w:rsidRPr="00BF3A28" w:rsidRDefault="00E10335" w:rsidP="00BF3A28">
            <w:pPr>
              <w:tabs>
                <w:tab w:val="left" w:pos="567"/>
              </w:tabs>
              <w:spacing w:after="0" w:line="240" w:lineRule="auto"/>
              <w:jc w:val="both"/>
              <w:rPr>
                <w:rFonts w:ascii="Times New Roman" w:hAnsi="Times New Roman" w:cs="Times New Roman"/>
                <w:b/>
                <w:sz w:val="20"/>
                <w:szCs w:val="20"/>
              </w:rPr>
            </w:pPr>
          </w:p>
        </w:tc>
        <w:tc>
          <w:tcPr>
            <w:tcW w:w="2765" w:type="dxa"/>
            <w:vAlign w:val="center"/>
          </w:tcPr>
          <w:p w14:paraId="42D3A59B"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p>
        </w:tc>
        <w:tc>
          <w:tcPr>
            <w:tcW w:w="1103" w:type="dxa"/>
            <w:gridSpan w:val="2"/>
            <w:vAlign w:val="center"/>
          </w:tcPr>
          <w:p w14:paraId="4C850034" w14:textId="77777777" w:rsidR="00E10335" w:rsidRPr="00BF3A28" w:rsidRDefault="00E10335" w:rsidP="00BF3A28">
            <w:pPr>
              <w:tabs>
                <w:tab w:val="left" w:pos="567"/>
              </w:tabs>
              <w:spacing w:after="0" w:line="240" w:lineRule="auto"/>
              <w:jc w:val="both"/>
              <w:rPr>
                <w:rFonts w:ascii="Times New Roman" w:hAnsi="Times New Roman" w:cs="Times New Roman"/>
                <w:sz w:val="20"/>
                <w:szCs w:val="20"/>
              </w:rPr>
            </w:pPr>
          </w:p>
        </w:tc>
      </w:tr>
    </w:tbl>
    <w:p w14:paraId="464558ED" w14:textId="77777777" w:rsidR="00E10335" w:rsidRPr="00EA025B" w:rsidRDefault="00E10335" w:rsidP="00B00982">
      <w:pPr>
        <w:tabs>
          <w:tab w:val="left" w:pos="567"/>
        </w:tabs>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ab/>
      </w:r>
    </w:p>
    <w:p w14:paraId="6D7157F5" w14:textId="689444DE" w:rsidR="00E10335" w:rsidRPr="00EA025B" w:rsidRDefault="007201BC" w:rsidP="00B00982">
      <w:pPr>
        <w:tabs>
          <w:tab w:val="left" w:pos="567"/>
        </w:tabs>
        <w:spacing w:after="0" w:line="360" w:lineRule="auto"/>
        <w:ind w:firstLine="709"/>
        <w:jc w:val="both"/>
        <w:rPr>
          <w:rFonts w:ascii="Times New Roman" w:hAnsi="Times New Roman" w:cs="Times New Roman"/>
          <w:sz w:val="24"/>
          <w:szCs w:val="24"/>
        </w:rPr>
      </w:pPr>
      <w:r w:rsidRPr="007201BC">
        <w:rPr>
          <w:rFonts w:ascii="Times New Roman" w:hAnsi="Times New Roman" w:cs="Times New Roman"/>
          <w:sz w:val="24"/>
          <w:szCs w:val="24"/>
        </w:rPr>
        <w:t xml:space="preserve">Katılımcıların idealde Türk eğitim sistemine yönelik oluşturdukları </w:t>
      </w:r>
      <w:r w:rsidR="00E10335" w:rsidRPr="007201BC">
        <w:rPr>
          <w:rFonts w:ascii="Times New Roman" w:hAnsi="Times New Roman" w:cs="Times New Roman"/>
          <w:sz w:val="24"/>
          <w:szCs w:val="24"/>
        </w:rPr>
        <w:t xml:space="preserve"> metaforlar incelendiğinde</w:t>
      </w:r>
      <w:r w:rsidR="00E10335" w:rsidRPr="00EA025B">
        <w:rPr>
          <w:rFonts w:ascii="Times New Roman" w:hAnsi="Times New Roman" w:cs="Times New Roman"/>
          <w:sz w:val="24"/>
          <w:szCs w:val="24"/>
        </w:rPr>
        <w:t xml:space="preserve"> 63 eğitimcinin 47 farklı metafor geliştirdiği görülmektedir. “Asırlık Çınar” en sık kullanılan metafor olmuştur. “sağlam bir bina, su, anne, bina temeli, Finlandiya eğitim sistemi, hayat, orman” sık kullanılan diğer metaforlardır. </w:t>
      </w:r>
    </w:p>
    <w:p w14:paraId="3048465E" w14:textId="2780B711" w:rsidR="00E10335" w:rsidRPr="00EA025B" w:rsidRDefault="00E10335" w:rsidP="00B00982">
      <w:pPr>
        <w:tabs>
          <w:tab w:val="left" w:pos="567"/>
        </w:tabs>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Araştırmada, katılımcıların TES’in var olan durumunu metaforlarla açıklamaları istenmiştir Bu konudaki katılımcı görüşleri, TES’in var olan durumuna ilişkin görüşler teması altında dört alt temada gruplandırılmıştır. Bu temalar Tablo 3’te yer almaktadır.</w:t>
      </w:r>
    </w:p>
    <w:p w14:paraId="5FC0616F" w14:textId="398F6199" w:rsidR="00E10335" w:rsidRPr="00EA025B" w:rsidRDefault="00E10335" w:rsidP="002A57A1">
      <w:pPr>
        <w:tabs>
          <w:tab w:val="left" w:pos="567"/>
        </w:tabs>
        <w:spacing w:after="0" w:line="360" w:lineRule="auto"/>
        <w:jc w:val="both"/>
        <w:rPr>
          <w:rFonts w:ascii="Times New Roman" w:hAnsi="Times New Roman" w:cs="Times New Roman"/>
          <w:sz w:val="24"/>
          <w:szCs w:val="24"/>
        </w:rPr>
      </w:pPr>
      <w:r w:rsidRPr="00EA025B">
        <w:rPr>
          <w:rFonts w:ascii="Times New Roman" w:hAnsi="Times New Roman" w:cs="Times New Roman"/>
          <w:b/>
          <w:sz w:val="24"/>
          <w:szCs w:val="24"/>
        </w:rPr>
        <w:t xml:space="preserve">Tablo 3: </w:t>
      </w:r>
      <w:r w:rsidRPr="002A57A1">
        <w:rPr>
          <w:rFonts w:ascii="Times New Roman" w:hAnsi="Times New Roman" w:cs="Times New Roman"/>
          <w:sz w:val="24"/>
          <w:szCs w:val="24"/>
        </w:rPr>
        <w:t>Katılımcıların TES’ni neye benzettiklerine ilişkin oluştur</w:t>
      </w:r>
      <w:r w:rsidR="002A57A1">
        <w:rPr>
          <w:rFonts w:ascii="Times New Roman" w:hAnsi="Times New Roman" w:cs="Times New Roman"/>
          <w:sz w:val="24"/>
          <w:szCs w:val="24"/>
        </w:rPr>
        <w:t>dukları</w:t>
      </w:r>
      <w:r w:rsidRPr="002A57A1">
        <w:rPr>
          <w:rFonts w:ascii="Times New Roman" w:hAnsi="Times New Roman" w:cs="Times New Roman"/>
          <w:sz w:val="24"/>
          <w:szCs w:val="24"/>
        </w:rPr>
        <w:t xml:space="preserve"> metaforların tema dağılımı </w:t>
      </w:r>
    </w:p>
    <w:tbl>
      <w:tblPr>
        <w:tblW w:w="9626" w:type="dxa"/>
        <w:jc w:val="center"/>
        <w:tblBorders>
          <w:bottom w:val="single" w:sz="4" w:space="0" w:color="000000"/>
          <w:insideH w:val="single" w:sz="4" w:space="0" w:color="000000"/>
        </w:tblBorders>
        <w:tblLayout w:type="fixed"/>
        <w:tblLook w:val="04A0" w:firstRow="1" w:lastRow="0" w:firstColumn="1" w:lastColumn="0" w:noHBand="0" w:noVBand="1"/>
      </w:tblPr>
      <w:tblGrid>
        <w:gridCol w:w="2127"/>
        <w:gridCol w:w="4239"/>
        <w:gridCol w:w="142"/>
        <w:gridCol w:w="1559"/>
        <w:gridCol w:w="592"/>
        <w:gridCol w:w="760"/>
        <w:gridCol w:w="207"/>
      </w:tblGrid>
      <w:tr w:rsidR="00CA70C5" w:rsidRPr="00CA70C5" w14:paraId="571533D0" w14:textId="77777777" w:rsidTr="00355DCF">
        <w:trPr>
          <w:trHeight w:val="720"/>
          <w:jc w:val="center"/>
        </w:trPr>
        <w:tc>
          <w:tcPr>
            <w:tcW w:w="2127" w:type="dxa"/>
            <w:tcBorders>
              <w:top w:val="single" w:sz="4" w:space="0" w:color="auto"/>
            </w:tcBorders>
            <w:vAlign w:val="center"/>
          </w:tcPr>
          <w:p w14:paraId="7266BEA1" w14:textId="77777777" w:rsidR="00E10335" w:rsidRPr="00CA70C5" w:rsidRDefault="00E10335" w:rsidP="00CA70C5">
            <w:pPr>
              <w:tabs>
                <w:tab w:val="left" w:pos="567"/>
              </w:tabs>
              <w:spacing w:after="0" w:line="240" w:lineRule="auto"/>
              <w:jc w:val="center"/>
              <w:rPr>
                <w:rFonts w:ascii="Times New Roman" w:hAnsi="Times New Roman" w:cs="Times New Roman"/>
                <w:b/>
                <w:sz w:val="20"/>
                <w:szCs w:val="20"/>
              </w:rPr>
            </w:pPr>
            <w:r w:rsidRPr="00CA70C5">
              <w:rPr>
                <w:rFonts w:ascii="Times New Roman" w:hAnsi="Times New Roman" w:cs="Times New Roman"/>
                <w:b/>
                <w:sz w:val="20"/>
                <w:szCs w:val="20"/>
              </w:rPr>
              <w:t>Kategoriler</w:t>
            </w:r>
          </w:p>
        </w:tc>
        <w:tc>
          <w:tcPr>
            <w:tcW w:w="4381" w:type="dxa"/>
            <w:gridSpan w:val="2"/>
            <w:tcBorders>
              <w:top w:val="single" w:sz="4" w:space="0" w:color="auto"/>
            </w:tcBorders>
            <w:vAlign w:val="center"/>
          </w:tcPr>
          <w:p w14:paraId="6AAC287D" w14:textId="77777777" w:rsidR="00E10335" w:rsidRPr="00CA70C5" w:rsidRDefault="00E10335" w:rsidP="00CA70C5">
            <w:pPr>
              <w:tabs>
                <w:tab w:val="left" w:pos="567"/>
              </w:tabs>
              <w:spacing w:after="0" w:line="240" w:lineRule="auto"/>
              <w:ind w:firstLine="50"/>
              <w:jc w:val="center"/>
              <w:rPr>
                <w:rFonts w:ascii="Times New Roman" w:hAnsi="Times New Roman" w:cs="Times New Roman"/>
                <w:b/>
                <w:sz w:val="20"/>
                <w:szCs w:val="20"/>
              </w:rPr>
            </w:pPr>
            <w:r w:rsidRPr="00CA70C5">
              <w:rPr>
                <w:rFonts w:ascii="Times New Roman" w:hAnsi="Times New Roman" w:cs="Times New Roman"/>
                <w:b/>
                <w:sz w:val="20"/>
                <w:szCs w:val="20"/>
              </w:rPr>
              <w:t>Metaforlar</w:t>
            </w:r>
          </w:p>
        </w:tc>
        <w:tc>
          <w:tcPr>
            <w:tcW w:w="1559" w:type="dxa"/>
            <w:tcBorders>
              <w:top w:val="single" w:sz="4" w:space="0" w:color="auto"/>
            </w:tcBorders>
            <w:vAlign w:val="center"/>
          </w:tcPr>
          <w:p w14:paraId="699A22F1" w14:textId="3CF5B129" w:rsidR="00E10335" w:rsidRPr="00CA70C5" w:rsidRDefault="002A57A1" w:rsidP="00CA70C5">
            <w:pPr>
              <w:tabs>
                <w:tab w:val="left" w:pos="56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w:t>
            </w:r>
            <w:r w:rsidR="002643C8">
              <w:rPr>
                <w:rFonts w:ascii="Times New Roman" w:hAnsi="Times New Roman" w:cs="Times New Roman"/>
                <w:b/>
                <w:sz w:val="20"/>
                <w:szCs w:val="20"/>
              </w:rPr>
              <w:t>eta</w:t>
            </w:r>
            <w:r w:rsidR="00E10335" w:rsidRPr="00CA70C5">
              <w:rPr>
                <w:rFonts w:ascii="Times New Roman" w:hAnsi="Times New Roman" w:cs="Times New Roman"/>
                <w:b/>
                <w:sz w:val="20"/>
                <w:szCs w:val="20"/>
              </w:rPr>
              <w:t xml:space="preserve">for </w:t>
            </w:r>
            <w:r>
              <w:rPr>
                <w:rFonts w:ascii="Times New Roman" w:hAnsi="Times New Roman" w:cs="Times New Roman"/>
                <w:b/>
                <w:sz w:val="20"/>
                <w:szCs w:val="20"/>
              </w:rPr>
              <w:t xml:space="preserve">Sayısı </w:t>
            </w:r>
            <w:r w:rsidR="00E10335" w:rsidRPr="00CA70C5">
              <w:rPr>
                <w:rFonts w:ascii="Times New Roman" w:hAnsi="Times New Roman" w:cs="Times New Roman"/>
                <w:b/>
                <w:sz w:val="20"/>
                <w:szCs w:val="20"/>
              </w:rPr>
              <w:t>(f)</w:t>
            </w:r>
          </w:p>
        </w:tc>
        <w:tc>
          <w:tcPr>
            <w:tcW w:w="1559" w:type="dxa"/>
            <w:gridSpan w:val="3"/>
            <w:tcBorders>
              <w:top w:val="single" w:sz="4" w:space="0" w:color="auto"/>
            </w:tcBorders>
            <w:vAlign w:val="center"/>
          </w:tcPr>
          <w:p w14:paraId="593B6818" w14:textId="106C5EBA" w:rsidR="00E10335" w:rsidRPr="00CA70C5" w:rsidRDefault="002A57A1" w:rsidP="00CA70C5">
            <w:pPr>
              <w:tabs>
                <w:tab w:val="left" w:pos="567"/>
              </w:tabs>
              <w:spacing w:after="0" w:line="240" w:lineRule="auto"/>
              <w:ind w:firstLine="50"/>
              <w:jc w:val="center"/>
              <w:rPr>
                <w:rFonts w:ascii="Times New Roman" w:hAnsi="Times New Roman" w:cs="Times New Roman"/>
                <w:b/>
                <w:sz w:val="20"/>
                <w:szCs w:val="20"/>
              </w:rPr>
            </w:pPr>
            <w:r>
              <w:rPr>
                <w:rFonts w:ascii="Times New Roman" w:hAnsi="Times New Roman" w:cs="Times New Roman"/>
                <w:b/>
                <w:sz w:val="20"/>
                <w:szCs w:val="20"/>
              </w:rPr>
              <w:t>K</w:t>
            </w:r>
            <w:r w:rsidR="00E10335" w:rsidRPr="00CA70C5">
              <w:rPr>
                <w:rFonts w:ascii="Times New Roman" w:hAnsi="Times New Roman" w:cs="Times New Roman"/>
                <w:b/>
                <w:sz w:val="20"/>
                <w:szCs w:val="20"/>
              </w:rPr>
              <w:t>a</w:t>
            </w:r>
            <w:r>
              <w:rPr>
                <w:rFonts w:ascii="Times New Roman" w:hAnsi="Times New Roman" w:cs="Times New Roman"/>
                <w:b/>
                <w:sz w:val="20"/>
                <w:szCs w:val="20"/>
              </w:rPr>
              <w:t>tılımcı Sayısı</w:t>
            </w:r>
          </w:p>
        </w:tc>
      </w:tr>
      <w:tr w:rsidR="00CA70C5" w:rsidRPr="00CA70C5" w14:paraId="296E30A6" w14:textId="77777777" w:rsidTr="00355DCF">
        <w:trPr>
          <w:trHeight w:val="73"/>
          <w:jc w:val="center"/>
        </w:trPr>
        <w:tc>
          <w:tcPr>
            <w:tcW w:w="2127" w:type="dxa"/>
            <w:vAlign w:val="center"/>
          </w:tcPr>
          <w:p w14:paraId="63719D42" w14:textId="77777777" w:rsidR="00E10335" w:rsidRPr="00CA70C5" w:rsidRDefault="00E10335" w:rsidP="002A57A1">
            <w:pPr>
              <w:tabs>
                <w:tab w:val="left" w:pos="567"/>
              </w:tabs>
              <w:spacing w:after="0" w:line="240" w:lineRule="auto"/>
              <w:rPr>
                <w:rFonts w:ascii="Times New Roman" w:hAnsi="Times New Roman" w:cs="Times New Roman"/>
                <w:sz w:val="20"/>
                <w:szCs w:val="20"/>
              </w:rPr>
            </w:pPr>
            <w:r w:rsidRPr="00CA70C5">
              <w:rPr>
                <w:rFonts w:ascii="Times New Roman" w:hAnsi="Times New Roman" w:cs="Times New Roman"/>
                <w:sz w:val="20"/>
                <w:szCs w:val="20"/>
              </w:rPr>
              <w:t xml:space="preserve">Reformların sıklığı ve uzun vadeli sonuç üretememesi </w:t>
            </w:r>
          </w:p>
        </w:tc>
        <w:tc>
          <w:tcPr>
            <w:tcW w:w="4381" w:type="dxa"/>
            <w:gridSpan w:val="2"/>
            <w:vAlign w:val="center"/>
          </w:tcPr>
          <w:p w14:paraId="18AADFFF" w14:textId="77777777" w:rsidR="00E10335" w:rsidRPr="00CA70C5" w:rsidRDefault="00E10335" w:rsidP="00355DCF">
            <w:pPr>
              <w:tabs>
                <w:tab w:val="left" w:pos="567"/>
              </w:tabs>
              <w:spacing w:after="0" w:line="240" w:lineRule="auto"/>
              <w:rPr>
                <w:rFonts w:ascii="Times New Roman" w:hAnsi="Times New Roman" w:cs="Times New Roman"/>
                <w:sz w:val="20"/>
                <w:szCs w:val="20"/>
              </w:rPr>
            </w:pPr>
            <w:r w:rsidRPr="00CA70C5">
              <w:rPr>
                <w:rFonts w:ascii="Times New Roman" w:hAnsi="Times New Roman" w:cs="Times New Roman"/>
                <w:sz w:val="20"/>
                <w:szCs w:val="20"/>
              </w:rPr>
              <w:t>Kanserli bir vaka (1), Arap saçı (1),</w:t>
            </w:r>
          </w:p>
          <w:p w14:paraId="6E5FE624" w14:textId="77777777" w:rsidR="00E10335" w:rsidRPr="00CA70C5" w:rsidRDefault="00E10335" w:rsidP="00355DCF">
            <w:pPr>
              <w:tabs>
                <w:tab w:val="left" w:pos="567"/>
              </w:tabs>
              <w:spacing w:after="0" w:line="240" w:lineRule="auto"/>
              <w:rPr>
                <w:rFonts w:ascii="Times New Roman" w:hAnsi="Times New Roman" w:cs="Times New Roman"/>
                <w:sz w:val="20"/>
                <w:szCs w:val="20"/>
              </w:rPr>
            </w:pPr>
            <w:r w:rsidRPr="00CA70C5">
              <w:rPr>
                <w:rFonts w:ascii="Times New Roman" w:hAnsi="Times New Roman" w:cs="Times New Roman"/>
                <w:sz w:val="20"/>
                <w:szCs w:val="20"/>
              </w:rPr>
              <w:t>Gelişmeye aday bir şehir (1),</w:t>
            </w:r>
          </w:p>
          <w:p w14:paraId="700CEF3B" w14:textId="77777777" w:rsidR="00E10335" w:rsidRPr="00CA70C5" w:rsidRDefault="00E10335" w:rsidP="00355DCF">
            <w:pPr>
              <w:tabs>
                <w:tab w:val="left" w:pos="567"/>
              </w:tabs>
              <w:spacing w:after="0" w:line="240" w:lineRule="auto"/>
              <w:rPr>
                <w:rFonts w:ascii="Times New Roman" w:hAnsi="Times New Roman" w:cs="Times New Roman"/>
                <w:sz w:val="20"/>
                <w:szCs w:val="20"/>
              </w:rPr>
            </w:pPr>
            <w:r w:rsidRPr="00CA70C5">
              <w:rPr>
                <w:rFonts w:ascii="Times New Roman" w:hAnsi="Times New Roman" w:cs="Times New Roman"/>
                <w:sz w:val="20"/>
                <w:szCs w:val="20"/>
              </w:rPr>
              <w:t>Kervansaray (2), Yapboz (7), Dart tahtası (1), Hasarlı bir binaya (1),</w:t>
            </w:r>
          </w:p>
          <w:p w14:paraId="3B42A9E3" w14:textId="77777777" w:rsidR="00E10335" w:rsidRPr="00CA70C5" w:rsidRDefault="00E10335" w:rsidP="004C3963">
            <w:pPr>
              <w:tabs>
                <w:tab w:val="left" w:pos="567"/>
              </w:tabs>
              <w:spacing w:after="0" w:line="240" w:lineRule="auto"/>
              <w:rPr>
                <w:rFonts w:ascii="Times New Roman" w:hAnsi="Times New Roman" w:cs="Times New Roman"/>
                <w:sz w:val="20"/>
                <w:szCs w:val="20"/>
              </w:rPr>
            </w:pPr>
            <w:r w:rsidRPr="00CA70C5">
              <w:rPr>
                <w:rFonts w:ascii="Times New Roman" w:hAnsi="Times New Roman" w:cs="Times New Roman"/>
                <w:sz w:val="20"/>
                <w:szCs w:val="20"/>
              </w:rPr>
              <w:t>Kaldırım taşı (1), Mevsimlik Meyve (1), Çocuk (1), Bukalemun (7), Rotası kayıp gemi (1), Türk dizileri (1), Çocuk oyuncağı (1), Bumerang (1), Yemek (1), Doğanın oluşumu (1), Yazboz tahtası (3), İnşaat (1), Okyanus dalgası (1), Deneme tahtası (1), Ne yapacağını bilmeyen bir adama (1), Lokomotif (1), Koşu bandı (1), Pankreas kanseri oluş biri (1), Ezberci eğitim sistemine (1),  Mehteran (1), Ayarsız bir makas (1), Tutmayan cıvata (1), Amaçsız bir topluluk (1).</w:t>
            </w:r>
          </w:p>
        </w:tc>
        <w:tc>
          <w:tcPr>
            <w:tcW w:w="1559" w:type="dxa"/>
            <w:vAlign w:val="center"/>
          </w:tcPr>
          <w:p w14:paraId="077C4242" w14:textId="1B777A7B" w:rsidR="00E10335" w:rsidRPr="00CA70C5" w:rsidRDefault="004C3963" w:rsidP="00CA70C5">
            <w:pPr>
              <w:tabs>
                <w:tab w:val="left" w:pos="567"/>
              </w:tabs>
              <w:spacing w:after="0" w:line="240" w:lineRule="auto"/>
              <w:ind w:firstLine="50"/>
              <w:jc w:val="center"/>
              <w:rPr>
                <w:rFonts w:ascii="Times New Roman" w:hAnsi="Times New Roman" w:cs="Times New Roman"/>
                <w:sz w:val="20"/>
                <w:szCs w:val="20"/>
              </w:rPr>
            </w:pPr>
            <w:r>
              <w:rPr>
                <w:rFonts w:ascii="Times New Roman" w:hAnsi="Times New Roman" w:cs="Times New Roman"/>
                <w:sz w:val="20"/>
                <w:szCs w:val="20"/>
              </w:rPr>
              <w:t xml:space="preserve">    </w:t>
            </w:r>
            <w:r w:rsidR="00E10335" w:rsidRPr="00CA70C5">
              <w:rPr>
                <w:rFonts w:ascii="Times New Roman" w:hAnsi="Times New Roman" w:cs="Times New Roman"/>
                <w:sz w:val="20"/>
                <w:szCs w:val="20"/>
              </w:rPr>
              <w:t>30</w:t>
            </w:r>
          </w:p>
        </w:tc>
        <w:tc>
          <w:tcPr>
            <w:tcW w:w="1559" w:type="dxa"/>
            <w:gridSpan w:val="3"/>
            <w:vAlign w:val="center"/>
          </w:tcPr>
          <w:p w14:paraId="45069AD1" w14:textId="1B295390" w:rsidR="00E10335" w:rsidRPr="00CA70C5" w:rsidRDefault="004C3963" w:rsidP="00CA70C5">
            <w:pPr>
              <w:tabs>
                <w:tab w:val="left" w:pos="567"/>
              </w:tabs>
              <w:spacing w:after="0" w:line="240" w:lineRule="auto"/>
              <w:ind w:firstLine="50"/>
              <w:jc w:val="center"/>
              <w:rPr>
                <w:rFonts w:ascii="Times New Roman" w:hAnsi="Times New Roman" w:cs="Times New Roman"/>
                <w:sz w:val="20"/>
                <w:szCs w:val="20"/>
              </w:rPr>
            </w:pPr>
            <w:r>
              <w:rPr>
                <w:rFonts w:ascii="Times New Roman" w:hAnsi="Times New Roman" w:cs="Times New Roman"/>
                <w:sz w:val="20"/>
                <w:szCs w:val="20"/>
              </w:rPr>
              <w:t xml:space="preserve">  </w:t>
            </w:r>
            <w:r w:rsidR="00E10335" w:rsidRPr="00CA70C5">
              <w:rPr>
                <w:rFonts w:ascii="Times New Roman" w:hAnsi="Times New Roman" w:cs="Times New Roman"/>
                <w:sz w:val="20"/>
                <w:szCs w:val="20"/>
              </w:rPr>
              <w:t>45</w:t>
            </w:r>
          </w:p>
        </w:tc>
      </w:tr>
      <w:tr w:rsidR="00CA70C5" w:rsidRPr="00CA70C5" w14:paraId="3D7553BE" w14:textId="77777777" w:rsidTr="00355DCF">
        <w:trPr>
          <w:gridAfter w:val="1"/>
          <w:wAfter w:w="207" w:type="dxa"/>
          <w:trHeight w:val="1043"/>
          <w:jc w:val="center"/>
        </w:trPr>
        <w:tc>
          <w:tcPr>
            <w:tcW w:w="2127" w:type="dxa"/>
            <w:vAlign w:val="center"/>
          </w:tcPr>
          <w:p w14:paraId="034D194A" w14:textId="77777777" w:rsidR="00E10335" w:rsidRPr="00CA70C5" w:rsidRDefault="00E10335" w:rsidP="004C3963">
            <w:pPr>
              <w:tabs>
                <w:tab w:val="left" w:pos="567"/>
              </w:tabs>
              <w:spacing w:after="0" w:line="240" w:lineRule="auto"/>
              <w:ind w:firstLine="50"/>
              <w:rPr>
                <w:rFonts w:ascii="Times New Roman" w:hAnsi="Times New Roman" w:cs="Times New Roman"/>
                <w:sz w:val="20"/>
                <w:szCs w:val="20"/>
              </w:rPr>
            </w:pPr>
            <w:r w:rsidRPr="00CA70C5">
              <w:rPr>
                <w:rFonts w:ascii="Times New Roman" w:hAnsi="Times New Roman" w:cs="Times New Roman"/>
                <w:sz w:val="20"/>
                <w:szCs w:val="20"/>
              </w:rPr>
              <w:t>Körelticilik</w:t>
            </w:r>
          </w:p>
        </w:tc>
        <w:tc>
          <w:tcPr>
            <w:tcW w:w="4239" w:type="dxa"/>
            <w:vAlign w:val="center"/>
          </w:tcPr>
          <w:p w14:paraId="3FCFDC36" w14:textId="77777777" w:rsidR="00E10335" w:rsidRPr="00CA70C5" w:rsidRDefault="00E10335" w:rsidP="00355DCF">
            <w:pPr>
              <w:tabs>
                <w:tab w:val="left" w:pos="567"/>
              </w:tabs>
              <w:spacing w:after="0" w:line="240" w:lineRule="auto"/>
              <w:rPr>
                <w:rFonts w:ascii="Times New Roman" w:hAnsi="Times New Roman" w:cs="Times New Roman"/>
                <w:sz w:val="20"/>
                <w:szCs w:val="20"/>
              </w:rPr>
            </w:pPr>
            <w:r w:rsidRPr="00CA70C5">
              <w:rPr>
                <w:rFonts w:ascii="Times New Roman" w:hAnsi="Times New Roman" w:cs="Times New Roman"/>
                <w:sz w:val="20"/>
                <w:szCs w:val="20"/>
              </w:rPr>
              <w:t>Sürekli duran araba (1),</w:t>
            </w:r>
          </w:p>
          <w:p w14:paraId="243FE388" w14:textId="77777777" w:rsidR="00E10335" w:rsidRPr="00CA70C5" w:rsidRDefault="00E10335" w:rsidP="00355DCF">
            <w:pPr>
              <w:tabs>
                <w:tab w:val="left" w:pos="567"/>
              </w:tabs>
              <w:spacing w:after="0" w:line="240" w:lineRule="auto"/>
              <w:rPr>
                <w:rFonts w:ascii="Times New Roman" w:hAnsi="Times New Roman" w:cs="Times New Roman"/>
                <w:sz w:val="20"/>
                <w:szCs w:val="20"/>
              </w:rPr>
            </w:pPr>
            <w:r w:rsidRPr="00CA70C5">
              <w:rPr>
                <w:rFonts w:ascii="Times New Roman" w:hAnsi="Times New Roman" w:cs="Times New Roman"/>
                <w:sz w:val="20"/>
                <w:szCs w:val="20"/>
              </w:rPr>
              <w:t>Hazır yemek (1),Yüksek kalorili yemek (1), Pavlov’un köpeği(1), Bürokratik süreçlere (1), Fabrika (1), Disiplinsiz kışla sistemi (1)</w:t>
            </w:r>
          </w:p>
        </w:tc>
        <w:tc>
          <w:tcPr>
            <w:tcW w:w="2293" w:type="dxa"/>
            <w:gridSpan w:val="3"/>
            <w:vAlign w:val="center"/>
          </w:tcPr>
          <w:p w14:paraId="42088FB4" w14:textId="77777777" w:rsidR="00E10335" w:rsidRPr="00CA70C5" w:rsidRDefault="00E10335" w:rsidP="00CA70C5">
            <w:pPr>
              <w:tabs>
                <w:tab w:val="left" w:pos="567"/>
              </w:tabs>
              <w:spacing w:after="0" w:line="240" w:lineRule="auto"/>
              <w:ind w:firstLine="50"/>
              <w:jc w:val="center"/>
              <w:rPr>
                <w:rFonts w:ascii="Times New Roman" w:hAnsi="Times New Roman" w:cs="Times New Roman"/>
                <w:sz w:val="20"/>
                <w:szCs w:val="20"/>
              </w:rPr>
            </w:pPr>
            <w:r w:rsidRPr="00CA70C5">
              <w:rPr>
                <w:rFonts w:ascii="Times New Roman" w:hAnsi="Times New Roman" w:cs="Times New Roman"/>
                <w:sz w:val="20"/>
                <w:szCs w:val="20"/>
              </w:rPr>
              <w:t>7</w:t>
            </w:r>
          </w:p>
        </w:tc>
        <w:tc>
          <w:tcPr>
            <w:tcW w:w="760" w:type="dxa"/>
            <w:vAlign w:val="center"/>
          </w:tcPr>
          <w:p w14:paraId="5D7DC82D" w14:textId="77777777" w:rsidR="00E10335" w:rsidRPr="00CA70C5" w:rsidRDefault="00E10335" w:rsidP="00CA70C5">
            <w:pPr>
              <w:tabs>
                <w:tab w:val="left" w:pos="567"/>
              </w:tabs>
              <w:spacing w:after="0" w:line="240" w:lineRule="auto"/>
              <w:ind w:firstLine="50"/>
              <w:jc w:val="center"/>
              <w:rPr>
                <w:rFonts w:ascii="Times New Roman" w:hAnsi="Times New Roman" w:cs="Times New Roman"/>
                <w:sz w:val="20"/>
                <w:szCs w:val="20"/>
              </w:rPr>
            </w:pPr>
            <w:r w:rsidRPr="00CA70C5">
              <w:rPr>
                <w:rFonts w:ascii="Times New Roman" w:hAnsi="Times New Roman" w:cs="Times New Roman"/>
                <w:sz w:val="20"/>
                <w:szCs w:val="20"/>
              </w:rPr>
              <w:t>7</w:t>
            </w:r>
          </w:p>
        </w:tc>
      </w:tr>
      <w:tr w:rsidR="00CA70C5" w:rsidRPr="00CA70C5" w14:paraId="7EEDD805" w14:textId="77777777" w:rsidTr="00355DCF">
        <w:trPr>
          <w:gridAfter w:val="1"/>
          <w:wAfter w:w="207" w:type="dxa"/>
          <w:trHeight w:val="744"/>
          <w:jc w:val="center"/>
        </w:trPr>
        <w:tc>
          <w:tcPr>
            <w:tcW w:w="2127" w:type="dxa"/>
            <w:vAlign w:val="center"/>
          </w:tcPr>
          <w:p w14:paraId="591A815B" w14:textId="77777777" w:rsidR="00E10335" w:rsidRPr="00CA70C5" w:rsidRDefault="00E10335" w:rsidP="004C3963">
            <w:pPr>
              <w:tabs>
                <w:tab w:val="left" w:pos="567"/>
              </w:tabs>
              <w:spacing w:after="0" w:line="240" w:lineRule="auto"/>
              <w:ind w:firstLine="50"/>
              <w:rPr>
                <w:rFonts w:ascii="Times New Roman" w:hAnsi="Times New Roman" w:cs="Times New Roman"/>
                <w:sz w:val="20"/>
                <w:szCs w:val="20"/>
              </w:rPr>
            </w:pPr>
            <w:r w:rsidRPr="00CA70C5">
              <w:rPr>
                <w:rFonts w:ascii="Times New Roman" w:hAnsi="Times New Roman" w:cs="Times New Roman"/>
                <w:sz w:val="20"/>
                <w:szCs w:val="20"/>
              </w:rPr>
              <w:t>Karmaşık ve grift yapı</w:t>
            </w:r>
          </w:p>
        </w:tc>
        <w:tc>
          <w:tcPr>
            <w:tcW w:w="4239" w:type="dxa"/>
            <w:vAlign w:val="center"/>
          </w:tcPr>
          <w:p w14:paraId="68E15806" w14:textId="77777777" w:rsidR="00E10335" w:rsidRPr="00CA70C5" w:rsidRDefault="00E10335" w:rsidP="004C3963">
            <w:pPr>
              <w:tabs>
                <w:tab w:val="left" w:pos="567"/>
              </w:tabs>
              <w:spacing w:after="0" w:line="240" w:lineRule="auto"/>
              <w:rPr>
                <w:rFonts w:ascii="Times New Roman" w:hAnsi="Times New Roman" w:cs="Times New Roman"/>
                <w:sz w:val="20"/>
                <w:szCs w:val="20"/>
              </w:rPr>
            </w:pPr>
            <w:r w:rsidRPr="00CA70C5">
              <w:rPr>
                <w:rFonts w:ascii="Times New Roman" w:hAnsi="Times New Roman" w:cs="Times New Roman"/>
                <w:sz w:val="20"/>
                <w:szCs w:val="20"/>
              </w:rPr>
              <w:t>Çuval (1),Turşu (1), Makine(1), Yanmış yemek(1), İp yumağı(1), Düzeni kaçmış Fabrika(1)</w:t>
            </w:r>
          </w:p>
        </w:tc>
        <w:tc>
          <w:tcPr>
            <w:tcW w:w="2293" w:type="dxa"/>
            <w:gridSpan w:val="3"/>
            <w:vAlign w:val="center"/>
          </w:tcPr>
          <w:p w14:paraId="27FAC176" w14:textId="77777777" w:rsidR="00E10335" w:rsidRPr="00CA70C5" w:rsidRDefault="00E10335" w:rsidP="00CA70C5">
            <w:pPr>
              <w:tabs>
                <w:tab w:val="left" w:pos="567"/>
              </w:tabs>
              <w:spacing w:after="0" w:line="240" w:lineRule="auto"/>
              <w:ind w:firstLine="50"/>
              <w:jc w:val="center"/>
              <w:rPr>
                <w:rFonts w:ascii="Times New Roman" w:hAnsi="Times New Roman" w:cs="Times New Roman"/>
                <w:sz w:val="20"/>
                <w:szCs w:val="20"/>
              </w:rPr>
            </w:pPr>
            <w:r w:rsidRPr="00CA70C5">
              <w:rPr>
                <w:rFonts w:ascii="Times New Roman" w:hAnsi="Times New Roman" w:cs="Times New Roman"/>
                <w:sz w:val="20"/>
                <w:szCs w:val="20"/>
              </w:rPr>
              <w:t>6</w:t>
            </w:r>
          </w:p>
        </w:tc>
        <w:tc>
          <w:tcPr>
            <w:tcW w:w="760" w:type="dxa"/>
            <w:vAlign w:val="center"/>
          </w:tcPr>
          <w:p w14:paraId="59DC9931" w14:textId="77777777" w:rsidR="00E10335" w:rsidRPr="00CA70C5" w:rsidRDefault="00E10335" w:rsidP="00CA70C5">
            <w:pPr>
              <w:tabs>
                <w:tab w:val="left" w:pos="567"/>
              </w:tabs>
              <w:spacing w:after="0" w:line="240" w:lineRule="auto"/>
              <w:ind w:firstLine="50"/>
              <w:jc w:val="center"/>
              <w:rPr>
                <w:rFonts w:ascii="Times New Roman" w:hAnsi="Times New Roman" w:cs="Times New Roman"/>
                <w:sz w:val="20"/>
                <w:szCs w:val="20"/>
              </w:rPr>
            </w:pPr>
            <w:r w:rsidRPr="00CA70C5">
              <w:rPr>
                <w:rFonts w:ascii="Times New Roman" w:hAnsi="Times New Roman" w:cs="Times New Roman"/>
                <w:sz w:val="20"/>
                <w:szCs w:val="20"/>
              </w:rPr>
              <w:t>6</w:t>
            </w:r>
          </w:p>
        </w:tc>
      </w:tr>
      <w:tr w:rsidR="00CA70C5" w:rsidRPr="00CA70C5" w14:paraId="481A8D9B" w14:textId="77777777" w:rsidTr="00355DCF">
        <w:trPr>
          <w:gridAfter w:val="1"/>
          <w:wAfter w:w="207" w:type="dxa"/>
          <w:trHeight w:val="222"/>
          <w:jc w:val="center"/>
        </w:trPr>
        <w:tc>
          <w:tcPr>
            <w:tcW w:w="2127" w:type="dxa"/>
            <w:vAlign w:val="center"/>
          </w:tcPr>
          <w:p w14:paraId="05853540" w14:textId="77777777" w:rsidR="00E10335" w:rsidRPr="00CA70C5" w:rsidRDefault="00E10335" w:rsidP="004C3963">
            <w:pPr>
              <w:tabs>
                <w:tab w:val="left" w:pos="567"/>
              </w:tabs>
              <w:spacing w:after="0" w:line="240" w:lineRule="auto"/>
              <w:ind w:firstLine="50"/>
              <w:rPr>
                <w:rFonts w:ascii="Times New Roman" w:hAnsi="Times New Roman" w:cs="Times New Roman"/>
                <w:sz w:val="20"/>
                <w:szCs w:val="20"/>
              </w:rPr>
            </w:pPr>
            <w:r w:rsidRPr="00CA70C5">
              <w:rPr>
                <w:rFonts w:ascii="Times New Roman" w:hAnsi="Times New Roman" w:cs="Times New Roman"/>
                <w:sz w:val="20"/>
                <w:szCs w:val="20"/>
              </w:rPr>
              <w:t>Tektipleştiricilik</w:t>
            </w:r>
          </w:p>
        </w:tc>
        <w:tc>
          <w:tcPr>
            <w:tcW w:w="4239" w:type="dxa"/>
            <w:vAlign w:val="center"/>
          </w:tcPr>
          <w:p w14:paraId="62588E6C" w14:textId="77777777" w:rsidR="00E10335" w:rsidRPr="00CA70C5" w:rsidRDefault="00E10335" w:rsidP="00355DCF">
            <w:pPr>
              <w:tabs>
                <w:tab w:val="left" w:pos="567"/>
              </w:tabs>
              <w:spacing w:after="0" w:line="240" w:lineRule="auto"/>
              <w:rPr>
                <w:rFonts w:ascii="Times New Roman" w:hAnsi="Times New Roman" w:cs="Times New Roman"/>
                <w:sz w:val="20"/>
                <w:szCs w:val="20"/>
              </w:rPr>
            </w:pPr>
            <w:r w:rsidRPr="00CA70C5">
              <w:rPr>
                <w:rFonts w:ascii="Times New Roman" w:hAnsi="Times New Roman" w:cs="Times New Roman"/>
                <w:sz w:val="20"/>
                <w:szCs w:val="20"/>
              </w:rPr>
              <w:t>Fabrika (1), Torna Tezgahı (1)</w:t>
            </w:r>
          </w:p>
        </w:tc>
        <w:tc>
          <w:tcPr>
            <w:tcW w:w="2293" w:type="dxa"/>
            <w:gridSpan w:val="3"/>
            <w:vAlign w:val="center"/>
          </w:tcPr>
          <w:p w14:paraId="7A5CAB95" w14:textId="77777777" w:rsidR="00E10335" w:rsidRPr="00CA70C5" w:rsidRDefault="00E10335" w:rsidP="00CA70C5">
            <w:pPr>
              <w:tabs>
                <w:tab w:val="left" w:pos="567"/>
              </w:tabs>
              <w:spacing w:after="0" w:line="240" w:lineRule="auto"/>
              <w:ind w:firstLine="50"/>
              <w:jc w:val="center"/>
              <w:rPr>
                <w:rFonts w:ascii="Times New Roman" w:hAnsi="Times New Roman" w:cs="Times New Roman"/>
                <w:sz w:val="20"/>
                <w:szCs w:val="20"/>
              </w:rPr>
            </w:pPr>
            <w:r w:rsidRPr="00CA70C5">
              <w:rPr>
                <w:rFonts w:ascii="Times New Roman" w:hAnsi="Times New Roman" w:cs="Times New Roman"/>
                <w:sz w:val="20"/>
                <w:szCs w:val="20"/>
              </w:rPr>
              <w:t>2</w:t>
            </w:r>
          </w:p>
        </w:tc>
        <w:tc>
          <w:tcPr>
            <w:tcW w:w="760" w:type="dxa"/>
            <w:vAlign w:val="center"/>
          </w:tcPr>
          <w:p w14:paraId="502F77FA" w14:textId="77777777" w:rsidR="00E10335" w:rsidRPr="00CA70C5" w:rsidRDefault="00E10335" w:rsidP="00CA70C5">
            <w:pPr>
              <w:tabs>
                <w:tab w:val="left" w:pos="567"/>
              </w:tabs>
              <w:spacing w:after="0" w:line="240" w:lineRule="auto"/>
              <w:ind w:firstLine="50"/>
              <w:jc w:val="center"/>
              <w:rPr>
                <w:rFonts w:ascii="Times New Roman" w:hAnsi="Times New Roman" w:cs="Times New Roman"/>
                <w:sz w:val="20"/>
                <w:szCs w:val="20"/>
              </w:rPr>
            </w:pPr>
            <w:r w:rsidRPr="00CA70C5">
              <w:rPr>
                <w:rFonts w:ascii="Times New Roman" w:hAnsi="Times New Roman" w:cs="Times New Roman"/>
                <w:sz w:val="20"/>
                <w:szCs w:val="20"/>
              </w:rPr>
              <w:t>2</w:t>
            </w:r>
          </w:p>
        </w:tc>
      </w:tr>
      <w:tr w:rsidR="00CA70C5" w:rsidRPr="00CA70C5" w14:paraId="4CC02807" w14:textId="77777777" w:rsidTr="00355DCF">
        <w:trPr>
          <w:gridAfter w:val="1"/>
          <w:wAfter w:w="207" w:type="dxa"/>
          <w:trHeight w:val="654"/>
          <w:jc w:val="center"/>
        </w:trPr>
        <w:tc>
          <w:tcPr>
            <w:tcW w:w="2127" w:type="dxa"/>
            <w:vAlign w:val="center"/>
          </w:tcPr>
          <w:p w14:paraId="3DB760B4" w14:textId="77777777" w:rsidR="00E10335" w:rsidRPr="00CA70C5" w:rsidRDefault="00E10335" w:rsidP="004C3963">
            <w:pPr>
              <w:tabs>
                <w:tab w:val="left" w:pos="567"/>
              </w:tabs>
              <w:spacing w:after="0" w:line="240" w:lineRule="auto"/>
              <w:ind w:firstLine="50"/>
              <w:rPr>
                <w:rFonts w:ascii="Times New Roman" w:hAnsi="Times New Roman" w:cs="Times New Roman"/>
                <w:sz w:val="20"/>
                <w:szCs w:val="20"/>
              </w:rPr>
            </w:pPr>
            <w:r w:rsidRPr="00CA70C5">
              <w:rPr>
                <w:rFonts w:ascii="Times New Roman" w:hAnsi="Times New Roman" w:cs="Times New Roman"/>
                <w:sz w:val="20"/>
                <w:szCs w:val="20"/>
              </w:rPr>
              <w:t>Diğer</w:t>
            </w:r>
          </w:p>
        </w:tc>
        <w:tc>
          <w:tcPr>
            <w:tcW w:w="4239" w:type="dxa"/>
            <w:vAlign w:val="center"/>
          </w:tcPr>
          <w:p w14:paraId="3F05BAB9" w14:textId="77777777" w:rsidR="00E10335" w:rsidRPr="00CA70C5" w:rsidRDefault="00E10335" w:rsidP="00355DCF">
            <w:pPr>
              <w:tabs>
                <w:tab w:val="left" w:pos="567"/>
              </w:tabs>
              <w:spacing w:after="0" w:line="240" w:lineRule="auto"/>
              <w:rPr>
                <w:rFonts w:ascii="Times New Roman" w:hAnsi="Times New Roman" w:cs="Times New Roman"/>
                <w:sz w:val="20"/>
                <w:szCs w:val="20"/>
              </w:rPr>
            </w:pPr>
            <w:r w:rsidRPr="00CA70C5">
              <w:rPr>
                <w:rFonts w:ascii="Times New Roman" w:hAnsi="Times New Roman" w:cs="Times New Roman"/>
                <w:sz w:val="20"/>
                <w:szCs w:val="20"/>
              </w:rPr>
              <w:t>Papağan (1) Bisiklet sürücüsünün kullandığı tank (1) Bilginin sayılarla ifade edildiği bilgi yarışı (1)</w:t>
            </w:r>
          </w:p>
        </w:tc>
        <w:tc>
          <w:tcPr>
            <w:tcW w:w="2293" w:type="dxa"/>
            <w:gridSpan w:val="3"/>
            <w:vAlign w:val="center"/>
          </w:tcPr>
          <w:p w14:paraId="59D9232C" w14:textId="77777777" w:rsidR="00E10335" w:rsidRPr="00CA70C5" w:rsidRDefault="00E10335" w:rsidP="00CA70C5">
            <w:pPr>
              <w:tabs>
                <w:tab w:val="left" w:pos="567"/>
              </w:tabs>
              <w:spacing w:after="0" w:line="240" w:lineRule="auto"/>
              <w:ind w:firstLine="50"/>
              <w:jc w:val="center"/>
              <w:rPr>
                <w:rFonts w:ascii="Times New Roman" w:hAnsi="Times New Roman" w:cs="Times New Roman"/>
                <w:sz w:val="20"/>
                <w:szCs w:val="20"/>
              </w:rPr>
            </w:pPr>
            <w:r w:rsidRPr="00CA70C5">
              <w:rPr>
                <w:rFonts w:ascii="Times New Roman" w:hAnsi="Times New Roman" w:cs="Times New Roman"/>
                <w:sz w:val="20"/>
                <w:szCs w:val="20"/>
              </w:rPr>
              <w:t>3</w:t>
            </w:r>
          </w:p>
        </w:tc>
        <w:tc>
          <w:tcPr>
            <w:tcW w:w="760" w:type="dxa"/>
            <w:vAlign w:val="center"/>
          </w:tcPr>
          <w:p w14:paraId="7A273243" w14:textId="77777777" w:rsidR="00E10335" w:rsidRPr="00CA70C5" w:rsidRDefault="00E10335" w:rsidP="00CA70C5">
            <w:pPr>
              <w:tabs>
                <w:tab w:val="left" w:pos="567"/>
              </w:tabs>
              <w:spacing w:after="0" w:line="240" w:lineRule="auto"/>
              <w:ind w:firstLine="50"/>
              <w:jc w:val="center"/>
              <w:rPr>
                <w:rFonts w:ascii="Times New Roman" w:hAnsi="Times New Roman" w:cs="Times New Roman"/>
                <w:sz w:val="20"/>
                <w:szCs w:val="20"/>
              </w:rPr>
            </w:pPr>
            <w:r w:rsidRPr="00CA70C5">
              <w:rPr>
                <w:rFonts w:ascii="Times New Roman" w:hAnsi="Times New Roman" w:cs="Times New Roman"/>
                <w:sz w:val="20"/>
                <w:szCs w:val="20"/>
              </w:rPr>
              <w:t>3</w:t>
            </w:r>
          </w:p>
        </w:tc>
      </w:tr>
      <w:tr w:rsidR="00CA70C5" w:rsidRPr="00CA70C5" w14:paraId="5C19809C" w14:textId="77777777" w:rsidTr="00355DCF">
        <w:trPr>
          <w:gridAfter w:val="1"/>
          <w:wAfter w:w="207" w:type="dxa"/>
          <w:trHeight w:val="252"/>
          <w:jc w:val="center"/>
        </w:trPr>
        <w:tc>
          <w:tcPr>
            <w:tcW w:w="2127" w:type="dxa"/>
            <w:vAlign w:val="center"/>
          </w:tcPr>
          <w:p w14:paraId="02CC7FC5" w14:textId="77777777" w:rsidR="00E10335" w:rsidRPr="00CA70C5" w:rsidRDefault="00E10335" w:rsidP="00CA70C5">
            <w:pPr>
              <w:tabs>
                <w:tab w:val="left" w:pos="567"/>
              </w:tabs>
              <w:spacing w:after="0" w:line="240" w:lineRule="auto"/>
              <w:ind w:firstLine="50"/>
              <w:jc w:val="both"/>
              <w:rPr>
                <w:rFonts w:ascii="Times New Roman" w:hAnsi="Times New Roman" w:cs="Times New Roman"/>
                <w:sz w:val="20"/>
                <w:szCs w:val="20"/>
              </w:rPr>
            </w:pPr>
          </w:p>
        </w:tc>
        <w:tc>
          <w:tcPr>
            <w:tcW w:w="4239" w:type="dxa"/>
            <w:vAlign w:val="center"/>
          </w:tcPr>
          <w:p w14:paraId="7A4E5944" w14:textId="77777777" w:rsidR="00E10335" w:rsidRPr="00CA70C5" w:rsidRDefault="00E10335" w:rsidP="00355DCF">
            <w:pPr>
              <w:tabs>
                <w:tab w:val="left" w:pos="567"/>
              </w:tabs>
              <w:spacing w:after="0" w:line="240" w:lineRule="auto"/>
              <w:ind w:left="33"/>
              <w:jc w:val="both"/>
              <w:rPr>
                <w:rFonts w:ascii="Times New Roman" w:hAnsi="Times New Roman" w:cs="Times New Roman"/>
                <w:b/>
                <w:sz w:val="20"/>
                <w:szCs w:val="20"/>
              </w:rPr>
            </w:pPr>
            <w:r w:rsidRPr="00CA70C5">
              <w:rPr>
                <w:rFonts w:ascii="Times New Roman" w:hAnsi="Times New Roman" w:cs="Times New Roman"/>
                <w:b/>
                <w:sz w:val="20"/>
                <w:szCs w:val="20"/>
              </w:rPr>
              <w:t>Toplam</w:t>
            </w:r>
          </w:p>
        </w:tc>
        <w:tc>
          <w:tcPr>
            <w:tcW w:w="2293" w:type="dxa"/>
            <w:gridSpan w:val="3"/>
            <w:vAlign w:val="center"/>
          </w:tcPr>
          <w:p w14:paraId="2AC38875" w14:textId="77777777" w:rsidR="00E10335" w:rsidRPr="00CA70C5" w:rsidRDefault="00E10335" w:rsidP="00CA70C5">
            <w:pPr>
              <w:tabs>
                <w:tab w:val="left" w:pos="567"/>
              </w:tabs>
              <w:spacing w:after="0" w:line="240" w:lineRule="auto"/>
              <w:ind w:firstLine="50"/>
              <w:jc w:val="center"/>
              <w:rPr>
                <w:rFonts w:ascii="Times New Roman" w:hAnsi="Times New Roman" w:cs="Times New Roman"/>
                <w:sz w:val="20"/>
                <w:szCs w:val="20"/>
              </w:rPr>
            </w:pPr>
            <w:r w:rsidRPr="00CA70C5">
              <w:rPr>
                <w:rFonts w:ascii="Times New Roman" w:hAnsi="Times New Roman" w:cs="Times New Roman"/>
                <w:sz w:val="20"/>
                <w:szCs w:val="20"/>
              </w:rPr>
              <w:t>48</w:t>
            </w:r>
          </w:p>
        </w:tc>
        <w:tc>
          <w:tcPr>
            <w:tcW w:w="760" w:type="dxa"/>
            <w:vAlign w:val="center"/>
          </w:tcPr>
          <w:p w14:paraId="2A56B990" w14:textId="77777777" w:rsidR="00E10335" w:rsidRPr="00CA70C5" w:rsidRDefault="00E10335" w:rsidP="00CA70C5">
            <w:pPr>
              <w:tabs>
                <w:tab w:val="left" w:pos="567"/>
              </w:tabs>
              <w:spacing w:after="0" w:line="240" w:lineRule="auto"/>
              <w:ind w:firstLine="50"/>
              <w:jc w:val="center"/>
              <w:rPr>
                <w:rFonts w:ascii="Times New Roman" w:hAnsi="Times New Roman" w:cs="Times New Roman"/>
                <w:sz w:val="20"/>
                <w:szCs w:val="20"/>
              </w:rPr>
            </w:pPr>
            <w:r w:rsidRPr="00CA70C5">
              <w:rPr>
                <w:rFonts w:ascii="Times New Roman" w:hAnsi="Times New Roman" w:cs="Times New Roman"/>
                <w:sz w:val="20"/>
                <w:szCs w:val="20"/>
              </w:rPr>
              <w:t>63</w:t>
            </w:r>
          </w:p>
        </w:tc>
      </w:tr>
    </w:tbl>
    <w:p w14:paraId="5967BC75" w14:textId="60C063DF" w:rsidR="00E10335" w:rsidRPr="00EA025B" w:rsidRDefault="00E10335" w:rsidP="004C3963">
      <w:pPr>
        <w:tabs>
          <w:tab w:val="left" w:pos="567"/>
        </w:tabs>
        <w:spacing w:before="240" w:after="0" w:line="360" w:lineRule="auto"/>
        <w:ind w:firstLine="709"/>
        <w:jc w:val="both"/>
        <w:rPr>
          <w:rFonts w:ascii="Times New Roman" w:hAnsi="Times New Roman" w:cs="Times New Roman"/>
          <w:strike/>
          <w:sz w:val="24"/>
          <w:szCs w:val="24"/>
        </w:rPr>
      </w:pPr>
      <w:r w:rsidRPr="00EA025B">
        <w:rPr>
          <w:rFonts w:ascii="Times New Roman" w:hAnsi="Times New Roman" w:cs="Times New Roman"/>
          <w:sz w:val="24"/>
          <w:szCs w:val="24"/>
        </w:rPr>
        <w:t>Tablo 3’te katılımcıların oluşturdukları metaforların kategorik dağılımı görülmektedir. Bu konuda oluşturulan metaforlar 5 farklı kategoride toplanılmıştır. “</w:t>
      </w:r>
      <w:r w:rsidRPr="00EA025B">
        <w:rPr>
          <w:rFonts w:ascii="Times New Roman" w:hAnsi="Times New Roman" w:cs="Times New Roman"/>
          <w:i/>
          <w:sz w:val="24"/>
          <w:szCs w:val="24"/>
        </w:rPr>
        <w:t>Karmaşık ve grift bir hal</w:t>
      </w:r>
      <w:r w:rsidRPr="00EA025B">
        <w:rPr>
          <w:rFonts w:ascii="Times New Roman" w:hAnsi="Times New Roman" w:cs="Times New Roman"/>
          <w:sz w:val="24"/>
          <w:szCs w:val="24"/>
        </w:rPr>
        <w:t>” kategorisinde 6 eğitimci 6 farklı metafor oluşturmuş, “</w:t>
      </w:r>
      <w:r w:rsidRPr="00EA025B">
        <w:rPr>
          <w:rFonts w:ascii="Times New Roman" w:hAnsi="Times New Roman" w:cs="Times New Roman"/>
          <w:i/>
          <w:sz w:val="24"/>
          <w:szCs w:val="24"/>
        </w:rPr>
        <w:t>körelticilik</w:t>
      </w:r>
      <w:r w:rsidRPr="00EA025B">
        <w:rPr>
          <w:rFonts w:ascii="Times New Roman" w:hAnsi="Times New Roman" w:cs="Times New Roman"/>
          <w:sz w:val="24"/>
          <w:szCs w:val="24"/>
        </w:rPr>
        <w:t>” kategorisinde 7 eğitimci 7 farklı metafor oluşturmuş ve “r</w:t>
      </w:r>
      <w:r w:rsidRPr="00EA025B">
        <w:rPr>
          <w:rFonts w:ascii="Times New Roman" w:hAnsi="Times New Roman" w:cs="Times New Roman"/>
          <w:i/>
          <w:sz w:val="24"/>
          <w:szCs w:val="24"/>
        </w:rPr>
        <w:t>eformların sıklığı ve uzun vadeli sonuç üretememesi</w:t>
      </w:r>
      <w:r w:rsidRPr="00EA025B">
        <w:rPr>
          <w:rFonts w:ascii="Times New Roman" w:hAnsi="Times New Roman" w:cs="Times New Roman"/>
          <w:sz w:val="24"/>
          <w:szCs w:val="24"/>
        </w:rPr>
        <w:t xml:space="preserve">” kategorisinde ise 45 eğitimci 30 farklı metafor geliştirmiştir. Oluşturulan kategorilere ilişkin katılımcıların orijinal görüş örnekleri şöyledir; </w:t>
      </w:r>
    </w:p>
    <w:p w14:paraId="7BB5C1E5" w14:textId="36750B5A"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Reformların sıklığı ve uzun vadeli sonuç üretememesi</w:t>
      </w:r>
    </w:p>
    <w:p w14:paraId="06DC75E4" w14:textId="4341553C"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E11: “</w:t>
      </w:r>
      <w:r w:rsidRPr="00EA025B">
        <w:rPr>
          <w:rFonts w:ascii="Times New Roman" w:hAnsi="Times New Roman" w:cs="Times New Roman"/>
          <w:i/>
          <w:sz w:val="24"/>
          <w:szCs w:val="24"/>
        </w:rPr>
        <w:t>TES</w:t>
      </w:r>
      <w:r w:rsidRPr="00EA025B">
        <w:rPr>
          <w:rFonts w:ascii="Times New Roman" w:hAnsi="Times New Roman" w:cs="Times New Roman"/>
          <w:sz w:val="24"/>
          <w:szCs w:val="24"/>
        </w:rPr>
        <w:t xml:space="preserve">, </w:t>
      </w:r>
      <w:r w:rsidRPr="00EA025B">
        <w:rPr>
          <w:rFonts w:ascii="Times New Roman" w:hAnsi="Times New Roman" w:cs="Times New Roman"/>
          <w:i/>
          <w:sz w:val="24"/>
          <w:szCs w:val="24"/>
        </w:rPr>
        <w:t>yapboza benzer. Çünkü çok fazla değişiklik yapılmaktadır.”</w:t>
      </w:r>
    </w:p>
    <w:p w14:paraId="52A35D81" w14:textId="3C6FBAF6"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E12: “</w:t>
      </w:r>
      <w:r w:rsidRPr="00EA025B">
        <w:rPr>
          <w:rFonts w:ascii="Times New Roman" w:hAnsi="Times New Roman" w:cs="Times New Roman"/>
          <w:i/>
          <w:sz w:val="24"/>
          <w:szCs w:val="24"/>
        </w:rPr>
        <w:t>TES,</w:t>
      </w:r>
      <w:r w:rsidRPr="00EA025B">
        <w:rPr>
          <w:rFonts w:ascii="Times New Roman" w:hAnsi="Times New Roman" w:cs="Times New Roman"/>
          <w:sz w:val="24"/>
          <w:szCs w:val="24"/>
        </w:rPr>
        <w:t xml:space="preserve"> </w:t>
      </w:r>
      <w:r w:rsidRPr="00EA025B">
        <w:rPr>
          <w:rFonts w:ascii="Times New Roman" w:hAnsi="Times New Roman" w:cs="Times New Roman"/>
          <w:i/>
          <w:sz w:val="24"/>
          <w:szCs w:val="24"/>
        </w:rPr>
        <w:t>kervana benzer. Çünkü alınan kararlar bilimsel süzgeçten geçmeden, alt yapı hazırlanmadan uygulamaya geçilmektedir. “Kervan yolda dizilir” mantığı ile kararlar alınmakta ve uygulamaya geçilmektedir. Eğitim gibi önemli bir konu ile ilgili projeler işin içine girmeden, bütün hazırlıklar yapılmalıdır”.</w:t>
      </w:r>
    </w:p>
    <w:p w14:paraId="6047081C" w14:textId="256432E1"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E16: “</w:t>
      </w:r>
      <w:r w:rsidRPr="00EA025B">
        <w:rPr>
          <w:rFonts w:ascii="Times New Roman" w:hAnsi="Times New Roman" w:cs="Times New Roman"/>
          <w:i/>
          <w:sz w:val="24"/>
          <w:szCs w:val="24"/>
        </w:rPr>
        <w:t>TES,</w:t>
      </w:r>
      <w:r w:rsidRPr="00EA025B">
        <w:rPr>
          <w:rFonts w:ascii="Times New Roman" w:hAnsi="Times New Roman" w:cs="Times New Roman"/>
          <w:sz w:val="24"/>
          <w:szCs w:val="24"/>
        </w:rPr>
        <w:t xml:space="preserve"> </w:t>
      </w:r>
      <w:r w:rsidRPr="00EA025B">
        <w:rPr>
          <w:rFonts w:ascii="Times New Roman" w:hAnsi="Times New Roman" w:cs="Times New Roman"/>
          <w:i/>
          <w:sz w:val="24"/>
          <w:szCs w:val="24"/>
        </w:rPr>
        <w:t>bukalemuna benzer. Çünkü her an değişiyor, başka ülkelerin eğitim sistemlerine özenilerek, alt yapı oluşturulmadan, toplumsal yapıya uygun olup olmadığı düşünülmeden ve en önemlisi çocukların gelişim özellikleri ihmal edilerek tasarlanıp uygulanıyor.”</w:t>
      </w:r>
    </w:p>
    <w:p w14:paraId="200F09BE" w14:textId="1000AE78"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E55: “</w:t>
      </w:r>
      <w:r w:rsidRPr="00EA025B">
        <w:rPr>
          <w:rFonts w:ascii="Times New Roman" w:hAnsi="Times New Roman" w:cs="Times New Roman"/>
          <w:i/>
          <w:sz w:val="24"/>
          <w:szCs w:val="24"/>
        </w:rPr>
        <w:t>TES,</w:t>
      </w:r>
      <w:r w:rsidRPr="00EA025B">
        <w:rPr>
          <w:rFonts w:ascii="Times New Roman" w:hAnsi="Times New Roman" w:cs="Times New Roman"/>
          <w:sz w:val="24"/>
          <w:szCs w:val="24"/>
        </w:rPr>
        <w:t xml:space="preserve"> </w:t>
      </w:r>
      <w:r w:rsidRPr="00EA025B">
        <w:rPr>
          <w:rFonts w:ascii="Times New Roman" w:hAnsi="Times New Roman" w:cs="Times New Roman"/>
          <w:i/>
          <w:sz w:val="24"/>
          <w:szCs w:val="24"/>
        </w:rPr>
        <w:t>tutmayan cıvataya benzer. Çünkü sık sık değişiklikler yapılmaktadır. Yeterince araştırılıp yeterli ve gerekli değerlendirmeleri yapılmayan programlar uygulanmaktadır. Kısa süreler sonunda da uygulamadan kaldırılmaktadır ya da değişiklikler yapılmaktadır.”</w:t>
      </w:r>
    </w:p>
    <w:p w14:paraId="7BF58341" w14:textId="0531E513" w:rsidR="00E10335" w:rsidRPr="00EA025B" w:rsidRDefault="00E10335" w:rsidP="00B00982">
      <w:pPr>
        <w:tabs>
          <w:tab w:val="left" w:pos="567"/>
        </w:tabs>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E60: “</w:t>
      </w:r>
      <w:r w:rsidRPr="00EA025B">
        <w:rPr>
          <w:rFonts w:ascii="Times New Roman" w:hAnsi="Times New Roman" w:cs="Times New Roman"/>
          <w:i/>
          <w:sz w:val="24"/>
          <w:szCs w:val="24"/>
        </w:rPr>
        <w:t>TES</w:t>
      </w:r>
      <w:r w:rsidRPr="00EA025B">
        <w:rPr>
          <w:rFonts w:ascii="Times New Roman" w:hAnsi="Times New Roman" w:cs="Times New Roman"/>
          <w:sz w:val="24"/>
          <w:szCs w:val="24"/>
        </w:rPr>
        <w:t xml:space="preserve">, </w:t>
      </w:r>
      <w:r w:rsidRPr="00EA025B">
        <w:rPr>
          <w:rFonts w:ascii="Times New Roman" w:hAnsi="Times New Roman" w:cs="Times New Roman"/>
          <w:i/>
          <w:sz w:val="24"/>
          <w:szCs w:val="24"/>
        </w:rPr>
        <w:t>mehterana benzer. Çünkü ileriye doğru çok küçük değişmeler sergilenmektedir. Sürekli hareketli olmasına rağmen yerinde saymaktadır.”</w:t>
      </w:r>
    </w:p>
    <w:p w14:paraId="527BD736" w14:textId="77777777" w:rsidR="00EC0A7F" w:rsidRDefault="00EC0A7F">
      <w:pPr>
        <w:rPr>
          <w:rFonts w:ascii="Times New Roman" w:hAnsi="Times New Roman" w:cs="Times New Roman"/>
          <w:b/>
          <w:sz w:val="24"/>
          <w:szCs w:val="24"/>
        </w:rPr>
      </w:pPr>
      <w:r>
        <w:rPr>
          <w:rFonts w:ascii="Times New Roman" w:hAnsi="Times New Roman" w:cs="Times New Roman"/>
          <w:b/>
          <w:sz w:val="24"/>
          <w:szCs w:val="24"/>
        </w:rPr>
        <w:br w:type="page"/>
      </w:r>
    </w:p>
    <w:p w14:paraId="14B94E86" w14:textId="6C59F794"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lastRenderedPageBreak/>
        <w:t>Körelticilik</w:t>
      </w:r>
    </w:p>
    <w:p w14:paraId="2406328A" w14:textId="028DB203"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 xml:space="preserve">E4: </w:t>
      </w:r>
      <w:r w:rsidRPr="00EA025B">
        <w:rPr>
          <w:rFonts w:ascii="Times New Roman" w:hAnsi="Times New Roman" w:cs="Times New Roman"/>
          <w:i/>
          <w:sz w:val="24"/>
          <w:szCs w:val="24"/>
        </w:rPr>
        <w:t>“TES</w:t>
      </w:r>
      <w:r w:rsidRPr="00EA025B">
        <w:rPr>
          <w:rFonts w:ascii="Times New Roman" w:hAnsi="Times New Roman" w:cs="Times New Roman"/>
          <w:sz w:val="24"/>
          <w:szCs w:val="24"/>
        </w:rPr>
        <w:t xml:space="preserve">, </w:t>
      </w:r>
      <w:r w:rsidRPr="00EA025B">
        <w:rPr>
          <w:rFonts w:ascii="Times New Roman" w:hAnsi="Times New Roman" w:cs="Times New Roman"/>
          <w:i/>
          <w:sz w:val="24"/>
          <w:szCs w:val="24"/>
        </w:rPr>
        <w:t>sürekli duran bir arabaya benzer. Çünkü insanların beyinleri donanımlıdır. Fakat yanlış eğitim sistemleri bu donanımların ortaya çıkmasını engellemektedir. Türk eğitim sistemi de böyledir.”</w:t>
      </w:r>
    </w:p>
    <w:p w14:paraId="1CCD9307" w14:textId="10F2C4F4"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Karmaşık ve grift yapı</w:t>
      </w:r>
    </w:p>
    <w:p w14:paraId="158E448B" w14:textId="4C7A9065"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E57: “</w:t>
      </w:r>
      <w:r w:rsidRPr="00EA025B">
        <w:rPr>
          <w:rFonts w:ascii="Times New Roman" w:hAnsi="Times New Roman" w:cs="Times New Roman"/>
          <w:i/>
          <w:sz w:val="24"/>
          <w:szCs w:val="24"/>
        </w:rPr>
        <w:t>TES</w:t>
      </w:r>
      <w:r w:rsidRPr="00EA025B">
        <w:rPr>
          <w:rFonts w:ascii="Times New Roman" w:hAnsi="Times New Roman" w:cs="Times New Roman"/>
          <w:sz w:val="24"/>
          <w:szCs w:val="24"/>
        </w:rPr>
        <w:t xml:space="preserve">, </w:t>
      </w:r>
      <w:r w:rsidRPr="00EA025B">
        <w:rPr>
          <w:rFonts w:ascii="Times New Roman" w:hAnsi="Times New Roman" w:cs="Times New Roman"/>
          <w:i/>
          <w:sz w:val="24"/>
          <w:szCs w:val="24"/>
        </w:rPr>
        <w:t xml:space="preserve">düzeni kaçmış fabrikaya benzer. Çünkü eğitimde istenilen ürünlerin elde edilmesi için bütün çarkların uyum içinde çalışması gerekir. Dişlilerden bir tanesi uyumsuz olursa fabrika karmakarışık bir hal alır. Türk eğitim sistemi de bu şekilde karmakarışıktır.” </w:t>
      </w:r>
    </w:p>
    <w:p w14:paraId="0DE8498A" w14:textId="150255AD"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Tektipleştiricilik</w:t>
      </w:r>
    </w:p>
    <w:p w14:paraId="2359D9B9" w14:textId="159D7F4E"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 xml:space="preserve">E62: </w:t>
      </w:r>
      <w:r w:rsidRPr="00EA025B">
        <w:rPr>
          <w:rFonts w:ascii="Times New Roman" w:hAnsi="Times New Roman" w:cs="Times New Roman"/>
          <w:i/>
          <w:sz w:val="24"/>
          <w:szCs w:val="24"/>
        </w:rPr>
        <w:t>“Türk eğitim sistemi fabrikaya ya da torna tezgahına benzer. Çünkü üniversite ve liseye gidebilmek için sınav yeterliliğinin arandığı bir sistemde öğrenciler, çizilen sınırların dışına çıkamamaktadır. Hayatlarının sınavda çıkacak sorulara endeksli olduğunu söylemek yanlış olmaz. Öğrencilere ham madde, okul ve eğitim sistemine fabrika, sonuca ise ürün gözüyle bakılıyor. Ama dikkatimizi çeken kısım ise hammaddeden hep aynı formata sahip ürünlerin üretilmesidir. Bu farklı yapıda olan insanların formatının doğasına ya da yaratılışına aykırıdır.”</w:t>
      </w:r>
    </w:p>
    <w:p w14:paraId="49025696" w14:textId="2CCFB1B3" w:rsidR="00E10335" w:rsidRDefault="00E10335" w:rsidP="00B00982">
      <w:pPr>
        <w:tabs>
          <w:tab w:val="left" w:pos="567"/>
        </w:tabs>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 xml:space="preserve">Araştırmada, </w:t>
      </w:r>
      <w:r w:rsidRPr="00EA025B">
        <w:rPr>
          <w:rFonts w:ascii="Times New Roman" w:hAnsi="Times New Roman" w:cs="Times New Roman"/>
          <w:b/>
          <w:sz w:val="24"/>
          <w:szCs w:val="24"/>
        </w:rPr>
        <w:t>k</w:t>
      </w:r>
      <w:r w:rsidRPr="00EA025B">
        <w:rPr>
          <w:rFonts w:ascii="Times New Roman" w:hAnsi="Times New Roman" w:cs="Times New Roman"/>
          <w:sz w:val="24"/>
          <w:szCs w:val="24"/>
        </w:rPr>
        <w:t>atılımcılardan TES’in olması gereken durumu metaforlarla açıklamaları istenmiştir. Bu konudaki katılımcı görüşleri, TES’in olması gereken durumuna ilişkin görüşler teması altında 10 alt temada gruplandırılmıştır. Bu temalar aşağıda Tablo 4’te yer almaktadır.</w:t>
      </w:r>
    </w:p>
    <w:p w14:paraId="79C0A429" w14:textId="4578E6AF" w:rsidR="00E10335" w:rsidRPr="00EA025B" w:rsidRDefault="00E10335" w:rsidP="002643C8">
      <w:pPr>
        <w:tabs>
          <w:tab w:val="left" w:pos="567"/>
        </w:tabs>
        <w:spacing w:after="0" w:line="360" w:lineRule="auto"/>
        <w:jc w:val="both"/>
        <w:rPr>
          <w:rFonts w:ascii="Times New Roman" w:hAnsi="Times New Roman" w:cs="Times New Roman"/>
          <w:sz w:val="24"/>
          <w:szCs w:val="24"/>
        </w:rPr>
      </w:pPr>
      <w:r w:rsidRPr="00EA025B">
        <w:rPr>
          <w:rFonts w:ascii="Times New Roman" w:hAnsi="Times New Roman" w:cs="Times New Roman"/>
          <w:b/>
          <w:sz w:val="24"/>
          <w:szCs w:val="24"/>
        </w:rPr>
        <w:t>Tablo 4:</w:t>
      </w:r>
      <w:r w:rsidR="002643C8">
        <w:rPr>
          <w:rFonts w:ascii="Times New Roman" w:hAnsi="Times New Roman" w:cs="Times New Roman"/>
          <w:b/>
          <w:sz w:val="24"/>
          <w:szCs w:val="24"/>
        </w:rPr>
        <w:t xml:space="preserve"> </w:t>
      </w:r>
      <w:r w:rsidRPr="002643C8">
        <w:rPr>
          <w:rFonts w:ascii="Times New Roman" w:hAnsi="Times New Roman" w:cs="Times New Roman"/>
          <w:sz w:val="24"/>
          <w:szCs w:val="24"/>
        </w:rPr>
        <w:t>Katılımcıların TES’nin neye benzemesi gerektiğine ilişkin oluşturulan metaforların Tema Dağılımı</w:t>
      </w:r>
    </w:p>
    <w:tbl>
      <w:tblPr>
        <w:tblW w:w="8809" w:type="dxa"/>
        <w:jc w:val="center"/>
        <w:tblBorders>
          <w:bottom w:val="single" w:sz="4" w:space="0" w:color="000000"/>
          <w:insideH w:val="single" w:sz="4" w:space="0" w:color="000000"/>
        </w:tblBorders>
        <w:tblLayout w:type="fixed"/>
        <w:tblLook w:val="04A0" w:firstRow="1" w:lastRow="0" w:firstColumn="1" w:lastColumn="0" w:noHBand="0" w:noVBand="1"/>
      </w:tblPr>
      <w:tblGrid>
        <w:gridCol w:w="1701"/>
        <w:gridCol w:w="4273"/>
        <w:gridCol w:w="368"/>
        <w:gridCol w:w="1091"/>
        <w:gridCol w:w="100"/>
        <w:gridCol w:w="990"/>
        <w:gridCol w:w="286"/>
      </w:tblGrid>
      <w:tr w:rsidR="002643C8" w:rsidRPr="004E0321" w14:paraId="483B5731" w14:textId="77777777" w:rsidTr="00355DCF">
        <w:trPr>
          <w:trHeight w:val="149"/>
          <w:jc w:val="center"/>
        </w:trPr>
        <w:tc>
          <w:tcPr>
            <w:tcW w:w="1701" w:type="dxa"/>
            <w:tcBorders>
              <w:top w:val="single" w:sz="4" w:space="0" w:color="auto"/>
            </w:tcBorders>
            <w:vAlign w:val="center"/>
          </w:tcPr>
          <w:p w14:paraId="6E66B9C5" w14:textId="77777777" w:rsidR="002643C8" w:rsidRPr="004E0321" w:rsidRDefault="002643C8" w:rsidP="004E0321">
            <w:pPr>
              <w:tabs>
                <w:tab w:val="left" w:pos="567"/>
              </w:tabs>
              <w:spacing w:after="0" w:line="240" w:lineRule="auto"/>
              <w:jc w:val="center"/>
              <w:rPr>
                <w:rFonts w:ascii="Times New Roman" w:hAnsi="Times New Roman" w:cs="Times New Roman"/>
                <w:b/>
                <w:sz w:val="20"/>
                <w:szCs w:val="20"/>
              </w:rPr>
            </w:pPr>
            <w:r w:rsidRPr="004E0321">
              <w:rPr>
                <w:rFonts w:ascii="Times New Roman" w:hAnsi="Times New Roman" w:cs="Times New Roman"/>
                <w:b/>
                <w:sz w:val="20"/>
                <w:szCs w:val="20"/>
              </w:rPr>
              <w:t>Kategoriler</w:t>
            </w:r>
          </w:p>
        </w:tc>
        <w:tc>
          <w:tcPr>
            <w:tcW w:w="4273" w:type="dxa"/>
            <w:tcBorders>
              <w:top w:val="single" w:sz="4" w:space="0" w:color="auto"/>
            </w:tcBorders>
            <w:vAlign w:val="center"/>
          </w:tcPr>
          <w:p w14:paraId="75F1A496" w14:textId="77777777" w:rsidR="002643C8" w:rsidRPr="004E0321" w:rsidRDefault="002643C8" w:rsidP="004E0321">
            <w:pPr>
              <w:tabs>
                <w:tab w:val="left" w:pos="567"/>
              </w:tabs>
              <w:spacing w:after="0" w:line="240" w:lineRule="auto"/>
              <w:jc w:val="center"/>
              <w:rPr>
                <w:rFonts w:ascii="Times New Roman" w:hAnsi="Times New Roman" w:cs="Times New Roman"/>
                <w:b/>
                <w:sz w:val="20"/>
                <w:szCs w:val="20"/>
              </w:rPr>
            </w:pPr>
            <w:r w:rsidRPr="004E0321">
              <w:rPr>
                <w:rFonts w:ascii="Times New Roman" w:hAnsi="Times New Roman" w:cs="Times New Roman"/>
                <w:b/>
                <w:sz w:val="20"/>
                <w:szCs w:val="20"/>
              </w:rPr>
              <w:t>Metaforlar</w:t>
            </w:r>
          </w:p>
        </w:tc>
        <w:tc>
          <w:tcPr>
            <w:tcW w:w="1559" w:type="dxa"/>
            <w:gridSpan w:val="3"/>
            <w:tcBorders>
              <w:top w:val="single" w:sz="4" w:space="0" w:color="auto"/>
            </w:tcBorders>
            <w:vAlign w:val="center"/>
          </w:tcPr>
          <w:p w14:paraId="52440F98" w14:textId="6F5A010A" w:rsidR="002643C8" w:rsidRPr="004E0321" w:rsidRDefault="002643C8" w:rsidP="004E0321">
            <w:pPr>
              <w:tabs>
                <w:tab w:val="left" w:pos="56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Meta</w:t>
            </w:r>
            <w:r w:rsidRPr="00CA70C5">
              <w:rPr>
                <w:rFonts w:ascii="Times New Roman" w:hAnsi="Times New Roman" w:cs="Times New Roman"/>
                <w:b/>
                <w:sz w:val="20"/>
                <w:szCs w:val="20"/>
              </w:rPr>
              <w:t xml:space="preserve">for </w:t>
            </w:r>
            <w:r>
              <w:rPr>
                <w:rFonts w:ascii="Times New Roman" w:hAnsi="Times New Roman" w:cs="Times New Roman"/>
                <w:b/>
                <w:sz w:val="20"/>
                <w:szCs w:val="20"/>
              </w:rPr>
              <w:t xml:space="preserve">Sayısı </w:t>
            </w:r>
            <w:r w:rsidRPr="00CA70C5">
              <w:rPr>
                <w:rFonts w:ascii="Times New Roman" w:hAnsi="Times New Roman" w:cs="Times New Roman"/>
                <w:b/>
                <w:sz w:val="20"/>
                <w:szCs w:val="20"/>
              </w:rPr>
              <w:t>(f)</w:t>
            </w:r>
          </w:p>
        </w:tc>
        <w:tc>
          <w:tcPr>
            <w:tcW w:w="1276" w:type="dxa"/>
            <w:gridSpan w:val="2"/>
            <w:tcBorders>
              <w:top w:val="single" w:sz="4" w:space="0" w:color="auto"/>
            </w:tcBorders>
            <w:vAlign w:val="center"/>
          </w:tcPr>
          <w:p w14:paraId="181712DD" w14:textId="3237B795" w:rsidR="002643C8" w:rsidRPr="004E0321" w:rsidRDefault="002643C8" w:rsidP="004E0321">
            <w:pPr>
              <w:tabs>
                <w:tab w:val="left" w:pos="567"/>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Pr="00CA70C5">
              <w:rPr>
                <w:rFonts w:ascii="Times New Roman" w:hAnsi="Times New Roman" w:cs="Times New Roman"/>
                <w:b/>
                <w:sz w:val="20"/>
                <w:szCs w:val="20"/>
              </w:rPr>
              <w:t>a</w:t>
            </w:r>
            <w:r>
              <w:rPr>
                <w:rFonts w:ascii="Times New Roman" w:hAnsi="Times New Roman" w:cs="Times New Roman"/>
                <w:b/>
                <w:sz w:val="20"/>
                <w:szCs w:val="20"/>
              </w:rPr>
              <w:t>tılımcı Sayısı</w:t>
            </w:r>
          </w:p>
        </w:tc>
      </w:tr>
      <w:tr w:rsidR="00E10335" w:rsidRPr="004E0321" w14:paraId="308AA4DE" w14:textId="77777777" w:rsidTr="00355DCF">
        <w:trPr>
          <w:gridAfter w:val="1"/>
          <w:wAfter w:w="286" w:type="dxa"/>
          <w:trHeight w:val="783"/>
          <w:jc w:val="center"/>
        </w:trPr>
        <w:tc>
          <w:tcPr>
            <w:tcW w:w="1701" w:type="dxa"/>
            <w:vAlign w:val="center"/>
          </w:tcPr>
          <w:p w14:paraId="278CC167" w14:textId="12390220" w:rsidR="00E10335" w:rsidRPr="004E0321" w:rsidRDefault="00E10335" w:rsidP="004E0321">
            <w:pPr>
              <w:tabs>
                <w:tab w:val="left" w:pos="567"/>
              </w:tabs>
              <w:spacing w:after="0" w:line="240" w:lineRule="auto"/>
              <w:rPr>
                <w:rFonts w:ascii="Times New Roman" w:hAnsi="Times New Roman" w:cs="Times New Roman"/>
                <w:sz w:val="20"/>
                <w:szCs w:val="20"/>
              </w:rPr>
            </w:pPr>
            <w:r w:rsidRPr="004E0321">
              <w:rPr>
                <w:rFonts w:ascii="Times New Roman" w:hAnsi="Times New Roman" w:cs="Times New Roman"/>
                <w:sz w:val="20"/>
                <w:szCs w:val="20"/>
              </w:rPr>
              <w:t>Devamlılık</w:t>
            </w:r>
            <w:r w:rsidR="004E0321">
              <w:rPr>
                <w:rFonts w:ascii="Times New Roman" w:hAnsi="Times New Roman" w:cs="Times New Roman"/>
                <w:sz w:val="20"/>
                <w:szCs w:val="20"/>
              </w:rPr>
              <w:t xml:space="preserve"> </w:t>
            </w:r>
            <w:r w:rsidRPr="004E0321">
              <w:rPr>
                <w:rFonts w:ascii="Times New Roman" w:hAnsi="Times New Roman" w:cs="Times New Roman"/>
                <w:sz w:val="20"/>
                <w:szCs w:val="20"/>
              </w:rPr>
              <w:t>ve sağlamlık</w:t>
            </w:r>
          </w:p>
          <w:p w14:paraId="5DE454A6" w14:textId="77777777" w:rsidR="00E10335" w:rsidRPr="004E0321" w:rsidRDefault="00E10335" w:rsidP="004E0321">
            <w:pPr>
              <w:tabs>
                <w:tab w:val="left" w:pos="567"/>
              </w:tabs>
              <w:spacing w:after="0" w:line="240" w:lineRule="auto"/>
              <w:rPr>
                <w:rFonts w:ascii="Times New Roman" w:hAnsi="Times New Roman" w:cs="Times New Roman"/>
                <w:sz w:val="20"/>
                <w:szCs w:val="20"/>
              </w:rPr>
            </w:pPr>
          </w:p>
        </w:tc>
        <w:tc>
          <w:tcPr>
            <w:tcW w:w="4641" w:type="dxa"/>
            <w:gridSpan w:val="2"/>
            <w:vAlign w:val="center"/>
          </w:tcPr>
          <w:p w14:paraId="1B90420B" w14:textId="77777777" w:rsidR="00E10335" w:rsidRPr="004E0321" w:rsidRDefault="00E10335" w:rsidP="004E0321">
            <w:pPr>
              <w:tabs>
                <w:tab w:val="left" w:pos="567"/>
              </w:tabs>
              <w:spacing w:after="0" w:line="240" w:lineRule="auto"/>
              <w:jc w:val="both"/>
              <w:rPr>
                <w:rFonts w:ascii="Times New Roman" w:hAnsi="Times New Roman" w:cs="Times New Roman"/>
                <w:sz w:val="20"/>
                <w:szCs w:val="20"/>
              </w:rPr>
            </w:pPr>
            <w:r w:rsidRPr="004E0321">
              <w:rPr>
                <w:rFonts w:ascii="Times New Roman" w:hAnsi="Times New Roman" w:cs="Times New Roman"/>
                <w:sz w:val="20"/>
                <w:szCs w:val="20"/>
              </w:rPr>
              <w:t xml:space="preserve">Sağlam bir bina (4), Berrak su (1), Kale (1), Asırlık Çınar (7), Güçlü bir birey (1), Soluksuz bir roman (1), Çocuk (1), Bir ağacın büyümesi (1), Fabrika (1), Öğretmenin daha fazla merkezde olduğu bir sistem (1), Avrupa’nın oturmuş eğitim sistemi (1), Planlı (1), Hacıyatmaz (1), Uzay mekiği (1), Yeni yapılan bir bina (1), Bina temeli (2), </w:t>
            </w:r>
          </w:p>
        </w:tc>
        <w:tc>
          <w:tcPr>
            <w:tcW w:w="1091" w:type="dxa"/>
            <w:vAlign w:val="center"/>
          </w:tcPr>
          <w:p w14:paraId="08425C64"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16</w:t>
            </w:r>
          </w:p>
        </w:tc>
        <w:tc>
          <w:tcPr>
            <w:tcW w:w="1090" w:type="dxa"/>
            <w:gridSpan w:val="2"/>
            <w:vAlign w:val="center"/>
          </w:tcPr>
          <w:p w14:paraId="74DF2B3C"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26</w:t>
            </w:r>
          </w:p>
        </w:tc>
      </w:tr>
      <w:tr w:rsidR="00E10335" w:rsidRPr="004E0321" w14:paraId="00ECBF2F" w14:textId="77777777" w:rsidTr="00355DCF">
        <w:trPr>
          <w:gridAfter w:val="1"/>
          <w:wAfter w:w="286" w:type="dxa"/>
          <w:trHeight w:val="278"/>
          <w:jc w:val="center"/>
        </w:trPr>
        <w:tc>
          <w:tcPr>
            <w:tcW w:w="1701" w:type="dxa"/>
            <w:vAlign w:val="center"/>
          </w:tcPr>
          <w:p w14:paraId="51E3AD18" w14:textId="77777777" w:rsidR="00E10335" w:rsidRPr="004E0321" w:rsidRDefault="00E10335" w:rsidP="004E0321">
            <w:pPr>
              <w:tabs>
                <w:tab w:val="left" w:pos="567"/>
              </w:tabs>
              <w:spacing w:after="0" w:line="240" w:lineRule="auto"/>
              <w:rPr>
                <w:rFonts w:ascii="Times New Roman" w:hAnsi="Times New Roman" w:cs="Times New Roman"/>
                <w:sz w:val="20"/>
                <w:szCs w:val="20"/>
              </w:rPr>
            </w:pPr>
            <w:r w:rsidRPr="004E0321">
              <w:rPr>
                <w:rFonts w:ascii="Times New Roman" w:hAnsi="Times New Roman" w:cs="Times New Roman"/>
                <w:sz w:val="20"/>
                <w:szCs w:val="20"/>
              </w:rPr>
              <w:t>Bireyselleştiricilik</w:t>
            </w:r>
          </w:p>
        </w:tc>
        <w:tc>
          <w:tcPr>
            <w:tcW w:w="4641" w:type="dxa"/>
            <w:gridSpan w:val="2"/>
            <w:vAlign w:val="center"/>
          </w:tcPr>
          <w:p w14:paraId="26744065" w14:textId="77777777" w:rsidR="00E10335" w:rsidRPr="004E0321" w:rsidRDefault="00E10335" w:rsidP="004E0321">
            <w:pPr>
              <w:tabs>
                <w:tab w:val="left" w:pos="567"/>
              </w:tabs>
              <w:spacing w:after="0" w:line="240" w:lineRule="auto"/>
              <w:jc w:val="both"/>
              <w:rPr>
                <w:rFonts w:ascii="Times New Roman" w:hAnsi="Times New Roman" w:cs="Times New Roman"/>
                <w:sz w:val="20"/>
                <w:szCs w:val="20"/>
              </w:rPr>
            </w:pPr>
            <w:r w:rsidRPr="004E0321">
              <w:rPr>
                <w:rFonts w:ascii="Times New Roman" w:hAnsi="Times New Roman" w:cs="Times New Roman"/>
                <w:sz w:val="20"/>
                <w:szCs w:val="20"/>
              </w:rPr>
              <w:t xml:space="preserve">Anne (2), Hayat (1), Orman (2), Farklı tatların ortaya çıktığı mutfak (1), </w:t>
            </w:r>
          </w:p>
        </w:tc>
        <w:tc>
          <w:tcPr>
            <w:tcW w:w="1091" w:type="dxa"/>
            <w:vAlign w:val="center"/>
          </w:tcPr>
          <w:p w14:paraId="54D731E4"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4</w:t>
            </w:r>
          </w:p>
        </w:tc>
        <w:tc>
          <w:tcPr>
            <w:tcW w:w="1090" w:type="dxa"/>
            <w:gridSpan w:val="2"/>
            <w:vAlign w:val="center"/>
          </w:tcPr>
          <w:p w14:paraId="5EA1D171"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6</w:t>
            </w:r>
          </w:p>
        </w:tc>
      </w:tr>
      <w:tr w:rsidR="00E10335" w:rsidRPr="004E0321" w14:paraId="43CB3FEA" w14:textId="77777777" w:rsidTr="00355DCF">
        <w:trPr>
          <w:gridAfter w:val="1"/>
          <w:wAfter w:w="286" w:type="dxa"/>
          <w:trHeight w:val="278"/>
          <w:jc w:val="center"/>
        </w:trPr>
        <w:tc>
          <w:tcPr>
            <w:tcW w:w="1701" w:type="dxa"/>
            <w:vAlign w:val="center"/>
          </w:tcPr>
          <w:p w14:paraId="156F2D77" w14:textId="77777777" w:rsidR="00E10335" w:rsidRPr="004E0321" w:rsidRDefault="00E10335" w:rsidP="004E0321">
            <w:pPr>
              <w:tabs>
                <w:tab w:val="left" w:pos="567"/>
              </w:tabs>
              <w:spacing w:after="0" w:line="240" w:lineRule="auto"/>
              <w:rPr>
                <w:rFonts w:ascii="Times New Roman" w:hAnsi="Times New Roman" w:cs="Times New Roman"/>
                <w:sz w:val="20"/>
                <w:szCs w:val="20"/>
              </w:rPr>
            </w:pPr>
            <w:r w:rsidRPr="004E0321">
              <w:rPr>
                <w:rFonts w:ascii="Times New Roman" w:hAnsi="Times New Roman" w:cs="Times New Roman"/>
                <w:sz w:val="20"/>
                <w:szCs w:val="20"/>
              </w:rPr>
              <w:t>Yararlılık</w:t>
            </w:r>
          </w:p>
        </w:tc>
        <w:tc>
          <w:tcPr>
            <w:tcW w:w="4641" w:type="dxa"/>
            <w:gridSpan w:val="2"/>
            <w:vAlign w:val="center"/>
          </w:tcPr>
          <w:p w14:paraId="652FFB55" w14:textId="77777777" w:rsidR="00E10335" w:rsidRPr="004E0321" w:rsidRDefault="00E10335" w:rsidP="004E0321">
            <w:pPr>
              <w:tabs>
                <w:tab w:val="left" w:pos="567"/>
              </w:tabs>
              <w:spacing w:after="0" w:line="240" w:lineRule="auto"/>
              <w:jc w:val="both"/>
              <w:rPr>
                <w:rFonts w:ascii="Times New Roman" w:hAnsi="Times New Roman" w:cs="Times New Roman"/>
                <w:sz w:val="20"/>
                <w:szCs w:val="20"/>
              </w:rPr>
            </w:pPr>
            <w:r w:rsidRPr="004E0321">
              <w:rPr>
                <w:rFonts w:ascii="Times New Roman" w:hAnsi="Times New Roman" w:cs="Times New Roman"/>
                <w:sz w:val="20"/>
                <w:szCs w:val="20"/>
              </w:rPr>
              <w:t xml:space="preserve">Finlandiya eğitim sistemi (2), Bilim (1), Arı (1), Geridönüşüm (1), Keyif alınan bir oyun (1) </w:t>
            </w:r>
          </w:p>
        </w:tc>
        <w:tc>
          <w:tcPr>
            <w:tcW w:w="1091" w:type="dxa"/>
            <w:vAlign w:val="center"/>
          </w:tcPr>
          <w:p w14:paraId="7CC9CDB2"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5</w:t>
            </w:r>
          </w:p>
        </w:tc>
        <w:tc>
          <w:tcPr>
            <w:tcW w:w="1090" w:type="dxa"/>
            <w:gridSpan w:val="2"/>
            <w:vAlign w:val="center"/>
          </w:tcPr>
          <w:p w14:paraId="64E517B4"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6</w:t>
            </w:r>
          </w:p>
        </w:tc>
      </w:tr>
      <w:tr w:rsidR="00E10335" w:rsidRPr="004E0321" w14:paraId="7BC8C38B" w14:textId="77777777" w:rsidTr="00355DCF">
        <w:trPr>
          <w:gridAfter w:val="1"/>
          <w:wAfter w:w="286" w:type="dxa"/>
          <w:trHeight w:val="278"/>
          <w:jc w:val="center"/>
        </w:trPr>
        <w:tc>
          <w:tcPr>
            <w:tcW w:w="1701" w:type="dxa"/>
            <w:vAlign w:val="center"/>
          </w:tcPr>
          <w:p w14:paraId="675FC095" w14:textId="77777777" w:rsidR="00E10335" w:rsidRPr="004E0321" w:rsidRDefault="00E10335" w:rsidP="004E0321">
            <w:pPr>
              <w:tabs>
                <w:tab w:val="left" w:pos="567"/>
              </w:tabs>
              <w:spacing w:after="0" w:line="240" w:lineRule="auto"/>
              <w:rPr>
                <w:rFonts w:ascii="Times New Roman" w:hAnsi="Times New Roman" w:cs="Times New Roman"/>
                <w:sz w:val="20"/>
                <w:szCs w:val="20"/>
              </w:rPr>
            </w:pPr>
            <w:r w:rsidRPr="004E0321">
              <w:rPr>
                <w:rFonts w:ascii="Times New Roman" w:hAnsi="Times New Roman" w:cs="Times New Roman"/>
                <w:sz w:val="20"/>
                <w:szCs w:val="20"/>
              </w:rPr>
              <w:t>Özgürleştiricilik</w:t>
            </w:r>
          </w:p>
        </w:tc>
        <w:tc>
          <w:tcPr>
            <w:tcW w:w="4641" w:type="dxa"/>
            <w:gridSpan w:val="2"/>
            <w:vAlign w:val="center"/>
          </w:tcPr>
          <w:p w14:paraId="5F6C0665" w14:textId="77777777" w:rsidR="00E10335" w:rsidRPr="004E0321" w:rsidRDefault="00E10335" w:rsidP="004E0321">
            <w:pPr>
              <w:tabs>
                <w:tab w:val="left" w:pos="567"/>
              </w:tabs>
              <w:spacing w:after="0" w:line="240" w:lineRule="auto"/>
              <w:jc w:val="both"/>
              <w:rPr>
                <w:rFonts w:ascii="Times New Roman" w:hAnsi="Times New Roman" w:cs="Times New Roman"/>
                <w:sz w:val="20"/>
                <w:szCs w:val="20"/>
              </w:rPr>
            </w:pPr>
            <w:r w:rsidRPr="004E0321">
              <w:rPr>
                <w:rFonts w:ascii="Times New Roman" w:hAnsi="Times New Roman" w:cs="Times New Roman"/>
                <w:sz w:val="20"/>
                <w:szCs w:val="20"/>
              </w:rPr>
              <w:t>Hayat (1), Araştırıcı-Deneyimleyici (1), Osmanlı’nın ilk yılları (1), Su (1), Bir ağacın dalları (1)</w:t>
            </w:r>
          </w:p>
        </w:tc>
        <w:tc>
          <w:tcPr>
            <w:tcW w:w="1091" w:type="dxa"/>
            <w:vAlign w:val="center"/>
          </w:tcPr>
          <w:p w14:paraId="4E3E2A9B"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5</w:t>
            </w:r>
          </w:p>
        </w:tc>
        <w:tc>
          <w:tcPr>
            <w:tcW w:w="1090" w:type="dxa"/>
            <w:gridSpan w:val="2"/>
            <w:vAlign w:val="center"/>
          </w:tcPr>
          <w:p w14:paraId="41F554F3"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5</w:t>
            </w:r>
          </w:p>
        </w:tc>
      </w:tr>
      <w:tr w:rsidR="00E10335" w:rsidRPr="004E0321" w14:paraId="4E859FB0" w14:textId="77777777" w:rsidTr="00355DCF">
        <w:trPr>
          <w:gridAfter w:val="1"/>
          <w:wAfter w:w="286" w:type="dxa"/>
          <w:trHeight w:val="149"/>
          <w:jc w:val="center"/>
        </w:trPr>
        <w:tc>
          <w:tcPr>
            <w:tcW w:w="1701" w:type="dxa"/>
            <w:vAlign w:val="center"/>
          </w:tcPr>
          <w:p w14:paraId="6002A075" w14:textId="77777777" w:rsidR="00E10335" w:rsidRPr="004E0321" w:rsidRDefault="00E10335" w:rsidP="004E0321">
            <w:pPr>
              <w:tabs>
                <w:tab w:val="left" w:pos="567"/>
              </w:tabs>
              <w:spacing w:after="0" w:line="240" w:lineRule="auto"/>
              <w:rPr>
                <w:rFonts w:ascii="Times New Roman" w:hAnsi="Times New Roman" w:cs="Times New Roman"/>
                <w:sz w:val="20"/>
                <w:szCs w:val="20"/>
              </w:rPr>
            </w:pPr>
            <w:r w:rsidRPr="004E0321">
              <w:rPr>
                <w:rFonts w:ascii="Times New Roman" w:hAnsi="Times New Roman" w:cs="Times New Roman"/>
                <w:sz w:val="20"/>
                <w:szCs w:val="20"/>
              </w:rPr>
              <w:t>Ahenklik</w:t>
            </w:r>
          </w:p>
        </w:tc>
        <w:tc>
          <w:tcPr>
            <w:tcW w:w="4641" w:type="dxa"/>
            <w:gridSpan w:val="2"/>
            <w:vAlign w:val="center"/>
          </w:tcPr>
          <w:p w14:paraId="5FD2972C" w14:textId="77777777" w:rsidR="00E10335" w:rsidRPr="004E0321" w:rsidRDefault="00E10335" w:rsidP="004E0321">
            <w:pPr>
              <w:tabs>
                <w:tab w:val="left" w:pos="567"/>
              </w:tabs>
              <w:spacing w:after="0" w:line="240" w:lineRule="auto"/>
              <w:jc w:val="both"/>
              <w:rPr>
                <w:rFonts w:ascii="Times New Roman" w:hAnsi="Times New Roman" w:cs="Times New Roman"/>
                <w:sz w:val="20"/>
                <w:szCs w:val="20"/>
              </w:rPr>
            </w:pPr>
            <w:r w:rsidRPr="004E0321">
              <w:rPr>
                <w:rFonts w:ascii="Times New Roman" w:hAnsi="Times New Roman" w:cs="Times New Roman"/>
                <w:sz w:val="20"/>
                <w:szCs w:val="20"/>
              </w:rPr>
              <w:t>Ekolojik dengenin olduğu bir sistem (1), İnsan (1), Uyumlu dişlilerden oluşan bir saat (1), Sağlıklı bir insan vücudu (1).</w:t>
            </w:r>
          </w:p>
        </w:tc>
        <w:tc>
          <w:tcPr>
            <w:tcW w:w="1091" w:type="dxa"/>
            <w:vAlign w:val="center"/>
          </w:tcPr>
          <w:p w14:paraId="2CFE57B1"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4</w:t>
            </w:r>
          </w:p>
        </w:tc>
        <w:tc>
          <w:tcPr>
            <w:tcW w:w="1090" w:type="dxa"/>
            <w:gridSpan w:val="2"/>
            <w:vAlign w:val="center"/>
          </w:tcPr>
          <w:p w14:paraId="3476D993"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4</w:t>
            </w:r>
          </w:p>
        </w:tc>
      </w:tr>
      <w:tr w:rsidR="00E10335" w:rsidRPr="004E0321" w14:paraId="3CE28991" w14:textId="77777777" w:rsidTr="00355DCF">
        <w:trPr>
          <w:gridAfter w:val="1"/>
          <w:wAfter w:w="286" w:type="dxa"/>
          <w:trHeight w:val="460"/>
          <w:jc w:val="center"/>
        </w:trPr>
        <w:tc>
          <w:tcPr>
            <w:tcW w:w="1701" w:type="dxa"/>
            <w:vAlign w:val="center"/>
          </w:tcPr>
          <w:p w14:paraId="774C011F" w14:textId="77777777" w:rsidR="00E10335" w:rsidRPr="004E0321" w:rsidRDefault="00E10335" w:rsidP="004E0321">
            <w:pPr>
              <w:tabs>
                <w:tab w:val="left" w:pos="567"/>
              </w:tabs>
              <w:spacing w:after="0" w:line="240" w:lineRule="auto"/>
              <w:rPr>
                <w:rFonts w:ascii="Times New Roman" w:hAnsi="Times New Roman" w:cs="Times New Roman"/>
                <w:sz w:val="20"/>
                <w:szCs w:val="20"/>
              </w:rPr>
            </w:pPr>
            <w:r w:rsidRPr="004E0321">
              <w:rPr>
                <w:rFonts w:ascii="Times New Roman" w:hAnsi="Times New Roman" w:cs="Times New Roman"/>
                <w:sz w:val="20"/>
                <w:szCs w:val="20"/>
              </w:rPr>
              <w:t>İhtiyaçlara cevap verebilirlik</w:t>
            </w:r>
          </w:p>
        </w:tc>
        <w:tc>
          <w:tcPr>
            <w:tcW w:w="4641" w:type="dxa"/>
            <w:gridSpan w:val="2"/>
            <w:vAlign w:val="center"/>
          </w:tcPr>
          <w:p w14:paraId="39D3E877" w14:textId="77777777" w:rsidR="00E10335" w:rsidRPr="004E0321" w:rsidRDefault="00E10335" w:rsidP="004E0321">
            <w:pPr>
              <w:tabs>
                <w:tab w:val="left" w:pos="567"/>
              </w:tabs>
              <w:spacing w:after="0" w:line="240" w:lineRule="auto"/>
              <w:jc w:val="both"/>
              <w:rPr>
                <w:rFonts w:ascii="Times New Roman" w:hAnsi="Times New Roman" w:cs="Times New Roman"/>
                <w:sz w:val="20"/>
                <w:szCs w:val="20"/>
              </w:rPr>
            </w:pPr>
            <w:r w:rsidRPr="004E0321">
              <w:rPr>
                <w:rFonts w:ascii="Times New Roman" w:hAnsi="Times New Roman" w:cs="Times New Roman"/>
                <w:sz w:val="20"/>
                <w:szCs w:val="20"/>
              </w:rPr>
              <w:t>Su (1), Ahtapot (1), Dünya vatandaşı (1), İyi ayarlanmış makas (1)</w:t>
            </w:r>
          </w:p>
        </w:tc>
        <w:tc>
          <w:tcPr>
            <w:tcW w:w="1091" w:type="dxa"/>
            <w:vAlign w:val="center"/>
          </w:tcPr>
          <w:p w14:paraId="1189EDC8"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4</w:t>
            </w:r>
          </w:p>
        </w:tc>
        <w:tc>
          <w:tcPr>
            <w:tcW w:w="1090" w:type="dxa"/>
            <w:gridSpan w:val="2"/>
            <w:vAlign w:val="center"/>
          </w:tcPr>
          <w:p w14:paraId="7373CF3F"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4</w:t>
            </w:r>
          </w:p>
        </w:tc>
      </w:tr>
      <w:tr w:rsidR="00E10335" w:rsidRPr="004E0321" w14:paraId="738914C9" w14:textId="77777777" w:rsidTr="00355DCF">
        <w:trPr>
          <w:gridAfter w:val="1"/>
          <w:wAfter w:w="286" w:type="dxa"/>
          <w:trHeight w:val="638"/>
          <w:jc w:val="center"/>
        </w:trPr>
        <w:tc>
          <w:tcPr>
            <w:tcW w:w="1701" w:type="dxa"/>
            <w:vAlign w:val="center"/>
          </w:tcPr>
          <w:p w14:paraId="59C445E2" w14:textId="77777777" w:rsidR="00E10335" w:rsidRPr="004E0321" w:rsidRDefault="00E10335" w:rsidP="004E0321">
            <w:pPr>
              <w:tabs>
                <w:tab w:val="left" w:pos="567"/>
              </w:tabs>
              <w:spacing w:after="0" w:line="240" w:lineRule="auto"/>
              <w:rPr>
                <w:rFonts w:ascii="Times New Roman" w:hAnsi="Times New Roman" w:cs="Times New Roman"/>
                <w:sz w:val="20"/>
                <w:szCs w:val="20"/>
              </w:rPr>
            </w:pPr>
            <w:r w:rsidRPr="004E0321">
              <w:rPr>
                <w:rFonts w:ascii="Times New Roman" w:hAnsi="Times New Roman" w:cs="Times New Roman"/>
                <w:sz w:val="20"/>
                <w:szCs w:val="20"/>
              </w:rPr>
              <w:lastRenderedPageBreak/>
              <w:t>Nitelikli Öğretmen</w:t>
            </w:r>
          </w:p>
        </w:tc>
        <w:tc>
          <w:tcPr>
            <w:tcW w:w="4641" w:type="dxa"/>
            <w:gridSpan w:val="2"/>
            <w:vAlign w:val="center"/>
          </w:tcPr>
          <w:p w14:paraId="59B9D082" w14:textId="77777777" w:rsidR="00E10335" w:rsidRPr="004E0321" w:rsidRDefault="00E10335" w:rsidP="004E0321">
            <w:pPr>
              <w:tabs>
                <w:tab w:val="left" w:pos="567"/>
              </w:tabs>
              <w:spacing w:after="0" w:line="240" w:lineRule="auto"/>
              <w:jc w:val="both"/>
              <w:rPr>
                <w:rFonts w:ascii="Times New Roman" w:hAnsi="Times New Roman" w:cs="Times New Roman"/>
                <w:sz w:val="20"/>
                <w:szCs w:val="20"/>
              </w:rPr>
            </w:pPr>
            <w:r w:rsidRPr="004E0321">
              <w:rPr>
                <w:rFonts w:ascii="Times New Roman" w:hAnsi="Times New Roman" w:cs="Times New Roman"/>
                <w:sz w:val="20"/>
                <w:szCs w:val="20"/>
              </w:rPr>
              <w:t>Formula sürücüsünün kullandığı arazi aracına (1), Parmak izi(1), Avrupa Birliği üyesi ülkelerin eğitim sistemi (1)</w:t>
            </w:r>
          </w:p>
        </w:tc>
        <w:tc>
          <w:tcPr>
            <w:tcW w:w="1091" w:type="dxa"/>
            <w:vAlign w:val="center"/>
          </w:tcPr>
          <w:p w14:paraId="4880EA29"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3</w:t>
            </w:r>
          </w:p>
        </w:tc>
        <w:tc>
          <w:tcPr>
            <w:tcW w:w="1090" w:type="dxa"/>
            <w:gridSpan w:val="2"/>
            <w:vAlign w:val="center"/>
          </w:tcPr>
          <w:p w14:paraId="14A4060E"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3</w:t>
            </w:r>
          </w:p>
        </w:tc>
      </w:tr>
      <w:tr w:rsidR="00E10335" w:rsidRPr="004E0321" w14:paraId="33238F77" w14:textId="77777777" w:rsidTr="00355DCF">
        <w:trPr>
          <w:gridAfter w:val="1"/>
          <w:wAfter w:w="286" w:type="dxa"/>
          <w:trHeight w:val="419"/>
          <w:jc w:val="center"/>
        </w:trPr>
        <w:tc>
          <w:tcPr>
            <w:tcW w:w="1701" w:type="dxa"/>
            <w:vAlign w:val="center"/>
          </w:tcPr>
          <w:p w14:paraId="6CEF4AB8" w14:textId="77777777" w:rsidR="00E10335" w:rsidRPr="004E0321" w:rsidRDefault="00E10335" w:rsidP="004E0321">
            <w:pPr>
              <w:tabs>
                <w:tab w:val="left" w:pos="567"/>
              </w:tabs>
              <w:spacing w:after="0" w:line="240" w:lineRule="auto"/>
              <w:rPr>
                <w:rFonts w:ascii="Times New Roman" w:hAnsi="Times New Roman" w:cs="Times New Roman"/>
                <w:sz w:val="20"/>
                <w:szCs w:val="20"/>
              </w:rPr>
            </w:pPr>
            <w:r w:rsidRPr="004E0321">
              <w:rPr>
                <w:rFonts w:ascii="Times New Roman" w:hAnsi="Times New Roman" w:cs="Times New Roman"/>
                <w:sz w:val="20"/>
                <w:szCs w:val="20"/>
              </w:rPr>
              <w:t>Yenilikçilik</w:t>
            </w:r>
          </w:p>
        </w:tc>
        <w:tc>
          <w:tcPr>
            <w:tcW w:w="4641" w:type="dxa"/>
            <w:gridSpan w:val="2"/>
            <w:vAlign w:val="center"/>
          </w:tcPr>
          <w:p w14:paraId="33125DAB" w14:textId="77777777" w:rsidR="00E10335" w:rsidRPr="004E0321" w:rsidRDefault="00E10335" w:rsidP="004E0321">
            <w:pPr>
              <w:tabs>
                <w:tab w:val="left" w:pos="567"/>
              </w:tabs>
              <w:spacing w:after="0" w:line="240" w:lineRule="auto"/>
              <w:jc w:val="both"/>
              <w:rPr>
                <w:rFonts w:ascii="Times New Roman" w:hAnsi="Times New Roman" w:cs="Times New Roman"/>
                <w:sz w:val="20"/>
                <w:szCs w:val="20"/>
              </w:rPr>
            </w:pPr>
            <w:r w:rsidRPr="004E0321">
              <w:rPr>
                <w:rFonts w:ascii="Times New Roman" w:hAnsi="Times New Roman" w:cs="Times New Roman"/>
                <w:sz w:val="20"/>
                <w:szCs w:val="20"/>
              </w:rPr>
              <w:t>Kültürel sermaye (1), Yaşadığı çevreye adapte olabilen canlılar (1)</w:t>
            </w:r>
          </w:p>
        </w:tc>
        <w:tc>
          <w:tcPr>
            <w:tcW w:w="1091" w:type="dxa"/>
            <w:vAlign w:val="center"/>
          </w:tcPr>
          <w:p w14:paraId="62A04774"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2</w:t>
            </w:r>
          </w:p>
        </w:tc>
        <w:tc>
          <w:tcPr>
            <w:tcW w:w="1090" w:type="dxa"/>
            <w:gridSpan w:val="2"/>
            <w:vAlign w:val="center"/>
          </w:tcPr>
          <w:p w14:paraId="39E22148"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2</w:t>
            </w:r>
          </w:p>
        </w:tc>
      </w:tr>
      <w:tr w:rsidR="00E10335" w:rsidRPr="004E0321" w14:paraId="4CB286DD" w14:textId="77777777" w:rsidTr="00355DCF">
        <w:trPr>
          <w:gridAfter w:val="1"/>
          <w:wAfter w:w="286" w:type="dxa"/>
          <w:trHeight w:val="272"/>
          <w:jc w:val="center"/>
        </w:trPr>
        <w:tc>
          <w:tcPr>
            <w:tcW w:w="1701" w:type="dxa"/>
            <w:vAlign w:val="center"/>
          </w:tcPr>
          <w:p w14:paraId="76438691" w14:textId="77777777" w:rsidR="00E10335" w:rsidRPr="004E0321" w:rsidRDefault="00E10335" w:rsidP="004E0321">
            <w:pPr>
              <w:tabs>
                <w:tab w:val="left" w:pos="567"/>
              </w:tabs>
              <w:spacing w:after="0" w:line="240" w:lineRule="auto"/>
              <w:rPr>
                <w:rFonts w:ascii="Times New Roman" w:hAnsi="Times New Roman" w:cs="Times New Roman"/>
                <w:sz w:val="20"/>
                <w:szCs w:val="20"/>
              </w:rPr>
            </w:pPr>
            <w:r w:rsidRPr="004E0321">
              <w:rPr>
                <w:rFonts w:ascii="Times New Roman" w:hAnsi="Times New Roman" w:cs="Times New Roman"/>
                <w:sz w:val="20"/>
                <w:szCs w:val="20"/>
              </w:rPr>
              <w:t>Bilimsellik</w:t>
            </w:r>
          </w:p>
        </w:tc>
        <w:tc>
          <w:tcPr>
            <w:tcW w:w="4641" w:type="dxa"/>
            <w:gridSpan w:val="2"/>
            <w:vAlign w:val="center"/>
          </w:tcPr>
          <w:p w14:paraId="178E6DAD" w14:textId="77777777" w:rsidR="00E10335" w:rsidRPr="004E0321" w:rsidRDefault="00E10335" w:rsidP="004E0321">
            <w:pPr>
              <w:tabs>
                <w:tab w:val="left" w:pos="567"/>
              </w:tabs>
              <w:spacing w:after="0" w:line="240" w:lineRule="auto"/>
              <w:jc w:val="both"/>
              <w:rPr>
                <w:rFonts w:ascii="Times New Roman" w:hAnsi="Times New Roman" w:cs="Times New Roman"/>
                <w:sz w:val="20"/>
                <w:szCs w:val="20"/>
              </w:rPr>
            </w:pPr>
            <w:r w:rsidRPr="004E0321">
              <w:rPr>
                <w:rFonts w:ascii="Times New Roman" w:hAnsi="Times New Roman" w:cs="Times New Roman"/>
                <w:sz w:val="20"/>
                <w:szCs w:val="20"/>
              </w:rPr>
              <w:t>Güneş (1), Çocukların dostu (1),</w:t>
            </w:r>
          </w:p>
        </w:tc>
        <w:tc>
          <w:tcPr>
            <w:tcW w:w="1091" w:type="dxa"/>
            <w:vAlign w:val="center"/>
          </w:tcPr>
          <w:p w14:paraId="4E124935"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2</w:t>
            </w:r>
          </w:p>
        </w:tc>
        <w:tc>
          <w:tcPr>
            <w:tcW w:w="1090" w:type="dxa"/>
            <w:gridSpan w:val="2"/>
            <w:vAlign w:val="center"/>
          </w:tcPr>
          <w:p w14:paraId="2E8F5B69"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2</w:t>
            </w:r>
          </w:p>
        </w:tc>
      </w:tr>
      <w:tr w:rsidR="00E10335" w:rsidRPr="004E0321" w14:paraId="6CE11BCD" w14:textId="77777777" w:rsidTr="00355DCF">
        <w:trPr>
          <w:gridAfter w:val="1"/>
          <w:wAfter w:w="286" w:type="dxa"/>
          <w:trHeight w:val="415"/>
          <w:jc w:val="center"/>
        </w:trPr>
        <w:tc>
          <w:tcPr>
            <w:tcW w:w="1701" w:type="dxa"/>
            <w:vAlign w:val="center"/>
          </w:tcPr>
          <w:p w14:paraId="77EC9D34" w14:textId="77777777" w:rsidR="00E10335" w:rsidRPr="004E0321" w:rsidRDefault="00E10335" w:rsidP="004E0321">
            <w:pPr>
              <w:tabs>
                <w:tab w:val="left" w:pos="567"/>
              </w:tabs>
              <w:spacing w:after="0" w:line="240" w:lineRule="auto"/>
              <w:rPr>
                <w:rFonts w:ascii="Times New Roman" w:hAnsi="Times New Roman" w:cs="Times New Roman"/>
                <w:sz w:val="20"/>
                <w:szCs w:val="20"/>
              </w:rPr>
            </w:pPr>
            <w:r w:rsidRPr="004E0321">
              <w:rPr>
                <w:rFonts w:ascii="Times New Roman" w:hAnsi="Times New Roman" w:cs="Times New Roman"/>
                <w:sz w:val="20"/>
                <w:szCs w:val="20"/>
              </w:rPr>
              <w:t>Müfredatın sadeliği</w:t>
            </w:r>
          </w:p>
        </w:tc>
        <w:tc>
          <w:tcPr>
            <w:tcW w:w="4641" w:type="dxa"/>
            <w:gridSpan w:val="2"/>
            <w:vAlign w:val="center"/>
          </w:tcPr>
          <w:p w14:paraId="4B57DAB0" w14:textId="77777777" w:rsidR="00E10335" w:rsidRPr="004E0321" w:rsidRDefault="00E10335" w:rsidP="004E0321">
            <w:pPr>
              <w:tabs>
                <w:tab w:val="left" w:pos="567"/>
              </w:tabs>
              <w:spacing w:after="0" w:line="240" w:lineRule="auto"/>
              <w:jc w:val="both"/>
              <w:rPr>
                <w:rFonts w:ascii="Times New Roman" w:hAnsi="Times New Roman" w:cs="Times New Roman"/>
                <w:sz w:val="20"/>
                <w:szCs w:val="20"/>
              </w:rPr>
            </w:pPr>
            <w:r w:rsidRPr="004E0321">
              <w:rPr>
                <w:rFonts w:ascii="Times New Roman" w:hAnsi="Times New Roman" w:cs="Times New Roman"/>
                <w:sz w:val="20"/>
                <w:szCs w:val="20"/>
              </w:rPr>
              <w:t>İnsan metabolizması (1), İşlevsel (1)</w:t>
            </w:r>
          </w:p>
        </w:tc>
        <w:tc>
          <w:tcPr>
            <w:tcW w:w="1091" w:type="dxa"/>
            <w:vAlign w:val="center"/>
          </w:tcPr>
          <w:p w14:paraId="046D6317"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2</w:t>
            </w:r>
          </w:p>
        </w:tc>
        <w:tc>
          <w:tcPr>
            <w:tcW w:w="1090" w:type="dxa"/>
            <w:gridSpan w:val="2"/>
            <w:vAlign w:val="center"/>
          </w:tcPr>
          <w:p w14:paraId="737F11F7"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2</w:t>
            </w:r>
          </w:p>
        </w:tc>
      </w:tr>
      <w:tr w:rsidR="00E10335" w:rsidRPr="004E0321" w14:paraId="447F3A39" w14:textId="77777777" w:rsidTr="00355DCF">
        <w:trPr>
          <w:gridAfter w:val="1"/>
          <w:wAfter w:w="286" w:type="dxa"/>
          <w:trHeight w:val="501"/>
          <w:jc w:val="center"/>
        </w:trPr>
        <w:tc>
          <w:tcPr>
            <w:tcW w:w="1701" w:type="dxa"/>
            <w:vAlign w:val="center"/>
          </w:tcPr>
          <w:p w14:paraId="12F4770B" w14:textId="77777777" w:rsidR="00E10335" w:rsidRPr="004E0321" w:rsidRDefault="00E10335" w:rsidP="004E0321">
            <w:pPr>
              <w:tabs>
                <w:tab w:val="left" w:pos="567"/>
              </w:tabs>
              <w:spacing w:after="0" w:line="240" w:lineRule="auto"/>
              <w:rPr>
                <w:rFonts w:ascii="Times New Roman" w:hAnsi="Times New Roman" w:cs="Times New Roman"/>
                <w:sz w:val="20"/>
                <w:szCs w:val="20"/>
              </w:rPr>
            </w:pPr>
            <w:r w:rsidRPr="004E0321">
              <w:rPr>
                <w:rFonts w:ascii="Times New Roman" w:hAnsi="Times New Roman" w:cs="Times New Roman"/>
                <w:sz w:val="20"/>
                <w:szCs w:val="20"/>
              </w:rPr>
              <w:t>Diğer</w:t>
            </w:r>
          </w:p>
        </w:tc>
        <w:tc>
          <w:tcPr>
            <w:tcW w:w="4641" w:type="dxa"/>
            <w:gridSpan w:val="2"/>
            <w:vAlign w:val="center"/>
          </w:tcPr>
          <w:p w14:paraId="4787A64E" w14:textId="77777777" w:rsidR="00E10335" w:rsidRPr="004E0321" w:rsidRDefault="00E10335" w:rsidP="004E0321">
            <w:pPr>
              <w:tabs>
                <w:tab w:val="left" w:pos="567"/>
              </w:tabs>
              <w:spacing w:after="0" w:line="240" w:lineRule="auto"/>
              <w:jc w:val="both"/>
              <w:rPr>
                <w:rFonts w:ascii="Times New Roman" w:hAnsi="Times New Roman" w:cs="Times New Roman"/>
                <w:sz w:val="20"/>
                <w:szCs w:val="20"/>
              </w:rPr>
            </w:pPr>
            <w:r w:rsidRPr="004E0321">
              <w:rPr>
                <w:rFonts w:ascii="Times New Roman" w:hAnsi="Times New Roman" w:cs="Times New Roman"/>
                <w:sz w:val="20"/>
                <w:szCs w:val="20"/>
              </w:rPr>
              <w:t>Yapılandırmacı ve devlet politikası (1), Finlandiya eğitim sistemi (1), Sevgi (1)</w:t>
            </w:r>
          </w:p>
        </w:tc>
        <w:tc>
          <w:tcPr>
            <w:tcW w:w="1091" w:type="dxa"/>
            <w:vAlign w:val="center"/>
          </w:tcPr>
          <w:p w14:paraId="3A03D8DA"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3</w:t>
            </w:r>
          </w:p>
        </w:tc>
        <w:tc>
          <w:tcPr>
            <w:tcW w:w="1090" w:type="dxa"/>
            <w:gridSpan w:val="2"/>
            <w:vAlign w:val="center"/>
          </w:tcPr>
          <w:p w14:paraId="40A2E6DB"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3</w:t>
            </w:r>
          </w:p>
        </w:tc>
      </w:tr>
      <w:tr w:rsidR="00E10335" w:rsidRPr="004E0321" w14:paraId="3B03E068" w14:textId="77777777" w:rsidTr="00355DCF">
        <w:trPr>
          <w:gridAfter w:val="1"/>
          <w:wAfter w:w="286" w:type="dxa"/>
          <w:trHeight w:val="368"/>
          <w:jc w:val="center"/>
        </w:trPr>
        <w:tc>
          <w:tcPr>
            <w:tcW w:w="1701" w:type="dxa"/>
            <w:vAlign w:val="center"/>
          </w:tcPr>
          <w:p w14:paraId="5FE96E4D" w14:textId="77777777" w:rsidR="00E10335" w:rsidRPr="004E0321" w:rsidRDefault="00E10335" w:rsidP="004E0321">
            <w:pPr>
              <w:tabs>
                <w:tab w:val="left" w:pos="567"/>
              </w:tabs>
              <w:spacing w:after="0" w:line="240" w:lineRule="auto"/>
              <w:jc w:val="both"/>
              <w:rPr>
                <w:rFonts w:ascii="Times New Roman" w:hAnsi="Times New Roman" w:cs="Times New Roman"/>
                <w:sz w:val="20"/>
                <w:szCs w:val="20"/>
              </w:rPr>
            </w:pPr>
          </w:p>
        </w:tc>
        <w:tc>
          <w:tcPr>
            <w:tcW w:w="4641" w:type="dxa"/>
            <w:gridSpan w:val="2"/>
            <w:vAlign w:val="center"/>
          </w:tcPr>
          <w:p w14:paraId="193978C2" w14:textId="77777777" w:rsidR="00E10335" w:rsidRPr="004E0321" w:rsidRDefault="00E10335" w:rsidP="004E0321">
            <w:pPr>
              <w:tabs>
                <w:tab w:val="left" w:pos="567"/>
              </w:tabs>
              <w:spacing w:after="0" w:line="240" w:lineRule="auto"/>
              <w:jc w:val="both"/>
              <w:rPr>
                <w:rFonts w:ascii="Times New Roman" w:hAnsi="Times New Roman" w:cs="Times New Roman"/>
                <w:b/>
                <w:sz w:val="20"/>
                <w:szCs w:val="20"/>
              </w:rPr>
            </w:pPr>
            <w:r w:rsidRPr="004E0321">
              <w:rPr>
                <w:rFonts w:ascii="Times New Roman" w:hAnsi="Times New Roman" w:cs="Times New Roman"/>
                <w:b/>
                <w:sz w:val="20"/>
                <w:szCs w:val="20"/>
              </w:rPr>
              <w:t>Toplam</w:t>
            </w:r>
          </w:p>
        </w:tc>
        <w:tc>
          <w:tcPr>
            <w:tcW w:w="1091" w:type="dxa"/>
            <w:vAlign w:val="center"/>
          </w:tcPr>
          <w:p w14:paraId="4CDA7CD3"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50</w:t>
            </w:r>
          </w:p>
        </w:tc>
        <w:tc>
          <w:tcPr>
            <w:tcW w:w="1090" w:type="dxa"/>
            <w:gridSpan w:val="2"/>
            <w:vAlign w:val="center"/>
          </w:tcPr>
          <w:p w14:paraId="74F37607" w14:textId="77777777" w:rsidR="00E10335" w:rsidRPr="004E0321" w:rsidRDefault="00E10335" w:rsidP="004E0321">
            <w:pPr>
              <w:tabs>
                <w:tab w:val="left" w:pos="567"/>
              </w:tabs>
              <w:spacing w:after="0" w:line="240" w:lineRule="auto"/>
              <w:jc w:val="center"/>
              <w:rPr>
                <w:rFonts w:ascii="Times New Roman" w:hAnsi="Times New Roman" w:cs="Times New Roman"/>
                <w:sz w:val="20"/>
                <w:szCs w:val="20"/>
              </w:rPr>
            </w:pPr>
            <w:r w:rsidRPr="004E0321">
              <w:rPr>
                <w:rFonts w:ascii="Times New Roman" w:hAnsi="Times New Roman" w:cs="Times New Roman"/>
                <w:sz w:val="20"/>
                <w:szCs w:val="20"/>
              </w:rPr>
              <w:t>63</w:t>
            </w:r>
          </w:p>
        </w:tc>
      </w:tr>
    </w:tbl>
    <w:p w14:paraId="1EC4C4FC" w14:textId="77777777" w:rsidR="00E10335" w:rsidRPr="00EA025B" w:rsidRDefault="00E10335" w:rsidP="00B00982">
      <w:pPr>
        <w:tabs>
          <w:tab w:val="left" w:pos="567"/>
        </w:tabs>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ab/>
      </w:r>
    </w:p>
    <w:p w14:paraId="7DC5AACB" w14:textId="575FAE02" w:rsidR="00E10335" w:rsidRPr="00EA025B" w:rsidRDefault="00E10335" w:rsidP="00B00982">
      <w:pPr>
        <w:tabs>
          <w:tab w:val="left" w:pos="567"/>
        </w:tabs>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 xml:space="preserve">Tablo 4’de katılımcıların verdikleri yanıtlara ilişkin metaforların kategorik dağılımı görülmektedir. Eğitimcilerin bu ifadeye ilişkin metaforları 10 kategori altında toplanmıştır. “Ahenk” kategorisinde 4 eğitimci 4 farklı metafor; “bilimsellik” kategorisinde 2 eğitimci 2 farklı metafor; “bireyselleştirici” kategorisinde 4 eğitimci 6 farklı metafor; “ihtiyaçlara cevap veren” kategorisinde 4 eğitimci 4 farklı metafor; “müfredatın sadeliği” kategorisinde 2 eğitimci 2 farklı metafor; “nitelikli öğretmen” kategorisinde 3 eğitimci 3 farklı metafor; “devamlılık ve sağlamlık” kategorisinde 26 eğitimci 16 farklı metafor; “özgürleştiricilik” kategorisinde 5 eğitimci 5 farklı metafor; “yararlılık” kategorisinde 5 eğitimci 6 farklı metafor; “yenilikçilik” kategorisinde 2 eğitimci 2 farklı metafor; ve son olarak “diğer” kategorisinde 3 eğitimci 3 farklı metafor geliştirmiştir. Oluşturulan kategorilere ilişkin katılımcıların orijinal görüş örnekleri şöyledir;  </w:t>
      </w:r>
    </w:p>
    <w:p w14:paraId="2336373E" w14:textId="002925D1"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Devamlılık ve sağlamlık</w:t>
      </w:r>
    </w:p>
    <w:p w14:paraId="71F204FC" w14:textId="459C72A8"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E9: “</w:t>
      </w:r>
      <w:r w:rsidRPr="00EA025B">
        <w:rPr>
          <w:rFonts w:ascii="Times New Roman" w:hAnsi="Times New Roman" w:cs="Times New Roman"/>
          <w:i/>
          <w:sz w:val="24"/>
          <w:szCs w:val="24"/>
        </w:rPr>
        <w:t>TES, kale gibi olmalıdır. Çünkü yılların keşmekeşliğine, zelzelesine, sel felaketlerine rağmen dimdik ayakta durabilen ama bir o kadar da günün şartlarına uyum sağlayabilen bir sistem olmalıdır. Hiçbir görüşün, düşüncenin etkisinde kalmadan mesleki ve akademik gelişmeye önem veren bir sistem olmalıdır.”</w:t>
      </w:r>
    </w:p>
    <w:p w14:paraId="6CB631FA" w14:textId="1DE7658F"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E16: “</w:t>
      </w:r>
      <w:r w:rsidRPr="00EA025B">
        <w:rPr>
          <w:rFonts w:ascii="Times New Roman" w:hAnsi="Times New Roman" w:cs="Times New Roman"/>
          <w:i/>
          <w:sz w:val="24"/>
          <w:szCs w:val="24"/>
        </w:rPr>
        <w:t>TES, asırlık bir çınar gibi olmalıdır. Kim ülkeyi yönetirse yönetsin değişmez ilkeler benimsenmeli ve uygulanmalıdır.”</w:t>
      </w:r>
    </w:p>
    <w:p w14:paraId="24A83C88" w14:textId="512FEE99"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Bireyselleştiricilik</w:t>
      </w:r>
    </w:p>
    <w:p w14:paraId="6526F8DB" w14:textId="36E140A5"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E24: “</w:t>
      </w:r>
      <w:r w:rsidRPr="00EA025B">
        <w:rPr>
          <w:rFonts w:ascii="Times New Roman" w:hAnsi="Times New Roman" w:cs="Times New Roman"/>
          <w:i/>
          <w:sz w:val="24"/>
          <w:szCs w:val="24"/>
        </w:rPr>
        <w:t>TES, orman gibi olmalıdır. Çünkü içerisinde farklı ağaç türleriyle uyum içerisinde ve sürekli kendini yenileyen dinamik bir yapıya sahip olmalıdır. Tüm orman ağaçlarını aşılayarak ormanı tek tip bir ağaç modeline dönüştürmek, her gün aynı meyveyi yemeye benzer. Farklı tatlara da ihtiyaç vardır. Bunu da ilköğretim çağından itibaren öğrencilerin yetenekli olduğu alanlar keşfedilerek, o dalda gelişimi desteklenmelidir.”</w:t>
      </w:r>
    </w:p>
    <w:p w14:paraId="25F58782" w14:textId="77777777" w:rsidR="00EC0A7F" w:rsidRDefault="00EC0A7F">
      <w:pPr>
        <w:rPr>
          <w:rFonts w:ascii="Times New Roman" w:hAnsi="Times New Roman" w:cs="Times New Roman"/>
          <w:b/>
          <w:sz w:val="24"/>
          <w:szCs w:val="24"/>
        </w:rPr>
      </w:pPr>
      <w:r>
        <w:rPr>
          <w:rFonts w:ascii="Times New Roman" w:hAnsi="Times New Roman" w:cs="Times New Roman"/>
          <w:b/>
          <w:sz w:val="24"/>
          <w:szCs w:val="24"/>
        </w:rPr>
        <w:br w:type="page"/>
      </w:r>
    </w:p>
    <w:p w14:paraId="2325E664" w14:textId="73FC026A"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lastRenderedPageBreak/>
        <w:t>Yararlılık</w:t>
      </w:r>
    </w:p>
    <w:p w14:paraId="00045556" w14:textId="2C6E4BF9"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E12: “</w:t>
      </w:r>
      <w:r w:rsidRPr="00EA025B">
        <w:rPr>
          <w:rFonts w:ascii="Times New Roman" w:hAnsi="Times New Roman" w:cs="Times New Roman"/>
          <w:i/>
          <w:sz w:val="24"/>
          <w:szCs w:val="24"/>
        </w:rPr>
        <w:t>TES, arı gibi olmalıdır. Çünkü arı hem çok faydalı hem de çok çalışkandır. Eğitim de bireye hem yararlı olmalı hem de sürekli çalışma azmi aşılamalıdır.”</w:t>
      </w:r>
    </w:p>
    <w:p w14:paraId="414A70E6" w14:textId="1E65476E"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Özgürleştiricilik</w:t>
      </w:r>
    </w:p>
    <w:p w14:paraId="5FDA0B49" w14:textId="2E7214BD"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E50: “</w:t>
      </w:r>
      <w:r w:rsidRPr="00EA025B">
        <w:rPr>
          <w:rFonts w:ascii="Times New Roman" w:hAnsi="Times New Roman" w:cs="Times New Roman"/>
          <w:i/>
          <w:sz w:val="24"/>
          <w:szCs w:val="24"/>
        </w:rPr>
        <w:t>TES, bir ağacın dalları gibi olmalıdır. Çünkü mevcut eğitim sistemi, bu eksikliklerden muzdariptir. Bir ağacın dalları gibi ağacın kökünden aldığı her şeyi bütün ağaca yaymalıdır. Bu dalların biri bilim, biri sanat, biri ahlak olmalıdır. Okuyan, kendini ifade edebilen, sorgulayan bireyler yetiştirilmelidir.”</w:t>
      </w:r>
    </w:p>
    <w:p w14:paraId="4AEFCE27" w14:textId="69925EF7"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Ahenklik</w:t>
      </w:r>
    </w:p>
    <w:p w14:paraId="6CC497D0" w14:textId="2F520E6F"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E61: “</w:t>
      </w:r>
      <w:r w:rsidRPr="00EA025B">
        <w:rPr>
          <w:rFonts w:ascii="Times New Roman" w:hAnsi="Times New Roman" w:cs="Times New Roman"/>
          <w:i/>
          <w:sz w:val="24"/>
          <w:szCs w:val="24"/>
        </w:rPr>
        <w:t>TES, sağlıklı bir insan vücudu gibi olmalıdır. Çünkü sağlıklı olan vücutta, organların çalışması rahat ve sıkıntısızdır. Organların çalışmasındaki iş bir zincirin halkaları gibidir. Halkalardan birinin kompası diğerlerini de olumsuz etkiler. Eğitim sistemimizde de halkalar birbirine tutturulmalı ve daha dinç, sağlıklı, hedeflerine ulaşabilen, aldığı kararlarda bütünü görebilen, sonuçları kestirebilen, çağa ayak uydurabilen bir yapı olmalıdır.”</w:t>
      </w:r>
    </w:p>
    <w:p w14:paraId="4D010B1C" w14:textId="7A0096F5"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İhtiyaçlara cevap verebilirlik</w:t>
      </w:r>
    </w:p>
    <w:p w14:paraId="3C141773" w14:textId="03AC1EA8"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E63: “</w:t>
      </w:r>
      <w:r w:rsidRPr="00EA025B">
        <w:rPr>
          <w:rFonts w:ascii="Times New Roman" w:hAnsi="Times New Roman" w:cs="Times New Roman"/>
          <w:i/>
          <w:sz w:val="24"/>
          <w:szCs w:val="24"/>
        </w:rPr>
        <w:t xml:space="preserve">TES, ahtapot gibi olmalıdır. Birey her yönden sarıp sarmalayan bir sistem olmalıdır. Ahtapotun bir kolu araştırmaya yöneltirken, diğer kolları okumaya, merak etmeye, incelemeye, geleceği görmeye, muhakemeye ve yorumlamaya yönelik olmalıdır. Bireylerin ihtiyaçlarına cevap verici nitelikte bir eğitim sistemi olmalıdır.”  </w:t>
      </w:r>
    </w:p>
    <w:p w14:paraId="69D46E4B" w14:textId="7D20CB00"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Nitelikli öğretmen</w:t>
      </w:r>
    </w:p>
    <w:p w14:paraId="15981315" w14:textId="6E18B323"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E51: “</w:t>
      </w:r>
      <w:r w:rsidRPr="00EA025B">
        <w:rPr>
          <w:rFonts w:ascii="Times New Roman" w:hAnsi="Times New Roman" w:cs="Times New Roman"/>
          <w:i/>
          <w:sz w:val="24"/>
          <w:szCs w:val="24"/>
        </w:rPr>
        <w:t>TES, Formula sürücüsünün kullandığı arazi aracı gibi olmalıdır. Çünkü eğitim süreci boyunca her an farklı koşullar ve olumsuzluklarla karşılaşılabilir. Bu sorunları yerinde ve zamanında tespit eder ve alacağımız kararlarla, yapacağımız manevralarla iyi ve kalifiye bir öğretmen çözebilir. Bu nedenle; öğretmen yetiştirme sistemimiz baştan ele alınmalıdır. Eğitim fakültelerinde öğrenciler ümitsizce, son çare olarak yerleşmekten vazgeçilmelidir. Öğretmen yetiştiren kurumlara sınavlarda başka bir yere gidemediği için yerleşen öğrencilerin yönelimini engelleyen düzenlemeler yapılmalıdır. Kısacası öğretmenlik gerçek anlamda bir saygınlık ve uzmanlık mesleği haline getirilmelidir.”</w:t>
      </w:r>
    </w:p>
    <w:p w14:paraId="0620CC52" w14:textId="449D3489"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Yenilikçilik</w:t>
      </w:r>
    </w:p>
    <w:p w14:paraId="334B2867" w14:textId="5DF5381F"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E2: “</w:t>
      </w:r>
      <w:r w:rsidRPr="00EA025B">
        <w:rPr>
          <w:rFonts w:ascii="Times New Roman" w:hAnsi="Times New Roman" w:cs="Times New Roman"/>
          <w:i/>
          <w:sz w:val="24"/>
          <w:szCs w:val="24"/>
        </w:rPr>
        <w:t xml:space="preserve">TES, yaşadığı çevreye adapte olabilen canlılar gibi olmalıdır. Çünkü sistemimiz toplumun, çağın geleneklerini karşılamamakta, üzerinde yapılmaya çalışılan değişiklikler toplumsal ve kültürel değerlerimizi adeta mutasyona uğratmaya yönelik olmaktadır. Eğitim </w:t>
      </w:r>
      <w:r w:rsidRPr="00EA025B">
        <w:rPr>
          <w:rFonts w:ascii="Times New Roman" w:hAnsi="Times New Roman" w:cs="Times New Roman"/>
          <w:i/>
          <w:sz w:val="24"/>
          <w:szCs w:val="24"/>
        </w:rPr>
        <w:lastRenderedPageBreak/>
        <w:t>sisteminin genlerinde bir değişiklik olmadan çağın gereklerine uyum sağlayabilen, yenilikçi, dinamik bir yapı özelliği taşımalıdır.”</w:t>
      </w:r>
    </w:p>
    <w:p w14:paraId="6559BD40" w14:textId="2376DAA0"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Bilimsellik</w:t>
      </w:r>
    </w:p>
    <w:p w14:paraId="3EBE252E" w14:textId="21ADEC0A"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E55: “</w:t>
      </w:r>
      <w:r w:rsidRPr="00EA025B">
        <w:rPr>
          <w:rFonts w:ascii="Times New Roman" w:hAnsi="Times New Roman" w:cs="Times New Roman"/>
          <w:i/>
          <w:sz w:val="24"/>
          <w:szCs w:val="24"/>
        </w:rPr>
        <w:t xml:space="preserve">TES, güneş gibi olmalıdır. Çünkü bilimsel gerçeklerin rehberliğinde araştırmaya, eleştirmeye, sorgulamaya, ...vb. özelliklere sahip olabilecek eğitim öğretim programları uygulanmalıdır. Bu uygulanırken ülkemizin gerçekleri de göz önünde bulundurulmalıdır. Kendi coğrafyamızın değerleri ve insanlarımızın sosyo-kültürel birikimleri çerçevesinde oluşturulmalıdır. Programlarımız ve eğitim öğretim çalışmalarımız güneş gibi sürekli insanlarımızı aydınlatmalıdır.” </w:t>
      </w:r>
    </w:p>
    <w:p w14:paraId="1FA522E4" w14:textId="28451327" w:rsidR="00E10335" w:rsidRPr="00EA025B" w:rsidRDefault="00E10335" w:rsidP="00B00982">
      <w:pPr>
        <w:tabs>
          <w:tab w:val="left" w:pos="567"/>
        </w:tabs>
        <w:spacing w:after="0" w:line="360" w:lineRule="auto"/>
        <w:ind w:firstLine="709"/>
        <w:jc w:val="both"/>
        <w:rPr>
          <w:rFonts w:ascii="Times New Roman" w:hAnsi="Times New Roman" w:cs="Times New Roman"/>
          <w:b/>
          <w:sz w:val="24"/>
          <w:szCs w:val="24"/>
        </w:rPr>
      </w:pPr>
      <w:r w:rsidRPr="00EA025B">
        <w:rPr>
          <w:rFonts w:ascii="Times New Roman" w:hAnsi="Times New Roman" w:cs="Times New Roman"/>
          <w:b/>
          <w:sz w:val="24"/>
          <w:szCs w:val="24"/>
        </w:rPr>
        <w:t>Müfredatın sadeliği</w:t>
      </w:r>
    </w:p>
    <w:p w14:paraId="1D383BC1" w14:textId="7CFC78A2" w:rsidR="00E10335" w:rsidRPr="00EA025B" w:rsidRDefault="00E10335" w:rsidP="00B00982">
      <w:pPr>
        <w:tabs>
          <w:tab w:val="left" w:pos="567"/>
        </w:tabs>
        <w:spacing w:after="0" w:line="360" w:lineRule="auto"/>
        <w:ind w:firstLine="709"/>
        <w:jc w:val="both"/>
        <w:rPr>
          <w:rFonts w:ascii="Times New Roman" w:hAnsi="Times New Roman" w:cs="Times New Roman"/>
          <w:i/>
          <w:sz w:val="24"/>
          <w:szCs w:val="24"/>
        </w:rPr>
      </w:pPr>
      <w:r w:rsidRPr="00EA025B">
        <w:rPr>
          <w:rFonts w:ascii="Times New Roman" w:hAnsi="Times New Roman" w:cs="Times New Roman"/>
          <w:sz w:val="24"/>
          <w:szCs w:val="24"/>
        </w:rPr>
        <w:t>E48: “</w:t>
      </w:r>
      <w:r w:rsidRPr="00EA025B">
        <w:rPr>
          <w:rFonts w:ascii="Times New Roman" w:hAnsi="Times New Roman" w:cs="Times New Roman"/>
          <w:i/>
          <w:sz w:val="24"/>
          <w:szCs w:val="24"/>
        </w:rPr>
        <w:t>TES, insan metabolizması gibi olmalıdır. Çünkü müfredat çok yoğundur. Metabolizmayı gereğinden fazla beslersek mutlaka anormallikler ortaya çıkar. Müfredat herkesi, her disiplinde uzman yapmaya çalışmaktadır. Bunun yerine daha sade müfredatla özel alanlara yönlendirilmelidir.”</w:t>
      </w:r>
    </w:p>
    <w:p w14:paraId="11591410" w14:textId="77777777" w:rsidR="00E10335" w:rsidRPr="00EA025B" w:rsidRDefault="00E10335" w:rsidP="00B00982">
      <w:pPr>
        <w:autoSpaceDE w:val="0"/>
        <w:autoSpaceDN w:val="0"/>
        <w:adjustRightInd w:val="0"/>
        <w:spacing w:after="0" w:line="360" w:lineRule="auto"/>
        <w:ind w:firstLine="709"/>
        <w:jc w:val="center"/>
        <w:rPr>
          <w:rFonts w:ascii="Times New Roman" w:hAnsi="Times New Roman" w:cs="Times New Roman"/>
          <w:b/>
          <w:sz w:val="24"/>
          <w:szCs w:val="24"/>
        </w:rPr>
      </w:pPr>
      <w:r w:rsidRPr="00EA025B">
        <w:rPr>
          <w:rFonts w:ascii="Times New Roman" w:hAnsi="Times New Roman" w:cs="Times New Roman"/>
          <w:b/>
          <w:sz w:val="24"/>
          <w:szCs w:val="24"/>
        </w:rPr>
        <w:t>Sonuç ve Tartışma</w:t>
      </w:r>
    </w:p>
    <w:p w14:paraId="21635F17" w14:textId="7B2A3C6B" w:rsidR="00E10335" w:rsidRPr="00EA025B" w:rsidRDefault="00E10335" w:rsidP="00B00982">
      <w:pPr>
        <w:autoSpaceDE w:val="0"/>
        <w:autoSpaceDN w:val="0"/>
        <w:adjustRightInd w:val="0"/>
        <w:spacing w:after="0" w:line="360" w:lineRule="auto"/>
        <w:ind w:firstLine="709"/>
        <w:jc w:val="both"/>
        <w:rPr>
          <w:rFonts w:ascii="Times New Roman" w:eastAsia="Calibri" w:hAnsi="Times New Roman" w:cs="Times New Roman"/>
          <w:sz w:val="24"/>
          <w:szCs w:val="24"/>
        </w:rPr>
      </w:pPr>
      <w:r w:rsidRPr="00EA025B">
        <w:rPr>
          <w:rFonts w:ascii="Times New Roman" w:hAnsi="Times New Roman" w:cs="Times New Roman"/>
          <w:sz w:val="24"/>
          <w:szCs w:val="24"/>
        </w:rPr>
        <w:t>Bu ç</w:t>
      </w:r>
      <w:r w:rsidR="00704707">
        <w:rPr>
          <w:rFonts w:ascii="Times New Roman" w:hAnsi="Times New Roman" w:cs="Times New Roman"/>
          <w:sz w:val="24"/>
          <w:szCs w:val="24"/>
        </w:rPr>
        <w:t xml:space="preserve">alışmada eğitimcilerin TES’nin mevcut ve idealine ilişkin </w:t>
      </w:r>
      <w:r w:rsidRPr="00EA025B">
        <w:rPr>
          <w:rFonts w:ascii="Times New Roman" w:hAnsi="Times New Roman" w:cs="Times New Roman"/>
          <w:sz w:val="24"/>
          <w:szCs w:val="24"/>
        </w:rPr>
        <w:t>algıları metaforlar yardımıyla ortaya konulmaya çalışılmıştır. Türk eğitim sistemi</w:t>
      </w:r>
      <w:r w:rsidR="00704707">
        <w:rPr>
          <w:rFonts w:ascii="Times New Roman" w:hAnsi="Times New Roman" w:cs="Times New Roman"/>
          <w:sz w:val="24"/>
          <w:szCs w:val="24"/>
        </w:rPr>
        <w:t>nin mevcut durumuna yönelik belirtilen metaforlar</w:t>
      </w:r>
      <w:r w:rsidR="006E50EE">
        <w:rPr>
          <w:rFonts w:ascii="Times New Roman" w:hAnsi="Times New Roman" w:cs="Times New Roman"/>
          <w:sz w:val="24"/>
          <w:szCs w:val="24"/>
        </w:rPr>
        <w:t>;</w:t>
      </w:r>
      <w:r w:rsidR="00704707">
        <w:rPr>
          <w:rFonts w:ascii="Times New Roman" w:hAnsi="Times New Roman" w:cs="Times New Roman"/>
          <w:sz w:val="24"/>
          <w:szCs w:val="24"/>
        </w:rPr>
        <w:t xml:space="preserve"> </w:t>
      </w:r>
      <w:r w:rsidR="006E50EE">
        <w:rPr>
          <w:rFonts w:ascii="Times New Roman" w:hAnsi="Times New Roman" w:cs="Times New Roman"/>
          <w:sz w:val="24"/>
          <w:szCs w:val="24"/>
        </w:rPr>
        <w:t>r</w:t>
      </w:r>
      <w:r w:rsidRPr="00EA025B">
        <w:rPr>
          <w:rFonts w:ascii="Times New Roman" w:hAnsi="Times New Roman" w:cs="Times New Roman"/>
          <w:i/>
          <w:sz w:val="24"/>
          <w:szCs w:val="24"/>
        </w:rPr>
        <w:t>eformların sıklığı v</w:t>
      </w:r>
      <w:r w:rsidR="00704707">
        <w:rPr>
          <w:rFonts w:ascii="Times New Roman" w:hAnsi="Times New Roman" w:cs="Times New Roman"/>
          <w:i/>
          <w:sz w:val="24"/>
          <w:szCs w:val="24"/>
        </w:rPr>
        <w:t>e uzun vadeli sonuç üretememesi, körelticilik</w:t>
      </w:r>
      <w:r w:rsidR="006E50EE">
        <w:rPr>
          <w:rFonts w:ascii="Times New Roman" w:hAnsi="Times New Roman" w:cs="Times New Roman"/>
          <w:i/>
          <w:sz w:val="24"/>
          <w:szCs w:val="24"/>
        </w:rPr>
        <w:t xml:space="preserve">, </w:t>
      </w:r>
      <w:r w:rsidRPr="00EA025B">
        <w:rPr>
          <w:rFonts w:ascii="Times New Roman" w:hAnsi="Times New Roman" w:cs="Times New Roman"/>
          <w:i/>
          <w:sz w:val="24"/>
          <w:szCs w:val="24"/>
        </w:rPr>
        <w:t>karmaşık/grift bir yapı</w:t>
      </w:r>
      <w:r w:rsidR="006E50EE">
        <w:rPr>
          <w:rFonts w:ascii="Times New Roman" w:hAnsi="Times New Roman" w:cs="Times New Roman"/>
          <w:i/>
          <w:sz w:val="24"/>
          <w:szCs w:val="24"/>
        </w:rPr>
        <w:t xml:space="preserve"> </w:t>
      </w:r>
      <w:r w:rsidR="006E50EE">
        <w:rPr>
          <w:rFonts w:ascii="Times New Roman" w:hAnsi="Times New Roman" w:cs="Times New Roman"/>
          <w:sz w:val="24"/>
          <w:szCs w:val="24"/>
        </w:rPr>
        <w:t xml:space="preserve">ve </w:t>
      </w:r>
      <w:r w:rsidR="006E50EE" w:rsidRPr="00EA025B">
        <w:rPr>
          <w:rFonts w:ascii="Times New Roman" w:hAnsi="Times New Roman" w:cs="Times New Roman"/>
          <w:i/>
          <w:sz w:val="24"/>
          <w:szCs w:val="24"/>
        </w:rPr>
        <w:t>tektipleştiricilik</w:t>
      </w:r>
      <w:r w:rsidRPr="00EA025B">
        <w:rPr>
          <w:rFonts w:ascii="Times New Roman" w:hAnsi="Times New Roman" w:cs="Times New Roman"/>
          <w:i/>
          <w:sz w:val="24"/>
          <w:szCs w:val="24"/>
        </w:rPr>
        <w:t xml:space="preserve"> </w:t>
      </w:r>
      <w:r w:rsidR="006E50EE">
        <w:rPr>
          <w:rFonts w:ascii="Times New Roman" w:hAnsi="Times New Roman" w:cs="Times New Roman"/>
          <w:i/>
          <w:sz w:val="24"/>
          <w:szCs w:val="24"/>
        </w:rPr>
        <w:t xml:space="preserve">şeklinde </w:t>
      </w:r>
      <w:r w:rsidR="006E50EE">
        <w:rPr>
          <w:rFonts w:ascii="Times New Roman" w:hAnsi="Times New Roman" w:cs="Times New Roman"/>
          <w:sz w:val="24"/>
          <w:szCs w:val="24"/>
        </w:rPr>
        <w:t xml:space="preserve">dört </w:t>
      </w:r>
      <w:r w:rsidR="006E50EE" w:rsidRPr="00EA025B">
        <w:rPr>
          <w:rFonts w:ascii="Times New Roman" w:hAnsi="Times New Roman" w:cs="Times New Roman"/>
          <w:sz w:val="24"/>
          <w:szCs w:val="24"/>
        </w:rPr>
        <w:t xml:space="preserve">farklı kategoride toplanmıştır. </w:t>
      </w:r>
      <w:r w:rsidR="006E50EE">
        <w:rPr>
          <w:rFonts w:ascii="Times New Roman" w:hAnsi="Times New Roman" w:cs="Times New Roman"/>
          <w:sz w:val="24"/>
          <w:szCs w:val="24"/>
        </w:rPr>
        <w:t xml:space="preserve">Bu konuda </w:t>
      </w:r>
      <w:r w:rsidRPr="00EA025B">
        <w:rPr>
          <w:rFonts w:ascii="Times New Roman" w:hAnsi="Times New Roman" w:cs="Times New Roman"/>
          <w:sz w:val="24"/>
          <w:szCs w:val="24"/>
        </w:rPr>
        <w:t xml:space="preserve">eğitimcilerin Türk eğitim sisteminin sürekli değişkenlik göstermesine vurgu yapmaları dikkat çekmektedir. Türk eğitim sisteminin partiler/hükümetler üstü bir yapıda olmaması, politikalardaki istikrarsızlıklar, merkezi teşkilat düzeyi üst düzey yöneticilerde sık yaşanan değişimler ya da yer değiştirmeler ve bunun sonucu olarak eğitimde ulusal sınavlar başta olmak üzere bütün okul kademelerinde uygulamalar ve programlarda yapılan değişikliklerin katılımcıların büyük çoğunluğunun </w:t>
      </w:r>
      <w:r w:rsidRPr="00EA025B">
        <w:rPr>
          <w:rFonts w:ascii="Times New Roman" w:hAnsi="Times New Roman" w:cs="Times New Roman"/>
          <w:i/>
          <w:sz w:val="24"/>
          <w:szCs w:val="24"/>
        </w:rPr>
        <w:t>Reformların sıklığı ve uzun vadeli sonuç üretememesi</w:t>
      </w:r>
      <w:r w:rsidRPr="00EA025B">
        <w:rPr>
          <w:rFonts w:ascii="Times New Roman" w:hAnsi="Times New Roman" w:cs="Times New Roman"/>
          <w:sz w:val="24"/>
          <w:szCs w:val="24"/>
        </w:rPr>
        <w:t xml:space="preserve"> kategorisinde toplanmasına sebep olduğu söylenebilir</w:t>
      </w:r>
      <w:r w:rsidRPr="00EA025B">
        <w:rPr>
          <w:rFonts w:ascii="Times New Roman" w:hAnsi="Times New Roman" w:cs="Times New Roman"/>
          <w:color w:val="C00000"/>
          <w:sz w:val="24"/>
          <w:szCs w:val="24"/>
        </w:rPr>
        <w:t xml:space="preserve">. </w:t>
      </w:r>
      <w:r w:rsidRPr="00EA025B">
        <w:rPr>
          <w:rFonts w:ascii="Times New Roman" w:eastAsia="Calibri" w:hAnsi="Times New Roman" w:cs="Times New Roman"/>
          <w:sz w:val="24"/>
          <w:szCs w:val="24"/>
        </w:rPr>
        <w:t>Çalışmadan elde edilen bu bulgular, literatürde yer alan bazı çalışmalarca (</w:t>
      </w:r>
      <w:r w:rsidRPr="00EA025B">
        <w:rPr>
          <w:rFonts w:ascii="Times New Roman" w:hAnsi="Times New Roman" w:cs="Times New Roman"/>
          <w:sz w:val="24"/>
          <w:szCs w:val="24"/>
        </w:rPr>
        <w:t>Kutlu Abu, Bacanak ve Gökdere, 2016; Taşdemir, 2015</w:t>
      </w:r>
      <w:r w:rsidR="003D3685">
        <w:rPr>
          <w:rFonts w:ascii="Times New Roman" w:hAnsi="Times New Roman" w:cs="Times New Roman"/>
          <w:sz w:val="24"/>
          <w:szCs w:val="24"/>
        </w:rPr>
        <w:t>; Yeşil ve Şahan, 2015</w:t>
      </w:r>
      <w:r w:rsidRPr="00EA025B">
        <w:rPr>
          <w:rFonts w:ascii="Times New Roman" w:eastAsia="Calibri" w:hAnsi="Times New Roman" w:cs="Times New Roman"/>
          <w:sz w:val="24"/>
          <w:szCs w:val="24"/>
        </w:rPr>
        <w:t>) desteklenmektedir.</w:t>
      </w:r>
    </w:p>
    <w:p w14:paraId="7C43AE73" w14:textId="10CA78D5"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 xml:space="preserve">Yeşil ve Şahan (2015) </w:t>
      </w:r>
      <w:r w:rsidRPr="00EA025B">
        <w:rPr>
          <w:rFonts w:ascii="Times New Roman" w:eastAsia="Calibri" w:hAnsi="Times New Roman" w:cs="Times New Roman"/>
          <w:sz w:val="24"/>
          <w:szCs w:val="24"/>
        </w:rPr>
        <w:t xml:space="preserve">eğitim anlayışı ve eğitim programlarının niteliğinin oldukça önemli bir sorun olduğunu ifade ederek; eğitime bakış açısı bir başka ifade ile paradigma değişikliğinin eğitimin niteliği ile ilgili sorunlara çözüm oluşturmadığını ileri sürmektedir. </w:t>
      </w:r>
      <w:r w:rsidRPr="00EA025B">
        <w:rPr>
          <w:rFonts w:ascii="Times New Roman" w:hAnsi="Times New Roman" w:cs="Times New Roman"/>
          <w:sz w:val="24"/>
          <w:szCs w:val="24"/>
        </w:rPr>
        <w:t xml:space="preserve">Kutlu Abu, Bacanak ve </w:t>
      </w:r>
      <w:r w:rsidR="002E4D2D" w:rsidRPr="00EA025B">
        <w:rPr>
          <w:rFonts w:ascii="Times New Roman" w:hAnsi="Times New Roman" w:cs="Times New Roman"/>
          <w:sz w:val="24"/>
          <w:szCs w:val="24"/>
        </w:rPr>
        <w:t>Gökdere (</w:t>
      </w:r>
      <w:r w:rsidRPr="00EA025B">
        <w:rPr>
          <w:rFonts w:ascii="Times New Roman" w:hAnsi="Times New Roman" w:cs="Times New Roman"/>
          <w:sz w:val="24"/>
          <w:szCs w:val="24"/>
        </w:rPr>
        <w:t xml:space="preserve">2016), </w:t>
      </w:r>
      <w:r w:rsidRPr="00EA025B">
        <w:rPr>
          <w:rFonts w:ascii="Times New Roman" w:eastAsia="Calibri" w:hAnsi="Times New Roman" w:cs="Times New Roman"/>
          <w:sz w:val="24"/>
          <w:szCs w:val="24"/>
        </w:rPr>
        <w:t xml:space="preserve">yaptıkları araştırmada eğitim sisteminde değişen eğitim paradigmalarına rağmen sistemde var olan sorunların çözülemediği ve varlığını </w:t>
      </w:r>
      <w:r w:rsidRPr="00EA025B">
        <w:rPr>
          <w:rFonts w:ascii="Times New Roman" w:eastAsia="Calibri" w:hAnsi="Times New Roman" w:cs="Times New Roman"/>
          <w:sz w:val="24"/>
          <w:szCs w:val="24"/>
        </w:rPr>
        <w:lastRenderedPageBreak/>
        <w:t xml:space="preserve">sürdürdüklerini vurgulanmıştır. </w:t>
      </w:r>
      <w:r w:rsidRPr="00EA025B">
        <w:rPr>
          <w:rFonts w:ascii="Times New Roman" w:hAnsi="Times New Roman" w:cs="Times New Roman"/>
          <w:sz w:val="24"/>
          <w:szCs w:val="24"/>
        </w:rPr>
        <w:t xml:space="preserve">Taşdemir (2015) ise, sistemin sürekli değişmesi, ezberci eğitim anlayışı gibi sorunlara vurgusu araştırma bulgularıyla örtüşmektedir.  </w:t>
      </w:r>
    </w:p>
    <w:p w14:paraId="4B885B5A" w14:textId="575C4345"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 xml:space="preserve">Katılımcıların </w:t>
      </w:r>
      <w:r w:rsidR="006E50EE">
        <w:rPr>
          <w:rFonts w:ascii="Times New Roman" w:hAnsi="Times New Roman" w:cs="Times New Roman"/>
          <w:sz w:val="24"/>
          <w:szCs w:val="24"/>
        </w:rPr>
        <w:t xml:space="preserve">idealde </w:t>
      </w:r>
      <w:r w:rsidRPr="00EA025B">
        <w:rPr>
          <w:rFonts w:ascii="Times New Roman" w:hAnsi="Times New Roman" w:cs="Times New Roman"/>
          <w:sz w:val="24"/>
          <w:szCs w:val="24"/>
        </w:rPr>
        <w:t>Türk eğitim sistemi</w:t>
      </w:r>
      <w:r w:rsidR="006E50EE">
        <w:rPr>
          <w:rFonts w:ascii="Times New Roman" w:hAnsi="Times New Roman" w:cs="Times New Roman"/>
          <w:sz w:val="24"/>
          <w:szCs w:val="24"/>
        </w:rPr>
        <w:t>nin neye benzemesi gerektiğini nedenleriyle açıkladıkları bu bölümde ileri sürdükleri metaforlar</w:t>
      </w:r>
      <w:r w:rsidR="005F08D1">
        <w:rPr>
          <w:rFonts w:ascii="Times New Roman" w:hAnsi="Times New Roman" w:cs="Times New Roman"/>
          <w:sz w:val="24"/>
          <w:szCs w:val="24"/>
        </w:rPr>
        <w:t xml:space="preserve"> </w:t>
      </w:r>
      <w:r w:rsidR="005F08D1" w:rsidRPr="00EA025B">
        <w:rPr>
          <w:rFonts w:ascii="Times New Roman" w:hAnsi="Times New Roman" w:cs="Times New Roman"/>
          <w:sz w:val="24"/>
          <w:szCs w:val="24"/>
        </w:rPr>
        <w:t>10 ayrı kategoride toplanmıştır.</w:t>
      </w:r>
      <w:r w:rsidR="005F08D1">
        <w:rPr>
          <w:rFonts w:ascii="Times New Roman" w:hAnsi="Times New Roman" w:cs="Times New Roman"/>
          <w:sz w:val="24"/>
          <w:szCs w:val="24"/>
        </w:rPr>
        <w:t xml:space="preserve"> </w:t>
      </w:r>
      <w:r w:rsidR="005F08D1" w:rsidRPr="005F08D1">
        <w:rPr>
          <w:rFonts w:ascii="Times New Roman" w:hAnsi="Times New Roman" w:cs="Times New Roman"/>
          <w:i/>
          <w:sz w:val="24"/>
          <w:szCs w:val="24"/>
        </w:rPr>
        <w:t>D</w:t>
      </w:r>
      <w:r w:rsidR="006E50EE">
        <w:rPr>
          <w:rFonts w:ascii="Times New Roman" w:hAnsi="Times New Roman" w:cs="Times New Roman"/>
          <w:i/>
          <w:sz w:val="24"/>
          <w:szCs w:val="24"/>
        </w:rPr>
        <w:t>evamlılık ve sağlamlık, yararlılık, bireyselleştiricilik, özgürleştiricilik</w:t>
      </w:r>
      <w:r w:rsidRPr="00EA025B">
        <w:rPr>
          <w:rFonts w:ascii="Times New Roman" w:hAnsi="Times New Roman" w:cs="Times New Roman"/>
          <w:i/>
          <w:sz w:val="24"/>
          <w:szCs w:val="24"/>
        </w:rPr>
        <w:t xml:space="preserve"> </w:t>
      </w:r>
      <w:r w:rsidRPr="00EA025B">
        <w:rPr>
          <w:rFonts w:ascii="Times New Roman" w:hAnsi="Times New Roman" w:cs="Times New Roman"/>
          <w:sz w:val="24"/>
          <w:szCs w:val="24"/>
        </w:rPr>
        <w:t xml:space="preserve">öne çıkan kategorilerdir. Frekansı en yüksek kategori olan </w:t>
      </w:r>
      <w:r w:rsidRPr="00EA025B">
        <w:rPr>
          <w:rFonts w:ascii="Times New Roman" w:hAnsi="Times New Roman" w:cs="Times New Roman"/>
          <w:i/>
          <w:sz w:val="24"/>
          <w:szCs w:val="24"/>
        </w:rPr>
        <w:t xml:space="preserve">reformların sıklığı ve uzun vadeli sonuç üretememesi </w:t>
      </w:r>
      <w:r w:rsidRPr="00EA025B">
        <w:rPr>
          <w:rFonts w:ascii="Times New Roman" w:hAnsi="Times New Roman" w:cs="Times New Roman"/>
          <w:sz w:val="24"/>
          <w:szCs w:val="24"/>
        </w:rPr>
        <w:t xml:space="preserve">kategorisindeki sonuçlara paralel olarak </w:t>
      </w:r>
      <w:r w:rsidRPr="00EA025B">
        <w:rPr>
          <w:rFonts w:ascii="Times New Roman" w:hAnsi="Times New Roman" w:cs="Times New Roman"/>
          <w:i/>
          <w:sz w:val="24"/>
          <w:szCs w:val="24"/>
        </w:rPr>
        <w:t>devamlılık ve sağlamlık</w:t>
      </w:r>
      <w:r w:rsidRPr="00EA025B">
        <w:rPr>
          <w:rFonts w:ascii="Times New Roman" w:hAnsi="Times New Roman" w:cs="Times New Roman"/>
          <w:sz w:val="24"/>
          <w:szCs w:val="24"/>
        </w:rPr>
        <w:t xml:space="preserve"> vurgusunun yapılması dikkati çekmekte ve araştırmaya katılanların araştırmada yer alan ifadelere tutarlı cevaplar verdiğini göstermektedir.</w:t>
      </w:r>
    </w:p>
    <w:p w14:paraId="492562FD" w14:textId="14781F23" w:rsidR="00E10335" w:rsidRPr="005F08D1"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 xml:space="preserve">Araştırmanın sonuçlarına benzer olarak Kızılkaya (2014) da çalışmasında, her iktidarın eğitim sistemini yeniden düzenlediğini, kendi fikirleri ışığında eğitimin içeriği ve amaçlarında müdahalelerde bulunduğunu, eğitim sistemlerinde gerçekleştirilen bu ideolojik değişimlerin sistemin felsefi bir temele oturtulmasını olanaksız hale getirdiğini ve sistemi problemli bir ip yumağına dönüştürüldüğünü ifade etmiştir. Bu sebeple TES’in ideolojik ve politik temelli olmasından kaynaklı felsefi bir temelinin olmadığını vurgulayan </w:t>
      </w:r>
      <w:r w:rsidR="00DD79C3">
        <w:rPr>
          <w:rFonts w:ascii="Times New Roman" w:hAnsi="Times New Roman" w:cs="Times New Roman"/>
          <w:sz w:val="24"/>
          <w:szCs w:val="24"/>
        </w:rPr>
        <w:t>araştırmacı</w:t>
      </w:r>
      <w:r w:rsidRPr="00EA025B">
        <w:rPr>
          <w:rFonts w:ascii="Times New Roman" w:hAnsi="Times New Roman" w:cs="Times New Roman"/>
          <w:sz w:val="24"/>
          <w:szCs w:val="24"/>
        </w:rPr>
        <w:t>, bu durumun da sürekli değişen bir eğitim sistemine zemin oluşturduğu sonucuna ulaşmıştır. Ayrıca eğitim sisteminin sağlam bir bilimsel ve felsefi temele oturtulmaması eğitim sisteminin politik ve ideolojik etkiler karşısında zayıf olduğunu da vurgulamıştır. Gür ve Çelik’e</w:t>
      </w:r>
      <w:r w:rsidR="003B5553">
        <w:rPr>
          <w:rFonts w:ascii="Times New Roman" w:hAnsi="Times New Roman" w:cs="Times New Roman"/>
          <w:sz w:val="24"/>
          <w:szCs w:val="24"/>
        </w:rPr>
        <w:t xml:space="preserve"> (2009)</w:t>
      </w:r>
      <w:r w:rsidRPr="00EA025B">
        <w:rPr>
          <w:rFonts w:ascii="Times New Roman" w:hAnsi="Times New Roman" w:cs="Times New Roman"/>
          <w:sz w:val="24"/>
          <w:szCs w:val="24"/>
        </w:rPr>
        <w:t xml:space="preserve"> göre de; her iktidar başa geldiğinde eğitimde yenilik hareketlerini zorunluluk olarak görmektedir. Dolayısıyla yeterince değerlendirilmeden ve araştırılmadan gerçekleştirilen reformlar eğitimde kaliteyi düşürmektedir. Eğitim reformunu gerçekleştirenler yapılan reformların eğitim sisteminde nasıl bir değişime neden olacağını hesaba katmadıkları gibi toplumun geleceğini nasıl etkileyeceğine de yeteri</w:t>
      </w:r>
      <w:r w:rsidR="005F08D1">
        <w:rPr>
          <w:rFonts w:ascii="Times New Roman" w:hAnsi="Times New Roman" w:cs="Times New Roman"/>
          <w:sz w:val="24"/>
          <w:szCs w:val="24"/>
        </w:rPr>
        <w:t>nce önem vermemektedir.</w:t>
      </w:r>
      <w:r w:rsidRPr="00EA025B">
        <w:rPr>
          <w:rFonts w:ascii="Times New Roman" w:hAnsi="Times New Roman" w:cs="Times New Roman"/>
          <w:sz w:val="24"/>
          <w:szCs w:val="24"/>
        </w:rPr>
        <w:t xml:space="preserve"> Buradan hareketle eğitim sistemindeki sorunların temelinde siyasetin gölgesinde yapılan eğitim politikalarının yer aldığını söylemek mümkündür. Her iktidar ya da Milli Eğitim Bakanı değiştiğinde, eğitim yapısında değişiklikler yapılmakta, dolayısıyla yürürlükteki yapı etkinlik kazanamadan artıları eksileri tam olarak tespit edilemeden bir yenisinin eklendiği görülmektedir. Bu durum ise eğitim politikalarında bir süreklilik sağlanamamasına ve sistemin doğal olarak bir yapboz tahtasına dönüşmesine neden olmaktadır.</w:t>
      </w:r>
    </w:p>
    <w:p w14:paraId="3A534ED7" w14:textId="2162AF15"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5F08D1">
        <w:rPr>
          <w:rFonts w:ascii="Times New Roman" w:hAnsi="Times New Roman" w:cs="Times New Roman"/>
          <w:sz w:val="24"/>
          <w:szCs w:val="24"/>
        </w:rPr>
        <w:t xml:space="preserve">Gedikoğlu (2005) ve Pınar (2016) da yaptıkları çalışmada </w:t>
      </w:r>
      <w:r w:rsidR="005F08D1" w:rsidRPr="005F08D1">
        <w:rPr>
          <w:rFonts w:ascii="Times New Roman" w:hAnsi="Times New Roman" w:cs="Times New Roman"/>
          <w:sz w:val="24"/>
          <w:szCs w:val="24"/>
        </w:rPr>
        <w:t>bu araştırmaya</w:t>
      </w:r>
      <w:r w:rsidRPr="005F08D1">
        <w:rPr>
          <w:rFonts w:ascii="Times New Roman" w:hAnsi="Times New Roman" w:cs="Times New Roman"/>
          <w:sz w:val="24"/>
          <w:szCs w:val="24"/>
        </w:rPr>
        <w:t xml:space="preserve"> paralel olarak TES’in en önemli sorununun sürekli değişen ve bireylere fayda sağlamaktan</w:t>
      </w:r>
      <w:r w:rsidRPr="00EA025B">
        <w:rPr>
          <w:rFonts w:ascii="Times New Roman" w:hAnsi="Times New Roman" w:cs="Times New Roman"/>
          <w:sz w:val="24"/>
          <w:szCs w:val="24"/>
        </w:rPr>
        <w:t xml:space="preserve"> ve özgürleştirmekten uzak yapısı olduğunu vurgulamaktadırlar. Bu nedenle, TES’in, 21. yüzyıl becerilerini kapsayacak biçimde günümüz bilgi çağının ihtiyaçlarını göre yeniden irdelenip inşa edilmesi, yorumlanması elzem görünmektedir.</w:t>
      </w:r>
    </w:p>
    <w:p w14:paraId="29045A29" w14:textId="44339D0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lastRenderedPageBreak/>
        <w:t xml:space="preserve">Araştırmada öne çıkan sonuçlara bakıldığında TES’de öğrencilerin bireysel yeteneklerinin göz ardı edildiği dolayısıyla, öğrenci ihtiyaçlarına cevap veren, özgür bir eğitim ortamına sahip olması gerektiği </w:t>
      </w:r>
      <w:r w:rsidR="003D3685">
        <w:rPr>
          <w:rFonts w:ascii="Times New Roman" w:hAnsi="Times New Roman" w:cs="Times New Roman"/>
          <w:sz w:val="24"/>
          <w:szCs w:val="24"/>
        </w:rPr>
        <w:t>vurgulanmaktadır. Bucuka (2009</w:t>
      </w:r>
      <w:r w:rsidRPr="00EA025B">
        <w:rPr>
          <w:rFonts w:ascii="Times New Roman" w:hAnsi="Times New Roman" w:cs="Times New Roman"/>
          <w:sz w:val="24"/>
          <w:szCs w:val="24"/>
        </w:rPr>
        <w:t xml:space="preserve">) çalışmasında öğrencilerin sosyalleşme sürecinde okuldan beklenenin, çocukların potansiyellerinin keşfedilmesi ve yetenekleri doğrultusunda desteklenmeleleri, her bakımdan geleceğe, iş ve meslek hayatına hazırlanmalarıdır.   </w:t>
      </w:r>
    </w:p>
    <w:p w14:paraId="27039862"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Toplumlar varlıklarının devamını sağlamak, bütüncül ve tutarlı bir değişim süreci geçirmek adına bu duruma uygun bireyler yetiştirmeyi hedeflemektedir (Bucuka, 2009). Bu amaçla ülkeler kendi ideoloji ve stratejilerine uygun bir eğitim sistemi oluşturma ve bu sistemi uygulama çabası içindedirler. Toplumun görece aydınlanmasına etki eden eğitim sistemi, toplumu değiştirip geliştirmektedir. Bu etkiden faydalanmak adına gelişmiş toplumlardaki eğitim sistemlerinin analiz edilerek, geniş bir bakış açısıyla yaşanılan problemlere etkili çözümler üretilmelidir.</w:t>
      </w:r>
    </w:p>
    <w:p w14:paraId="4FF9B800" w14:textId="74ACB63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Gelişmekte olan bir ülke olarak Türkiye’de milli olan eğitim sisteminin özel ve genel hedefleri ışığında bir yapılanma doğrultusunda eğitim faaliyetleri devam ettir</w:t>
      </w:r>
      <w:r w:rsidR="00AB4FE4">
        <w:rPr>
          <w:rFonts w:ascii="Times New Roman" w:hAnsi="Times New Roman" w:cs="Times New Roman"/>
          <w:sz w:val="24"/>
          <w:szCs w:val="24"/>
        </w:rPr>
        <w:t>il</w:t>
      </w:r>
      <w:r w:rsidRPr="00EA025B">
        <w:rPr>
          <w:rFonts w:ascii="Times New Roman" w:hAnsi="Times New Roman" w:cs="Times New Roman"/>
          <w:sz w:val="24"/>
          <w:szCs w:val="24"/>
        </w:rPr>
        <w:t xml:space="preserve">mektedir. Türk eğitim tarihi incelendiğinde eğitim sisteminin bazı dönemlerde Batı’daki uygulama ve politikaların etkisinde kaldığı ve iyi işleyen, milli bir eğitim sistemi geliştirilemediği açıkça fark edilmektedir. Eğitim alanında </w:t>
      </w:r>
      <w:r w:rsidR="00AB4FE4">
        <w:rPr>
          <w:rFonts w:ascii="Times New Roman" w:hAnsi="Times New Roman" w:cs="Times New Roman"/>
          <w:sz w:val="24"/>
          <w:szCs w:val="24"/>
        </w:rPr>
        <w:t>C</w:t>
      </w:r>
      <w:r w:rsidRPr="00EA025B">
        <w:rPr>
          <w:rFonts w:ascii="Times New Roman" w:hAnsi="Times New Roman" w:cs="Times New Roman"/>
          <w:sz w:val="24"/>
          <w:szCs w:val="24"/>
        </w:rPr>
        <w:t>umhuriyetin kuruluşundan günümüze kadar, geliştirme ve iyileştirme çabalarına yönelik adımlar atılmış olsa da, eğitim sistemi</w:t>
      </w:r>
      <w:r w:rsidR="00AB4FE4">
        <w:rPr>
          <w:rFonts w:ascii="Times New Roman" w:hAnsi="Times New Roman" w:cs="Times New Roman"/>
          <w:sz w:val="24"/>
          <w:szCs w:val="24"/>
        </w:rPr>
        <w:t>ndeki</w:t>
      </w:r>
      <w:r w:rsidRPr="00EA025B">
        <w:rPr>
          <w:rFonts w:ascii="Times New Roman" w:hAnsi="Times New Roman" w:cs="Times New Roman"/>
          <w:sz w:val="24"/>
          <w:szCs w:val="24"/>
        </w:rPr>
        <w:t xml:space="preserve"> problemlerin süreğen bir yapıya büründüğü bilinmektedir. </w:t>
      </w:r>
      <w:r w:rsidR="005F08D1">
        <w:rPr>
          <w:rFonts w:ascii="Times New Roman" w:hAnsi="Times New Roman" w:cs="Times New Roman"/>
          <w:sz w:val="24"/>
          <w:szCs w:val="24"/>
        </w:rPr>
        <w:t>TES,</w:t>
      </w:r>
      <w:r w:rsidRPr="00EA025B">
        <w:rPr>
          <w:rFonts w:ascii="Times New Roman" w:hAnsi="Times New Roman" w:cs="Times New Roman"/>
          <w:sz w:val="24"/>
          <w:szCs w:val="24"/>
        </w:rPr>
        <w:t xml:space="preserve"> genellikle yabancı ülkelerin eğitim sistemlerinin etkisinde kalmasından ve milli özelliklerden mahrum olmasından dolayı Türkiye’ye yararlı olmaktan uzaklaşmış ve problemler daha da karmaşık hale gelmiştir. Bununla birlikte, “</w:t>
      </w:r>
      <w:r w:rsidRPr="005F08D1">
        <w:rPr>
          <w:rFonts w:ascii="Times New Roman" w:hAnsi="Times New Roman" w:cs="Times New Roman"/>
          <w:i/>
          <w:sz w:val="24"/>
          <w:szCs w:val="24"/>
        </w:rPr>
        <w:t>eğitim sisteminde toplumsal, siyasal, ekonomik ve kültürel koşullardan kopuk olarak gerçekleştirilen yenilikler, gerçeklikten uzak olduklarından başarısızlığa mahkûm olmaktadırlar</w:t>
      </w:r>
      <w:r w:rsidRPr="00EA025B">
        <w:rPr>
          <w:rFonts w:ascii="Times New Roman" w:hAnsi="Times New Roman" w:cs="Times New Roman"/>
          <w:sz w:val="24"/>
          <w:szCs w:val="24"/>
        </w:rPr>
        <w:t xml:space="preserve">” (Sağ, 2003, s.12).  </w:t>
      </w:r>
    </w:p>
    <w:p w14:paraId="3A14AE05" w14:textId="4257F59F"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 xml:space="preserve">TES’in </w:t>
      </w:r>
      <w:r w:rsidR="004F02DA">
        <w:rPr>
          <w:rFonts w:ascii="Times New Roman" w:hAnsi="Times New Roman" w:cs="Times New Roman"/>
          <w:sz w:val="24"/>
          <w:szCs w:val="24"/>
        </w:rPr>
        <w:t>ciddi sorunlarından biri</w:t>
      </w:r>
      <w:r w:rsidRPr="00EA025B">
        <w:rPr>
          <w:rFonts w:ascii="Times New Roman" w:hAnsi="Times New Roman" w:cs="Times New Roman"/>
          <w:sz w:val="24"/>
          <w:szCs w:val="24"/>
        </w:rPr>
        <w:t xml:space="preserve"> eğitimdeki devamlılığın sağlanamamış olmasıdır.  Zaman, eğitimde devamlılığın sağlanmasında önemli bir yere sahiptir. Çünkü zaman, insan zihninin art arda sıralanmasıyla toplumsal bir bilinç ve hafıza oluşturmaktadır. Bu anlamda tarihin de bu toplumsal bilincin ortaya çıkmasında ciddi bir yer edindiği söylenebilir. Eğitimde devamlılık, kümülatif bilginin devredilmesiyle oluşur. Bilginin devamlılığı da sağlam bir bilinç yapısının ortaya çıkmasını sağlar. Eğitimdeki gelişmelerde devamlılığın sağlanması, düşüncenin oluşumunda çok önemli bir noktadır. Bugün halen eğitimde uzun erimli planlamaların sağlanamaması, bilincin ortaya çıkardığı düşüncenin sözlü ve yazılı ifade </w:t>
      </w:r>
      <w:r w:rsidRPr="00EA025B">
        <w:rPr>
          <w:rFonts w:ascii="Times New Roman" w:hAnsi="Times New Roman" w:cs="Times New Roman"/>
          <w:sz w:val="24"/>
          <w:szCs w:val="24"/>
        </w:rPr>
        <w:lastRenderedPageBreak/>
        <w:t>edilişinin yeterli seviyeye ulaşmamasıyla ilişkilidir. Diğer bir ifadeyle şimdinin geçmişle ilişkisinin kesintili/kopuk olmasıyla alakalıdır. Bu sebeple eğitimle alakalı ortaya konulan her yeni değişiklik üzerindeki tartışmalar tarihsel hafızadan kopuk olması sebebiyle her defasında ilk kez konuşuluyormuş hissiyatı vermekte ve bağlama ilişkin gerçekleştirilen tartışma ve eleştiriler bir kısır döngüye sebep olmaktadır.</w:t>
      </w:r>
    </w:p>
    <w:p w14:paraId="4E1A6A27" w14:textId="4505B631" w:rsidR="00314EC5" w:rsidRDefault="00314EC5" w:rsidP="00B0098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Mazlum (2019) </w:t>
      </w:r>
      <w:r w:rsidR="00EC1742">
        <w:rPr>
          <w:rFonts w:ascii="Times New Roman" w:hAnsi="Times New Roman" w:cs="Times New Roman"/>
          <w:sz w:val="24"/>
          <w:szCs w:val="24"/>
        </w:rPr>
        <w:t xml:space="preserve">eğitim sistemindeki kısır döngüyü kapsamlı biçimde ortaya koyduğu çalışmasında yasal düzenlemelerden, ulusal sınavlara, </w:t>
      </w:r>
      <w:r w:rsidR="00A033BD">
        <w:rPr>
          <w:rFonts w:ascii="Times New Roman" w:hAnsi="Times New Roman" w:cs="Times New Roman"/>
          <w:sz w:val="24"/>
          <w:szCs w:val="24"/>
        </w:rPr>
        <w:t xml:space="preserve">eğitimin kapsamından okuma-yazma gibi temel becerilere kadar hemen her alanda her seferinde başa dönüldüğü bir döngüden söz etmektedir. Mazlum (2019) </w:t>
      </w:r>
      <w:r w:rsidR="0013038A">
        <w:rPr>
          <w:rFonts w:ascii="Times New Roman" w:hAnsi="Times New Roman" w:cs="Times New Roman"/>
          <w:sz w:val="24"/>
          <w:szCs w:val="24"/>
        </w:rPr>
        <w:t xml:space="preserve">TES’nde kısır döngünün en fazla </w:t>
      </w:r>
      <w:r w:rsidR="00A033BD">
        <w:rPr>
          <w:rFonts w:ascii="Times New Roman" w:hAnsi="Times New Roman" w:cs="Times New Roman"/>
          <w:sz w:val="24"/>
          <w:szCs w:val="24"/>
        </w:rPr>
        <w:t xml:space="preserve">politika oluşturma ve sürekli değişiklikler boyutunda </w:t>
      </w:r>
      <w:r w:rsidR="004F69B4">
        <w:rPr>
          <w:rFonts w:ascii="Times New Roman" w:hAnsi="Times New Roman" w:cs="Times New Roman"/>
          <w:sz w:val="24"/>
          <w:szCs w:val="24"/>
        </w:rPr>
        <w:t>yaşandığına, e</w:t>
      </w:r>
      <w:r w:rsidR="005B5C17">
        <w:rPr>
          <w:rFonts w:ascii="Times New Roman" w:hAnsi="Times New Roman" w:cs="Times New Roman"/>
          <w:sz w:val="24"/>
          <w:szCs w:val="24"/>
        </w:rPr>
        <w:t>ğitim sistemindeki kısır döngünün merkez politika yapıcıları başta olmak üzere genel itibariyle okul dışı kaynaklı olduğu</w:t>
      </w:r>
      <w:r w:rsidR="004F69B4">
        <w:rPr>
          <w:rFonts w:ascii="Times New Roman" w:hAnsi="Times New Roman" w:cs="Times New Roman"/>
          <w:sz w:val="24"/>
          <w:szCs w:val="24"/>
        </w:rPr>
        <w:t xml:space="preserve">na araştırma sonuçlarında yer vermiştir. </w:t>
      </w:r>
    </w:p>
    <w:p w14:paraId="2385B276"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Araştırmada Türk eğitim sisteminin çok sık değiştiği, karmaşık bir yapıda olduğu, bireyi köreltici ve tektipleştirici olması gibi olumsuz nitelikteki metaforlar ileri sürülmüştür. Türk eğitim sisteminin sık sık değişimler geçirmesi, eğitimde devamlılığın oluşmasını engellemektedir. Zamanla büyük emeklerle oluşturulan yapıyı yıkarak yerine sonuçları hakkında kestirimde bulunulamayan yeni uygulamalara geçilmesi Türk eğitim sisteminin uzun erimli bir felsefesinin olmadığı hissini oluşturmakta, eğitimcilerin eğitime olan inançlarına zarar vermektedir. Çalışanlarının inanmadığı bir eğitim yapısı eğitime vurulacak en büyük darbelerden biridir. Değişimin ve kimi zaman da dönüşümün çağın zorunlu kıldığı durumlar olduğu açıktır fakat eskiyi yani “değerliyi” yıkarak değil onun üzerine inşa ederek onun eksiklerini kapatma anlayışıyla yaklaşmak elzemdir. Milli Eğitim Bakanlığı gibi büyük bir örgütün politikalarını hızlı, köktenci ve yazboz tahtasını andıracak günü kurtarmaya yönelik uygulamalara yönelmesi, eğitim ve öğretimin etkililiğini zorlaştırmaktadır.</w:t>
      </w:r>
    </w:p>
    <w:p w14:paraId="5B1C1868" w14:textId="77777777" w:rsidR="00E10335"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 xml:space="preserve">Türk eğitim sisteminin nasıl olması gerektiği konusunda dikkat çeken metaforların devamlılık ve sağlam yapı, faydacılık, bireyselleştiricilik ve özgürleştiricilik kategorilerinde toplandığı görülmektedir. Özellikle Türk eğitim sisteminin devamlılık göstermesi ve sağlam bir yapıda olması gerektiği vurgusu eğitim sisteminde yapılan palyatif değişikliklerin eğitimciler üzerindeki negatif yansımasıdır. Bu bakımdan aynı zamanda önemli bir uyarı niteliğindedir.  </w:t>
      </w:r>
    </w:p>
    <w:p w14:paraId="4ED6FC94" w14:textId="77777777" w:rsidR="00190300" w:rsidRPr="00EA025B" w:rsidRDefault="00190300" w:rsidP="00190300">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Ülkeler nezdinde oldukça önemli olan eğitim sistemi; çağa uygun nitelikte insan yetiştirmekte ve eldeki kaynakların daha verimli bir şekilde kullanılmasında çok büyük paya sahiptir. Böylesine önem arz eden sistemin çalışması da tesadüflere bırakılmamalıdır. Taymur</w:t>
      </w:r>
      <w:r>
        <w:rPr>
          <w:rFonts w:ascii="Times New Roman" w:hAnsi="Times New Roman" w:cs="Times New Roman"/>
          <w:sz w:val="24"/>
          <w:szCs w:val="24"/>
        </w:rPr>
        <w:t>’a göre (2010, s.1) e</w:t>
      </w:r>
      <w:r w:rsidRPr="00EA025B">
        <w:rPr>
          <w:rFonts w:ascii="Times New Roman" w:hAnsi="Times New Roman" w:cs="Times New Roman"/>
          <w:sz w:val="24"/>
          <w:szCs w:val="24"/>
        </w:rPr>
        <w:t xml:space="preserve">ğitim kurumlarının bu sorumluluklarını yerine getirme düzeylerinin önceden </w:t>
      </w:r>
      <w:r w:rsidRPr="00EA025B">
        <w:rPr>
          <w:rFonts w:ascii="Times New Roman" w:hAnsi="Times New Roman" w:cs="Times New Roman"/>
          <w:sz w:val="24"/>
          <w:szCs w:val="24"/>
        </w:rPr>
        <w:lastRenderedPageBreak/>
        <w:t>belirlenmiş birtakım standartlara göre tespit edilmesi; sistemin işleyişi ile ilgili dönüt sağlamak, düzeltme ve geliştirme çalışmalarını planlayıp uygulayabilmek için büyük önem taşımaktadır. Eğitim kurumlarının sorumluluklarını yerine getirip getirmediklerinin kontrolü ve elde edilen dönütler doğrultusunda gelişmeye dönük stratejilerin belirle</w:t>
      </w:r>
      <w:r>
        <w:rPr>
          <w:rFonts w:ascii="Times New Roman" w:hAnsi="Times New Roman" w:cs="Times New Roman"/>
          <w:sz w:val="24"/>
          <w:szCs w:val="24"/>
        </w:rPr>
        <w:t>nmesi ile mümkün olabilmektedir.</w:t>
      </w:r>
    </w:p>
    <w:p w14:paraId="5FE128D1" w14:textId="3C5504EB" w:rsidR="00E10335" w:rsidRPr="00EA025B" w:rsidRDefault="00E10335" w:rsidP="00FD5900">
      <w:pPr>
        <w:autoSpaceDE w:val="0"/>
        <w:autoSpaceDN w:val="0"/>
        <w:adjustRightInd w:val="0"/>
        <w:spacing w:after="0" w:line="360" w:lineRule="auto"/>
        <w:jc w:val="center"/>
        <w:rPr>
          <w:rFonts w:ascii="Times New Roman" w:hAnsi="Times New Roman" w:cs="Times New Roman"/>
          <w:b/>
          <w:sz w:val="24"/>
          <w:szCs w:val="24"/>
        </w:rPr>
      </w:pPr>
      <w:r w:rsidRPr="00EA025B">
        <w:rPr>
          <w:rFonts w:ascii="Times New Roman" w:hAnsi="Times New Roman" w:cs="Times New Roman"/>
          <w:b/>
          <w:sz w:val="24"/>
          <w:szCs w:val="24"/>
        </w:rPr>
        <w:t>Öneriler</w:t>
      </w:r>
    </w:p>
    <w:p w14:paraId="5BE7CE5D" w14:textId="77777777" w:rsidR="00E10335" w:rsidRPr="00EA025B" w:rsidRDefault="00E10335" w:rsidP="00B00982">
      <w:pPr>
        <w:autoSpaceDE w:val="0"/>
        <w:autoSpaceDN w:val="0"/>
        <w:adjustRightInd w:val="0"/>
        <w:spacing w:after="0" w:line="360" w:lineRule="auto"/>
        <w:ind w:firstLine="709"/>
        <w:jc w:val="both"/>
        <w:rPr>
          <w:rFonts w:ascii="Times New Roman" w:hAnsi="Times New Roman" w:cs="Times New Roman"/>
          <w:sz w:val="24"/>
          <w:szCs w:val="24"/>
        </w:rPr>
      </w:pPr>
      <w:r w:rsidRPr="00EA025B">
        <w:rPr>
          <w:rFonts w:ascii="Times New Roman" w:hAnsi="Times New Roman" w:cs="Times New Roman"/>
          <w:sz w:val="24"/>
          <w:szCs w:val="24"/>
        </w:rPr>
        <w:t>Araştırmanın bulguları doğrultusunda;</w:t>
      </w:r>
    </w:p>
    <w:p w14:paraId="4A767787" w14:textId="77777777" w:rsidR="000C3558" w:rsidRDefault="00E10335" w:rsidP="000C3558">
      <w:pPr>
        <w:pStyle w:val="ListeParagraf"/>
        <w:numPr>
          <w:ilvl w:val="0"/>
          <w:numId w:val="21"/>
        </w:numPr>
        <w:autoSpaceDE w:val="0"/>
        <w:autoSpaceDN w:val="0"/>
        <w:adjustRightInd w:val="0"/>
        <w:spacing w:line="360" w:lineRule="auto"/>
        <w:jc w:val="both"/>
      </w:pPr>
      <w:r w:rsidRPr="000C3558">
        <w:t xml:space="preserve">Eğitim kurumunun, siyaset kurumunun dönemsel politik aracı olmaktan kurtulması, her türlü ideolojinin üstünde, bir devlet politikası haline dönüştürülmesi; </w:t>
      </w:r>
    </w:p>
    <w:p w14:paraId="0035E36A" w14:textId="77777777" w:rsidR="000C3558" w:rsidRDefault="00E10335" w:rsidP="000C3558">
      <w:pPr>
        <w:pStyle w:val="ListeParagraf"/>
        <w:numPr>
          <w:ilvl w:val="0"/>
          <w:numId w:val="21"/>
        </w:numPr>
        <w:autoSpaceDE w:val="0"/>
        <w:autoSpaceDN w:val="0"/>
        <w:adjustRightInd w:val="0"/>
        <w:spacing w:line="360" w:lineRule="auto"/>
        <w:jc w:val="both"/>
      </w:pPr>
      <w:r w:rsidRPr="000C3558">
        <w:t>Türk eğitim sisteminin, öğrencilerin bireysel yeteneklerini keşfedip, geliştirecek daha özgür ortamlar sağlaması;</w:t>
      </w:r>
    </w:p>
    <w:p w14:paraId="1384166A" w14:textId="2E61FE60" w:rsidR="00E10335" w:rsidRPr="000C3558" w:rsidRDefault="00E10335" w:rsidP="000C3558">
      <w:pPr>
        <w:pStyle w:val="ListeParagraf"/>
        <w:numPr>
          <w:ilvl w:val="0"/>
          <w:numId w:val="21"/>
        </w:numPr>
        <w:autoSpaceDE w:val="0"/>
        <w:autoSpaceDN w:val="0"/>
        <w:adjustRightInd w:val="0"/>
        <w:spacing w:line="360" w:lineRule="auto"/>
        <w:jc w:val="both"/>
      </w:pPr>
      <w:r w:rsidRPr="000C3558">
        <w:t xml:space="preserve">Değişimlerin mevcut yapıya entegre edilmek suretiyle onu güçlendirecek ve ileri taşıyacak şekilde planlanması önerilmektedir.  </w:t>
      </w:r>
    </w:p>
    <w:p w14:paraId="6EA793BA" w14:textId="77777777" w:rsidR="00FD5900" w:rsidRPr="00FD5900" w:rsidRDefault="00FD5900" w:rsidP="00FD5900">
      <w:pPr>
        <w:shd w:val="clear" w:color="auto" w:fill="FFFFFF"/>
        <w:spacing w:after="0" w:line="36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FD5900">
        <w:rPr>
          <w:rFonts w:ascii="Times New Roman" w:hAnsi="Times New Roman" w:cs="Times New Roman"/>
          <w:b/>
          <w:sz w:val="24"/>
          <w:szCs w:val="24"/>
        </w:rPr>
        <w:t>Makalenin Bilimdeki Konumu</w:t>
      </w:r>
    </w:p>
    <w:p w14:paraId="2DDB3457" w14:textId="132C87A1" w:rsidR="00FD5900" w:rsidRPr="00FD5900" w:rsidRDefault="00FD5900" w:rsidP="00FD5900">
      <w:pPr>
        <w:shd w:val="clear" w:color="auto" w:fill="FFFFFF"/>
        <w:spacing w:line="360" w:lineRule="auto"/>
        <w:ind w:firstLine="708"/>
        <w:textAlignment w:val="baseline"/>
        <w:rPr>
          <w:rFonts w:ascii="Times New Roman" w:hAnsi="Times New Roman" w:cs="Times New Roman"/>
          <w:bCs/>
          <w:color w:val="000000" w:themeColor="text1"/>
          <w:sz w:val="24"/>
          <w:szCs w:val="24"/>
          <w:bdr w:val="none" w:sz="0" w:space="0" w:color="auto" w:frame="1"/>
        </w:rPr>
      </w:pPr>
      <w:r>
        <w:rPr>
          <w:rFonts w:ascii="Times New Roman" w:hAnsi="Times New Roman" w:cs="Times New Roman"/>
          <w:bCs/>
          <w:color w:val="000000" w:themeColor="text1"/>
          <w:sz w:val="24"/>
          <w:szCs w:val="24"/>
          <w:bdr w:val="none" w:sz="0" w:space="0" w:color="auto" w:frame="1"/>
        </w:rPr>
        <w:t>Eğitim Bilimleri</w:t>
      </w:r>
      <w:r w:rsidRPr="00FD5900">
        <w:rPr>
          <w:rFonts w:ascii="Times New Roman" w:hAnsi="Times New Roman" w:cs="Times New Roman"/>
          <w:bCs/>
          <w:color w:val="000000" w:themeColor="text1"/>
          <w:sz w:val="24"/>
          <w:szCs w:val="24"/>
          <w:bdr w:val="none" w:sz="0" w:space="0" w:color="auto" w:frame="1"/>
        </w:rPr>
        <w:t xml:space="preserve"> Bölümü/</w:t>
      </w:r>
      <w:r>
        <w:rPr>
          <w:rFonts w:ascii="Times New Roman" w:hAnsi="Times New Roman" w:cs="Times New Roman"/>
          <w:bCs/>
          <w:color w:val="000000" w:themeColor="text1"/>
          <w:sz w:val="24"/>
          <w:szCs w:val="24"/>
          <w:bdr w:val="none" w:sz="0" w:space="0" w:color="auto" w:frame="1"/>
        </w:rPr>
        <w:t>Eğitim Yönetimi</w:t>
      </w:r>
    </w:p>
    <w:p w14:paraId="117FCB51" w14:textId="14210B71" w:rsidR="00FD5900" w:rsidRDefault="00FD5900" w:rsidP="00FD5900">
      <w:pPr>
        <w:shd w:val="clear" w:color="auto" w:fill="FFFFFF"/>
        <w:spacing w:line="36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FD5900">
        <w:rPr>
          <w:rFonts w:ascii="Times New Roman" w:hAnsi="Times New Roman" w:cs="Times New Roman"/>
          <w:b/>
          <w:sz w:val="24"/>
          <w:szCs w:val="24"/>
        </w:rPr>
        <w:t>Makalenin Bilimdeki Özgünlüğü</w:t>
      </w:r>
    </w:p>
    <w:p w14:paraId="476AD4A6" w14:textId="5676EDBA" w:rsidR="00DC3D68" w:rsidRDefault="00FD5900" w:rsidP="00D1081A">
      <w:pPr>
        <w:autoSpaceDE w:val="0"/>
        <w:autoSpaceDN w:val="0"/>
        <w:adjustRightInd w:val="0"/>
        <w:spacing w:before="120" w:after="240" w:line="360" w:lineRule="auto"/>
        <w:ind w:firstLine="567"/>
        <w:jc w:val="both"/>
        <w:rPr>
          <w:rFonts w:ascii="Times New Roman" w:eastAsia="Calibri" w:hAnsi="Times New Roman" w:cs="Times New Roman"/>
          <w:b/>
          <w:sz w:val="24"/>
          <w:szCs w:val="24"/>
        </w:rPr>
      </w:pPr>
      <w:r w:rsidRPr="00EA025B">
        <w:rPr>
          <w:rFonts w:ascii="Times New Roman" w:hAnsi="Times New Roman" w:cs="Times New Roman"/>
          <w:sz w:val="24"/>
          <w:szCs w:val="24"/>
        </w:rPr>
        <w:t>T</w:t>
      </w:r>
      <w:r>
        <w:rPr>
          <w:rFonts w:ascii="Times New Roman" w:hAnsi="Times New Roman" w:cs="Times New Roman"/>
          <w:sz w:val="24"/>
          <w:szCs w:val="24"/>
        </w:rPr>
        <w:t xml:space="preserve">ürk </w:t>
      </w:r>
      <w:r w:rsidRPr="00EA025B">
        <w:rPr>
          <w:rFonts w:ascii="Times New Roman" w:hAnsi="Times New Roman" w:cs="Times New Roman"/>
          <w:sz w:val="24"/>
          <w:szCs w:val="24"/>
        </w:rPr>
        <w:t>E</w:t>
      </w:r>
      <w:r>
        <w:rPr>
          <w:rFonts w:ascii="Times New Roman" w:hAnsi="Times New Roman" w:cs="Times New Roman"/>
          <w:sz w:val="24"/>
          <w:szCs w:val="24"/>
        </w:rPr>
        <w:t xml:space="preserve">ğitim </w:t>
      </w:r>
      <w:r w:rsidRPr="00EA025B">
        <w:rPr>
          <w:rFonts w:ascii="Times New Roman" w:hAnsi="Times New Roman" w:cs="Times New Roman"/>
          <w:sz w:val="24"/>
          <w:szCs w:val="24"/>
        </w:rPr>
        <w:t>S</w:t>
      </w:r>
      <w:r>
        <w:rPr>
          <w:rFonts w:ascii="Times New Roman" w:hAnsi="Times New Roman" w:cs="Times New Roman"/>
          <w:sz w:val="24"/>
          <w:szCs w:val="24"/>
        </w:rPr>
        <w:t>istemi</w:t>
      </w:r>
      <w:r w:rsidRPr="00EA025B">
        <w:rPr>
          <w:rFonts w:ascii="Times New Roman" w:hAnsi="Times New Roman" w:cs="Times New Roman"/>
          <w:sz w:val="24"/>
          <w:szCs w:val="24"/>
        </w:rPr>
        <w:t>’</w:t>
      </w:r>
      <w:r>
        <w:rPr>
          <w:rFonts w:ascii="Times New Roman" w:hAnsi="Times New Roman" w:cs="Times New Roman"/>
          <w:sz w:val="24"/>
          <w:szCs w:val="24"/>
        </w:rPr>
        <w:t>n</w:t>
      </w:r>
      <w:r w:rsidRPr="00EA025B">
        <w:rPr>
          <w:rFonts w:ascii="Times New Roman" w:hAnsi="Times New Roman" w:cs="Times New Roman"/>
          <w:sz w:val="24"/>
          <w:szCs w:val="24"/>
        </w:rPr>
        <w:t xml:space="preserve">in sorunlarını ortaya koymaya yönelik yapılan çalışmalar </w:t>
      </w:r>
      <w:r>
        <w:rPr>
          <w:rFonts w:ascii="Times New Roman" w:hAnsi="Times New Roman" w:cs="Times New Roman"/>
          <w:sz w:val="24"/>
          <w:szCs w:val="24"/>
        </w:rPr>
        <w:t>incelendiğinde</w:t>
      </w:r>
      <w:r w:rsidRPr="00EA025B">
        <w:rPr>
          <w:rFonts w:ascii="Times New Roman" w:hAnsi="Times New Roman" w:cs="Times New Roman"/>
          <w:sz w:val="24"/>
          <w:szCs w:val="24"/>
        </w:rPr>
        <w:t>; sistemin içerisinde aktif olarak yer alan öğretmenler ile akademisyenlerin bir arada görüşlerini ortaya koyan bir çalışmaya rastlan</w:t>
      </w:r>
      <w:r>
        <w:rPr>
          <w:rFonts w:ascii="Times New Roman" w:hAnsi="Times New Roman" w:cs="Times New Roman"/>
          <w:sz w:val="24"/>
          <w:szCs w:val="24"/>
        </w:rPr>
        <w:t>(</w:t>
      </w:r>
      <w:r w:rsidRPr="00EA025B">
        <w:rPr>
          <w:rFonts w:ascii="Times New Roman" w:hAnsi="Times New Roman" w:cs="Times New Roman"/>
          <w:sz w:val="24"/>
          <w:szCs w:val="24"/>
        </w:rPr>
        <w:t>a</w:t>
      </w:r>
      <w:r>
        <w:rPr>
          <w:rFonts w:ascii="Times New Roman" w:hAnsi="Times New Roman" w:cs="Times New Roman"/>
          <w:sz w:val="24"/>
          <w:szCs w:val="24"/>
        </w:rPr>
        <w:t>)</w:t>
      </w:r>
      <w:r w:rsidRPr="00EA025B">
        <w:rPr>
          <w:rFonts w:ascii="Times New Roman" w:hAnsi="Times New Roman" w:cs="Times New Roman"/>
          <w:sz w:val="24"/>
          <w:szCs w:val="24"/>
        </w:rPr>
        <w:t>mamıştır. Sisteme dair çıktılar, sistemin içerisinde aktif olarak yer alan eğitim çalışanlarından alınan dönütler ve sistemin sonunda elde edilen ürünlerin değerlendirilmesi ile elde edilebilir. Sistemin bileşenlerinden olan üniversitelerin eğitim fakültelerinde görev yapan akademisyenler ile okullarda görev yapmakta olan öğretmenlerden alınan dönütlerin, uygulayıcılar ve araştırmacılar için yol gösterici olabileceği düşünülmektedir.</w:t>
      </w:r>
    </w:p>
    <w:p w14:paraId="7F136AE6" w14:textId="77777777" w:rsidR="00266EB6" w:rsidRDefault="00266EB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0229D34" w14:textId="188D4817" w:rsidR="00FD5900" w:rsidRPr="00EA025B" w:rsidRDefault="00FD5900" w:rsidP="00FD5900">
      <w:pPr>
        <w:spacing w:before="120" w:after="0" w:line="360" w:lineRule="auto"/>
        <w:jc w:val="center"/>
        <w:rPr>
          <w:rFonts w:ascii="Times New Roman" w:eastAsia="Calibri" w:hAnsi="Times New Roman" w:cs="Times New Roman"/>
          <w:b/>
          <w:sz w:val="24"/>
          <w:szCs w:val="24"/>
        </w:rPr>
      </w:pPr>
      <w:r w:rsidRPr="00EA025B">
        <w:rPr>
          <w:rFonts w:ascii="Times New Roman" w:eastAsia="Calibri" w:hAnsi="Times New Roman" w:cs="Times New Roman"/>
          <w:b/>
          <w:sz w:val="24"/>
          <w:szCs w:val="24"/>
        </w:rPr>
        <w:lastRenderedPageBreak/>
        <w:t>Kaynaklar</w:t>
      </w:r>
    </w:p>
    <w:p w14:paraId="7AF5CB40" w14:textId="1928F7E2"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Ankara Üniversitesi Çalıştay Raporu (2004). Eğitim bilimleri bakış açısıyla eğitimin güncel sorunları ve çözüm önerileri. İçinde Haktanır, G., Dinçer, Ç., Turcan, İ., Küçükturan, G. ve M. Şen, (Edt.). </w:t>
      </w:r>
      <w:r w:rsidRPr="00EA025B">
        <w:rPr>
          <w:rFonts w:ascii="Times New Roman" w:hAnsi="Times New Roman" w:cs="Times New Roman"/>
          <w:i/>
          <w:sz w:val="24"/>
          <w:szCs w:val="24"/>
        </w:rPr>
        <w:t xml:space="preserve">Eğitim </w:t>
      </w:r>
      <w:r w:rsidR="009873C8" w:rsidRPr="00EA025B">
        <w:rPr>
          <w:rFonts w:ascii="Times New Roman" w:hAnsi="Times New Roman" w:cs="Times New Roman"/>
          <w:i/>
          <w:sz w:val="24"/>
          <w:szCs w:val="24"/>
        </w:rPr>
        <w:t>Bilimleri Bakış Açıs</w:t>
      </w:r>
      <w:r w:rsidR="00190300">
        <w:rPr>
          <w:rFonts w:ascii="Times New Roman" w:hAnsi="Times New Roman" w:cs="Times New Roman"/>
          <w:i/>
          <w:sz w:val="24"/>
          <w:szCs w:val="24"/>
        </w:rPr>
        <w:t>ıyla Eğitimin Güncel Sorunları v</w:t>
      </w:r>
      <w:r w:rsidR="009873C8" w:rsidRPr="00EA025B">
        <w:rPr>
          <w:rFonts w:ascii="Times New Roman" w:hAnsi="Times New Roman" w:cs="Times New Roman"/>
          <w:i/>
          <w:sz w:val="24"/>
          <w:szCs w:val="24"/>
        </w:rPr>
        <w:t>e Çözüm Önerileri</w:t>
      </w:r>
      <w:r w:rsidRPr="00EA025B">
        <w:rPr>
          <w:rFonts w:ascii="Times New Roman" w:hAnsi="Times New Roman" w:cs="Times New Roman"/>
          <w:i/>
          <w:sz w:val="24"/>
          <w:szCs w:val="24"/>
        </w:rPr>
        <w:t>.</w:t>
      </w:r>
      <w:r w:rsidRPr="00EA025B">
        <w:rPr>
          <w:rFonts w:ascii="Times New Roman" w:hAnsi="Times New Roman" w:cs="Times New Roman"/>
          <w:sz w:val="24"/>
          <w:szCs w:val="24"/>
        </w:rPr>
        <w:t xml:space="preserve"> Ankara: Ankara Üniversitesi Eğitim Bilimleri Fakültesi Yayınları</w:t>
      </w:r>
    </w:p>
    <w:p w14:paraId="42833DBA" w14:textId="08010A19"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Aydoğdu, E. (2008). </w:t>
      </w:r>
      <w:r w:rsidRPr="00EA025B">
        <w:rPr>
          <w:rFonts w:ascii="Times New Roman" w:hAnsi="Times New Roman" w:cs="Times New Roman"/>
          <w:i/>
          <w:sz w:val="24"/>
          <w:szCs w:val="24"/>
        </w:rPr>
        <w:t>İlköğretim okullarındaki öğrenci ve öğretmenlerin sahip oldukları okul algıları ile ideal okul algılarının metaforlar (mecaz) yardımıyla analizi</w:t>
      </w:r>
      <w:r w:rsidR="008E76C2">
        <w:rPr>
          <w:rFonts w:ascii="Times New Roman" w:hAnsi="Times New Roman" w:cs="Times New Roman"/>
          <w:sz w:val="24"/>
          <w:szCs w:val="24"/>
        </w:rPr>
        <w:t>,</w:t>
      </w:r>
      <w:r w:rsidRPr="00EA025B">
        <w:rPr>
          <w:rFonts w:ascii="Times New Roman" w:hAnsi="Times New Roman" w:cs="Times New Roman"/>
          <w:sz w:val="24"/>
          <w:szCs w:val="24"/>
        </w:rPr>
        <w:t xml:space="preserve"> </w:t>
      </w:r>
      <w:r w:rsidR="00190300">
        <w:rPr>
          <w:rFonts w:ascii="Times New Roman" w:hAnsi="Times New Roman" w:cs="Times New Roman"/>
          <w:sz w:val="24"/>
          <w:szCs w:val="24"/>
        </w:rPr>
        <w:t>(</w:t>
      </w:r>
      <w:r w:rsidRPr="00EA025B">
        <w:rPr>
          <w:rFonts w:ascii="Times New Roman" w:hAnsi="Times New Roman" w:cs="Times New Roman"/>
          <w:sz w:val="24"/>
          <w:szCs w:val="24"/>
        </w:rPr>
        <w:t xml:space="preserve">Yayımlanmamış </w:t>
      </w:r>
      <w:r w:rsidR="00190300" w:rsidRPr="00EA025B">
        <w:rPr>
          <w:rFonts w:ascii="Times New Roman" w:hAnsi="Times New Roman" w:cs="Times New Roman"/>
          <w:sz w:val="24"/>
          <w:szCs w:val="24"/>
        </w:rPr>
        <w:t>Yüksek Lisans Tezi</w:t>
      </w:r>
      <w:r w:rsidR="00190300">
        <w:rPr>
          <w:rFonts w:ascii="Times New Roman" w:hAnsi="Times New Roman" w:cs="Times New Roman"/>
          <w:sz w:val="24"/>
          <w:szCs w:val="24"/>
        </w:rPr>
        <w:t>)</w:t>
      </w:r>
      <w:r w:rsidRPr="00EA025B">
        <w:rPr>
          <w:rFonts w:ascii="Times New Roman" w:hAnsi="Times New Roman" w:cs="Times New Roman"/>
          <w:sz w:val="24"/>
          <w:szCs w:val="24"/>
        </w:rPr>
        <w:t>.</w:t>
      </w:r>
      <w:r w:rsidR="009F7BF5">
        <w:rPr>
          <w:rFonts w:ascii="Times New Roman" w:hAnsi="Times New Roman" w:cs="Times New Roman"/>
          <w:sz w:val="24"/>
          <w:szCs w:val="24"/>
        </w:rPr>
        <w:t xml:space="preserve"> </w:t>
      </w:r>
      <w:r w:rsidRPr="00EA025B">
        <w:rPr>
          <w:rFonts w:ascii="Times New Roman" w:hAnsi="Times New Roman" w:cs="Times New Roman"/>
          <w:sz w:val="24"/>
          <w:szCs w:val="24"/>
        </w:rPr>
        <w:t>Osmangazi Üniversitesi Fen Bilimleri Enstitüsü, Eskişehir.</w:t>
      </w:r>
    </w:p>
    <w:p w14:paraId="3FE3DC91" w14:textId="77777777"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bCs/>
          <w:sz w:val="24"/>
          <w:szCs w:val="24"/>
        </w:rPr>
        <w:t xml:space="preserve">Balcı, A. (2006). Eğitimde örgüt yapısı ve yönetim süreci. Komisyon (Ed.). </w:t>
      </w:r>
      <w:r w:rsidRPr="00EA025B">
        <w:rPr>
          <w:rFonts w:ascii="Times New Roman" w:hAnsi="Times New Roman" w:cs="Times New Roman"/>
          <w:bCs/>
          <w:i/>
          <w:sz w:val="24"/>
          <w:szCs w:val="24"/>
        </w:rPr>
        <w:t>Türk eğitim siteminde</w:t>
      </w:r>
      <w:r w:rsidRPr="00EA025B">
        <w:rPr>
          <w:rFonts w:ascii="Times New Roman" w:hAnsi="Times New Roman" w:cs="Times New Roman"/>
          <w:i/>
          <w:iCs/>
          <w:sz w:val="24"/>
          <w:szCs w:val="24"/>
        </w:rPr>
        <w:t xml:space="preserve"> yeni paradigma arayışları</w:t>
      </w:r>
      <w:r w:rsidRPr="00EA025B">
        <w:rPr>
          <w:rFonts w:ascii="Times New Roman" w:hAnsi="Times New Roman" w:cs="Times New Roman"/>
          <w:iCs/>
          <w:sz w:val="24"/>
          <w:szCs w:val="24"/>
        </w:rPr>
        <w:t xml:space="preserve"> (s.248-268). Ankara: Eğitim-Bir-Sen Yayınları.</w:t>
      </w:r>
    </w:p>
    <w:p w14:paraId="239171E8" w14:textId="2CCB4DC6"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Bucuka, Y. (2009). </w:t>
      </w:r>
      <w:r w:rsidRPr="00EA025B">
        <w:rPr>
          <w:rFonts w:ascii="Times New Roman" w:hAnsi="Times New Roman" w:cs="Times New Roman"/>
          <w:i/>
          <w:sz w:val="24"/>
          <w:szCs w:val="24"/>
        </w:rPr>
        <w:t>Eğitim sosyologlarının Türk eğitim sistemine ilişkin görüşleri</w:t>
      </w:r>
      <w:r w:rsidR="008E76C2">
        <w:rPr>
          <w:rFonts w:ascii="Times New Roman" w:hAnsi="Times New Roman" w:cs="Times New Roman"/>
          <w:sz w:val="24"/>
          <w:szCs w:val="24"/>
        </w:rPr>
        <w:t>, (Yayım</w:t>
      </w:r>
      <w:r w:rsidR="008E76C2" w:rsidRPr="00EA025B">
        <w:rPr>
          <w:rFonts w:ascii="Times New Roman" w:hAnsi="Times New Roman" w:cs="Times New Roman"/>
          <w:sz w:val="24"/>
          <w:szCs w:val="24"/>
        </w:rPr>
        <w:t>lanmamış Yüksek Lisans Tezi</w:t>
      </w:r>
      <w:r w:rsidR="008E76C2">
        <w:rPr>
          <w:rFonts w:ascii="Times New Roman" w:hAnsi="Times New Roman" w:cs="Times New Roman"/>
          <w:sz w:val="24"/>
          <w:szCs w:val="24"/>
        </w:rPr>
        <w:t>)</w:t>
      </w:r>
      <w:r w:rsidRPr="00EA025B">
        <w:rPr>
          <w:rFonts w:ascii="Times New Roman" w:hAnsi="Times New Roman" w:cs="Times New Roman"/>
          <w:sz w:val="24"/>
          <w:szCs w:val="24"/>
        </w:rPr>
        <w:t>. İnönü Üniversitesi Sosyal Bilimler Enstitüsü, Malatya.</w:t>
      </w:r>
    </w:p>
    <w:p w14:paraId="1DCB92D9" w14:textId="77777777"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Gedikoğlu, T. (2005). Avrupa Birliği sürecinde Türk Eğitim Sistemi: sorunlar ve çözüm önerileri. </w:t>
      </w:r>
      <w:r w:rsidRPr="00EA025B">
        <w:rPr>
          <w:rFonts w:ascii="Times New Roman" w:hAnsi="Times New Roman" w:cs="Times New Roman"/>
          <w:bCs/>
          <w:i/>
          <w:iCs/>
          <w:sz w:val="24"/>
          <w:szCs w:val="24"/>
        </w:rPr>
        <w:t xml:space="preserve">Mersin Üniversitesi Eğitim Fakültesi Dergisi, 1 (1), </w:t>
      </w:r>
      <w:r w:rsidRPr="00EA025B">
        <w:rPr>
          <w:rFonts w:ascii="Times New Roman" w:hAnsi="Times New Roman" w:cs="Times New Roman"/>
          <w:sz w:val="24"/>
          <w:szCs w:val="24"/>
        </w:rPr>
        <w:t>66-80.</w:t>
      </w:r>
    </w:p>
    <w:p w14:paraId="25CD3FD6" w14:textId="77777777" w:rsidR="00FD5900"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Gelbal, S. ve Kelecioğlu, H. (2007). Öğretmenlerin ölçme ve değerlendirme yöntemleri hakkındaki yeterlik algıları ve karşılaştıkları sorunlar. </w:t>
      </w:r>
      <w:r w:rsidRPr="00EA025B">
        <w:rPr>
          <w:rFonts w:ascii="Times New Roman" w:hAnsi="Times New Roman" w:cs="Times New Roman"/>
          <w:i/>
          <w:sz w:val="24"/>
          <w:szCs w:val="24"/>
        </w:rPr>
        <w:t>Hacettepe Üniversitesi Eğitim Fakültesi Dergisi, 33</w:t>
      </w:r>
      <w:r w:rsidRPr="00EA025B">
        <w:rPr>
          <w:rFonts w:ascii="Times New Roman" w:hAnsi="Times New Roman" w:cs="Times New Roman"/>
          <w:sz w:val="24"/>
          <w:szCs w:val="24"/>
        </w:rPr>
        <w:t>, 135-145.</w:t>
      </w:r>
    </w:p>
    <w:p w14:paraId="7362109B" w14:textId="56D5461B" w:rsidR="00206DF1" w:rsidRPr="00206DF1" w:rsidRDefault="00206DF1" w:rsidP="00421CE7">
      <w:pPr>
        <w:spacing w:before="120" w:after="0" w:line="360" w:lineRule="auto"/>
        <w:ind w:left="567" w:hanging="567"/>
        <w:jc w:val="both"/>
        <w:rPr>
          <w:rFonts w:ascii="Times New Roman" w:hAnsi="Times New Roman" w:cs="Times New Roman"/>
          <w:sz w:val="24"/>
          <w:szCs w:val="24"/>
        </w:rPr>
      </w:pPr>
      <w:r w:rsidRPr="00206DF1">
        <w:rPr>
          <w:rFonts w:ascii="Times New Roman" w:hAnsi="Times New Roman" w:cs="Times New Roman"/>
          <w:sz w:val="24"/>
          <w:szCs w:val="24"/>
          <w:shd w:val="clear" w:color="auto" w:fill="FFFFFF"/>
        </w:rPr>
        <w:t>Guba, E. G., ve Lincoln, Y. S. (1982). Epistemological and methodological bases of naturalistic inquiry. </w:t>
      </w:r>
      <w:r w:rsidRPr="00DC3D68">
        <w:rPr>
          <w:rFonts w:ascii="Times New Roman" w:hAnsi="Times New Roman" w:cs="Times New Roman"/>
          <w:i/>
          <w:iCs/>
          <w:sz w:val="24"/>
          <w:szCs w:val="24"/>
        </w:rPr>
        <w:t>Educational Commu</w:t>
      </w:r>
      <w:r w:rsidR="00DC3D68" w:rsidRPr="00DC3D68">
        <w:rPr>
          <w:rFonts w:ascii="Times New Roman" w:hAnsi="Times New Roman" w:cs="Times New Roman"/>
          <w:i/>
          <w:iCs/>
          <w:sz w:val="24"/>
          <w:szCs w:val="24"/>
        </w:rPr>
        <w:t>nication and Technology Journal</w:t>
      </w:r>
      <w:r w:rsidR="00DC3D68">
        <w:rPr>
          <w:i/>
          <w:iCs/>
          <w:sz w:val="20"/>
          <w:szCs w:val="20"/>
        </w:rPr>
        <w:t>-</w:t>
      </w:r>
      <w:r w:rsidRPr="00206DF1">
        <w:rPr>
          <w:rFonts w:ascii="Times New Roman" w:hAnsi="Times New Roman" w:cs="Times New Roman"/>
          <w:i/>
          <w:iCs/>
          <w:sz w:val="24"/>
          <w:szCs w:val="24"/>
          <w:shd w:val="clear" w:color="auto" w:fill="FFFFFF"/>
        </w:rPr>
        <w:t>ECTJ</w:t>
      </w:r>
      <w:r w:rsidRPr="00206DF1">
        <w:rPr>
          <w:rFonts w:ascii="Times New Roman" w:hAnsi="Times New Roman" w:cs="Times New Roman"/>
          <w:sz w:val="24"/>
          <w:szCs w:val="24"/>
          <w:shd w:val="clear" w:color="auto" w:fill="FFFFFF"/>
        </w:rPr>
        <w:t>, </w:t>
      </w:r>
      <w:r w:rsidRPr="00206DF1">
        <w:rPr>
          <w:rFonts w:ascii="Times New Roman" w:hAnsi="Times New Roman" w:cs="Times New Roman"/>
          <w:i/>
          <w:iCs/>
          <w:sz w:val="24"/>
          <w:szCs w:val="24"/>
          <w:shd w:val="clear" w:color="auto" w:fill="FFFFFF"/>
        </w:rPr>
        <w:t>30</w:t>
      </w:r>
      <w:r w:rsidRPr="00206DF1">
        <w:rPr>
          <w:rFonts w:ascii="Times New Roman" w:hAnsi="Times New Roman" w:cs="Times New Roman"/>
          <w:sz w:val="24"/>
          <w:szCs w:val="24"/>
          <w:shd w:val="clear" w:color="auto" w:fill="FFFFFF"/>
        </w:rPr>
        <w:t>(4), 233-252.</w:t>
      </w:r>
    </w:p>
    <w:p w14:paraId="4E16C6A3" w14:textId="77777777" w:rsidR="00FD5900" w:rsidRPr="00EA025B" w:rsidRDefault="00FD5900" w:rsidP="00421CE7">
      <w:pPr>
        <w:spacing w:before="120" w:after="0" w:line="360" w:lineRule="auto"/>
        <w:ind w:left="567" w:hanging="567"/>
        <w:jc w:val="both"/>
        <w:rPr>
          <w:rFonts w:ascii="Times New Roman" w:hAnsi="Times New Roman" w:cs="Times New Roman"/>
          <w:bCs/>
          <w:iCs/>
          <w:sz w:val="24"/>
          <w:szCs w:val="24"/>
        </w:rPr>
      </w:pPr>
      <w:r w:rsidRPr="00EA025B">
        <w:rPr>
          <w:rFonts w:ascii="Times New Roman" w:hAnsi="Times New Roman" w:cs="Times New Roman"/>
          <w:sz w:val="24"/>
          <w:szCs w:val="24"/>
        </w:rPr>
        <w:t xml:space="preserve">Gür, B. S. ve Çelik, Z. (2009). </w:t>
      </w:r>
      <w:r w:rsidRPr="00EA025B">
        <w:rPr>
          <w:rFonts w:ascii="Times New Roman" w:hAnsi="Times New Roman" w:cs="Times New Roman"/>
          <w:i/>
          <w:sz w:val="24"/>
          <w:szCs w:val="24"/>
        </w:rPr>
        <w:t>Türkiye’de milli eğitim sistemi: yapısal sorunlar ve öneriler</w:t>
      </w:r>
      <w:r w:rsidRPr="00EA025B">
        <w:rPr>
          <w:rFonts w:ascii="Times New Roman" w:hAnsi="Times New Roman" w:cs="Times New Roman"/>
          <w:sz w:val="24"/>
          <w:szCs w:val="24"/>
        </w:rPr>
        <w:t xml:space="preserve">. </w:t>
      </w:r>
      <w:r w:rsidRPr="00EA025B">
        <w:rPr>
          <w:rFonts w:ascii="Times New Roman" w:hAnsi="Times New Roman" w:cs="Times New Roman"/>
          <w:bCs/>
          <w:iCs/>
          <w:sz w:val="24"/>
          <w:szCs w:val="24"/>
        </w:rPr>
        <w:t>Ankara: Siyaset, Ekonomi ve Toplum Araştırmaları Vakfı (SETA) Yayınları.</w:t>
      </w:r>
    </w:p>
    <w:p w14:paraId="5ACF4982" w14:textId="77777777" w:rsidR="00FD5900" w:rsidRPr="00EA025B" w:rsidRDefault="00FD5900" w:rsidP="00421CE7">
      <w:pPr>
        <w:spacing w:before="120" w:after="0" w:line="360" w:lineRule="auto"/>
        <w:ind w:left="567" w:hanging="567"/>
        <w:jc w:val="both"/>
        <w:rPr>
          <w:rFonts w:ascii="Times New Roman" w:hAnsi="Times New Roman" w:cs="Times New Roman"/>
          <w:bCs/>
          <w:iCs/>
          <w:sz w:val="24"/>
          <w:szCs w:val="24"/>
        </w:rPr>
      </w:pPr>
      <w:r w:rsidRPr="00EA025B">
        <w:rPr>
          <w:rFonts w:ascii="Times New Roman" w:hAnsi="Times New Roman" w:cs="Times New Roman"/>
          <w:bCs/>
          <w:iCs/>
          <w:sz w:val="24"/>
          <w:szCs w:val="24"/>
        </w:rPr>
        <w:t xml:space="preserve">Habacı, İ., Karataş, E., Adıgüzelli, F., Ürker, A. ve Atıcı, R. (2013). Öğretmenlerin güncel sorunları. </w:t>
      </w:r>
      <w:r w:rsidRPr="00EA025B">
        <w:rPr>
          <w:rFonts w:ascii="Times New Roman" w:hAnsi="Times New Roman" w:cs="Times New Roman"/>
          <w:bCs/>
          <w:i/>
          <w:iCs/>
          <w:sz w:val="24"/>
          <w:szCs w:val="24"/>
        </w:rPr>
        <w:t>International Periodical for the Languages, Literature and History of Turkish orTurkic</w:t>
      </w:r>
      <w:r w:rsidRPr="00EA025B">
        <w:rPr>
          <w:rFonts w:ascii="Times New Roman" w:hAnsi="Times New Roman" w:cs="Times New Roman"/>
          <w:bCs/>
          <w:iCs/>
          <w:sz w:val="24"/>
          <w:szCs w:val="24"/>
        </w:rPr>
        <w:t>, 8(6), 263-277.</w:t>
      </w:r>
    </w:p>
    <w:p w14:paraId="5D43E873" w14:textId="77777777"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Karasar, N. (2016). </w:t>
      </w:r>
      <w:r w:rsidRPr="00EA025B">
        <w:rPr>
          <w:rFonts w:ascii="Times New Roman" w:hAnsi="Times New Roman" w:cs="Times New Roman"/>
          <w:i/>
          <w:sz w:val="24"/>
          <w:szCs w:val="24"/>
        </w:rPr>
        <w:t>Bilimsel araştırma yöntemi</w:t>
      </w:r>
      <w:r w:rsidRPr="00EA025B">
        <w:rPr>
          <w:rFonts w:ascii="Times New Roman" w:hAnsi="Times New Roman" w:cs="Times New Roman"/>
          <w:sz w:val="24"/>
          <w:szCs w:val="24"/>
        </w:rPr>
        <w:t>. Ankara: Nobel Yayınları.</w:t>
      </w:r>
    </w:p>
    <w:p w14:paraId="11397705" w14:textId="52E24B27"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Kızılkaya, H. (2014). </w:t>
      </w:r>
      <w:r w:rsidRPr="00EA025B">
        <w:rPr>
          <w:rFonts w:ascii="Times New Roman" w:hAnsi="Times New Roman" w:cs="Times New Roman"/>
          <w:bCs/>
          <w:i/>
          <w:sz w:val="24"/>
          <w:szCs w:val="24"/>
        </w:rPr>
        <w:t>Postmodern felsefe ışığında Türk eğitim sistemi sorunlarının değerlendirilmesi</w:t>
      </w:r>
      <w:r w:rsidR="008E76C2">
        <w:rPr>
          <w:rFonts w:ascii="Times New Roman" w:hAnsi="Times New Roman" w:cs="Times New Roman"/>
          <w:bCs/>
          <w:sz w:val="24"/>
          <w:szCs w:val="24"/>
        </w:rPr>
        <w:t>,</w:t>
      </w:r>
      <w:r w:rsidRPr="00EA025B">
        <w:rPr>
          <w:rFonts w:ascii="Times New Roman" w:hAnsi="Times New Roman" w:cs="Times New Roman"/>
          <w:bCs/>
          <w:sz w:val="24"/>
          <w:szCs w:val="24"/>
        </w:rPr>
        <w:t xml:space="preserve"> </w:t>
      </w:r>
      <w:r w:rsidR="008E76C2">
        <w:rPr>
          <w:rFonts w:ascii="Times New Roman" w:hAnsi="Times New Roman" w:cs="Times New Roman"/>
          <w:bCs/>
          <w:sz w:val="24"/>
          <w:szCs w:val="24"/>
        </w:rPr>
        <w:t>(</w:t>
      </w:r>
      <w:r w:rsidR="00DC5D14">
        <w:rPr>
          <w:rFonts w:ascii="Times New Roman" w:hAnsi="Times New Roman" w:cs="Times New Roman"/>
          <w:sz w:val="24"/>
          <w:szCs w:val="24"/>
        </w:rPr>
        <w:t>Yayım</w:t>
      </w:r>
      <w:r w:rsidRPr="00EA025B">
        <w:rPr>
          <w:rFonts w:ascii="Times New Roman" w:hAnsi="Times New Roman" w:cs="Times New Roman"/>
          <w:sz w:val="24"/>
          <w:szCs w:val="24"/>
        </w:rPr>
        <w:t xml:space="preserve">lanmamış </w:t>
      </w:r>
      <w:r w:rsidR="008E76C2" w:rsidRPr="00EA025B">
        <w:rPr>
          <w:rFonts w:ascii="Times New Roman" w:hAnsi="Times New Roman" w:cs="Times New Roman"/>
          <w:sz w:val="24"/>
          <w:szCs w:val="24"/>
        </w:rPr>
        <w:t>Yüksek Lisans Tezi</w:t>
      </w:r>
      <w:r w:rsidR="008E76C2">
        <w:rPr>
          <w:rFonts w:ascii="Times New Roman" w:hAnsi="Times New Roman" w:cs="Times New Roman"/>
          <w:sz w:val="24"/>
          <w:szCs w:val="24"/>
        </w:rPr>
        <w:t>)</w:t>
      </w:r>
      <w:r w:rsidRPr="00EA025B">
        <w:rPr>
          <w:rFonts w:ascii="Times New Roman" w:hAnsi="Times New Roman" w:cs="Times New Roman"/>
          <w:sz w:val="24"/>
          <w:szCs w:val="24"/>
        </w:rPr>
        <w:t>. Afyon Kocatepe Üniversitesi Sosyal Bilimler Enstitüsü, Afyon.</w:t>
      </w:r>
    </w:p>
    <w:p w14:paraId="6497BC3A" w14:textId="77777777"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lastRenderedPageBreak/>
        <w:t xml:space="preserve">Kutlu Abu, N., Bacanak, A. ve Gökdere, M. (2016). Öğretmen adaylarının Türk eğitim sisteminin sorunlarına ilişkin görüşlerinin incelenmesi. </w:t>
      </w:r>
      <w:r w:rsidRPr="00EA025B">
        <w:rPr>
          <w:rFonts w:ascii="Times New Roman" w:hAnsi="Times New Roman" w:cs="Times New Roman"/>
          <w:i/>
          <w:sz w:val="24"/>
          <w:szCs w:val="24"/>
        </w:rPr>
        <w:t>Amasya Üniversitesi Eğitim Fakültesi Dergisi</w:t>
      </w:r>
      <w:r w:rsidRPr="00EA025B">
        <w:rPr>
          <w:rFonts w:ascii="Times New Roman" w:hAnsi="Times New Roman" w:cs="Times New Roman"/>
          <w:sz w:val="24"/>
          <w:szCs w:val="24"/>
        </w:rPr>
        <w:t xml:space="preserve">, </w:t>
      </w:r>
      <w:r w:rsidRPr="008E76C2">
        <w:rPr>
          <w:rFonts w:ascii="Times New Roman" w:hAnsi="Times New Roman" w:cs="Times New Roman"/>
          <w:i/>
          <w:sz w:val="24"/>
          <w:szCs w:val="24"/>
        </w:rPr>
        <w:t>5</w:t>
      </w:r>
      <w:r w:rsidRPr="00EA025B">
        <w:rPr>
          <w:rFonts w:ascii="Times New Roman" w:hAnsi="Times New Roman" w:cs="Times New Roman"/>
          <w:sz w:val="24"/>
          <w:szCs w:val="24"/>
        </w:rPr>
        <w:t>(1), 287-307.</w:t>
      </w:r>
    </w:p>
    <w:p w14:paraId="2C1CECDD" w14:textId="77777777" w:rsidR="00FD5900"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Lakoff, G. ve Johnson, M. (2005). </w:t>
      </w:r>
      <w:r w:rsidRPr="00EA025B">
        <w:rPr>
          <w:rFonts w:ascii="Times New Roman" w:hAnsi="Times New Roman" w:cs="Times New Roman"/>
          <w:i/>
          <w:iCs/>
          <w:sz w:val="24"/>
          <w:szCs w:val="24"/>
        </w:rPr>
        <w:t xml:space="preserve">Metaforlar: Hayat, anlam ve dil </w:t>
      </w:r>
      <w:r w:rsidRPr="00EA025B">
        <w:rPr>
          <w:rFonts w:ascii="Times New Roman" w:hAnsi="Times New Roman" w:cs="Times New Roman"/>
          <w:sz w:val="24"/>
          <w:szCs w:val="24"/>
        </w:rPr>
        <w:t>(Çev. G. Y. Demir). İstanbul: Paradigma Yayınları.</w:t>
      </w:r>
    </w:p>
    <w:p w14:paraId="0112616D" w14:textId="0BCF1AA6" w:rsidR="00190300" w:rsidRPr="00EA025B" w:rsidRDefault="00190300" w:rsidP="00190300">
      <w:pPr>
        <w:spacing w:before="12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Mazlum, M. M. </w:t>
      </w:r>
      <w:r w:rsidRPr="00EA025B">
        <w:rPr>
          <w:rFonts w:ascii="Times New Roman" w:hAnsi="Times New Roman" w:cs="Times New Roman"/>
          <w:sz w:val="24"/>
          <w:szCs w:val="24"/>
        </w:rPr>
        <w:t>(201</w:t>
      </w:r>
      <w:r>
        <w:rPr>
          <w:rFonts w:ascii="Times New Roman" w:hAnsi="Times New Roman" w:cs="Times New Roman"/>
          <w:sz w:val="24"/>
          <w:szCs w:val="24"/>
        </w:rPr>
        <w:t>9</w:t>
      </w:r>
      <w:r w:rsidRPr="00EA025B">
        <w:rPr>
          <w:rFonts w:ascii="Times New Roman" w:hAnsi="Times New Roman" w:cs="Times New Roman"/>
          <w:sz w:val="24"/>
          <w:szCs w:val="24"/>
        </w:rPr>
        <w:t xml:space="preserve">). </w:t>
      </w:r>
      <w:r>
        <w:rPr>
          <w:rFonts w:ascii="Times New Roman" w:hAnsi="Times New Roman" w:cs="Times New Roman"/>
          <w:i/>
          <w:sz w:val="24"/>
          <w:szCs w:val="24"/>
        </w:rPr>
        <w:t xml:space="preserve">Yöneticilerin ve öğretmenlerin görüşlerine göre eğitim sisteminde kısır döngü, </w:t>
      </w:r>
      <w:r w:rsidRPr="00FF50DB">
        <w:rPr>
          <w:rFonts w:ascii="Times New Roman" w:hAnsi="Times New Roman" w:cs="Times New Roman"/>
          <w:sz w:val="24"/>
          <w:szCs w:val="24"/>
        </w:rPr>
        <w:t>(Y</w:t>
      </w:r>
      <w:r>
        <w:rPr>
          <w:rFonts w:ascii="Times New Roman" w:hAnsi="Times New Roman" w:cs="Times New Roman"/>
          <w:sz w:val="24"/>
          <w:szCs w:val="24"/>
        </w:rPr>
        <w:t>ayım</w:t>
      </w:r>
      <w:r w:rsidRPr="00EA025B">
        <w:rPr>
          <w:rFonts w:ascii="Times New Roman" w:hAnsi="Times New Roman" w:cs="Times New Roman"/>
          <w:sz w:val="24"/>
          <w:szCs w:val="24"/>
        </w:rPr>
        <w:t xml:space="preserve">lanmamış </w:t>
      </w:r>
      <w:r>
        <w:rPr>
          <w:rFonts w:ascii="Times New Roman" w:hAnsi="Times New Roman" w:cs="Times New Roman"/>
          <w:sz w:val="24"/>
          <w:szCs w:val="24"/>
        </w:rPr>
        <w:t>Doktora</w:t>
      </w:r>
      <w:r w:rsidRPr="00EA025B">
        <w:rPr>
          <w:rFonts w:ascii="Times New Roman" w:hAnsi="Times New Roman" w:cs="Times New Roman"/>
          <w:sz w:val="24"/>
          <w:szCs w:val="24"/>
        </w:rPr>
        <w:t xml:space="preserve"> </w:t>
      </w:r>
      <w:r>
        <w:rPr>
          <w:rFonts w:ascii="Times New Roman" w:hAnsi="Times New Roman" w:cs="Times New Roman"/>
          <w:sz w:val="24"/>
          <w:szCs w:val="24"/>
        </w:rPr>
        <w:t>T</w:t>
      </w:r>
      <w:r w:rsidRPr="00EA025B">
        <w:rPr>
          <w:rFonts w:ascii="Times New Roman" w:hAnsi="Times New Roman" w:cs="Times New Roman"/>
          <w:sz w:val="24"/>
          <w:szCs w:val="24"/>
        </w:rPr>
        <w:t>ezi</w:t>
      </w:r>
      <w:r>
        <w:rPr>
          <w:rFonts w:ascii="Times New Roman" w:hAnsi="Times New Roman" w:cs="Times New Roman"/>
          <w:sz w:val="24"/>
          <w:szCs w:val="24"/>
        </w:rPr>
        <w:t>)</w:t>
      </w:r>
      <w:r w:rsidRPr="00EA025B">
        <w:rPr>
          <w:rFonts w:ascii="Times New Roman" w:hAnsi="Times New Roman" w:cs="Times New Roman"/>
          <w:sz w:val="24"/>
          <w:szCs w:val="24"/>
        </w:rPr>
        <w:t xml:space="preserve">. </w:t>
      </w:r>
      <w:r>
        <w:rPr>
          <w:rFonts w:ascii="Times New Roman" w:hAnsi="Times New Roman" w:cs="Times New Roman"/>
          <w:sz w:val="24"/>
          <w:szCs w:val="24"/>
        </w:rPr>
        <w:t>Ankara</w:t>
      </w:r>
      <w:r w:rsidRPr="00EA025B">
        <w:rPr>
          <w:rFonts w:ascii="Times New Roman" w:hAnsi="Times New Roman" w:cs="Times New Roman"/>
          <w:sz w:val="24"/>
          <w:szCs w:val="24"/>
        </w:rPr>
        <w:t xml:space="preserve"> Üniversitesi </w:t>
      </w:r>
      <w:r>
        <w:rPr>
          <w:rFonts w:ascii="Times New Roman" w:hAnsi="Times New Roman" w:cs="Times New Roman"/>
          <w:sz w:val="24"/>
          <w:szCs w:val="24"/>
        </w:rPr>
        <w:t>Eğitim Bilimler Enstitüsü, Ankara.</w:t>
      </w:r>
    </w:p>
    <w:p w14:paraId="6CB7B46C" w14:textId="77777777"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Miles, M. B. ve Huberman, A. M. (2014). </w:t>
      </w:r>
      <w:r w:rsidRPr="00EA025B">
        <w:rPr>
          <w:rFonts w:ascii="Times New Roman" w:hAnsi="Times New Roman" w:cs="Times New Roman"/>
          <w:i/>
          <w:sz w:val="24"/>
          <w:szCs w:val="24"/>
        </w:rPr>
        <w:t xml:space="preserve">Qualitative data analysis: an expanded source book. </w:t>
      </w:r>
      <w:r w:rsidRPr="00EA025B">
        <w:rPr>
          <w:rFonts w:ascii="Times New Roman" w:hAnsi="Times New Roman" w:cs="Times New Roman"/>
          <w:sz w:val="24"/>
          <w:szCs w:val="24"/>
        </w:rPr>
        <w:t>Thousand Oaks, CA: Sage Publications, Inc.</w:t>
      </w:r>
    </w:p>
    <w:p w14:paraId="5E9180C7" w14:textId="2B38AB48"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Özdemir, F. ve Kaplan, A. (2017). Öğretmen adaylarının bakış açısından Türk eğitim sisteminin sorunları ve bu sorunlara yönelik çözüm önerileri. </w:t>
      </w:r>
      <w:r w:rsidRPr="00EA025B">
        <w:rPr>
          <w:rFonts w:ascii="Times New Roman" w:hAnsi="Times New Roman" w:cs="Times New Roman"/>
          <w:i/>
          <w:sz w:val="24"/>
          <w:szCs w:val="24"/>
        </w:rPr>
        <w:t>Turkish Studies,</w:t>
      </w:r>
      <w:r w:rsidRPr="00EA025B">
        <w:rPr>
          <w:rFonts w:ascii="Times New Roman" w:hAnsi="Times New Roman" w:cs="Times New Roman"/>
          <w:sz w:val="24"/>
          <w:szCs w:val="24"/>
        </w:rPr>
        <w:t xml:space="preserve"> </w:t>
      </w:r>
      <w:r w:rsidRPr="008E76C2">
        <w:rPr>
          <w:rFonts w:ascii="Times New Roman" w:hAnsi="Times New Roman" w:cs="Times New Roman"/>
          <w:i/>
          <w:sz w:val="24"/>
          <w:szCs w:val="24"/>
        </w:rPr>
        <w:t>12</w:t>
      </w:r>
      <w:r w:rsidRPr="00EA025B">
        <w:rPr>
          <w:rFonts w:ascii="Times New Roman" w:hAnsi="Times New Roman" w:cs="Times New Roman"/>
          <w:sz w:val="24"/>
          <w:szCs w:val="24"/>
        </w:rPr>
        <w:t>(28), 577-592.</w:t>
      </w:r>
    </w:p>
    <w:p w14:paraId="0F0641B7" w14:textId="77777777"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Patton, M. Q. (1987). </w:t>
      </w:r>
      <w:r w:rsidRPr="00EA025B">
        <w:rPr>
          <w:rFonts w:ascii="Times New Roman" w:hAnsi="Times New Roman" w:cs="Times New Roman"/>
          <w:i/>
          <w:sz w:val="24"/>
          <w:szCs w:val="24"/>
        </w:rPr>
        <w:t xml:space="preserve">How to use qualitative methods in evaluation. </w:t>
      </w:r>
      <w:r w:rsidRPr="00EA025B">
        <w:rPr>
          <w:rFonts w:ascii="Times New Roman" w:hAnsi="Times New Roman" w:cs="Times New Roman"/>
          <w:sz w:val="24"/>
          <w:szCs w:val="24"/>
        </w:rPr>
        <w:t>Newbury Park, CA: Sage Publications, Inc.</w:t>
      </w:r>
    </w:p>
    <w:p w14:paraId="7E13C0C6" w14:textId="77777777"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Patton, M. Q. (2002). </w:t>
      </w:r>
      <w:r w:rsidRPr="00EA025B">
        <w:rPr>
          <w:rFonts w:ascii="Times New Roman" w:hAnsi="Times New Roman" w:cs="Times New Roman"/>
          <w:i/>
          <w:sz w:val="24"/>
          <w:szCs w:val="24"/>
        </w:rPr>
        <w:t xml:space="preserve">Qualitative research and evaluation methods. </w:t>
      </w:r>
      <w:r w:rsidRPr="00EA025B">
        <w:rPr>
          <w:rFonts w:ascii="Times New Roman" w:hAnsi="Times New Roman" w:cs="Times New Roman"/>
          <w:sz w:val="24"/>
          <w:szCs w:val="24"/>
        </w:rPr>
        <w:t>Newbury Park, CA: Sage Publications, Inc.</w:t>
      </w:r>
    </w:p>
    <w:p w14:paraId="56D76E14" w14:textId="209471F6"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Pınar, Ş. (2016). </w:t>
      </w:r>
      <w:r w:rsidRPr="00EA025B">
        <w:rPr>
          <w:rFonts w:ascii="Times New Roman" w:hAnsi="Times New Roman" w:cs="Times New Roman"/>
          <w:bCs/>
          <w:i/>
          <w:sz w:val="24"/>
          <w:szCs w:val="24"/>
        </w:rPr>
        <w:t>Günümüz Türk eğitim sistemi ve öğr</w:t>
      </w:r>
      <w:r w:rsidR="008E76C2">
        <w:rPr>
          <w:rFonts w:ascii="Times New Roman" w:hAnsi="Times New Roman" w:cs="Times New Roman"/>
          <w:bCs/>
          <w:i/>
          <w:sz w:val="24"/>
          <w:szCs w:val="24"/>
        </w:rPr>
        <w:t xml:space="preserve">enci profili (Kırıkkale örneği), </w:t>
      </w:r>
      <w:r w:rsidR="008E76C2" w:rsidRPr="008E76C2">
        <w:rPr>
          <w:rFonts w:ascii="Times New Roman" w:hAnsi="Times New Roman" w:cs="Times New Roman"/>
          <w:bCs/>
          <w:sz w:val="24"/>
          <w:szCs w:val="24"/>
        </w:rPr>
        <w:t>(</w:t>
      </w:r>
      <w:r w:rsidRPr="00EA025B">
        <w:rPr>
          <w:rFonts w:ascii="Times New Roman" w:hAnsi="Times New Roman" w:cs="Times New Roman"/>
          <w:sz w:val="24"/>
          <w:szCs w:val="24"/>
        </w:rPr>
        <w:t>Yayı</w:t>
      </w:r>
      <w:r w:rsidR="008E76C2">
        <w:rPr>
          <w:rFonts w:ascii="Times New Roman" w:hAnsi="Times New Roman" w:cs="Times New Roman"/>
          <w:sz w:val="24"/>
          <w:szCs w:val="24"/>
        </w:rPr>
        <w:t>m</w:t>
      </w:r>
      <w:r w:rsidRPr="00EA025B">
        <w:rPr>
          <w:rFonts w:ascii="Times New Roman" w:hAnsi="Times New Roman" w:cs="Times New Roman"/>
          <w:sz w:val="24"/>
          <w:szCs w:val="24"/>
        </w:rPr>
        <w:t xml:space="preserve">lanmamış </w:t>
      </w:r>
      <w:r w:rsidR="008E76C2" w:rsidRPr="00EA025B">
        <w:rPr>
          <w:rFonts w:ascii="Times New Roman" w:hAnsi="Times New Roman" w:cs="Times New Roman"/>
          <w:sz w:val="24"/>
          <w:szCs w:val="24"/>
        </w:rPr>
        <w:t>Yüksek Lisans Tezi</w:t>
      </w:r>
      <w:r w:rsidR="008E76C2">
        <w:rPr>
          <w:rFonts w:ascii="Times New Roman" w:hAnsi="Times New Roman" w:cs="Times New Roman"/>
          <w:sz w:val="24"/>
          <w:szCs w:val="24"/>
        </w:rPr>
        <w:t>)</w:t>
      </w:r>
      <w:r w:rsidRPr="00EA025B">
        <w:rPr>
          <w:rFonts w:ascii="Times New Roman" w:hAnsi="Times New Roman" w:cs="Times New Roman"/>
          <w:sz w:val="24"/>
          <w:szCs w:val="24"/>
        </w:rPr>
        <w:t>. Kırıkkale Üniversitesi Eğitim Bilimleri Enstitüsü, Kırıkkale</w:t>
      </w:r>
    </w:p>
    <w:p w14:paraId="21A6E2BD" w14:textId="5528DAE1"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Pratte, R. (1981). Metaphorical models and curriculum theory. </w:t>
      </w:r>
      <w:r w:rsidRPr="00EA025B">
        <w:rPr>
          <w:rFonts w:ascii="Times New Roman" w:hAnsi="Times New Roman" w:cs="Times New Roman"/>
          <w:i/>
          <w:sz w:val="24"/>
          <w:szCs w:val="24"/>
        </w:rPr>
        <w:t>Curriculum Inquiry</w:t>
      </w:r>
      <w:r w:rsidR="008E76C2">
        <w:rPr>
          <w:rFonts w:ascii="Times New Roman" w:hAnsi="Times New Roman" w:cs="Times New Roman"/>
          <w:sz w:val="24"/>
          <w:szCs w:val="24"/>
        </w:rPr>
        <w:t xml:space="preserve">. </w:t>
      </w:r>
      <w:r w:rsidR="008E76C2" w:rsidRPr="008E76C2">
        <w:rPr>
          <w:rFonts w:ascii="Times New Roman" w:hAnsi="Times New Roman" w:cs="Times New Roman"/>
          <w:i/>
          <w:sz w:val="24"/>
          <w:szCs w:val="24"/>
        </w:rPr>
        <w:t>11</w:t>
      </w:r>
      <w:r w:rsidRPr="00EA025B">
        <w:rPr>
          <w:rFonts w:ascii="Times New Roman" w:hAnsi="Times New Roman" w:cs="Times New Roman"/>
          <w:sz w:val="24"/>
          <w:szCs w:val="24"/>
        </w:rPr>
        <w:t xml:space="preserve">(4), 307-320. </w:t>
      </w:r>
    </w:p>
    <w:p w14:paraId="1A552E9A" w14:textId="490255F6"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Saban, A.,</w:t>
      </w:r>
      <w:r w:rsidR="008E76C2">
        <w:rPr>
          <w:rFonts w:ascii="Times New Roman" w:hAnsi="Times New Roman" w:cs="Times New Roman"/>
          <w:sz w:val="24"/>
          <w:szCs w:val="24"/>
        </w:rPr>
        <w:t xml:space="preserve"> </w:t>
      </w:r>
      <w:r w:rsidRPr="00EA025B">
        <w:rPr>
          <w:rFonts w:ascii="Times New Roman" w:hAnsi="Times New Roman" w:cs="Times New Roman"/>
          <w:sz w:val="24"/>
          <w:szCs w:val="24"/>
        </w:rPr>
        <w:t>Koçbeker, H.</w:t>
      </w:r>
      <w:r w:rsidR="008E76C2">
        <w:rPr>
          <w:rFonts w:ascii="Times New Roman" w:hAnsi="Times New Roman" w:cs="Times New Roman"/>
          <w:sz w:val="24"/>
          <w:szCs w:val="24"/>
        </w:rPr>
        <w:t xml:space="preserve"> </w:t>
      </w:r>
      <w:r w:rsidRPr="00EA025B">
        <w:rPr>
          <w:rFonts w:ascii="Times New Roman" w:hAnsi="Times New Roman" w:cs="Times New Roman"/>
          <w:sz w:val="24"/>
          <w:szCs w:val="24"/>
        </w:rPr>
        <w:t>N. ve Saban</w:t>
      </w:r>
      <w:r w:rsidR="008E76C2">
        <w:rPr>
          <w:rFonts w:ascii="Times New Roman" w:hAnsi="Times New Roman" w:cs="Times New Roman"/>
          <w:sz w:val="24"/>
          <w:szCs w:val="24"/>
        </w:rPr>
        <w:t>,</w:t>
      </w:r>
      <w:r w:rsidRPr="00EA025B">
        <w:rPr>
          <w:rFonts w:ascii="Times New Roman" w:hAnsi="Times New Roman" w:cs="Times New Roman"/>
          <w:sz w:val="24"/>
          <w:szCs w:val="24"/>
        </w:rPr>
        <w:t xml:space="preserve"> A. (2006). Öğretmen adaylarının öğretmen kavramına ilişkin algılarının metaforlar yardımıyla analiz edilmesi. </w:t>
      </w:r>
      <w:r w:rsidRPr="00EA025B">
        <w:rPr>
          <w:rFonts w:ascii="Times New Roman" w:hAnsi="Times New Roman" w:cs="Times New Roman"/>
          <w:i/>
          <w:iCs/>
          <w:sz w:val="24"/>
          <w:szCs w:val="24"/>
        </w:rPr>
        <w:t>Kuram ve Uygulamada Eğitim Bilimleri</w:t>
      </w:r>
      <w:r w:rsidR="008E76C2">
        <w:rPr>
          <w:rFonts w:ascii="Times New Roman" w:hAnsi="Times New Roman" w:cs="Times New Roman"/>
          <w:i/>
          <w:iCs/>
          <w:sz w:val="24"/>
          <w:szCs w:val="24"/>
        </w:rPr>
        <w:t xml:space="preserve">, </w:t>
      </w:r>
      <w:r w:rsidR="008E76C2" w:rsidRPr="008E76C2">
        <w:rPr>
          <w:rFonts w:ascii="Times New Roman" w:hAnsi="Times New Roman" w:cs="Times New Roman"/>
          <w:i/>
          <w:sz w:val="24"/>
          <w:szCs w:val="24"/>
        </w:rPr>
        <w:t>6</w:t>
      </w:r>
      <w:r w:rsidRPr="00EA025B">
        <w:rPr>
          <w:rFonts w:ascii="Times New Roman" w:hAnsi="Times New Roman" w:cs="Times New Roman"/>
          <w:sz w:val="24"/>
          <w:szCs w:val="24"/>
        </w:rPr>
        <w:t>(2), 461-522.</w:t>
      </w:r>
    </w:p>
    <w:p w14:paraId="50E9776D" w14:textId="526B6BDE"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Sağ, V. (2003). Toplumsal değişim ve eğitim üzerine. </w:t>
      </w:r>
      <w:r w:rsidRPr="00EA025B">
        <w:rPr>
          <w:rFonts w:ascii="Times New Roman" w:hAnsi="Times New Roman" w:cs="Times New Roman"/>
          <w:i/>
          <w:iCs/>
          <w:sz w:val="24"/>
          <w:szCs w:val="24"/>
        </w:rPr>
        <w:t>Cumhuriyet Üniversitesi Sosyal Bilimler Dergisi,</w:t>
      </w:r>
      <w:r w:rsidR="008E76C2">
        <w:rPr>
          <w:rFonts w:ascii="Times New Roman" w:hAnsi="Times New Roman" w:cs="Times New Roman"/>
          <w:i/>
          <w:iCs/>
          <w:sz w:val="24"/>
          <w:szCs w:val="24"/>
        </w:rPr>
        <w:t xml:space="preserve"> </w:t>
      </w:r>
      <w:r w:rsidRPr="008E76C2">
        <w:rPr>
          <w:rFonts w:ascii="Times New Roman" w:hAnsi="Times New Roman" w:cs="Times New Roman"/>
          <w:i/>
          <w:sz w:val="24"/>
          <w:szCs w:val="24"/>
        </w:rPr>
        <w:t>27</w:t>
      </w:r>
      <w:r w:rsidRPr="00EA025B">
        <w:rPr>
          <w:rFonts w:ascii="Times New Roman" w:hAnsi="Times New Roman" w:cs="Times New Roman"/>
          <w:sz w:val="24"/>
          <w:szCs w:val="24"/>
        </w:rPr>
        <w:t>(1), 11-25.</w:t>
      </w:r>
    </w:p>
    <w:p w14:paraId="27977441" w14:textId="77777777"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Sağlam, M., Özüdoğru, F. ve Çıray, F. (2011). Avrupa Birliği eğitim politikalari ve Türk Eğitim Sistemi’ne etkileri, </w:t>
      </w:r>
      <w:r w:rsidRPr="00EA025B">
        <w:rPr>
          <w:rFonts w:ascii="Times New Roman" w:hAnsi="Times New Roman" w:cs="Times New Roman"/>
          <w:i/>
          <w:sz w:val="24"/>
          <w:szCs w:val="24"/>
        </w:rPr>
        <w:t>Yüzüncü Yıl Üniversitesi Eğitim Fakültesi</w:t>
      </w:r>
      <w:r w:rsidRPr="00EA025B">
        <w:rPr>
          <w:rFonts w:ascii="Times New Roman" w:hAnsi="Times New Roman" w:cs="Times New Roman"/>
          <w:sz w:val="24"/>
          <w:szCs w:val="24"/>
        </w:rPr>
        <w:t xml:space="preserve">, </w:t>
      </w:r>
      <w:r w:rsidRPr="008E76C2">
        <w:rPr>
          <w:rFonts w:ascii="Times New Roman" w:hAnsi="Times New Roman" w:cs="Times New Roman"/>
          <w:i/>
          <w:sz w:val="24"/>
          <w:szCs w:val="24"/>
        </w:rPr>
        <w:t>8</w:t>
      </w:r>
      <w:r w:rsidRPr="00EA025B">
        <w:rPr>
          <w:rFonts w:ascii="Times New Roman" w:hAnsi="Times New Roman" w:cs="Times New Roman"/>
          <w:sz w:val="24"/>
          <w:szCs w:val="24"/>
        </w:rPr>
        <w:t>(1), 87-109.</w:t>
      </w:r>
    </w:p>
    <w:p w14:paraId="7853AB6A" w14:textId="6B4E1984"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Senemoğlu, N. (2007). </w:t>
      </w:r>
      <w:r w:rsidR="008E76C2">
        <w:rPr>
          <w:rFonts w:ascii="Times New Roman" w:hAnsi="Times New Roman" w:cs="Times New Roman"/>
          <w:i/>
          <w:iCs/>
          <w:sz w:val="24"/>
          <w:szCs w:val="24"/>
        </w:rPr>
        <w:t>Gelişim öğrenme ve öğretim: K</w:t>
      </w:r>
      <w:r w:rsidRPr="00EA025B">
        <w:rPr>
          <w:rFonts w:ascii="Times New Roman" w:hAnsi="Times New Roman" w:cs="Times New Roman"/>
          <w:i/>
          <w:iCs/>
          <w:sz w:val="24"/>
          <w:szCs w:val="24"/>
        </w:rPr>
        <w:t>uramdan uygulamaya</w:t>
      </w:r>
      <w:r w:rsidRPr="00EA025B">
        <w:rPr>
          <w:rFonts w:ascii="Times New Roman" w:hAnsi="Times New Roman" w:cs="Times New Roman"/>
          <w:sz w:val="24"/>
          <w:szCs w:val="24"/>
        </w:rPr>
        <w:t>. Ankara: Gönül Yayıncılık.</w:t>
      </w:r>
    </w:p>
    <w:p w14:paraId="3CE3FE7D" w14:textId="0A775E66"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lastRenderedPageBreak/>
        <w:t>Taşdemir, M. (2015). Öğretmen adaylarının Türk mili eğitim sistemi</w:t>
      </w:r>
      <w:r w:rsidR="008E76C2">
        <w:rPr>
          <w:rFonts w:ascii="Times New Roman" w:hAnsi="Times New Roman" w:cs="Times New Roman"/>
          <w:sz w:val="24"/>
          <w:szCs w:val="24"/>
        </w:rPr>
        <w:t xml:space="preserve"> üzerine algıladıkları sorunlar.</w:t>
      </w:r>
      <w:r w:rsidRPr="00EA025B">
        <w:rPr>
          <w:rFonts w:ascii="Times New Roman" w:hAnsi="Times New Roman" w:cs="Times New Roman"/>
          <w:sz w:val="24"/>
          <w:szCs w:val="24"/>
        </w:rPr>
        <w:t xml:space="preserve"> </w:t>
      </w:r>
      <w:r w:rsidRPr="00EA025B">
        <w:rPr>
          <w:rFonts w:ascii="Times New Roman" w:hAnsi="Times New Roman" w:cs="Times New Roman"/>
          <w:i/>
          <w:sz w:val="24"/>
          <w:szCs w:val="24"/>
        </w:rPr>
        <w:t>Turkish</w:t>
      </w:r>
      <w:r w:rsidR="008E76C2">
        <w:rPr>
          <w:rFonts w:ascii="Times New Roman" w:hAnsi="Times New Roman" w:cs="Times New Roman"/>
          <w:i/>
          <w:sz w:val="24"/>
          <w:szCs w:val="24"/>
        </w:rPr>
        <w:t xml:space="preserve"> </w:t>
      </w:r>
      <w:r w:rsidRPr="00EA025B">
        <w:rPr>
          <w:rFonts w:ascii="Times New Roman" w:hAnsi="Times New Roman" w:cs="Times New Roman"/>
          <w:i/>
          <w:sz w:val="24"/>
          <w:szCs w:val="24"/>
        </w:rPr>
        <w:t>Studies</w:t>
      </w:r>
      <w:r w:rsidRPr="00EA025B">
        <w:rPr>
          <w:rFonts w:ascii="Times New Roman" w:hAnsi="Times New Roman" w:cs="Times New Roman"/>
          <w:sz w:val="24"/>
          <w:szCs w:val="24"/>
        </w:rPr>
        <w:t xml:space="preserve">, </w:t>
      </w:r>
      <w:r w:rsidRPr="008E76C2">
        <w:rPr>
          <w:rFonts w:ascii="Times New Roman" w:hAnsi="Times New Roman" w:cs="Times New Roman"/>
          <w:i/>
          <w:sz w:val="24"/>
          <w:szCs w:val="24"/>
        </w:rPr>
        <w:t>10</w:t>
      </w:r>
      <w:r w:rsidRPr="00EA025B">
        <w:rPr>
          <w:rFonts w:ascii="Times New Roman" w:hAnsi="Times New Roman" w:cs="Times New Roman"/>
          <w:sz w:val="24"/>
          <w:szCs w:val="24"/>
        </w:rPr>
        <w:t>(7), 881-898.</w:t>
      </w:r>
    </w:p>
    <w:p w14:paraId="11A6DA5A" w14:textId="17F3F14C"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Taşgın, A. ve Sönmez, S. (2013). Öğretmenlik mesleği genel yeterliklerinin sınıf öğretmenleri ve sınıf öğretmeni adaylarının görüşlerine göre değerlendirilmesi. </w:t>
      </w:r>
      <w:r w:rsidRPr="00EA025B">
        <w:rPr>
          <w:rFonts w:ascii="Times New Roman" w:hAnsi="Times New Roman" w:cs="Times New Roman"/>
          <w:i/>
          <w:sz w:val="24"/>
          <w:szCs w:val="24"/>
        </w:rPr>
        <w:t>Middle Eastern &amp; African Journal of Educational Research</w:t>
      </w:r>
      <w:r w:rsidR="00C97D37">
        <w:rPr>
          <w:rFonts w:ascii="Times New Roman" w:hAnsi="Times New Roman" w:cs="Times New Roman"/>
          <w:sz w:val="24"/>
          <w:szCs w:val="24"/>
        </w:rPr>
        <w:t>,</w:t>
      </w:r>
      <w:r w:rsidRPr="00EA025B">
        <w:rPr>
          <w:rFonts w:ascii="Times New Roman" w:hAnsi="Times New Roman" w:cs="Times New Roman"/>
          <w:sz w:val="24"/>
          <w:szCs w:val="24"/>
        </w:rPr>
        <w:t xml:space="preserve"> </w:t>
      </w:r>
      <w:r w:rsidRPr="00C97D37">
        <w:rPr>
          <w:rFonts w:ascii="Times New Roman" w:hAnsi="Times New Roman" w:cs="Times New Roman"/>
          <w:i/>
          <w:sz w:val="24"/>
          <w:szCs w:val="24"/>
        </w:rPr>
        <w:t>3</w:t>
      </w:r>
      <w:r w:rsidRPr="00EA025B">
        <w:rPr>
          <w:rFonts w:ascii="Times New Roman" w:hAnsi="Times New Roman" w:cs="Times New Roman"/>
          <w:sz w:val="24"/>
          <w:szCs w:val="24"/>
        </w:rPr>
        <w:t>, 80-90.</w:t>
      </w:r>
    </w:p>
    <w:p w14:paraId="49137979" w14:textId="2FAFF35A" w:rsidR="00FD5900" w:rsidRPr="00EA025B" w:rsidRDefault="00FD5900" w:rsidP="00421CE7">
      <w:pPr>
        <w:spacing w:before="120" w:after="0" w:line="360" w:lineRule="auto"/>
        <w:ind w:left="567" w:hanging="567"/>
        <w:jc w:val="both"/>
        <w:rPr>
          <w:rFonts w:ascii="Times New Roman" w:hAnsi="Times New Roman" w:cs="Times New Roman"/>
          <w:bCs/>
          <w:sz w:val="24"/>
          <w:szCs w:val="24"/>
        </w:rPr>
      </w:pPr>
      <w:r w:rsidRPr="00EA025B">
        <w:rPr>
          <w:rFonts w:ascii="Times New Roman" w:hAnsi="Times New Roman" w:cs="Times New Roman"/>
          <w:sz w:val="24"/>
          <w:szCs w:val="24"/>
        </w:rPr>
        <w:t xml:space="preserve">Taymur, A. (2010). </w:t>
      </w:r>
      <w:r w:rsidRPr="00EA025B">
        <w:rPr>
          <w:rFonts w:ascii="Times New Roman" w:hAnsi="Times New Roman" w:cs="Times New Roman"/>
          <w:bCs/>
          <w:i/>
          <w:sz w:val="24"/>
          <w:szCs w:val="24"/>
        </w:rPr>
        <w:t>Türk eğitim sistemi denetim alt sisteminin yeniden yapılandırılm</w:t>
      </w:r>
      <w:r w:rsidR="00C97D37">
        <w:rPr>
          <w:rFonts w:ascii="Times New Roman" w:hAnsi="Times New Roman" w:cs="Times New Roman"/>
          <w:bCs/>
          <w:i/>
          <w:sz w:val="24"/>
          <w:szCs w:val="24"/>
        </w:rPr>
        <w:t>asına ilişkin bir model önerisi</w:t>
      </w:r>
      <w:r w:rsidRPr="00EA025B">
        <w:rPr>
          <w:rFonts w:ascii="Times New Roman" w:hAnsi="Times New Roman" w:cs="Times New Roman"/>
          <w:bCs/>
          <w:i/>
          <w:sz w:val="24"/>
          <w:szCs w:val="24"/>
        </w:rPr>
        <w:t xml:space="preserve"> </w:t>
      </w:r>
      <w:r w:rsidR="00C97D37" w:rsidRPr="00C97D37">
        <w:rPr>
          <w:rFonts w:ascii="Times New Roman" w:hAnsi="Times New Roman" w:cs="Times New Roman"/>
          <w:bCs/>
          <w:sz w:val="24"/>
          <w:szCs w:val="24"/>
        </w:rPr>
        <w:t>(</w:t>
      </w:r>
      <w:r w:rsidRPr="00EA025B">
        <w:rPr>
          <w:rFonts w:ascii="Times New Roman" w:hAnsi="Times New Roman" w:cs="Times New Roman"/>
          <w:bCs/>
          <w:sz w:val="24"/>
          <w:szCs w:val="24"/>
        </w:rPr>
        <w:t xml:space="preserve">Yayınlanmamış </w:t>
      </w:r>
      <w:r w:rsidR="00C97D37" w:rsidRPr="00EA025B">
        <w:rPr>
          <w:rFonts w:ascii="Times New Roman" w:hAnsi="Times New Roman" w:cs="Times New Roman"/>
          <w:bCs/>
          <w:sz w:val="24"/>
          <w:szCs w:val="24"/>
        </w:rPr>
        <w:t>Yüksek Lisans Tezi</w:t>
      </w:r>
      <w:r w:rsidR="00C97D37">
        <w:rPr>
          <w:rFonts w:ascii="Times New Roman" w:hAnsi="Times New Roman" w:cs="Times New Roman"/>
          <w:bCs/>
          <w:sz w:val="24"/>
          <w:szCs w:val="24"/>
        </w:rPr>
        <w:t>)</w:t>
      </w:r>
      <w:r w:rsidRPr="00EA025B">
        <w:rPr>
          <w:rFonts w:ascii="Times New Roman" w:hAnsi="Times New Roman" w:cs="Times New Roman"/>
          <w:bCs/>
          <w:sz w:val="24"/>
          <w:szCs w:val="24"/>
        </w:rPr>
        <w:t>. Van Yüzüncü Yıl Üniversitesi Sosyal Bilimler Enstitüsü, Van.</w:t>
      </w:r>
    </w:p>
    <w:p w14:paraId="0B27FB70" w14:textId="77777777"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Türk, E. (2003). </w:t>
      </w:r>
      <w:r w:rsidRPr="00EA025B">
        <w:rPr>
          <w:rFonts w:ascii="Times New Roman" w:hAnsi="Times New Roman" w:cs="Times New Roman"/>
          <w:bCs/>
          <w:i/>
          <w:iCs/>
          <w:sz w:val="24"/>
          <w:szCs w:val="24"/>
        </w:rPr>
        <w:t>Türk Eğitim sistemi ve yönetimi</w:t>
      </w:r>
      <w:r w:rsidRPr="00EA025B">
        <w:rPr>
          <w:rFonts w:ascii="Times New Roman" w:hAnsi="Times New Roman" w:cs="Times New Roman"/>
          <w:sz w:val="24"/>
          <w:szCs w:val="24"/>
        </w:rPr>
        <w:t>. Ankara: Nobel Yayınları.</w:t>
      </w:r>
    </w:p>
    <w:p w14:paraId="17E5C16B" w14:textId="0C178F74" w:rsidR="00FD5900" w:rsidRPr="00EA025B" w:rsidRDefault="00FD5900" w:rsidP="00421CE7">
      <w:pPr>
        <w:spacing w:before="120" w:after="0" w:line="360" w:lineRule="auto"/>
        <w:ind w:left="567" w:hanging="567"/>
        <w:jc w:val="both"/>
        <w:rPr>
          <w:rFonts w:ascii="Times New Roman" w:hAnsi="Times New Roman" w:cs="Times New Roman"/>
          <w:bCs/>
          <w:sz w:val="24"/>
          <w:szCs w:val="24"/>
        </w:rPr>
      </w:pPr>
      <w:r w:rsidRPr="00EA025B">
        <w:rPr>
          <w:rFonts w:ascii="Times New Roman" w:hAnsi="Times New Roman" w:cs="Times New Roman"/>
          <w:bCs/>
          <w:sz w:val="24"/>
          <w:szCs w:val="24"/>
        </w:rPr>
        <w:t>Uğurlu, Z., Kıral, E.,</w:t>
      </w:r>
      <w:r w:rsidR="00C97D37">
        <w:rPr>
          <w:rFonts w:ascii="Times New Roman" w:hAnsi="Times New Roman" w:cs="Times New Roman"/>
          <w:bCs/>
          <w:sz w:val="24"/>
          <w:szCs w:val="24"/>
        </w:rPr>
        <w:t xml:space="preserve"> ve</w:t>
      </w:r>
      <w:r w:rsidRPr="00EA025B">
        <w:rPr>
          <w:rFonts w:ascii="Times New Roman" w:hAnsi="Times New Roman" w:cs="Times New Roman"/>
          <w:bCs/>
          <w:sz w:val="24"/>
          <w:szCs w:val="24"/>
        </w:rPr>
        <w:t xml:space="preserve"> Kıral, B. (2011). Öğretmen adaylarının Türk eğitim sisteminin sorunlarına ilişkin görüşleri, 20. Eğitim Bilimleri Kurultayı Bildiri Özeti.</w:t>
      </w:r>
    </w:p>
    <w:p w14:paraId="6439F585" w14:textId="6F9EC016"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Woon, J. ve Ho, Y. (2005). Metaphorical construction of self in teacher narratives. </w:t>
      </w:r>
      <w:r w:rsidRPr="00EA025B">
        <w:rPr>
          <w:rFonts w:ascii="Times New Roman" w:hAnsi="Times New Roman" w:cs="Times New Roman"/>
          <w:i/>
          <w:sz w:val="24"/>
          <w:szCs w:val="24"/>
        </w:rPr>
        <w:t>Language and</w:t>
      </w:r>
      <w:r w:rsidR="00C97D37">
        <w:rPr>
          <w:rFonts w:ascii="Times New Roman" w:hAnsi="Times New Roman" w:cs="Times New Roman"/>
          <w:i/>
          <w:sz w:val="24"/>
          <w:szCs w:val="24"/>
        </w:rPr>
        <w:t xml:space="preserve"> </w:t>
      </w:r>
      <w:r w:rsidRPr="00EA025B">
        <w:rPr>
          <w:rFonts w:ascii="Times New Roman" w:hAnsi="Times New Roman" w:cs="Times New Roman"/>
          <w:i/>
          <w:sz w:val="24"/>
          <w:szCs w:val="24"/>
        </w:rPr>
        <w:t>Education</w:t>
      </w:r>
      <w:r w:rsidR="000F6E6D">
        <w:rPr>
          <w:rFonts w:ascii="Times New Roman" w:hAnsi="Times New Roman" w:cs="Times New Roman"/>
          <w:sz w:val="24"/>
          <w:szCs w:val="24"/>
        </w:rPr>
        <w:t xml:space="preserve">, </w:t>
      </w:r>
      <w:r w:rsidR="000F6E6D" w:rsidRPr="000F6E6D">
        <w:rPr>
          <w:rFonts w:ascii="Times New Roman" w:hAnsi="Times New Roman" w:cs="Times New Roman"/>
          <w:i/>
          <w:sz w:val="24"/>
          <w:szCs w:val="24"/>
        </w:rPr>
        <w:t>19</w:t>
      </w:r>
      <w:r w:rsidRPr="00EA025B">
        <w:rPr>
          <w:rFonts w:ascii="Times New Roman" w:hAnsi="Times New Roman" w:cs="Times New Roman"/>
          <w:sz w:val="24"/>
          <w:szCs w:val="24"/>
        </w:rPr>
        <w:t xml:space="preserve">(5), 359-379. </w:t>
      </w:r>
    </w:p>
    <w:p w14:paraId="1E8CCC61" w14:textId="541782D8"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Yapıcı, İ.</w:t>
      </w:r>
      <w:r w:rsidR="000F6E6D">
        <w:rPr>
          <w:rFonts w:ascii="Times New Roman" w:hAnsi="Times New Roman" w:cs="Times New Roman"/>
          <w:sz w:val="24"/>
          <w:szCs w:val="24"/>
        </w:rPr>
        <w:t xml:space="preserve"> </w:t>
      </w:r>
      <w:r w:rsidRPr="00EA025B">
        <w:rPr>
          <w:rFonts w:ascii="Times New Roman" w:hAnsi="Times New Roman" w:cs="Times New Roman"/>
          <w:sz w:val="24"/>
          <w:szCs w:val="24"/>
        </w:rPr>
        <w:t xml:space="preserve">Ü. (2015). Lise öğrencilerinin biyoloji kavramına ilişkin metaforik algıları. </w:t>
      </w:r>
      <w:r w:rsidRPr="00EA025B">
        <w:rPr>
          <w:rFonts w:ascii="Times New Roman" w:hAnsi="Times New Roman" w:cs="Times New Roman"/>
          <w:i/>
          <w:iCs/>
          <w:sz w:val="24"/>
          <w:szCs w:val="24"/>
        </w:rPr>
        <w:t>Elektronik Sosyal Bilimler Dergisi</w:t>
      </w:r>
      <w:r w:rsidR="000F6E6D">
        <w:rPr>
          <w:rFonts w:ascii="Times New Roman" w:hAnsi="Times New Roman" w:cs="Times New Roman"/>
          <w:sz w:val="24"/>
          <w:szCs w:val="24"/>
        </w:rPr>
        <w:t>,</w:t>
      </w:r>
      <w:r w:rsidRPr="00EA025B">
        <w:rPr>
          <w:rFonts w:ascii="Times New Roman" w:hAnsi="Times New Roman" w:cs="Times New Roman"/>
          <w:sz w:val="24"/>
          <w:szCs w:val="24"/>
        </w:rPr>
        <w:t xml:space="preserve"> </w:t>
      </w:r>
      <w:r w:rsidRPr="000F6E6D">
        <w:rPr>
          <w:rFonts w:ascii="Times New Roman" w:hAnsi="Times New Roman" w:cs="Times New Roman"/>
          <w:i/>
          <w:sz w:val="24"/>
          <w:szCs w:val="24"/>
        </w:rPr>
        <w:t>14</w:t>
      </w:r>
      <w:r w:rsidRPr="00EA025B">
        <w:rPr>
          <w:rFonts w:ascii="Times New Roman" w:hAnsi="Times New Roman" w:cs="Times New Roman"/>
          <w:sz w:val="24"/>
          <w:szCs w:val="24"/>
        </w:rPr>
        <w:t>(55),</w:t>
      </w:r>
      <w:r w:rsidR="000F6E6D">
        <w:rPr>
          <w:rFonts w:ascii="Times New Roman" w:hAnsi="Times New Roman" w:cs="Times New Roman"/>
          <w:sz w:val="24"/>
          <w:szCs w:val="24"/>
        </w:rPr>
        <w:t xml:space="preserve"> </w:t>
      </w:r>
      <w:r w:rsidRPr="00EA025B">
        <w:rPr>
          <w:rFonts w:ascii="Times New Roman" w:hAnsi="Times New Roman" w:cs="Times New Roman"/>
          <w:sz w:val="24"/>
          <w:szCs w:val="24"/>
        </w:rPr>
        <w:t>139-147.</w:t>
      </w:r>
    </w:p>
    <w:p w14:paraId="1A896FA5" w14:textId="77777777"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Yeşil, R. ve Şahan, E. (2013). Öğretmen adaylarının Türk eğitim sisteminin en önemli sorun, neden ve çözüm yollarına ilişkin algıları, </w:t>
      </w:r>
      <w:r w:rsidRPr="00EA025B">
        <w:rPr>
          <w:rFonts w:ascii="Times New Roman" w:hAnsi="Times New Roman" w:cs="Times New Roman"/>
          <w:i/>
          <w:sz w:val="24"/>
          <w:szCs w:val="24"/>
        </w:rPr>
        <w:t>Ahi Evran Üniversitesi Kırşehir Eğitim Fakültesi Dergisi, 16</w:t>
      </w:r>
      <w:r w:rsidRPr="000F6E6D">
        <w:rPr>
          <w:rFonts w:ascii="Times New Roman" w:hAnsi="Times New Roman" w:cs="Times New Roman"/>
          <w:sz w:val="24"/>
          <w:szCs w:val="24"/>
        </w:rPr>
        <w:t>(3), 123-143.</w:t>
      </w:r>
    </w:p>
    <w:p w14:paraId="258CCE95" w14:textId="77777777" w:rsidR="00FD5900" w:rsidRPr="00EA025B" w:rsidRDefault="00FD5900" w:rsidP="00421CE7">
      <w:pPr>
        <w:spacing w:before="120" w:after="0" w:line="360" w:lineRule="auto"/>
        <w:ind w:left="567" w:hanging="567"/>
        <w:jc w:val="both"/>
        <w:rPr>
          <w:rFonts w:ascii="Times New Roman" w:hAnsi="Times New Roman" w:cs="Times New Roman"/>
          <w:sz w:val="24"/>
          <w:szCs w:val="24"/>
        </w:rPr>
      </w:pPr>
      <w:r w:rsidRPr="00EA025B">
        <w:rPr>
          <w:rFonts w:ascii="Times New Roman" w:hAnsi="Times New Roman" w:cs="Times New Roman"/>
          <w:sz w:val="24"/>
          <w:szCs w:val="24"/>
        </w:rPr>
        <w:t xml:space="preserve">Yıldırım, A. ve Şimşek, H. (2008). </w:t>
      </w:r>
      <w:r w:rsidRPr="00EA025B">
        <w:rPr>
          <w:rFonts w:ascii="Times New Roman" w:hAnsi="Times New Roman" w:cs="Times New Roman"/>
          <w:i/>
          <w:iCs/>
          <w:sz w:val="24"/>
          <w:szCs w:val="24"/>
        </w:rPr>
        <w:t>Sosyal bilimlerde nitel araştırma yöntemleri</w:t>
      </w:r>
      <w:r w:rsidRPr="00EA025B">
        <w:rPr>
          <w:rFonts w:ascii="Times New Roman" w:hAnsi="Times New Roman" w:cs="Times New Roman"/>
          <w:sz w:val="24"/>
          <w:szCs w:val="24"/>
        </w:rPr>
        <w:t>. Ankara: Seçkin Yayıncılık.</w:t>
      </w:r>
    </w:p>
    <w:p w14:paraId="25DDE21A" w14:textId="3917F033" w:rsidR="00FD5900" w:rsidRPr="00EA025B" w:rsidRDefault="000F6E6D" w:rsidP="00421CE7">
      <w:pPr>
        <w:spacing w:before="120" w:after="0" w:line="36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Yılmaz, K. v</w:t>
      </w:r>
      <w:r w:rsidR="00FD5900" w:rsidRPr="00EA025B">
        <w:rPr>
          <w:rFonts w:ascii="Times New Roman" w:hAnsi="Times New Roman" w:cs="Times New Roman"/>
          <w:bCs/>
          <w:sz w:val="24"/>
          <w:szCs w:val="24"/>
        </w:rPr>
        <w:t xml:space="preserve">e Altınkurt, Y. (2011). Öğretmen adaylarının Türk eğitim sisteminin sorunlarına ilişkin görüşleri, </w:t>
      </w:r>
      <w:r w:rsidR="00FD5900" w:rsidRPr="00EA025B">
        <w:rPr>
          <w:rFonts w:ascii="Times New Roman" w:hAnsi="Times New Roman" w:cs="Times New Roman"/>
          <w:bCs/>
          <w:i/>
          <w:sz w:val="24"/>
          <w:szCs w:val="24"/>
        </w:rPr>
        <w:t>Uluslararası İnsan Bilimleri Dergisi</w:t>
      </w:r>
      <w:r w:rsidR="00FD5900" w:rsidRPr="00EA025B">
        <w:rPr>
          <w:rFonts w:ascii="Times New Roman" w:hAnsi="Times New Roman" w:cs="Times New Roman"/>
          <w:bCs/>
          <w:sz w:val="24"/>
          <w:szCs w:val="24"/>
        </w:rPr>
        <w:t xml:space="preserve">, </w:t>
      </w:r>
      <w:r w:rsidR="00FD5900" w:rsidRPr="000F6E6D">
        <w:rPr>
          <w:rFonts w:ascii="Times New Roman" w:hAnsi="Times New Roman" w:cs="Times New Roman"/>
          <w:bCs/>
          <w:i/>
          <w:sz w:val="24"/>
          <w:szCs w:val="24"/>
        </w:rPr>
        <w:t>8</w:t>
      </w:r>
      <w:r w:rsidR="00FD5900" w:rsidRPr="00EA025B">
        <w:rPr>
          <w:rFonts w:ascii="Times New Roman" w:hAnsi="Times New Roman" w:cs="Times New Roman"/>
          <w:bCs/>
          <w:sz w:val="24"/>
          <w:szCs w:val="24"/>
        </w:rPr>
        <w:t>(1). 942-973.</w:t>
      </w:r>
    </w:p>
    <w:p w14:paraId="2AA0A690" w14:textId="77777777" w:rsidR="00FD5900" w:rsidRPr="00EA025B" w:rsidRDefault="00FD5900" w:rsidP="00FD5900">
      <w:pPr>
        <w:autoSpaceDE w:val="0"/>
        <w:autoSpaceDN w:val="0"/>
        <w:adjustRightInd w:val="0"/>
        <w:spacing w:before="120" w:after="240" w:line="360" w:lineRule="auto"/>
        <w:ind w:firstLine="567"/>
        <w:jc w:val="both"/>
        <w:rPr>
          <w:rFonts w:ascii="Times New Roman" w:hAnsi="Times New Roman" w:cs="Times New Roman"/>
          <w:sz w:val="24"/>
          <w:szCs w:val="24"/>
        </w:rPr>
      </w:pPr>
    </w:p>
    <w:p w14:paraId="52C0AD5D" w14:textId="77777777" w:rsidR="00FD5900" w:rsidRDefault="00FD5900" w:rsidP="00FD5900">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14:paraId="707BEF6D" w14:textId="77777777" w:rsidR="009D32DF" w:rsidRDefault="009D32DF" w:rsidP="00FD5900">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14:paraId="5D9D1DC9" w14:textId="77777777" w:rsidR="009D32DF" w:rsidRDefault="009D32DF" w:rsidP="00FD5900">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14:paraId="73DC486F" w14:textId="77FB165C" w:rsidR="009D32DF" w:rsidRPr="00BE128C" w:rsidRDefault="009D32DF" w:rsidP="009D32DF">
      <w:pPr>
        <w:pStyle w:val="ListeParagraf"/>
        <w:spacing w:line="360" w:lineRule="auto"/>
        <w:ind w:left="0"/>
        <w:jc w:val="center"/>
        <w:rPr>
          <w:b/>
          <w:lang w:val="en-US"/>
        </w:rPr>
      </w:pPr>
      <w:r w:rsidRPr="00BE128C">
        <w:rPr>
          <w:b/>
          <w:lang w:val="en-US"/>
        </w:rPr>
        <w:t>Summary</w:t>
      </w:r>
    </w:p>
    <w:p w14:paraId="64D3D1CB" w14:textId="77777777" w:rsidR="009D32DF" w:rsidRPr="00C206AF" w:rsidRDefault="009D32DF" w:rsidP="009D32DF">
      <w:pPr>
        <w:autoSpaceDE w:val="0"/>
        <w:autoSpaceDN w:val="0"/>
        <w:adjustRightInd w:val="0"/>
        <w:spacing w:after="0" w:line="360" w:lineRule="auto"/>
        <w:jc w:val="center"/>
        <w:rPr>
          <w:rFonts w:ascii="Times New Roman" w:hAnsi="Times New Roman" w:cs="Times New Roman"/>
          <w:b/>
          <w:sz w:val="24"/>
          <w:szCs w:val="24"/>
          <w:lang w:val="en-GB"/>
        </w:rPr>
      </w:pPr>
      <w:r w:rsidRPr="0076701F">
        <w:rPr>
          <w:rFonts w:ascii="Times New Roman" w:hAnsi="Times New Roman" w:cs="Times New Roman"/>
          <w:b/>
          <w:sz w:val="24"/>
          <w:szCs w:val="24"/>
          <w:lang w:val="en-GB"/>
        </w:rPr>
        <w:t>Statement of Problem</w:t>
      </w:r>
    </w:p>
    <w:p w14:paraId="2D24422C" w14:textId="28FBB91D" w:rsidR="009D32DF" w:rsidRPr="00E93E95" w:rsidRDefault="009D32DF" w:rsidP="009D32DF">
      <w:pPr>
        <w:autoSpaceDE w:val="0"/>
        <w:autoSpaceDN w:val="0"/>
        <w:adjustRightInd w:val="0"/>
        <w:spacing w:after="0" w:line="360" w:lineRule="auto"/>
        <w:ind w:firstLine="708"/>
        <w:jc w:val="both"/>
        <w:rPr>
          <w:rFonts w:ascii="Times New Roman" w:hAnsi="Times New Roman" w:cs="Times New Roman"/>
          <w:sz w:val="24"/>
          <w:szCs w:val="24"/>
        </w:rPr>
      </w:pPr>
      <w:r w:rsidRPr="00E93E95">
        <w:rPr>
          <w:rFonts w:ascii="Times New Roman" w:hAnsi="Times New Roman" w:cs="Times New Roman"/>
          <w:sz w:val="24"/>
          <w:szCs w:val="24"/>
          <w:lang w:val="en"/>
        </w:rPr>
        <w:t xml:space="preserve">Education is </w:t>
      </w:r>
      <w:r w:rsidR="000E1E66">
        <w:rPr>
          <w:rFonts w:ascii="Times New Roman" w:hAnsi="Times New Roman" w:cs="Times New Roman"/>
          <w:sz w:val="24"/>
          <w:szCs w:val="24"/>
          <w:lang w:val="en"/>
        </w:rPr>
        <w:t>not only</w:t>
      </w:r>
      <w:r w:rsidR="000E1E66" w:rsidRPr="00E93E95">
        <w:rPr>
          <w:rFonts w:ascii="Times New Roman" w:hAnsi="Times New Roman" w:cs="Times New Roman"/>
          <w:sz w:val="24"/>
          <w:szCs w:val="24"/>
          <w:lang w:val="en"/>
        </w:rPr>
        <w:t xml:space="preserve"> </w:t>
      </w:r>
      <w:r w:rsidRPr="00E93E95">
        <w:rPr>
          <w:rFonts w:ascii="Times New Roman" w:hAnsi="Times New Roman" w:cs="Times New Roman"/>
          <w:sz w:val="24"/>
          <w:szCs w:val="24"/>
          <w:lang w:val="en"/>
        </w:rPr>
        <w:t xml:space="preserve">a process that regulates a person's life </w:t>
      </w:r>
      <w:r w:rsidR="000E1E66">
        <w:rPr>
          <w:rFonts w:ascii="Times New Roman" w:hAnsi="Times New Roman" w:cs="Times New Roman"/>
          <w:sz w:val="24"/>
          <w:szCs w:val="24"/>
          <w:lang w:val="en"/>
        </w:rPr>
        <w:t xml:space="preserve">but also </w:t>
      </w:r>
      <w:r w:rsidRPr="00E93E95">
        <w:rPr>
          <w:rFonts w:ascii="Times New Roman" w:hAnsi="Times New Roman" w:cs="Times New Roman"/>
          <w:sz w:val="24"/>
          <w:szCs w:val="24"/>
          <w:lang w:val="en"/>
        </w:rPr>
        <w:t xml:space="preserve">an important system that regulates social structure. </w:t>
      </w:r>
      <w:r>
        <w:rPr>
          <w:rFonts w:ascii="Times New Roman" w:hAnsi="Times New Roman" w:cs="Times New Roman"/>
          <w:sz w:val="24"/>
          <w:szCs w:val="24"/>
          <w:lang w:val="en"/>
        </w:rPr>
        <w:t>Thus,</w:t>
      </w:r>
      <w:r w:rsidRPr="00E93E95">
        <w:rPr>
          <w:rFonts w:ascii="Times New Roman" w:hAnsi="Times New Roman" w:cs="Times New Roman"/>
          <w:sz w:val="24"/>
          <w:szCs w:val="24"/>
          <w:lang w:val="en"/>
        </w:rPr>
        <w:t xml:space="preserve"> social groups, nations or civilizations that evaluate </w:t>
      </w:r>
      <w:r w:rsidRPr="00E93E95">
        <w:rPr>
          <w:rFonts w:ascii="Times New Roman" w:hAnsi="Times New Roman" w:cs="Times New Roman"/>
          <w:sz w:val="24"/>
          <w:szCs w:val="24"/>
          <w:lang w:val="en"/>
        </w:rPr>
        <w:lastRenderedPageBreak/>
        <w:t xml:space="preserve">education in every aspect and strive to be </w:t>
      </w:r>
      <w:r>
        <w:rPr>
          <w:rFonts w:ascii="Times New Roman" w:hAnsi="Times New Roman" w:cs="Times New Roman"/>
          <w:sz w:val="24"/>
          <w:szCs w:val="24"/>
          <w:lang w:val="en"/>
        </w:rPr>
        <w:t xml:space="preserve">a society of </w:t>
      </w:r>
      <w:r w:rsidRPr="00E93E95">
        <w:rPr>
          <w:rFonts w:ascii="Times New Roman" w:hAnsi="Times New Roman" w:cs="Times New Roman"/>
          <w:sz w:val="24"/>
          <w:szCs w:val="24"/>
          <w:lang w:val="en"/>
        </w:rPr>
        <w:t>knowledge and s</w:t>
      </w:r>
      <w:r>
        <w:rPr>
          <w:rFonts w:ascii="Times New Roman" w:hAnsi="Times New Roman" w:cs="Times New Roman"/>
          <w:sz w:val="24"/>
          <w:szCs w:val="24"/>
          <w:lang w:val="en"/>
        </w:rPr>
        <w:t>cience societies</w:t>
      </w:r>
      <w:r w:rsidRPr="00E93E95">
        <w:rPr>
          <w:rFonts w:ascii="Times New Roman" w:hAnsi="Times New Roman" w:cs="Times New Roman"/>
          <w:sz w:val="24"/>
          <w:szCs w:val="24"/>
          <w:lang w:val="en"/>
        </w:rPr>
        <w:t xml:space="preserve"> aim to </w:t>
      </w:r>
      <w:r>
        <w:rPr>
          <w:rFonts w:ascii="Times New Roman" w:hAnsi="Times New Roman" w:cs="Times New Roman"/>
          <w:sz w:val="24"/>
          <w:szCs w:val="24"/>
          <w:lang w:val="en"/>
        </w:rPr>
        <w:t>develop collectively. S</w:t>
      </w:r>
      <w:r w:rsidRPr="00E93E95">
        <w:rPr>
          <w:rFonts w:ascii="Times New Roman" w:hAnsi="Times New Roman" w:cs="Times New Roman"/>
          <w:sz w:val="24"/>
          <w:szCs w:val="24"/>
          <w:lang w:val="en"/>
        </w:rPr>
        <w:t>tudies focusing on modernization, regulation, reform</w:t>
      </w:r>
      <w:r>
        <w:rPr>
          <w:rFonts w:ascii="Times New Roman" w:hAnsi="Times New Roman" w:cs="Times New Roman"/>
          <w:sz w:val="24"/>
          <w:szCs w:val="24"/>
          <w:lang w:val="en"/>
        </w:rPr>
        <w:t>,</w:t>
      </w:r>
      <w:r w:rsidRPr="00E93E95">
        <w:rPr>
          <w:rFonts w:ascii="Times New Roman" w:hAnsi="Times New Roman" w:cs="Times New Roman"/>
          <w:sz w:val="24"/>
          <w:szCs w:val="24"/>
          <w:lang w:val="en"/>
        </w:rPr>
        <w:t xml:space="preserve"> or quality in education </w:t>
      </w:r>
      <w:r>
        <w:rPr>
          <w:rFonts w:ascii="Times New Roman" w:hAnsi="Times New Roman" w:cs="Times New Roman"/>
          <w:sz w:val="24"/>
          <w:szCs w:val="24"/>
          <w:lang w:val="en"/>
        </w:rPr>
        <w:t xml:space="preserve">are </w:t>
      </w:r>
      <w:r w:rsidRPr="00E93E95">
        <w:rPr>
          <w:rFonts w:ascii="Times New Roman" w:hAnsi="Times New Roman" w:cs="Times New Roman"/>
          <w:sz w:val="24"/>
          <w:szCs w:val="24"/>
          <w:lang w:val="en"/>
        </w:rPr>
        <w:t xml:space="preserve">based on the determination of trends in the light of today's educational paradigms </w:t>
      </w:r>
      <w:r w:rsidR="000E1E66">
        <w:rPr>
          <w:rFonts w:ascii="Times New Roman" w:hAnsi="Times New Roman" w:cs="Times New Roman"/>
          <w:sz w:val="24"/>
          <w:szCs w:val="24"/>
          <w:lang w:val="en"/>
        </w:rPr>
        <w:t>via the assessment of</w:t>
      </w:r>
      <w:r w:rsidRPr="00E93E95">
        <w:rPr>
          <w:rFonts w:ascii="Times New Roman" w:hAnsi="Times New Roman" w:cs="Times New Roman"/>
          <w:sz w:val="24"/>
          <w:szCs w:val="24"/>
          <w:lang w:val="en"/>
        </w:rPr>
        <w:t xml:space="preserve"> the p</w:t>
      </w:r>
      <w:r w:rsidR="000E1E66">
        <w:rPr>
          <w:rFonts w:ascii="Times New Roman" w:hAnsi="Times New Roman" w:cs="Times New Roman"/>
          <w:sz w:val="24"/>
          <w:szCs w:val="24"/>
          <w:lang w:val="en"/>
        </w:rPr>
        <w:t>revious and current</w:t>
      </w:r>
      <w:r w:rsidRPr="00E93E95">
        <w:rPr>
          <w:rFonts w:ascii="Times New Roman" w:hAnsi="Times New Roman" w:cs="Times New Roman"/>
          <w:sz w:val="24"/>
          <w:szCs w:val="24"/>
          <w:lang w:val="en"/>
        </w:rPr>
        <w:t xml:space="preserve"> education systems. As a result of the evaluations, new ideas that </w:t>
      </w:r>
      <w:r>
        <w:rPr>
          <w:rFonts w:ascii="Times New Roman" w:hAnsi="Times New Roman" w:cs="Times New Roman"/>
          <w:sz w:val="24"/>
          <w:szCs w:val="24"/>
          <w:lang w:val="en"/>
        </w:rPr>
        <w:t xml:space="preserve">are likely to </w:t>
      </w:r>
      <w:r w:rsidRPr="00E93E95">
        <w:rPr>
          <w:rFonts w:ascii="Times New Roman" w:hAnsi="Times New Roman" w:cs="Times New Roman"/>
          <w:sz w:val="24"/>
          <w:szCs w:val="24"/>
          <w:lang w:val="en"/>
        </w:rPr>
        <w:t>guide the education system should be determined and included in education and training studies (Türk, 2003).</w:t>
      </w:r>
    </w:p>
    <w:p w14:paraId="630B5B43" w14:textId="766E9488" w:rsidR="009D32DF" w:rsidRPr="007469A9" w:rsidRDefault="009D32DF" w:rsidP="009D32DF">
      <w:pPr>
        <w:autoSpaceDE w:val="0"/>
        <w:autoSpaceDN w:val="0"/>
        <w:adjustRightInd w:val="0"/>
        <w:spacing w:after="0" w:line="360" w:lineRule="auto"/>
        <w:ind w:firstLine="708"/>
        <w:jc w:val="both"/>
        <w:rPr>
          <w:rFonts w:ascii="Times New Roman" w:hAnsi="Times New Roman" w:cs="Times New Roman"/>
          <w:sz w:val="24"/>
          <w:szCs w:val="24"/>
        </w:rPr>
      </w:pPr>
      <w:r w:rsidRPr="00615A9B">
        <w:rPr>
          <w:rFonts w:ascii="Times New Roman" w:hAnsi="Times New Roman" w:cs="Times New Roman"/>
          <w:sz w:val="24"/>
          <w:szCs w:val="24"/>
          <w:lang w:val="en"/>
        </w:rPr>
        <w:t>The education system is in an integrated structure through preschool, primary education, secondary education</w:t>
      </w:r>
      <w:r>
        <w:rPr>
          <w:rFonts w:ascii="Times New Roman" w:hAnsi="Times New Roman" w:cs="Times New Roman"/>
          <w:sz w:val="24"/>
          <w:szCs w:val="24"/>
          <w:lang w:val="en"/>
        </w:rPr>
        <w:t>,</w:t>
      </w:r>
      <w:r w:rsidRPr="00615A9B">
        <w:rPr>
          <w:rFonts w:ascii="Times New Roman" w:hAnsi="Times New Roman" w:cs="Times New Roman"/>
          <w:sz w:val="24"/>
          <w:szCs w:val="24"/>
          <w:lang w:val="en"/>
        </w:rPr>
        <w:t xml:space="preserve"> and higher education subsystems for certain purposes. </w:t>
      </w:r>
      <w:r w:rsidR="000E1E66">
        <w:rPr>
          <w:rFonts w:ascii="Times New Roman" w:hAnsi="Times New Roman" w:cs="Times New Roman"/>
          <w:sz w:val="24"/>
          <w:szCs w:val="24"/>
          <w:lang w:val="en"/>
        </w:rPr>
        <w:t>The</w:t>
      </w:r>
      <w:r w:rsidR="000E1E66" w:rsidRPr="00615A9B">
        <w:rPr>
          <w:rFonts w:ascii="Times New Roman" w:hAnsi="Times New Roman" w:cs="Times New Roman"/>
          <w:sz w:val="24"/>
          <w:szCs w:val="24"/>
          <w:lang w:val="en"/>
        </w:rPr>
        <w:t xml:space="preserve"> education system</w:t>
      </w:r>
      <w:r w:rsidR="000E1E66">
        <w:rPr>
          <w:rFonts w:ascii="Times New Roman" w:hAnsi="Times New Roman" w:cs="Times New Roman"/>
          <w:sz w:val="24"/>
          <w:szCs w:val="24"/>
          <w:lang w:val="en"/>
        </w:rPr>
        <w:t xml:space="preserve"> of Turkey</w:t>
      </w:r>
      <w:r w:rsidR="000E1E66" w:rsidRPr="00615A9B">
        <w:rPr>
          <w:rFonts w:ascii="Times New Roman" w:hAnsi="Times New Roman" w:cs="Times New Roman"/>
          <w:sz w:val="24"/>
          <w:szCs w:val="24"/>
          <w:lang w:val="en"/>
        </w:rPr>
        <w:t xml:space="preserve"> </w:t>
      </w:r>
      <w:r w:rsidR="000E1E66">
        <w:rPr>
          <w:rFonts w:ascii="Times New Roman" w:hAnsi="Times New Roman" w:cs="Times New Roman"/>
          <w:sz w:val="24"/>
          <w:szCs w:val="24"/>
          <w:lang w:val="en"/>
        </w:rPr>
        <w:t xml:space="preserve">tends to implement </w:t>
      </w:r>
      <w:r w:rsidR="000E1E66" w:rsidRPr="00615A9B">
        <w:rPr>
          <w:rFonts w:ascii="Times New Roman" w:hAnsi="Times New Roman" w:cs="Times New Roman"/>
          <w:sz w:val="24"/>
          <w:szCs w:val="24"/>
          <w:lang w:val="en"/>
        </w:rPr>
        <w:t xml:space="preserve">European Union education policies </w:t>
      </w:r>
      <w:r w:rsidR="000E1E66">
        <w:rPr>
          <w:rFonts w:ascii="Times New Roman" w:hAnsi="Times New Roman" w:cs="Times New Roman"/>
          <w:sz w:val="24"/>
          <w:szCs w:val="24"/>
          <w:lang w:val="en"/>
        </w:rPr>
        <w:t xml:space="preserve">in an attempt </w:t>
      </w:r>
      <w:r w:rsidRPr="00615A9B">
        <w:rPr>
          <w:rFonts w:ascii="Times New Roman" w:hAnsi="Times New Roman" w:cs="Times New Roman"/>
          <w:sz w:val="24"/>
          <w:szCs w:val="24"/>
          <w:lang w:val="en"/>
        </w:rPr>
        <w:t xml:space="preserve">to increase the quality and efficiency of education (Sağlam, Özüdoğru, &amp; Çıray, 2011). Although the Turkish education system (TES) has </w:t>
      </w:r>
      <w:r w:rsidR="000E1E66">
        <w:rPr>
          <w:rFonts w:ascii="Times New Roman" w:hAnsi="Times New Roman" w:cs="Times New Roman"/>
          <w:sz w:val="24"/>
          <w:szCs w:val="24"/>
          <w:lang w:val="en"/>
        </w:rPr>
        <w:t xml:space="preserve">made </w:t>
      </w:r>
      <w:r w:rsidRPr="00615A9B">
        <w:rPr>
          <w:rFonts w:ascii="Times New Roman" w:hAnsi="Times New Roman" w:cs="Times New Roman"/>
          <w:sz w:val="24"/>
          <w:szCs w:val="24"/>
          <w:lang w:val="en"/>
        </w:rPr>
        <w:t xml:space="preserve"> some improvement and </w:t>
      </w:r>
      <w:r w:rsidR="000E1E66">
        <w:rPr>
          <w:rFonts w:ascii="Times New Roman" w:hAnsi="Times New Roman" w:cs="Times New Roman"/>
          <w:sz w:val="24"/>
          <w:szCs w:val="24"/>
          <w:lang w:val="en"/>
        </w:rPr>
        <w:t xml:space="preserve">progress through </w:t>
      </w:r>
      <w:r w:rsidRPr="00615A9B">
        <w:rPr>
          <w:rFonts w:ascii="Times New Roman" w:hAnsi="Times New Roman" w:cs="Times New Roman"/>
          <w:sz w:val="24"/>
          <w:szCs w:val="24"/>
          <w:lang w:val="en"/>
        </w:rPr>
        <w:t xml:space="preserve">activities within the scope of the European Union harmonization process, there are still some problems </w:t>
      </w:r>
      <w:r>
        <w:rPr>
          <w:rFonts w:ascii="Times New Roman" w:hAnsi="Times New Roman" w:cs="Times New Roman"/>
          <w:sz w:val="24"/>
          <w:szCs w:val="24"/>
          <w:lang w:val="en"/>
        </w:rPr>
        <w:t>that have yet</w:t>
      </w:r>
      <w:r w:rsidRPr="00615A9B">
        <w:rPr>
          <w:rFonts w:ascii="Times New Roman" w:hAnsi="Times New Roman" w:cs="Times New Roman"/>
          <w:sz w:val="24"/>
          <w:szCs w:val="24"/>
          <w:lang w:val="en"/>
        </w:rPr>
        <w:t xml:space="preserve"> to be resolved. This research aims to examine the perceptions of academics and teachers about the T</w:t>
      </w:r>
      <w:r>
        <w:rPr>
          <w:rFonts w:ascii="Times New Roman" w:hAnsi="Times New Roman" w:cs="Times New Roman"/>
          <w:sz w:val="24"/>
          <w:szCs w:val="24"/>
          <w:lang w:val="en"/>
        </w:rPr>
        <w:t xml:space="preserve">ES </w:t>
      </w:r>
      <w:r w:rsidRPr="00615A9B">
        <w:rPr>
          <w:rFonts w:ascii="Times New Roman" w:hAnsi="Times New Roman" w:cs="Times New Roman"/>
          <w:sz w:val="24"/>
          <w:szCs w:val="24"/>
          <w:lang w:val="en"/>
        </w:rPr>
        <w:t>through metaphors.</w:t>
      </w:r>
    </w:p>
    <w:p w14:paraId="45B90BE8" w14:textId="77777777" w:rsidR="009D32DF" w:rsidRPr="00F47AF9" w:rsidRDefault="009D32DF" w:rsidP="009D32DF">
      <w:pPr>
        <w:autoSpaceDE w:val="0"/>
        <w:autoSpaceDN w:val="0"/>
        <w:adjustRightInd w:val="0"/>
        <w:spacing w:after="0" w:line="360" w:lineRule="auto"/>
        <w:jc w:val="center"/>
        <w:rPr>
          <w:rFonts w:ascii="Times New Roman" w:hAnsi="Times New Roman" w:cs="Times New Roman"/>
          <w:b/>
          <w:sz w:val="24"/>
          <w:szCs w:val="24"/>
          <w:lang w:val="en-GB"/>
        </w:rPr>
      </w:pPr>
      <w:r w:rsidRPr="00F47AF9">
        <w:rPr>
          <w:rFonts w:ascii="Times New Roman" w:hAnsi="Times New Roman" w:cs="Times New Roman"/>
          <w:b/>
          <w:sz w:val="24"/>
          <w:szCs w:val="24"/>
          <w:lang w:val="en-GB"/>
        </w:rPr>
        <w:t>Method</w:t>
      </w:r>
    </w:p>
    <w:p w14:paraId="670A92B4" w14:textId="0E9920F8" w:rsidR="009D32DF" w:rsidRPr="00615A9B" w:rsidRDefault="009D32DF" w:rsidP="009D32DF">
      <w:pPr>
        <w:autoSpaceDE w:val="0"/>
        <w:autoSpaceDN w:val="0"/>
        <w:adjustRightInd w:val="0"/>
        <w:spacing w:after="0" w:line="360" w:lineRule="auto"/>
        <w:ind w:firstLine="708"/>
        <w:jc w:val="both"/>
        <w:rPr>
          <w:rFonts w:ascii="Times New Roman" w:hAnsi="Times New Roman" w:cs="Times New Roman"/>
          <w:sz w:val="24"/>
          <w:szCs w:val="24"/>
        </w:rPr>
      </w:pPr>
      <w:r w:rsidRPr="00615A9B">
        <w:rPr>
          <w:rFonts w:ascii="Times New Roman" w:hAnsi="Times New Roman" w:cs="Times New Roman"/>
          <w:sz w:val="24"/>
          <w:szCs w:val="24"/>
          <w:lang w:val="en"/>
        </w:rPr>
        <w:t xml:space="preserve">The research </w:t>
      </w:r>
      <w:r>
        <w:rPr>
          <w:rFonts w:ascii="Times New Roman" w:hAnsi="Times New Roman" w:cs="Times New Roman"/>
          <w:sz w:val="24"/>
          <w:szCs w:val="24"/>
          <w:lang w:val="en"/>
        </w:rPr>
        <w:t xml:space="preserve">was </w:t>
      </w:r>
      <w:r w:rsidRPr="00615A9B">
        <w:rPr>
          <w:rFonts w:ascii="Times New Roman" w:hAnsi="Times New Roman" w:cs="Times New Roman"/>
          <w:sz w:val="24"/>
          <w:szCs w:val="24"/>
          <w:lang w:val="en"/>
        </w:rPr>
        <w:t xml:space="preserve">designed with </w:t>
      </w:r>
      <w:r w:rsidR="000E1E66">
        <w:rPr>
          <w:rFonts w:ascii="Times New Roman" w:hAnsi="Times New Roman" w:cs="Times New Roman"/>
          <w:sz w:val="24"/>
          <w:szCs w:val="24"/>
          <w:lang w:val="en"/>
        </w:rPr>
        <w:t xml:space="preserve">the method of </w:t>
      </w:r>
      <w:r w:rsidRPr="00615A9B">
        <w:rPr>
          <w:rFonts w:ascii="Times New Roman" w:hAnsi="Times New Roman" w:cs="Times New Roman"/>
          <w:sz w:val="24"/>
          <w:szCs w:val="24"/>
          <w:lang w:val="en"/>
        </w:rPr>
        <w:t xml:space="preserve">phenomenology, which is one of the qualitative research methods. The study group </w:t>
      </w:r>
      <w:r>
        <w:rPr>
          <w:rFonts w:ascii="Times New Roman" w:hAnsi="Times New Roman" w:cs="Times New Roman"/>
          <w:sz w:val="24"/>
          <w:szCs w:val="24"/>
          <w:lang w:val="en"/>
        </w:rPr>
        <w:t>was</w:t>
      </w:r>
      <w:r w:rsidRPr="00615A9B">
        <w:rPr>
          <w:rFonts w:ascii="Times New Roman" w:hAnsi="Times New Roman" w:cs="Times New Roman"/>
          <w:sz w:val="24"/>
          <w:szCs w:val="24"/>
          <w:lang w:val="en"/>
        </w:rPr>
        <w:t xml:space="preserve"> determined </w:t>
      </w:r>
      <w:r w:rsidR="000E1E66">
        <w:rPr>
          <w:rFonts w:ascii="Times New Roman" w:hAnsi="Times New Roman" w:cs="Times New Roman"/>
          <w:sz w:val="24"/>
          <w:szCs w:val="24"/>
          <w:lang w:val="en"/>
        </w:rPr>
        <w:t>via</w:t>
      </w:r>
      <w:r w:rsidR="000E1E66" w:rsidRPr="00615A9B">
        <w:rPr>
          <w:rFonts w:ascii="Times New Roman" w:hAnsi="Times New Roman" w:cs="Times New Roman"/>
          <w:sz w:val="24"/>
          <w:szCs w:val="24"/>
          <w:lang w:val="en"/>
        </w:rPr>
        <w:t xml:space="preserve"> </w:t>
      </w:r>
      <w:r w:rsidRPr="00615A9B">
        <w:rPr>
          <w:rFonts w:ascii="Times New Roman" w:hAnsi="Times New Roman" w:cs="Times New Roman"/>
          <w:sz w:val="24"/>
          <w:szCs w:val="24"/>
          <w:lang w:val="en"/>
        </w:rPr>
        <w:t xml:space="preserve">the maximum </w:t>
      </w:r>
      <w:r>
        <w:rPr>
          <w:rFonts w:ascii="Times New Roman" w:hAnsi="Times New Roman" w:cs="Times New Roman"/>
          <w:sz w:val="24"/>
          <w:szCs w:val="24"/>
          <w:lang w:val="en"/>
        </w:rPr>
        <w:t>variation</w:t>
      </w:r>
      <w:r w:rsidRPr="00615A9B">
        <w:rPr>
          <w:rFonts w:ascii="Times New Roman" w:hAnsi="Times New Roman" w:cs="Times New Roman"/>
          <w:sz w:val="24"/>
          <w:szCs w:val="24"/>
          <w:lang w:val="en"/>
        </w:rPr>
        <w:t xml:space="preserve"> sampling method, one of the purposeful sampling types. </w:t>
      </w:r>
      <w:r w:rsidR="000E1E66">
        <w:rPr>
          <w:rFonts w:ascii="Times New Roman" w:hAnsi="Times New Roman" w:cs="Times New Roman"/>
          <w:sz w:val="24"/>
          <w:szCs w:val="24"/>
          <w:lang w:val="en"/>
        </w:rPr>
        <w:t xml:space="preserve">The participants of the study are comprised of </w:t>
      </w:r>
      <w:r w:rsidRPr="00615A9B">
        <w:rPr>
          <w:rFonts w:ascii="Times New Roman" w:hAnsi="Times New Roman" w:cs="Times New Roman"/>
          <w:sz w:val="24"/>
          <w:szCs w:val="24"/>
          <w:lang w:val="en"/>
        </w:rPr>
        <w:t>54 teachers (from 16 different branches) from 25 schools in the central districts of Van, İpekyolu, Tusba</w:t>
      </w:r>
      <w:r>
        <w:rPr>
          <w:rFonts w:ascii="Times New Roman" w:hAnsi="Times New Roman" w:cs="Times New Roman"/>
          <w:sz w:val="24"/>
          <w:szCs w:val="24"/>
          <w:lang w:val="en"/>
        </w:rPr>
        <w:t>,</w:t>
      </w:r>
      <w:r w:rsidRPr="00615A9B">
        <w:rPr>
          <w:rFonts w:ascii="Times New Roman" w:hAnsi="Times New Roman" w:cs="Times New Roman"/>
          <w:sz w:val="24"/>
          <w:szCs w:val="24"/>
          <w:lang w:val="en"/>
        </w:rPr>
        <w:t xml:space="preserve"> and Edremit, and 9 academicians from the Faculty of Education of Van Yüzüncü Yıl University</w:t>
      </w:r>
      <w:r>
        <w:rPr>
          <w:rFonts w:ascii="Times New Roman" w:hAnsi="Times New Roman" w:cs="Times New Roman"/>
          <w:sz w:val="24"/>
          <w:szCs w:val="24"/>
          <w:lang w:val="en"/>
        </w:rPr>
        <w:t>. The data obtained via</w:t>
      </w:r>
      <w:r w:rsidRPr="00615A9B">
        <w:rPr>
          <w:rFonts w:ascii="Times New Roman" w:hAnsi="Times New Roman" w:cs="Times New Roman"/>
          <w:sz w:val="24"/>
          <w:szCs w:val="24"/>
          <w:lang w:val="en"/>
        </w:rPr>
        <w:t xml:space="preserve"> the semi-structured interview form developed by the researchers were analyzed </w:t>
      </w:r>
      <w:r>
        <w:rPr>
          <w:rFonts w:ascii="Times New Roman" w:hAnsi="Times New Roman" w:cs="Times New Roman"/>
          <w:sz w:val="24"/>
          <w:szCs w:val="24"/>
          <w:lang w:val="en"/>
        </w:rPr>
        <w:t xml:space="preserve">through </w:t>
      </w:r>
      <w:r w:rsidRPr="00615A9B">
        <w:rPr>
          <w:rFonts w:ascii="Times New Roman" w:hAnsi="Times New Roman" w:cs="Times New Roman"/>
          <w:sz w:val="24"/>
          <w:szCs w:val="24"/>
          <w:lang w:val="en"/>
        </w:rPr>
        <w:t>content analysis.</w:t>
      </w:r>
    </w:p>
    <w:p w14:paraId="1BAAF1EA" w14:textId="77777777" w:rsidR="009D32DF" w:rsidRPr="00F47AF9" w:rsidRDefault="009D32DF" w:rsidP="009D32DF">
      <w:pPr>
        <w:autoSpaceDE w:val="0"/>
        <w:autoSpaceDN w:val="0"/>
        <w:adjustRightInd w:val="0"/>
        <w:spacing w:after="0" w:line="360" w:lineRule="auto"/>
        <w:jc w:val="center"/>
        <w:rPr>
          <w:rFonts w:ascii="Times New Roman" w:hAnsi="Times New Roman" w:cs="Times New Roman"/>
          <w:b/>
          <w:sz w:val="24"/>
          <w:szCs w:val="24"/>
          <w:lang w:val="en-GB"/>
        </w:rPr>
      </w:pPr>
      <w:r w:rsidRPr="00F47AF9">
        <w:rPr>
          <w:rFonts w:ascii="Times New Roman" w:hAnsi="Times New Roman" w:cs="Times New Roman"/>
          <w:b/>
          <w:sz w:val="24"/>
          <w:szCs w:val="24"/>
          <w:lang w:val="en-GB"/>
        </w:rPr>
        <w:t>Findings</w:t>
      </w:r>
    </w:p>
    <w:p w14:paraId="080F4E6A" w14:textId="77777777" w:rsidR="009D32DF" w:rsidRPr="00964339" w:rsidRDefault="009D32DF" w:rsidP="009D32DF">
      <w:pPr>
        <w:tabs>
          <w:tab w:val="left" w:pos="567"/>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en"/>
        </w:rPr>
        <w:tab/>
        <w:t xml:space="preserve">Metaphors created regarding the statement </w:t>
      </w:r>
      <w:r w:rsidRPr="00964339">
        <w:rPr>
          <w:rFonts w:ascii="Times New Roman" w:hAnsi="Times New Roman" w:cs="Times New Roman"/>
          <w:bCs/>
          <w:sz w:val="24"/>
          <w:szCs w:val="24"/>
          <w:lang w:val="en"/>
        </w:rPr>
        <w:t xml:space="preserve">“The Turkish education system is </w:t>
      </w:r>
      <w:r>
        <w:rPr>
          <w:rFonts w:ascii="Times New Roman" w:hAnsi="Times New Roman" w:cs="Times New Roman"/>
          <w:bCs/>
          <w:sz w:val="24"/>
          <w:szCs w:val="24"/>
          <w:lang w:val="en"/>
        </w:rPr>
        <w:t xml:space="preserve">like……… </w:t>
      </w:r>
      <w:r w:rsidRPr="00964339">
        <w:rPr>
          <w:rFonts w:ascii="Times New Roman" w:hAnsi="Times New Roman" w:cs="Times New Roman"/>
          <w:bCs/>
          <w:sz w:val="24"/>
          <w:szCs w:val="24"/>
          <w:lang w:val="en"/>
        </w:rPr>
        <w:t xml:space="preserve">. </w:t>
      </w:r>
      <w:r>
        <w:rPr>
          <w:rFonts w:ascii="Times New Roman" w:hAnsi="Times New Roman" w:cs="Times New Roman"/>
          <w:bCs/>
          <w:sz w:val="24"/>
          <w:szCs w:val="24"/>
          <w:lang w:val="en"/>
        </w:rPr>
        <w:t xml:space="preserve">For, ….” shown </w:t>
      </w:r>
      <w:r w:rsidRPr="00964339">
        <w:rPr>
          <w:rFonts w:ascii="Times New Roman" w:hAnsi="Times New Roman" w:cs="Times New Roman"/>
          <w:bCs/>
          <w:sz w:val="24"/>
          <w:szCs w:val="24"/>
          <w:lang w:val="en"/>
        </w:rPr>
        <w:t>in Table 1</w:t>
      </w:r>
      <w:r>
        <w:rPr>
          <w:rFonts w:ascii="Times New Roman" w:hAnsi="Times New Roman" w:cs="Times New Roman"/>
          <w:bCs/>
          <w:sz w:val="24"/>
          <w:szCs w:val="24"/>
          <w:lang w:val="en"/>
        </w:rPr>
        <w:t xml:space="preserve"> reveal</w:t>
      </w:r>
      <w:r w:rsidRPr="00964339">
        <w:rPr>
          <w:rFonts w:ascii="Times New Roman" w:hAnsi="Times New Roman" w:cs="Times New Roman"/>
          <w:bCs/>
          <w:sz w:val="24"/>
          <w:szCs w:val="24"/>
          <w:lang w:val="en"/>
        </w:rPr>
        <w:t xml:space="preserve"> that 63 educators </w:t>
      </w:r>
      <w:r>
        <w:rPr>
          <w:rFonts w:ascii="Times New Roman" w:hAnsi="Times New Roman" w:cs="Times New Roman"/>
          <w:bCs/>
          <w:sz w:val="24"/>
          <w:szCs w:val="24"/>
          <w:lang w:val="en"/>
        </w:rPr>
        <w:t xml:space="preserve">have </w:t>
      </w:r>
      <w:r w:rsidRPr="00964339">
        <w:rPr>
          <w:rFonts w:ascii="Times New Roman" w:hAnsi="Times New Roman" w:cs="Times New Roman"/>
          <w:bCs/>
          <w:sz w:val="24"/>
          <w:szCs w:val="24"/>
          <w:lang w:val="en"/>
        </w:rPr>
        <w:t>produced 47 different metaphors on this subject. Although the most frequently used metaphors are "chameleon" and "puzzle", "Caravanserai, Factory, S</w:t>
      </w:r>
      <w:r>
        <w:rPr>
          <w:rFonts w:ascii="Times New Roman" w:hAnsi="Times New Roman" w:cs="Times New Roman"/>
          <w:bCs/>
          <w:sz w:val="24"/>
          <w:szCs w:val="24"/>
          <w:lang w:val="en"/>
        </w:rPr>
        <w:t>cratchpad</w:t>
      </w:r>
      <w:r w:rsidRPr="00964339">
        <w:rPr>
          <w:rFonts w:ascii="Times New Roman" w:hAnsi="Times New Roman" w:cs="Times New Roman"/>
          <w:bCs/>
          <w:sz w:val="24"/>
          <w:szCs w:val="24"/>
          <w:lang w:val="en"/>
        </w:rPr>
        <w:t xml:space="preserve">" are metaphors used by more than one person. On the other hand, </w:t>
      </w:r>
      <w:r>
        <w:rPr>
          <w:rFonts w:ascii="Times New Roman" w:hAnsi="Times New Roman" w:cs="Times New Roman"/>
          <w:bCs/>
          <w:sz w:val="24"/>
          <w:szCs w:val="24"/>
          <w:lang w:val="en"/>
        </w:rPr>
        <w:t xml:space="preserve">metaphors regarding the statement </w:t>
      </w:r>
      <w:r w:rsidRPr="00964339">
        <w:rPr>
          <w:rFonts w:ascii="Times New Roman" w:hAnsi="Times New Roman" w:cs="Times New Roman"/>
          <w:bCs/>
          <w:sz w:val="24"/>
          <w:szCs w:val="24"/>
          <w:lang w:val="en"/>
        </w:rPr>
        <w:t xml:space="preserve">“Turkish education system should be like…. </w:t>
      </w:r>
      <w:r>
        <w:rPr>
          <w:rFonts w:ascii="Times New Roman" w:hAnsi="Times New Roman" w:cs="Times New Roman"/>
          <w:bCs/>
          <w:sz w:val="24"/>
          <w:szCs w:val="24"/>
          <w:lang w:val="en"/>
        </w:rPr>
        <w:t xml:space="preserve">. For, </w:t>
      </w:r>
      <w:r w:rsidRPr="00964339">
        <w:rPr>
          <w:rFonts w:ascii="Times New Roman" w:hAnsi="Times New Roman" w:cs="Times New Roman"/>
          <w:bCs/>
          <w:sz w:val="24"/>
          <w:szCs w:val="24"/>
          <w:lang w:val="en"/>
        </w:rPr>
        <w:t>… ”</w:t>
      </w:r>
      <w:r>
        <w:rPr>
          <w:rFonts w:ascii="Times New Roman" w:hAnsi="Times New Roman" w:cs="Times New Roman"/>
          <w:bCs/>
          <w:sz w:val="24"/>
          <w:szCs w:val="24"/>
          <w:lang w:val="en"/>
        </w:rPr>
        <w:t xml:space="preserve"> are</w:t>
      </w:r>
      <w:r w:rsidRPr="00964339">
        <w:rPr>
          <w:rFonts w:ascii="Times New Roman" w:hAnsi="Times New Roman" w:cs="Times New Roman"/>
          <w:bCs/>
          <w:sz w:val="24"/>
          <w:szCs w:val="24"/>
          <w:lang w:val="en"/>
        </w:rPr>
        <w:t xml:space="preserve"> given in Table 2. </w:t>
      </w:r>
      <w:r>
        <w:rPr>
          <w:rFonts w:ascii="Times New Roman" w:hAnsi="Times New Roman" w:cs="Times New Roman"/>
          <w:bCs/>
          <w:sz w:val="24"/>
          <w:szCs w:val="24"/>
          <w:lang w:val="en"/>
        </w:rPr>
        <w:t>The table reveals</w:t>
      </w:r>
      <w:r w:rsidRPr="00964339">
        <w:rPr>
          <w:rFonts w:ascii="Times New Roman" w:hAnsi="Times New Roman" w:cs="Times New Roman"/>
          <w:bCs/>
          <w:sz w:val="24"/>
          <w:szCs w:val="24"/>
          <w:lang w:val="en"/>
        </w:rPr>
        <w:t xml:space="preserve"> that 63 educators have </w:t>
      </w:r>
      <w:r>
        <w:rPr>
          <w:rFonts w:ascii="Times New Roman" w:hAnsi="Times New Roman" w:cs="Times New Roman"/>
          <w:bCs/>
          <w:sz w:val="24"/>
          <w:szCs w:val="24"/>
          <w:lang w:val="en"/>
        </w:rPr>
        <w:t xml:space="preserve">produced </w:t>
      </w:r>
      <w:r w:rsidRPr="00964339">
        <w:rPr>
          <w:rFonts w:ascii="Times New Roman" w:hAnsi="Times New Roman" w:cs="Times New Roman"/>
          <w:bCs/>
          <w:sz w:val="24"/>
          <w:szCs w:val="24"/>
          <w:lang w:val="en"/>
        </w:rPr>
        <w:t>47 different metaphors. “Centennial Plane</w:t>
      </w:r>
      <w:r>
        <w:rPr>
          <w:rFonts w:ascii="Times New Roman" w:hAnsi="Times New Roman" w:cs="Times New Roman"/>
          <w:bCs/>
          <w:sz w:val="24"/>
          <w:szCs w:val="24"/>
          <w:lang w:val="en"/>
        </w:rPr>
        <w:t xml:space="preserve"> Tree</w:t>
      </w:r>
      <w:r w:rsidRPr="00964339">
        <w:rPr>
          <w:rFonts w:ascii="Times New Roman" w:hAnsi="Times New Roman" w:cs="Times New Roman"/>
          <w:bCs/>
          <w:sz w:val="24"/>
          <w:szCs w:val="24"/>
          <w:lang w:val="en"/>
        </w:rPr>
        <w:t xml:space="preserve">” has been the most frequently used metaphor. “A solid </w:t>
      </w:r>
      <w:r>
        <w:rPr>
          <w:rFonts w:ascii="Times New Roman" w:hAnsi="Times New Roman" w:cs="Times New Roman"/>
          <w:bCs/>
          <w:sz w:val="24"/>
          <w:szCs w:val="24"/>
          <w:lang w:val="en"/>
        </w:rPr>
        <w:t>structure</w:t>
      </w:r>
      <w:r w:rsidRPr="00964339">
        <w:rPr>
          <w:rFonts w:ascii="Times New Roman" w:hAnsi="Times New Roman" w:cs="Times New Roman"/>
          <w:bCs/>
          <w:sz w:val="24"/>
          <w:szCs w:val="24"/>
          <w:lang w:val="en"/>
        </w:rPr>
        <w:t>, water, mother, building foundation, Finnish education system, life, forest” are other frequently used metaphors.</w:t>
      </w:r>
    </w:p>
    <w:p w14:paraId="4E3FF905" w14:textId="77777777" w:rsidR="009D32DF" w:rsidRPr="00E82EAD" w:rsidRDefault="009D32DF" w:rsidP="009D32DF">
      <w:pPr>
        <w:spacing w:after="0" w:line="360" w:lineRule="auto"/>
        <w:ind w:firstLine="708"/>
        <w:jc w:val="both"/>
        <w:rPr>
          <w:rFonts w:ascii="Times New Roman" w:hAnsi="Times New Roman" w:cs="Times New Roman"/>
          <w:sz w:val="24"/>
          <w:szCs w:val="24"/>
        </w:rPr>
      </w:pPr>
      <w:r w:rsidRPr="00E82EAD">
        <w:rPr>
          <w:rFonts w:ascii="Times New Roman" w:hAnsi="Times New Roman" w:cs="Times New Roman"/>
          <w:sz w:val="24"/>
          <w:szCs w:val="24"/>
          <w:lang w:val="en"/>
        </w:rPr>
        <w:lastRenderedPageBreak/>
        <w:t xml:space="preserve">Table 3 shows the categorical distribution of the metaphors created by the participants. The metaphors created on this subject are collected in 5 different categories. 6 educators </w:t>
      </w:r>
      <w:r>
        <w:rPr>
          <w:rFonts w:ascii="Times New Roman" w:hAnsi="Times New Roman" w:cs="Times New Roman"/>
          <w:sz w:val="24"/>
          <w:szCs w:val="24"/>
          <w:lang w:val="en"/>
        </w:rPr>
        <w:t xml:space="preserve">have </w:t>
      </w:r>
      <w:r w:rsidRPr="00E82EAD">
        <w:rPr>
          <w:rFonts w:ascii="Times New Roman" w:hAnsi="Times New Roman" w:cs="Times New Roman"/>
          <w:sz w:val="24"/>
          <w:szCs w:val="24"/>
          <w:lang w:val="en"/>
        </w:rPr>
        <w:t>created 6 different metaphors in the "</w:t>
      </w:r>
      <w:r>
        <w:rPr>
          <w:rFonts w:ascii="Times New Roman" w:hAnsi="Times New Roman" w:cs="Times New Roman"/>
          <w:sz w:val="24"/>
          <w:szCs w:val="24"/>
          <w:lang w:val="en"/>
        </w:rPr>
        <w:t xml:space="preserve">a </w:t>
      </w:r>
      <w:r w:rsidRPr="00E82EAD">
        <w:rPr>
          <w:rFonts w:ascii="Times New Roman" w:hAnsi="Times New Roman" w:cs="Times New Roman"/>
          <w:sz w:val="24"/>
          <w:szCs w:val="24"/>
          <w:lang w:val="en"/>
        </w:rPr>
        <w:t xml:space="preserve">complex and </w:t>
      </w:r>
      <w:r>
        <w:rPr>
          <w:rFonts w:ascii="Times New Roman" w:hAnsi="Times New Roman" w:cs="Times New Roman"/>
          <w:sz w:val="24"/>
          <w:szCs w:val="24"/>
          <w:lang w:val="en"/>
        </w:rPr>
        <w:t>grift</w:t>
      </w:r>
      <w:r w:rsidRPr="00E82EAD">
        <w:rPr>
          <w:rFonts w:ascii="Times New Roman" w:hAnsi="Times New Roman" w:cs="Times New Roman"/>
          <w:sz w:val="24"/>
          <w:szCs w:val="24"/>
          <w:lang w:val="en"/>
        </w:rPr>
        <w:t xml:space="preserve"> state" category, 7 educators </w:t>
      </w:r>
      <w:r>
        <w:rPr>
          <w:rFonts w:ascii="Times New Roman" w:hAnsi="Times New Roman" w:cs="Times New Roman"/>
          <w:sz w:val="24"/>
          <w:szCs w:val="24"/>
          <w:lang w:val="en"/>
        </w:rPr>
        <w:t xml:space="preserve">have created </w:t>
      </w:r>
      <w:r w:rsidRPr="00E82EAD">
        <w:rPr>
          <w:rFonts w:ascii="Times New Roman" w:hAnsi="Times New Roman" w:cs="Times New Roman"/>
          <w:sz w:val="24"/>
          <w:szCs w:val="24"/>
          <w:lang w:val="en"/>
        </w:rPr>
        <w:t>7 different metaphors in the "</w:t>
      </w:r>
      <w:r>
        <w:rPr>
          <w:rFonts w:ascii="Times New Roman" w:hAnsi="Times New Roman" w:cs="Times New Roman"/>
          <w:sz w:val="24"/>
          <w:szCs w:val="24"/>
          <w:lang w:val="en"/>
        </w:rPr>
        <w:t>hebetation</w:t>
      </w:r>
      <w:r w:rsidRPr="00E82EAD">
        <w:rPr>
          <w:rFonts w:ascii="Times New Roman" w:hAnsi="Times New Roman" w:cs="Times New Roman"/>
          <w:sz w:val="24"/>
          <w:szCs w:val="24"/>
          <w:lang w:val="en"/>
        </w:rPr>
        <w:t xml:space="preserve">" category, and 45 educators </w:t>
      </w:r>
      <w:r>
        <w:rPr>
          <w:rFonts w:ascii="Times New Roman" w:hAnsi="Times New Roman" w:cs="Times New Roman"/>
          <w:sz w:val="24"/>
          <w:szCs w:val="24"/>
          <w:lang w:val="en"/>
        </w:rPr>
        <w:t>have created</w:t>
      </w:r>
      <w:r w:rsidRPr="00E82EAD">
        <w:rPr>
          <w:rFonts w:ascii="Times New Roman" w:hAnsi="Times New Roman" w:cs="Times New Roman"/>
          <w:sz w:val="24"/>
          <w:szCs w:val="24"/>
          <w:lang w:val="en"/>
        </w:rPr>
        <w:t xml:space="preserve"> 30 different metaphors in the "frequency of reforms and failure to produce long-term results" category. On the other hand, the opinions of the participants about the status of TES are grouped in 10 different categories. Table 4 </w:t>
      </w:r>
      <w:r>
        <w:rPr>
          <w:rFonts w:ascii="Times New Roman" w:hAnsi="Times New Roman" w:cs="Times New Roman"/>
          <w:sz w:val="24"/>
          <w:szCs w:val="24"/>
          <w:lang w:val="en"/>
        </w:rPr>
        <w:t>reveals that 4 educators have created 4 different metaphors in the "h</w:t>
      </w:r>
      <w:r w:rsidRPr="00E82EAD">
        <w:rPr>
          <w:rFonts w:ascii="Times New Roman" w:hAnsi="Times New Roman" w:cs="Times New Roman"/>
          <w:sz w:val="24"/>
          <w:szCs w:val="24"/>
          <w:lang w:val="en"/>
        </w:rPr>
        <w:t>armony" category; 2 educators</w:t>
      </w:r>
      <w:r>
        <w:rPr>
          <w:rFonts w:ascii="Times New Roman" w:hAnsi="Times New Roman" w:cs="Times New Roman"/>
          <w:sz w:val="24"/>
          <w:szCs w:val="24"/>
          <w:lang w:val="en"/>
        </w:rPr>
        <w:t xml:space="preserve"> have created </w:t>
      </w:r>
      <w:r w:rsidRPr="00E82EAD">
        <w:rPr>
          <w:rFonts w:ascii="Times New Roman" w:hAnsi="Times New Roman" w:cs="Times New Roman"/>
          <w:sz w:val="24"/>
          <w:szCs w:val="24"/>
          <w:lang w:val="en"/>
        </w:rPr>
        <w:t>2 different metaphors in the "scientific</w:t>
      </w:r>
      <w:r>
        <w:rPr>
          <w:rFonts w:ascii="Times New Roman" w:hAnsi="Times New Roman" w:cs="Times New Roman"/>
          <w:sz w:val="24"/>
          <w:szCs w:val="24"/>
          <w:lang w:val="en"/>
        </w:rPr>
        <w:t>ity" category; 4 educators have created</w:t>
      </w:r>
      <w:r w:rsidRPr="00E82EAD">
        <w:rPr>
          <w:rFonts w:ascii="Times New Roman" w:hAnsi="Times New Roman" w:cs="Times New Roman"/>
          <w:sz w:val="24"/>
          <w:szCs w:val="24"/>
          <w:lang w:val="en"/>
        </w:rPr>
        <w:t xml:space="preserve"> 6 different metaphors in the “individua</w:t>
      </w:r>
      <w:r>
        <w:rPr>
          <w:rFonts w:ascii="Times New Roman" w:hAnsi="Times New Roman" w:cs="Times New Roman"/>
          <w:sz w:val="24"/>
          <w:szCs w:val="24"/>
          <w:lang w:val="en"/>
        </w:rPr>
        <w:t>tive</w:t>
      </w:r>
      <w:r w:rsidRPr="00E82EAD">
        <w:rPr>
          <w:rFonts w:ascii="Times New Roman" w:hAnsi="Times New Roman" w:cs="Times New Roman"/>
          <w:sz w:val="24"/>
          <w:szCs w:val="24"/>
          <w:lang w:val="en"/>
        </w:rPr>
        <w:t>” cat</w:t>
      </w:r>
      <w:r>
        <w:rPr>
          <w:rFonts w:ascii="Times New Roman" w:hAnsi="Times New Roman" w:cs="Times New Roman"/>
          <w:sz w:val="24"/>
          <w:szCs w:val="24"/>
          <w:lang w:val="en"/>
        </w:rPr>
        <w:t>egory; 4 educators have created</w:t>
      </w:r>
      <w:r w:rsidRPr="00E82EAD">
        <w:rPr>
          <w:rFonts w:ascii="Times New Roman" w:hAnsi="Times New Roman" w:cs="Times New Roman"/>
          <w:sz w:val="24"/>
          <w:szCs w:val="24"/>
          <w:lang w:val="en"/>
        </w:rPr>
        <w:t xml:space="preserve"> 4 different metaphors in the “</w:t>
      </w:r>
      <w:r>
        <w:rPr>
          <w:rFonts w:ascii="Times New Roman" w:hAnsi="Times New Roman" w:cs="Times New Roman"/>
          <w:sz w:val="24"/>
          <w:szCs w:val="24"/>
          <w:lang w:val="en"/>
        </w:rPr>
        <w:t>meeting</w:t>
      </w:r>
      <w:r w:rsidRPr="00E82EAD">
        <w:rPr>
          <w:rFonts w:ascii="Times New Roman" w:hAnsi="Times New Roman" w:cs="Times New Roman"/>
          <w:sz w:val="24"/>
          <w:szCs w:val="24"/>
          <w:lang w:val="en"/>
        </w:rPr>
        <w:t xml:space="preserve"> needs” category; 2 educators </w:t>
      </w:r>
      <w:r>
        <w:rPr>
          <w:rFonts w:ascii="Times New Roman" w:hAnsi="Times New Roman" w:cs="Times New Roman"/>
          <w:sz w:val="24"/>
          <w:szCs w:val="24"/>
          <w:lang w:val="en"/>
        </w:rPr>
        <w:t>have created</w:t>
      </w:r>
      <w:r w:rsidRPr="00E82EAD">
        <w:rPr>
          <w:rFonts w:ascii="Times New Roman" w:hAnsi="Times New Roman" w:cs="Times New Roman"/>
          <w:sz w:val="24"/>
          <w:szCs w:val="24"/>
          <w:lang w:val="en"/>
        </w:rPr>
        <w:t xml:space="preserve"> 2 different metaphors in the “simplicity of the cu</w:t>
      </w:r>
      <w:r>
        <w:rPr>
          <w:rFonts w:ascii="Times New Roman" w:hAnsi="Times New Roman" w:cs="Times New Roman"/>
          <w:sz w:val="24"/>
          <w:szCs w:val="24"/>
          <w:lang w:val="en"/>
        </w:rPr>
        <w:t>rriculum” category; 3 educators have created</w:t>
      </w:r>
      <w:r w:rsidRPr="00E82EAD">
        <w:rPr>
          <w:rFonts w:ascii="Times New Roman" w:hAnsi="Times New Roman" w:cs="Times New Roman"/>
          <w:sz w:val="24"/>
          <w:szCs w:val="24"/>
          <w:lang w:val="en"/>
        </w:rPr>
        <w:t xml:space="preserve"> 3 different metaphors in the "qualified </w:t>
      </w:r>
      <w:r>
        <w:rPr>
          <w:rFonts w:ascii="Times New Roman" w:hAnsi="Times New Roman" w:cs="Times New Roman"/>
          <w:sz w:val="24"/>
          <w:szCs w:val="24"/>
          <w:lang w:val="en"/>
        </w:rPr>
        <w:t>teacher" category; 26 educators have created</w:t>
      </w:r>
      <w:r w:rsidRPr="00E82EAD">
        <w:rPr>
          <w:rFonts w:ascii="Times New Roman" w:hAnsi="Times New Roman" w:cs="Times New Roman"/>
          <w:sz w:val="24"/>
          <w:szCs w:val="24"/>
          <w:lang w:val="en"/>
        </w:rPr>
        <w:t xml:space="preserve"> 16 different metaphors in the category of "continui</w:t>
      </w:r>
      <w:r>
        <w:rPr>
          <w:rFonts w:ascii="Times New Roman" w:hAnsi="Times New Roman" w:cs="Times New Roman"/>
          <w:sz w:val="24"/>
          <w:szCs w:val="24"/>
          <w:lang w:val="en"/>
        </w:rPr>
        <w:t>ty and resilience"; 5 educators have created</w:t>
      </w:r>
      <w:r w:rsidRPr="00E82EAD">
        <w:rPr>
          <w:rFonts w:ascii="Times New Roman" w:hAnsi="Times New Roman" w:cs="Times New Roman"/>
          <w:sz w:val="24"/>
          <w:szCs w:val="24"/>
          <w:lang w:val="en"/>
        </w:rPr>
        <w:t xml:space="preserve"> 5 different metaphors in the “emanc</w:t>
      </w:r>
      <w:r>
        <w:rPr>
          <w:rFonts w:ascii="Times New Roman" w:hAnsi="Times New Roman" w:cs="Times New Roman"/>
          <w:sz w:val="24"/>
          <w:szCs w:val="24"/>
          <w:lang w:val="en"/>
        </w:rPr>
        <w:t xml:space="preserve">ipatory” category; 5 educators have created </w:t>
      </w:r>
      <w:r w:rsidRPr="00E82EAD">
        <w:rPr>
          <w:rFonts w:ascii="Times New Roman" w:hAnsi="Times New Roman" w:cs="Times New Roman"/>
          <w:sz w:val="24"/>
          <w:szCs w:val="24"/>
          <w:lang w:val="en"/>
        </w:rPr>
        <w:t>6 different metaphors in the "usefulness" category</w:t>
      </w:r>
      <w:r>
        <w:rPr>
          <w:rFonts w:ascii="Times New Roman" w:hAnsi="Times New Roman" w:cs="Times New Roman"/>
          <w:sz w:val="24"/>
          <w:szCs w:val="24"/>
          <w:lang w:val="en"/>
        </w:rPr>
        <w:t>, and;</w:t>
      </w:r>
      <w:r w:rsidRPr="00E82EAD">
        <w:rPr>
          <w:rFonts w:ascii="Times New Roman" w:hAnsi="Times New Roman" w:cs="Times New Roman"/>
          <w:sz w:val="24"/>
          <w:szCs w:val="24"/>
          <w:lang w:val="en"/>
        </w:rPr>
        <w:t xml:space="preserve"> 2 educators </w:t>
      </w:r>
      <w:r>
        <w:rPr>
          <w:rFonts w:ascii="Times New Roman" w:hAnsi="Times New Roman" w:cs="Times New Roman"/>
          <w:sz w:val="24"/>
          <w:szCs w:val="24"/>
          <w:lang w:val="en"/>
        </w:rPr>
        <w:t>have created</w:t>
      </w:r>
      <w:r w:rsidRPr="00E82EAD">
        <w:rPr>
          <w:rFonts w:ascii="Times New Roman" w:hAnsi="Times New Roman" w:cs="Times New Roman"/>
          <w:sz w:val="24"/>
          <w:szCs w:val="24"/>
          <w:lang w:val="en"/>
        </w:rPr>
        <w:t xml:space="preserve"> 2 different metaphors in the "innovation" category; and 3 educators </w:t>
      </w:r>
      <w:r>
        <w:rPr>
          <w:rFonts w:ascii="Times New Roman" w:hAnsi="Times New Roman" w:cs="Times New Roman"/>
          <w:sz w:val="24"/>
          <w:szCs w:val="24"/>
          <w:lang w:val="en"/>
        </w:rPr>
        <w:t>have created</w:t>
      </w:r>
      <w:r w:rsidRPr="00E82EAD">
        <w:rPr>
          <w:rFonts w:ascii="Times New Roman" w:hAnsi="Times New Roman" w:cs="Times New Roman"/>
          <w:sz w:val="24"/>
          <w:szCs w:val="24"/>
          <w:lang w:val="en"/>
        </w:rPr>
        <w:t xml:space="preserve"> 3 different metaphors in the “other” category.</w:t>
      </w:r>
    </w:p>
    <w:p w14:paraId="07411DB8" w14:textId="77777777" w:rsidR="009D32DF" w:rsidRPr="00F47AF9" w:rsidRDefault="009D32DF" w:rsidP="009D32DF">
      <w:pPr>
        <w:spacing w:after="0" w:line="360" w:lineRule="auto"/>
        <w:jc w:val="center"/>
        <w:rPr>
          <w:rFonts w:ascii="Times New Roman" w:hAnsi="Times New Roman" w:cs="Times New Roman"/>
          <w:b/>
          <w:sz w:val="24"/>
          <w:szCs w:val="24"/>
          <w:lang w:val="en-GB"/>
        </w:rPr>
      </w:pPr>
      <w:r w:rsidRPr="00F47AF9">
        <w:rPr>
          <w:rFonts w:ascii="Times New Roman" w:hAnsi="Times New Roman" w:cs="Times New Roman"/>
          <w:b/>
          <w:sz w:val="24"/>
          <w:szCs w:val="24"/>
          <w:lang w:val="en-GB"/>
        </w:rPr>
        <w:t>Discussion and Conclusion</w:t>
      </w:r>
    </w:p>
    <w:p w14:paraId="681DDAB5" w14:textId="239273FB" w:rsidR="009D32DF" w:rsidRPr="007469A9" w:rsidRDefault="000E1E66" w:rsidP="009D32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n"/>
        </w:rPr>
        <w:t>E</w:t>
      </w:r>
      <w:r w:rsidR="009D32DF" w:rsidRPr="00466041">
        <w:rPr>
          <w:rFonts w:ascii="Times New Roman" w:hAnsi="Times New Roman" w:cs="Times New Roman"/>
          <w:sz w:val="24"/>
          <w:szCs w:val="24"/>
          <w:lang w:val="en"/>
        </w:rPr>
        <w:t xml:space="preserve">ducators </w:t>
      </w:r>
      <w:r>
        <w:rPr>
          <w:rFonts w:ascii="Times New Roman" w:hAnsi="Times New Roman" w:cs="Times New Roman"/>
          <w:sz w:val="24"/>
          <w:szCs w:val="24"/>
          <w:lang w:val="en"/>
        </w:rPr>
        <w:t xml:space="preserve">are observed to </w:t>
      </w:r>
      <w:r w:rsidR="009D32DF" w:rsidRPr="00466041">
        <w:rPr>
          <w:rFonts w:ascii="Times New Roman" w:hAnsi="Times New Roman" w:cs="Times New Roman"/>
          <w:sz w:val="24"/>
          <w:szCs w:val="24"/>
          <w:lang w:val="en"/>
        </w:rPr>
        <w:t xml:space="preserve">emphasize that the </w:t>
      </w:r>
      <w:r w:rsidR="009D32DF">
        <w:rPr>
          <w:rFonts w:ascii="Times New Roman" w:hAnsi="Times New Roman" w:cs="Times New Roman"/>
          <w:sz w:val="24"/>
          <w:szCs w:val="24"/>
          <w:lang w:val="en"/>
        </w:rPr>
        <w:t>TES</w:t>
      </w:r>
      <w:r w:rsidR="009D32DF" w:rsidRPr="00466041">
        <w:rPr>
          <w:rFonts w:ascii="Times New Roman" w:hAnsi="Times New Roman" w:cs="Times New Roman"/>
          <w:sz w:val="24"/>
          <w:szCs w:val="24"/>
          <w:lang w:val="en"/>
        </w:rPr>
        <w:t xml:space="preserve"> is constantly chan</w:t>
      </w:r>
      <w:r w:rsidR="009D32DF">
        <w:rPr>
          <w:rFonts w:ascii="Times New Roman" w:hAnsi="Times New Roman" w:cs="Times New Roman"/>
          <w:sz w:val="24"/>
          <w:szCs w:val="24"/>
          <w:lang w:val="en"/>
        </w:rPr>
        <w:t>ging. The lack of a supra-party/</w:t>
      </w:r>
      <w:r w:rsidR="009D32DF" w:rsidRPr="00466041">
        <w:rPr>
          <w:rFonts w:ascii="Times New Roman" w:hAnsi="Times New Roman" w:cs="Times New Roman"/>
          <w:sz w:val="24"/>
          <w:szCs w:val="24"/>
          <w:lang w:val="en"/>
        </w:rPr>
        <w:t>governmental structure in the T</w:t>
      </w:r>
      <w:r w:rsidR="009D32DF">
        <w:rPr>
          <w:rFonts w:ascii="Times New Roman" w:hAnsi="Times New Roman" w:cs="Times New Roman"/>
          <w:sz w:val="24"/>
          <w:szCs w:val="24"/>
          <w:lang w:val="en"/>
        </w:rPr>
        <w:t>ES</w:t>
      </w:r>
      <w:r w:rsidR="009D32DF" w:rsidRPr="00466041">
        <w:rPr>
          <w:rFonts w:ascii="Times New Roman" w:hAnsi="Times New Roman" w:cs="Times New Roman"/>
          <w:sz w:val="24"/>
          <w:szCs w:val="24"/>
          <w:lang w:val="en"/>
        </w:rPr>
        <w:t>, instability in policies, frequent changes or displacements in the central organizational structure, and</w:t>
      </w:r>
      <w:r w:rsidR="009D32DF">
        <w:rPr>
          <w:rFonts w:ascii="Times New Roman" w:hAnsi="Times New Roman" w:cs="Times New Roman"/>
          <w:sz w:val="24"/>
          <w:szCs w:val="24"/>
          <w:lang w:val="en"/>
        </w:rPr>
        <w:t>, especially national exams</w:t>
      </w:r>
      <w:r w:rsidR="009D32DF" w:rsidRPr="00466041">
        <w:rPr>
          <w:rFonts w:ascii="Times New Roman" w:hAnsi="Times New Roman" w:cs="Times New Roman"/>
          <w:sz w:val="24"/>
          <w:szCs w:val="24"/>
          <w:lang w:val="en"/>
        </w:rPr>
        <w:t xml:space="preserve"> and changes in the programs as a result of these changes in education at all school levels</w:t>
      </w:r>
      <w:r w:rsidR="009D32DF">
        <w:rPr>
          <w:rFonts w:ascii="Times New Roman" w:hAnsi="Times New Roman" w:cs="Times New Roman"/>
          <w:sz w:val="24"/>
          <w:szCs w:val="24"/>
          <w:lang w:val="en"/>
        </w:rPr>
        <w:t xml:space="preserve"> have led a majority of the participants to</w:t>
      </w:r>
      <w:r w:rsidR="009D32DF" w:rsidRPr="00466041">
        <w:rPr>
          <w:rFonts w:ascii="Times New Roman" w:hAnsi="Times New Roman" w:cs="Times New Roman"/>
          <w:sz w:val="24"/>
          <w:szCs w:val="24"/>
          <w:lang w:val="en"/>
        </w:rPr>
        <w:t xml:space="preserve"> </w:t>
      </w:r>
      <w:r w:rsidR="009D32DF">
        <w:rPr>
          <w:rFonts w:ascii="Times New Roman" w:hAnsi="Times New Roman" w:cs="Times New Roman"/>
          <w:sz w:val="24"/>
          <w:szCs w:val="24"/>
          <w:lang w:val="en"/>
        </w:rPr>
        <w:t>gather in the category of “</w:t>
      </w:r>
      <w:r w:rsidR="009D32DF" w:rsidRPr="00466041">
        <w:rPr>
          <w:rFonts w:ascii="Times New Roman" w:hAnsi="Times New Roman" w:cs="Times New Roman"/>
          <w:i/>
          <w:sz w:val="24"/>
          <w:szCs w:val="24"/>
          <w:lang w:val="en"/>
        </w:rPr>
        <w:t>the frequency of reforms and failure to produce long-term results</w:t>
      </w:r>
      <w:r w:rsidR="009D32DF" w:rsidRPr="00466041">
        <w:rPr>
          <w:rFonts w:ascii="Times New Roman" w:hAnsi="Times New Roman" w:cs="Times New Roman"/>
          <w:sz w:val="24"/>
          <w:szCs w:val="24"/>
          <w:lang w:val="en"/>
        </w:rPr>
        <w:t>.</w:t>
      </w:r>
      <w:r w:rsidR="009D32DF">
        <w:rPr>
          <w:rFonts w:ascii="Times New Roman" w:hAnsi="Times New Roman" w:cs="Times New Roman"/>
          <w:sz w:val="24"/>
          <w:szCs w:val="24"/>
          <w:lang w:val="en"/>
        </w:rPr>
        <w:t>”</w:t>
      </w:r>
    </w:p>
    <w:p w14:paraId="5C5C3ACD" w14:textId="2E14181D" w:rsidR="009D32DF" w:rsidRPr="007469A9" w:rsidRDefault="009D32DF" w:rsidP="009D32D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
        </w:rPr>
        <w:t>Based on the metaphors created by the participants regarding the statement</w:t>
      </w:r>
      <w:r w:rsidRPr="00C51151">
        <w:rPr>
          <w:rFonts w:ascii="Times New Roman" w:hAnsi="Times New Roman" w:cs="Times New Roman"/>
          <w:sz w:val="24"/>
          <w:szCs w:val="24"/>
          <w:lang w:val="en"/>
        </w:rPr>
        <w:t xml:space="preserve"> “Turkish education system should be like .................... </w:t>
      </w:r>
      <w:r>
        <w:rPr>
          <w:rFonts w:ascii="Times New Roman" w:hAnsi="Times New Roman" w:cs="Times New Roman"/>
          <w:sz w:val="24"/>
          <w:szCs w:val="24"/>
          <w:lang w:val="en"/>
        </w:rPr>
        <w:t xml:space="preserve">For, … “, </w:t>
      </w:r>
      <w:r w:rsidRPr="00C51151">
        <w:rPr>
          <w:rFonts w:ascii="Times New Roman" w:hAnsi="Times New Roman" w:cs="Times New Roman"/>
          <w:sz w:val="24"/>
          <w:szCs w:val="24"/>
          <w:lang w:val="en"/>
        </w:rPr>
        <w:t>it is concluded that the system goes through frequent reforms</w:t>
      </w:r>
      <w:r w:rsidR="000E1E66">
        <w:rPr>
          <w:rFonts w:ascii="Times New Roman" w:hAnsi="Times New Roman" w:cs="Times New Roman"/>
          <w:sz w:val="24"/>
          <w:szCs w:val="24"/>
          <w:lang w:val="en"/>
        </w:rPr>
        <w:t>,</w:t>
      </w:r>
      <w:r w:rsidRPr="00C51151">
        <w:rPr>
          <w:rFonts w:ascii="Times New Roman" w:hAnsi="Times New Roman" w:cs="Times New Roman"/>
          <w:sz w:val="24"/>
          <w:szCs w:val="24"/>
          <w:lang w:val="en"/>
        </w:rPr>
        <w:t xml:space="preserve"> and </w:t>
      </w:r>
      <w:r w:rsidR="000E1E66" w:rsidRPr="00C51151">
        <w:rPr>
          <w:rFonts w:ascii="Times New Roman" w:hAnsi="Times New Roman" w:cs="Times New Roman"/>
          <w:sz w:val="24"/>
          <w:szCs w:val="24"/>
          <w:lang w:val="en"/>
        </w:rPr>
        <w:t>th</w:t>
      </w:r>
      <w:r w:rsidR="000E1E66">
        <w:rPr>
          <w:rFonts w:ascii="Times New Roman" w:hAnsi="Times New Roman" w:cs="Times New Roman"/>
          <w:sz w:val="24"/>
          <w:szCs w:val="24"/>
          <w:lang w:val="en"/>
        </w:rPr>
        <w:t>us fails to</w:t>
      </w:r>
      <w:r w:rsidRPr="00C51151">
        <w:rPr>
          <w:rFonts w:ascii="Times New Roman" w:hAnsi="Times New Roman" w:cs="Times New Roman"/>
          <w:sz w:val="24"/>
          <w:szCs w:val="24"/>
          <w:lang w:val="en"/>
        </w:rPr>
        <w:t xml:space="preserve"> produce long-term results. Therefore, the emphasis </w:t>
      </w:r>
      <w:r w:rsidR="000E1E66">
        <w:rPr>
          <w:rFonts w:ascii="Times New Roman" w:hAnsi="Times New Roman" w:cs="Times New Roman"/>
          <w:sz w:val="24"/>
          <w:szCs w:val="24"/>
          <w:lang w:val="en"/>
        </w:rPr>
        <w:t>on the continuity of</w:t>
      </w:r>
      <w:r w:rsidR="000E1E66" w:rsidRPr="00C51151">
        <w:rPr>
          <w:rFonts w:ascii="Times New Roman" w:hAnsi="Times New Roman" w:cs="Times New Roman"/>
          <w:sz w:val="24"/>
          <w:szCs w:val="24"/>
          <w:lang w:val="en"/>
        </w:rPr>
        <w:t xml:space="preserve"> </w:t>
      </w:r>
      <w:r w:rsidRPr="00C51151">
        <w:rPr>
          <w:rFonts w:ascii="Times New Roman" w:hAnsi="Times New Roman" w:cs="Times New Roman"/>
          <w:sz w:val="24"/>
          <w:szCs w:val="24"/>
          <w:lang w:val="en"/>
        </w:rPr>
        <w:t xml:space="preserve">the system </w:t>
      </w:r>
      <w:r w:rsidR="000E1E66">
        <w:rPr>
          <w:rFonts w:ascii="Times New Roman" w:hAnsi="Times New Roman" w:cs="Times New Roman"/>
          <w:sz w:val="24"/>
          <w:szCs w:val="24"/>
          <w:lang w:val="en"/>
        </w:rPr>
        <w:t>is essential</w:t>
      </w:r>
      <w:r w:rsidRPr="00C51151">
        <w:rPr>
          <w:rFonts w:ascii="Times New Roman" w:hAnsi="Times New Roman" w:cs="Times New Roman"/>
          <w:sz w:val="24"/>
          <w:szCs w:val="24"/>
          <w:lang w:val="en"/>
        </w:rPr>
        <w:t xml:space="preserve">. From this point of view, it is possible to say that education policies under the shadow of politics are at the root of the problems in the education system. </w:t>
      </w:r>
      <w:r w:rsidR="005B73EC">
        <w:rPr>
          <w:rFonts w:ascii="Times New Roman" w:hAnsi="Times New Roman" w:cs="Times New Roman"/>
          <w:sz w:val="24"/>
          <w:szCs w:val="24"/>
          <w:lang w:val="en"/>
        </w:rPr>
        <w:t xml:space="preserve">upon changes in any ranks of </w:t>
      </w:r>
      <w:r w:rsidR="005B73EC" w:rsidRPr="00C51151">
        <w:rPr>
          <w:rFonts w:ascii="Times New Roman" w:hAnsi="Times New Roman" w:cs="Times New Roman"/>
          <w:sz w:val="24"/>
          <w:szCs w:val="24"/>
          <w:lang w:val="en"/>
        </w:rPr>
        <w:t xml:space="preserve"> </w:t>
      </w:r>
      <w:r w:rsidRPr="00C51151">
        <w:rPr>
          <w:rFonts w:ascii="Times New Roman" w:hAnsi="Times New Roman" w:cs="Times New Roman"/>
          <w:sz w:val="24"/>
          <w:szCs w:val="24"/>
          <w:lang w:val="en"/>
        </w:rPr>
        <w:t>the government or the Minister of Education, the educational structure</w:t>
      </w:r>
      <w:r>
        <w:rPr>
          <w:rFonts w:ascii="Times New Roman" w:hAnsi="Times New Roman" w:cs="Times New Roman"/>
          <w:sz w:val="24"/>
          <w:szCs w:val="24"/>
          <w:lang w:val="en"/>
        </w:rPr>
        <w:t xml:space="preserve"> changes, thus,</w:t>
      </w:r>
      <w:r w:rsidRPr="00C51151">
        <w:rPr>
          <w:rFonts w:ascii="Times New Roman" w:hAnsi="Times New Roman" w:cs="Times New Roman"/>
          <w:sz w:val="24"/>
          <w:szCs w:val="24"/>
          <w:lang w:val="en"/>
        </w:rPr>
        <w:t xml:space="preserve"> a new one is added before the cur</w:t>
      </w:r>
      <w:r>
        <w:rPr>
          <w:rFonts w:ascii="Times New Roman" w:hAnsi="Times New Roman" w:cs="Times New Roman"/>
          <w:sz w:val="24"/>
          <w:szCs w:val="24"/>
          <w:lang w:val="en"/>
        </w:rPr>
        <w:t>rent structure gains efficiency and before</w:t>
      </w:r>
      <w:r w:rsidRPr="00C51151">
        <w:rPr>
          <w:rFonts w:ascii="Times New Roman" w:hAnsi="Times New Roman" w:cs="Times New Roman"/>
          <w:sz w:val="24"/>
          <w:szCs w:val="24"/>
          <w:lang w:val="en"/>
        </w:rPr>
        <w:t xml:space="preserve"> its pros and cons are not fully determined. This leads to a lack of continuity in education policies and the system naturally turn</w:t>
      </w:r>
      <w:r w:rsidR="005B73EC">
        <w:rPr>
          <w:rFonts w:ascii="Times New Roman" w:hAnsi="Times New Roman" w:cs="Times New Roman"/>
          <w:sz w:val="24"/>
          <w:szCs w:val="24"/>
          <w:lang w:val="en"/>
        </w:rPr>
        <w:t>s</w:t>
      </w:r>
      <w:r w:rsidRPr="00C51151">
        <w:rPr>
          <w:rFonts w:ascii="Times New Roman" w:hAnsi="Times New Roman" w:cs="Times New Roman"/>
          <w:sz w:val="24"/>
          <w:szCs w:val="24"/>
          <w:lang w:val="en"/>
        </w:rPr>
        <w:t xml:space="preserve"> into a </w:t>
      </w:r>
      <w:r>
        <w:rPr>
          <w:rFonts w:ascii="Times New Roman" w:hAnsi="Times New Roman" w:cs="Times New Roman"/>
          <w:sz w:val="24"/>
          <w:szCs w:val="24"/>
          <w:lang w:val="en"/>
        </w:rPr>
        <w:t>scratchpad</w:t>
      </w:r>
      <w:r w:rsidRPr="00C51151">
        <w:rPr>
          <w:rFonts w:ascii="Times New Roman" w:hAnsi="Times New Roman" w:cs="Times New Roman"/>
          <w:sz w:val="24"/>
          <w:szCs w:val="24"/>
          <w:lang w:val="en"/>
        </w:rPr>
        <w:t xml:space="preserve">. Similarly, it is </w:t>
      </w:r>
      <w:r w:rsidRPr="00C51151">
        <w:rPr>
          <w:rFonts w:ascii="Times New Roman" w:hAnsi="Times New Roman" w:cs="Times New Roman"/>
          <w:sz w:val="24"/>
          <w:szCs w:val="24"/>
          <w:lang w:val="en"/>
        </w:rPr>
        <w:lastRenderedPageBreak/>
        <w:t xml:space="preserve">emphasized </w:t>
      </w:r>
      <w:r>
        <w:rPr>
          <w:rFonts w:ascii="Times New Roman" w:hAnsi="Times New Roman" w:cs="Times New Roman"/>
          <w:sz w:val="24"/>
          <w:szCs w:val="24"/>
          <w:lang w:val="en"/>
        </w:rPr>
        <w:t xml:space="preserve">in the TES </w:t>
      </w:r>
      <w:r w:rsidRPr="00C51151">
        <w:rPr>
          <w:rFonts w:ascii="Times New Roman" w:hAnsi="Times New Roman" w:cs="Times New Roman"/>
          <w:sz w:val="24"/>
          <w:szCs w:val="24"/>
          <w:lang w:val="en"/>
        </w:rPr>
        <w:t xml:space="preserve">that students' individual abilities are ignored, so they should have a free education environment that </w:t>
      </w:r>
      <w:r>
        <w:rPr>
          <w:rFonts w:ascii="Times New Roman" w:hAnsi="Times New Roman" w:cs="Times New Roman"/>
          <w:sz w:val="24"/>
          <w:szCs w:val="24"/>
          <w:lang w:val="en"/>
        </w:rPr>
        <w:t>meets</w:t>
      </w:r>
      <w:r w:rsidRPr="00C51151">
        <w:rPr>
          <w:rFonts w:ascii="Times New Roman" w:hAnsi="Times New Roman" w:cs="Times New Roman"/>
          <w:sz w:val="24"/>
          <w:szCs w:val="24"/>
          <w:lang w:val="en"/>
        </w:rPr>
        <w:t xml:space="preserve"> student needs.</w:t>
      </w:r>
    </w:p>
    <w:p w14:paraId="5948BDA3" w14:textId="006421A7" w:rsidR="009D32DF" w:rsidRPr="007469A9" w:rsidRDefault="009D32DF" w:rsidP="009D32DF">
      <w:pPr>
        <w:autoSpaceDE w:val="0"/>
        <w:autoSpaceDN w:val="0"/>
        <w:adjustRightInd w:val="0"/>
        <w:spacing w:after="0" w:line="360" w:lineRule="auto"/>
        <w:ind w:firstLine="709"/>
        <w:jc w:val="both"/>
        <w:rPr>
          <w:rFonts w:ascii="Times New Roman" w:hAnsi="Times New Roman" w:cs="Times New Roman"/>
          <w:sz w:val="24"/>
          <w:szCs w:val="24"/>
        </w:rPr>
      </w:pPr>
      <w:r w:rsidRPr="00367CF3">
        <w:rPr>
          <w:rFonts w:ascii="Times New Roman" w:hAnsi="Times New Roman" w:cs="Times New Roman"/>
          <w:sz w:val="24"/>
          <w:szCs w:val="24"/>
          <w:lang w:val="en"/>
        </w:rPr>
        <w:t xml:space="preserve">In the study, </w:t>
      </w:r>
      <w:r>
        <w:rPr>
          <w:rFonts w:ascii="Times New Roman" w:hAnsi="Times New Roman" w:cs="Times New Roman"/>
          <w:sz w:val="24"/>
          <w:szCs w:val="24"/>
          <w:lang w:val="en"/>
        </w:rPr>
        <w:t xml:space="preserve">there were </w:t>
      </w:r>
      <w:r w:rsidRPr="00367CF3">
        <w:rPr>
          <w:rFonts w:ascii="Times New Roman" w:hAnsi="Times New Roman" w:cs="Times New Roman"/>
          <w:sz w:val="24"/>
          <w:szCs w:val="24"/>
          <w:lang w:val="en"/>
        </w:rPr>
        <w:t>negative metaphors suggest</w:t>
      </w:r>
      <w:r>
        <w:rPr>
          <w:rFonts w:ascii="Times New Roman" w:hAnsi="Times New Roman" w:cs="Times New Roman"/>
          <w:sz w:val="24"/>
          <w:szCs w:val="24"/>
          <w:lang w:val="en"/>
        </w:rPr>
        <w:t>ing</w:t>
      </w:r>
      <w:r w:rsidRPr="00367CF3">
        <w:rPr>
          <w:rFonts w:ascii="Times New Roman" w:hAnsi="Times New Roman" w:cs="Times New Roman"/>
          <w:sz w:val="24"/>
          <w:szCs w:val="24"/>
          <w:lang w:val="en"/>
        </w:rPr>
        <w:t xml:space="preserve"> that the </w:t>
      </w:r>
      <w:r>
        <w:rPr>
          <w:rFonts w:ascii="Times New Roman" w:hAnsi="Times New Roman" w:cs="Times New Roman"/>
          <w:sz w:val="24"/>
          <w:szCs w:val="24"/>
          <w:lang w:val="en"/>
        </w:rPr>
        <w:t>TES</w:t>
      </w:r>
      <w:r w:rsidRPr="00367CF3">
        <w:rPr>
          <w:rFonts w:ascii="Times New Roman" w:hAnsi="Times New Roman" w:cs="Times New Roman"/>
          <w:sz w:val="24"/>
          <w:szCs w:val="24"/>
          <w:lang w:val="en"/>
        </w:rPr>
        <w:t xml:space="preserve"> changes frequently</w:t>
      </w:r>
      <w:r>
        <w:rPr>
          <w:rFonts w:ascii="Times New Roman" w:hAnsi="Times New Roman" w:cs="Times New Roman"/>
          <w:sz w:val="24"/>
          <w:szCs w:val="24"/>
          <w:lang w:val="en"/>
        </w:rPr>
        <w:t xml:space="preserve"> with a</w:t>
      </w:r>
      <w:r w:rsidRPr="00367CF3">
        <w:rPr>
          <w:rFonts w:ascii="Times New Roman" w:hAnsi="Times New Roman" w:cs="Times New Roman"/>
          <w:sz w:val="24"/>
          <w:szCs w:val="24"/>
          <w:lang w:val="en"/>
        </w:rPr>
        <w:t xml:space="preserve"> complex structure</w:t>
      </w:r>
      <w:r>
        <w:rPr>
          <w:rFonts w:ascii="Times New Roman" w:hAnsi="Times New Roman" w:cs="Times New Roman"/>
          <w:sz w:val="24"/>
          <w:szCs w:val="24"/>
          <w:lang w:val="en"/>
        </w:rPr>
        <w:t xml:space="preserve"> and</w:t>
      </w:r>
      <w:r w:rsidRPr="00367CF3">
        <w:rPr>
          <w:rFonts w:ascii="Times New Roman" w:hAnsi="Times New Roman" w:cs="Times New Roman"/>
          <w:sz w:val="24"/>
          <w:szCs w:val="24"/>
          <w:lang w:val="en"/>
        </w:rPr>
        <w:t xml:space="preserve"> is blunting and homogenizing the individual. Frequent changes in the T</w:t>
      </w:r>
      <w:r>
        <w:rPr>
          <w:rFonts w:ascii="Times New Roman" w:hAnsi="Times New Roman" w:cs="Times New Roman"/>
          <w:sz w:val="24"/>
          <w:szCs w:val="24"/>
          <w:lang w:val="en"/>
        </w:rPr>
        <w:t xml:space="preserve">ES </w:t>
      </w:r>
      <w:r w:rsidRPr="00367CF3">
        <w:rPr>
          <w:rFonts w:ascii="Times New Roman" w:hAnsi="Times New Roman" w:cs="Times New Roman"/>
          <w:sz w:val="24"/>
          <w:szCs w:val="24"/>
          <w:lang w:val="en"/>
        </w:rPr>
        <w:t xml:space="preserve">prevent continuity in education. Over time, </w:t>
      </w:r>
      <w:r w:rsidR="005B73EC" w:rsidRPr="00367CF3">
        <w:rPr>
          <w:rFonts w:ascii="Times New Roman" w:hAnsi="Times New Roman" w:cs="Times New Roman"/>
          <w:sz w:val="24"/>
          <w:szCs w:val="24"/>
          <w:lang w:val="en"/>
        </w:rPr>
        <w:t>d</w:t>
      </w:r>
      <w:r w:rsidR="005B73EC">
        <w:rPr>
          <w:rFonts w:ascii="Times New Roman" w:hAnsi="Times New Roman" w:cs="Times New Roman"/>
          <w:sz w:val="24"/>
          <w:szCs w:val="24"/>
          <w:lang w:val="en"/>
        </w:rPr>
        <w:t>estruction of</w:t>
      </w:r>
      <w:r w:rsidR="005B73EC" w:rsidRPr="00367CF3">
        <w:rPr>
          <w:rFonts w:ascii="Times New Roman" w:hAnsi="Times New Roman" w:cs="Times New Roman"/>
          <w:sz w:val="24"/>
          <w:szCs w:val="24"/>
          <w:lang w:val="en"/>
        </w:rPr>
        <w:t xml:space="preserve"> </w:t>
      </w:r>
      <w:r w:rsidRPr="00367CF3">
        <w:rPr>
          <w:rFonts w:ascii="Times New Roman" w:hAnsi="Times New Roman" w:cs="Times New Roman"/>
          <w:sz w:val="24"/>
          <w:szCs w:val="24"/>
          <w:lang w:val="en"/>
        </w:rPr>
        <w:t>the structure created with great efforts and</w:t>
      </w:r>
      <w:r w:rsidR="005B73EC">
        <w:rPr>
          <w:rFonts w:ascii="Times New Roman" w:hAnsi="Times New Roman" w:cs="Times New Roman"/>
          <w:sz w:val="24"/>
          <w:szCs w:val="24"/>
          <w:lang w:val="en"/>
        </w:rPr>
        <w:t xml:space="preserve"> the switch</w:t>
      </w:r>
      <w:r w:rsidRPr="00367CF3">
        <w:rPr>
          <w:rFonts w:ascii="Times New Roman" w:hAnsi="Times New Roman" w:cs="Times New Roman"/>
          <w:sz w:val="24"/>
          <w:szCs w:val="24"/>
          <w:lang w:val="en"/>
        </w:rPr>
        <w:t xml:space="preserve"> to new practices </w:t>
      </w:r>
      <w:r w:rsidR="005B73EC">
        <w:rPr>
          <w:rFonts w:ascii="Times New Roman" w:hAnsi="Times New Roman" w:cs="Times New Roman"/>
          <w:sz w:val="24"/>
          <w:szCs w:val="24"/>
          <w:lang w:val="en"/>
        </w:rPr>
        <w:t>whose</w:t>
      </w:r>
      <w:r w:rsidRPr="00367CF3">
        <w:rPr>
          <w:rFonts w:ascii="Times New Roman" w:hAnsi="Times New Roman" w:cs="Times New Roman"/>
          <w:sz w:val="24"/>
          <w:szCs w:val="24"/>
          <w:lang w:val="en"/>
        </w:rPr>
        <w:t xml:space="preserve"> consequences </w:t>
      </w:r>
      <w:r w:rsidR="005B73EC">
        <w:rPr>
          <w:rFonts w:ascii="Times New Roman" w:hAnsi="Times New Roman" w:cs="Times New Roman"/>
          <w:sz w:val="24"/>
          <w:szCs w:val="24"/>
          <w:lang w:val="en"/>
        </w:rPr>
        <w:t>are unpredictable imply</w:t>
      </w:r>
      <w:r w:rsidRPr="00367CF3">
        <w:rPr>
          <w:rFonts w:ascii="Times New Roman" w:hAnsi="Times New Roman" w:cs="Times New Roman"/>
          <w:sz w:val="24"/>
          <w:szCs w:val="24"/>
          <w:lang w:val="en"/>
        </w:rPr>
        <w:t xml:space="preserve"> that the T</w:t>
      </w:r>
      <w:r>
        <w:rPr>
          <w:rFonts w:ascii="Times New Roman" w:hAnsi="Times New Roman" w:cs="Times New Roman"/>
          <w:sz w:val="24"/>
          <w:szCs w:val="24"/>
          <w:lang w:val="en"/>
        </w:rPr>
        <w:t xml:space="preserve">ES </w:t>
      </w:r>
      <w:r w:rsidRPr="00367CF3">
        <w:rPr>
          <w:rFonts w:ascii="Times New Roman" w:hAnsi="Times New Roman" w:cs="Times New Roman"/>
          <w:sz w:val="24"/>
          <w:szCs w:val="24"/>
          <w:lang w:val="en"/>
        </w:rPr>
        <w:t xml:space="preserve">does not have a long-term philosophy </w:t>
      </w:r>
      <w:r w:rsidR="005B73EC">
        <w:rPr>
          <w:rFonts w:ascii="Times New Roman" w:hAnsi="Times New Roman" w:cs="Times New Roman"/>
          <w:sz w:val="24"/>
          <w:szCs w:val="24"/>
          <w:lang w:val="en"/>
        </w:rPr>
        <w:t>while it</w:t>
      </w:r>
      <w:r w:rsidR="005B73EC" w:rsidRPr="00367CF3">
        <w:rPr>
          <w:rFonts w:ascii="Times New Roman" w:hAnsi="Times New Roman" w:cs="Times New Roman"/>
          <w:sz w:val="24"/>
          <w:szCs w:val="24"/>
          <w:lang w:val="en"/>
        </w:rPr>
        <w:t xml:space="preserve"> </w:t>
      </w:r>
      <w:r w:rsidRPr="00367CF3">
        <w:rPr>
          <w:rFonts w:ascii="Times New Roman" w:hAnsi="Times New Roman" w:cs="Times New Roman"/>
          <w:sz w:val="24"/>
          <w:szCs w:val="24"/>
          <w:lang w:val="en"/>
        </w:rPr>
        <w:t xml:space="preserve">harms the beliefs of educators in education. An educational structure </w:t>
      </w:r>
      <w:r w:rsidR="005B73EC">
        <w:rPr>
          <w:rFonts w:ascii="Times New Roman" w:hAnsi="Times New Roman" w:cs="Times New Roman"/>
          <w:sz w:val="24"/>
          <w:szCs w:val="24"/>
          <w:lang w:val="en"/>
        </w:rPr>
        <w:t xml:space="preserve">without the faith of </w:t>
      </w:r>
      <w:r w:rsidRPr="00367CF3">
        <w:rPr>
          <w:rFonts w:ascii="Times New Roman" w:hAnsi="Times New Roman" w:cs="Times New Roman"/>
          <w:sz w:val="24"/>
          <w:szCs w:val="24"/>
          <w:lang w:val="en"/>
        </w:rPr>
        <w:t>its employees is one of the biggest blows to education. It is clear that change</w:t>
      </w:r>
      <w:r w:rsidR="005B73EC">
        <w:rPr>
          <w:rFonts w:ascii="Times New Roman" w:hAnsi="Times New Roman" w:cs="Times New Roman"/>
          <w:sz w:val="24"/>
          <w:szCs w:val="24"/>
          <w:lang w:val="en"/>
        </w:rPr>
        <w:t>,</w:t>
      </w:r>
      <w:r w:rsidRPr="00367CF3">
        <w:rPr>
          <w:rFonts w:ascii="Times New Roman" w:hAnsi="Times New Roman" w:cs="Times New Roman"/>
          <w:sz w:val="24"/>
          <w:szCs w:val="24"/>
          <w:lang w:val="en"/>
        </w:rPr>
        <w:t xml:space="preserve"> and sometimes transformation</w:t>
      </w:r>
      <w:r w:rsidR="005B73EC">
        <w:rPr>
          <w:rFonts w:ascii="Times New Roman" w:hAnsi="Times New Roman" w:cs="Times New Roman"/>
          <w:sz w:val="24"/>
          <w:szCs w:val="24"/>
          <w:lang w:val="en"/>
        </w:rPr>
        <w:t>,</w:t>
      </w:r>
      <w:r w:rsidRPr="00367CF3">
        <w:rPr>
          <w:rFonts w:ascii="Times New Roman" w:hAnsi="Times New Roman" w:cs="Times New Roman"/>
          <w:sz w:val="24"/>
          <w:szCs w:val="24"/>
          <w:lang w:val="en"/>
        </w:rPr>
        <w:t xml:space="preserve"> are </w:t>
      </w:r>
      <w:r>
        <w:rPr>
          <w:rFonts w:ascii="Times New Roman" w:hAnsi="Times New Roman" w:cs="Times New Roman"/>
          <w:sz w:val="24"/>
          <w:szCs w:val="24"/>
          <w:lang w:val="en"/>
        </w:rPr>
        <w:t>compulsory cases</w:t>
      </w:r>
      <w:r w:rsidRPr="00367CF3">
        <w:rPr>
          <w:rFonts w:ascii="Times New Roman" w:hAnsi="Times New Roman" w:cs="Times New Roman"/>
          <w:sz w:val="24"/>
          <w:szCs w:val="24"/>
          <w:lang w:val="en"/>
        </w:rPr>
        <w:t xml:space="preserve"> of the </w:t>
      </w:r>
      <w:r>
        <w:rPr>
          <w:rFonts w:ascii="Times New Roman" w:hAnsi="Times New Roman" w:cs="Times New Roman"/>
          <w:sz w:val="24"/>
          <w:szCs w:val="24"/>
          <w:lang w:val="en"/>
        </w:rPr>
        <w:t>era</w:t>
      </w:r>
      <w:r w:rsidRPr="00367CF3">
        <w:rPr>
          <w:rFonts w:ascii="Times New Roman" w:hAnsi="Times New Roman" w:cs="Times New Roman"/>
          <w:sz w:val="24"/>
          <w:szCs w:val="24"/>
          <w:lang w:val="en"/>
        </w:rPr>
        <w:t xml:space="preserve">, but it should be essential to approach with the understanding of </w:t>
      </w:r>
      <w:r>
        <w:rPr>
          <w:rFonts w:ascii="Times New Roman" w:hAnsi="Times New Roman" w:cs="Times New Roman"/>
          <w:sz w:val="24"/>
          <w:szCs w:val="24"/>
          <w:lang w:val="en"/>
        </w:rPr>
        <w:t>making up a shortage</w:t>
      </w:r>
      <w:r w:rsidRPr="00367CF3">
        <w:rPr>
          <w:rFonts w:ascii="Times New Roman" w:hAnsi="Times New Roman" w:cs="Times New Roman"/>
          <w:sz w:val="24"/>
          <w:szCs w:val="24"/>
          <w:lang w:val="en"/>
        </w:rPr>
        <w:t xml:space="preserve"> by building on the old, namely the "valuable", </w:t>
      </w:r>
      <w:r>
        <w:rPr>
          <w:rFonts w:ascii="Times New Roman" w:hAnsi="Times New Roman" w:cs="Times New Roman"/>
          <w:sz w:val="24"/>
          <w:szCs w:val="24"/>
          <w:lang w:val="en"/>
        </w:rPr>
        <w:t xml:space="preserve">but </w:t>
      </w:r>
      <w:r w:rsidRPr="00367CF3">
        <w:rPr>
          <w:rFonts w:ascii="Times New Roman" w:hAnsi="Times New Roman" w:cs="Times New Roman"/>
          <w:sz w:val="24"/>
          <w:szCs w:val="24"/>
          <w:lang w:val="en"/>
        </w:rPr>
        <w:t>not by destroying</w:t>
      </w:r>
      <w:r>
        <w:rPr>
          <w:rFonts w:ascii="Times New Roman" w:hAnsi="Times New Roman" w:cs="Times New Roman"/>
          <w:sz w:val="24"/>
          <w:szCs w:val="24"/>
          <w:lang w:val="en"/>
        </w:rPr>
        <w:t xml:space="preserve"> it</w:t>
      </w:r>
      <w:r w:rsidRPr="00367CF3">
        <w:rPr>
          <w:rFonts w:ascii="Times New Roman" w:hAnsi="Times New Roman" w:cs="Times New Roman"/>
          <w:sz w:val="24"/>
          <w:szCs w:val="24"/>
          <w:lang w:val="en"/>
        </w:rPr>
        <w:t>.</w:t>
      </w:r>
    </w:p>
    <w:p w14:paraId="569FF705" w14:textId="77777777" w:rsidR="009D32DF" w:rsidRDefault="009D32DF" w:rsidP="009D32DF">
      <w:pPr>
        <w:autoSpaceDE w:val="0"/>
        <w:autoSpaceDN w:val="0"/>
        <w:adjustRightInd w:val="0"/>
        <w:spacing w:after="0" w:line="360" w:lineRule="auto"/>
        <w:ind w:firstLine="709"/>
        <w:jc w:val="both"/>
        <w:rPr>
          <w:rFonts w:ascii="Times New Roman" w:hAnsi="Times New Roman" w:cs="Times New Roman"/>
          <w:sz w:val="24"/>
          <w:szCs w:val="24"/>
          <w:lang w:val="en"/>
        </w:rPr>
      </w:pPr>
      <w:r w:rsidRPr="00D961D3">
        <w:rPr>
          <w:rFonts w:ascii="Times New Roman" w:hAnsi="Times New Roman" w:cs="Times New Roman"/>
          <w:sz w:val="24"/>
          <w:szCs w:val="24"/>
          <w:lang w:val="en"/>
        </w:rPr>
        <w:t>It is seen that the metaphors</w:t>
      </w:r>
      <w:r>
        <w:rPr>
          <w:rFonts w:ascii="Times New Roman" w:hAnsi="Times New Roman" w:cs="Times New Roman"/>
          <w:sz w:val="24"/>
          <w:szCs w:val="24"/>
          <w:lang w:val="en"/>
        </w:rPr>
        <w:t xml:space="preserve"> that stand out</w:t>
      </w:r>
      <w:r w:rsidRPr="00D961D3">
        <w:rPr>
          <w:rFonts w:ascii="Times New Roman" w:hAnsi="Times New Roman" w:cs="Times New Roman"/>
          <w:sz w:val="24"/>
          <w:szCs w:val="24"/>
          <w:lang w:val="en"/>
        </w:rPr>
        <w:t xml:space="preserve"> about how the T</w:t>
      </w:r>
      <w:r>
        <w:rPr>
          <w:rFonts w:ascii="Times New Roman" w:hAnsi="Times New Roman" w:cs="Times New Roman"/>
          <w:sz w:val="24"/>
          <w:szCs w:val="24"/>
          <w:lang w:val="en"/>
        </w:rPr>
        <w:t xml:space="preserve">ES </w:t>
      </w:r>
      <w:r w:rsidRPr="00D961D3">
        <w:rPr>
          <w:rFonts w:ascii="Times New Roman" w:hAnsi="Times New Roman" w:cs="Times New Roman"/>
          <w:sz w:val="24"/>
          <w:szCs w:val="24"/>
          <w:lang w:val="en"/>
        </w:rPr>
        <w:t xml:space="preserve">should be </w:t>
      </w:r>
      <w:r>
        <w:rPr>
          <w:rFonts w:ascii="Times New Roman" w:hAnsi="Times New Roman" w:cs="Times New Roman"/>
          <w:sz w:val="24"/>
          <w:szCs w:val="24"/>
          <w:lang w:val="en"/>
        </w:rPr>
        <w:t xml:space="preserve">are collected </w:t>
      </w:r>
      <w:r w:rsidRPr="00D961D3">
        <w:rPr>
          <w:rFonts w:ascii="Times New Roman" w:hAnsi="Times New Roman" w:cs="Times New Roman"/>
          <w:sz w:val="24"/>
          <w:szCs w:val="24"/>
          <w:lang w:val="en"/>
        </w:rPr>
        <w:t xml:space="preserve">in the categories of continuity and solid </w:t>
      </w:r>
      <w:r>
        <w:rPr>
          <w:rFonts w:ascii="Times New Roman" w:hAnsi="Times New Roman" w:cs="Times New Roman"/>
          <w:sz w:val="24"/>
          <w:szCs w:val="24"/>
          <w:lang w:val="en"/>
        </w:rPr>
        <w:t>structure</w:t>
      </w:r>
      <w:r w:rsidRPr="00D961D3">
        <w:rPr>
          <w:rFonts w:ascii="Times New Roman" w:hAnsi="Times New Roman" w:cs="Times New Roman"/>
          <w:sz w:val="24"/>
          <w:szCs w:val="24"/>
          <w:lang w:val="en"/>
        </w:rPr>
        <w:t xml:space="preserve">, </w:t>
      </w:r>
      <w:r>
        <w:rPr>
          <w:rFonts w:ascii="Times New Roman" w:hAnsi="Times New Roman" w:cs="Times New Roman"/>
          <w:sz w:val="24"/>
          <w:szCs w:val="24"/>
          <w:lang w:val="en"/>
        </w:rPr>
        <w:t>usefulness, individuative,</w:t>
      </w:r>
      <w:r w:rsidRPr="00D961D3">
        <w:rPr>
          <w:rFonts w:ascii="Times New Roman" w:hAnsi="Times New Roman" w:cs="Times New Roman"/>
          <w:sz w:val="24"/>
          <w:szCs w:val="24"/>
          <w:lang w:val="en"/>
        </w:rPr>
        <w:t xml:space="preserve"> and </w:t>
      </w:r>
      <w:r>
        <w:rPr>
          <w:rFonts w:ascii="Times New Roman" w:hAnsi="Times New Roman" w:cs="Times New Roman"/>
          <w:sz w:val="24"/>
          <w:szCs w:val="24"/>
          <w:lang w:val="en"/>
        </w:rPr>
        <w:t>emancipatory</w:t>
      </w:r>
      <w:r w:rsidRPr="00D961D3">
        <w:rPr>
          <w:rFonts w:ascii="Times New Roman" w:hAnsi="Times New Roman" w:cs="Times New Roman"/>
          <w:sz w:val="24"/>
          <w:szCs w:val="24"/>
          <w:lang w:val="en"/>
        </w:rPr>
        <w:t>. Esp</w:t>
      </w:r>
      <w:r>
        <w:rPr>
          <w:rFonts w:ascii="Times New Roman" w:hAnsi="Times New Roman" w:cs="Times New Roman"/>
          <w:sz w:val="24"/>
          <w:szCs w:val="24"/>
          <w:lang w:val="en"/>
        </w:rPr>
        <w:t xml:space="preserve">ecially the emphasis that the TES </w:t>
      </w:r>
      <w:r w:rsidRPr="00D961D3">
        <w:rPr>
          <w:rFonts w:ascii="Times New Roman" w:hAnsi="Times New Roman" w:cs="Times New Roman"/>
          <w:sz w:val="24"/>
          <w:szCs w:val="24"/>
          <w:lang w:val="en"/>
        </w:rPr>
        <w:t>should show continuity and have a solid structure is the negative reflection of the palliative changes made in the education system on educators. In this respect, it is also an important warning.</w:t>
      </w:r>
    </w:p>
    <w:p w14:paraId="51D46EBB" w14:textId="77777777" w:rsidR="009D32DF" w:rsidRDefault="009D32DF" w:rsidP="009D32DF">
      <w:pPr>
        <w:autoSpaceDE w:val="0"/>
        <w:autoSpaceDN w:val="0"/>
        <w:adjustRightInd w:val="0"/>
        <w:spacing w:after="0" w:line="360" w:lineRule="auto"/>
        <w:ind w:firstLine="709"/>
        <w:jc w:val="both"/>
        <w:rPr>
          <w:rFonts w:ascii="Times New Roman" w:hAnsi="Times New Roman" w:cs="Times New Roman"/>
          <w:sz w:val="24"/>
          <w:szCs w:val="24"/>
          <w:lang w:val="en"/>
        </w:rPr>
      </w:pPr>
    </w:p>
    <w:p w14:paraId="2C37CDBB" w14:textId="77777777" w:rsidR="009D32DF" w:rsidRDefault="009D32DF" w:rsidP="00B00982">
      <w:pPr>
        <w:spacing w:after="0" w:line="360" w:lineRule="auto"/>
        <w:ind w:firstLine="709"/>
        <w:jc w:val="center"/>
        <w:rPr>
          <w:rFonts w:ascii="Times New Roman" w:hAnsi="Times New Roman" w:cs="Times New Roman"/>
          <w:b/>
          <w:sz w:val="24"/>
          <w:szCs w:val="24"/>
        </w:rPr>
      </w:pPr>
    </w:p>
    <w:sectPr w:rsidR="009D32DF" w:rsidSect="000F3449">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17" w:right="1417" w:bottom="1417" w:left="1417" w:header="708" w:footer="708" w:gutter="0"/>
      <w:pgNumType w:start="5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E44EF" w14:textId="77777777" w:rsidR="00940D7C" w:rsidRDefault="00940D7C" w:rsidP="0005661A">
      <w:pPr>
        <w:spacing w:after="0" w:line="240" w:lineRule="auto"/>
      </w:pPr>
      <w:r>
        <w:separator/>
      </w:r>
    </w:p>
  </w:endnote>
  <w:endnote w:type="continuationSeparator" w:id="0">
    <w:p w14:paraId="41FB28F3" w14:textId="77777777" w:rsidR="00940D7C" w:rsidRDefault="00940D7C"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51A0" w14:textId="77777777" w:rsidR="004339CF" w:rsidRDefault="004339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14:paraId="1EF0B8E7" w14:textId="12C5D96E" w:rsidR="004339CF" w:rsidRPr="000F3449" w:rsidRDefault="004339CF">
        <w:pPr>
          <w:pStyle w:val="AltBilgi"/>
          <w:jc w:val="center"/>
          <w:rPr>
            <w:rFonts w:ascii="Times New Roman" w:hAnsi="Times New Roman" w:cs="Times New Roman"/>
            <w:sz w:val="24"/>
            <w:szCs w:val="24"/>
          </w:rPr>
        </w:pPr>
        <w:r w:rsidRPr="000F3449">
          <w:rPr>
            <w:rFonts w:ascii="Times New Roman" w:hAnsi="Times New Roman" w:cs="Times New Roman"/>
            <w:sz w:val="24"/>
            <w:szCs w:val="24"/>
          </w:rPr>
          <w:fldChar w:fldCharType="begin"/>
        </w:r>
        <w:r w:rsidRPr="000F3449">
          <w:rPr>
            <w:rFonts w:ascii="Times New Roman" w:hAnsi="Times New Roman" w:cs="Times New Roman"/>
            <w:sz w:val="24"/>
            <w:szCs w:val="24"/>
          </w:rPr>
          <w:instrText>PAGE   \* MERGEFORMAT</w:instrText>
        </w:r>
        <w:r w:rsidRPr="000F3449">
          <w:rPr>
            <w:rFonts w:ascii="Times New Roman" w:hAnsi="Times New Roman" w:cs="Times New Roman"/>
            <w:sz w:val="24"/>
            <w:szCs w:val="24"/>
          </w:rPr>
          <w:fldChar w:fldCharType="separate"/>
        </w:r>
        <w:r w:rsidR="00654D2D">
          <w:rPr>
            <w:rFonts w:ascii="Times New Roman" w:hAnsi="Times New Roman" w:cs="Times New Roman"/>
            <w:noProof/>
            <w:sz w:val="24"/>
            <w:szCs w:val="24"/>
          </w:rPr>
          <w:t>522</w:t>
        </w:r>
        <w:r w:rsidRPr="000F3449">
          <w:rPr>
            <w:rFonts w:ascii="Times New Roman" w:hAnsi="Times New Roman" w:cs="Times New Roman"/>
            <w:sz w:val="24"/>
            <w:szCs w:val="24"/>
          </w:rPr>
          <w:fldChar w:fldCharType="end"/>
        </w:r>
      </w:p>
    </w:sdtContent>
  </w:sdt>
  <w:p w14:paraId="13F23F93" w14:textId="77777777" w:rsidR="004339CF" w:rsidRDefault="004339C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D882" w14:textId="77777777" w:rsidR="004339CF" w:rsidRDefault="004339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499ED" w14:textId="77777777" w:rsidR="00940D7C" w:rsidRDefault="00940D7C" w:rsidP="0005661A">
      <w:pPr>
        <w:spacing w:after="0" w:line="240" w:lineRule="auto"/>
      </w:pPr>
      <w:r>
        <w:separator/>
      </w:r>
    </w:p>
  </w:footnote>
  <w:footnote w:type="continuationSeparator" w:id="0">
    <w:p w14:paraId="6CAFF301" w14:textId="77777777" w:rsidR="00940D7C" w:rsidRDefault="00940D7C" w:rsidP="0005661A">
      <w:pPr>
        <w:spacing w:after="0" w:line="240" w:lineRule="auto"/>
      </w:pPr>
      <w:r>
        <w:continuationSeparator/>
      </w:r>
    </w:p>
  </w:footnote>
  <w:footnote w:id="1">
    <w:p w14:paraId="036D542F" w14:textId="0C6931D7" w:rsidR="004339CF" w:rsidRPr="00780CEF" w:rsidRDefault="004339CF" w:rsidP="00780CEF">
      <w:pPr>
        <w:spacing w:before="120" w:line="240" w:lineRule="auto"/>
        <w:jc w:val="both"/>
        <w:rPr>
          <w:rFonts w:ascii="Times New Roman" w:hAnsi="Times New Roman" w:cs="Times New Roman"/>
          <w:sz w:val="18"/>
          <w:szCs w:val="18"/>
        </w:rPr>
      </w:pPr>
      <w:r w:rsidRPr="00780CEF">
        <w:rPr>
          <w:rFonts w:ascii="Times New Roman" w:hAnsi="Times New Roman" w:cs="Times New Roman"/>
          <w:sz w:val="18"/>
          <w:szCs w:val="18"/>
          <w:vertAlign w:val="superscript"/>
        </w:rPr>
        <w:t>*</w:t>
      </w:r>
      <w:r w:rsidRPr="00780CEF">
        <w:rPr>
          <w:sz w:val="18"/>
          <w:szCs w:val="18"/>
        </w:rPr>
        <w:t xml:space="preserve"> </w:t>
      </w:r>
      <w:r w:rsidRPr="00780CEF">
        <w:rPr>
          <w:rFonts w:ascii="Times New Roman" w:hAnsi="Times New Roman" w:cs="Times New Roman"/>
          <w:sz w:val="18"/>
          <w:szCs w:val="18"/>
        </w:rPr>
        <w:t>Çalışma. 11-13 Mayıs 2018 tarihinde düzenlenen 12. Uluslararası Eğitim Yönetimi Kongresinde sunulan “Yapboz mu asırlık çınar mı? Eğitimcilerin gözünde Türk Eğitim Sistemi” isimli sözlü bildirinin genişletilmiş halidir.</w:t>
      </w:r>
    </w:p>
    <w:p w14:paraId="6656DE7B" w14:textId="6DFD8D6C" w:rsidR="004339CF" w:rsidRPr="00780CEF" w:rsidRDefault="004339CF" w:rsidP="00780CEF">
      <w:pPr>
        <w:pStyle w:val="DipnotMetni"/>
        <w:rPr>
          <w:rFonts w:ascii="Times New Roman" w:hAnsi="Times New Roman" w:cs="Times New Roman"/>
          <w:sz w:val="18"/>
          <w:szCs w:val="18"/>
        </w:rPr>
      </w:pPr>
      <w:r w:rsidRPr="00780CEF">
        <w:rPr>
          <w:rFonts w:ascii="Times New Roman" w:hAnsi="Times New Roman" w:cs="Times New Roman"/>
          <w:sz w:val="18"/>
          <w:szCs w:val="18"/>
        </w:rPr>
        <w:t>**Dr. Öğr. Üyesi Siirt Üniversitesi, Eğitim Fakültesi, Eğitim Bilimleri Bölümü, Email:</w:t>
      </w:r>
      <w:r w:rsidRPr="00780CEF">
        <w:rPr>
          <w:rStyle w:val="Kpr"/>
          <w:rFonts w:ascii="Times New Roman" w:hAnsi="Times New Roman" w:cs="Times New Roman"/>
          <w:color w:val="auto"/>
          <w:sz w:val="18"/>
          <w:szCs w:val="18"/>
        </w:rPr>
        <w:t>ahmetsaylik@gmail.com</w:t>
      </w:r>
      <w:r w:rsidRPr="00780CEF">
        <w:rPr>
          <w:rFonts w:ascii="Times New Roman" w:hAnsi="Times New Roman" w:cs="Times New Roman"/>
          <w:sz w:val="18"/>
          <w:szCs w:val="18"/>
        </w:rPr>
        <w:t xml:space="preserve">  Orcid No:</w:t>
      </w:r>
      <w:r w:rsidRPr="00780CEF">
        <w:rPr>
          <w:rFonts w:ascii="Times New Roman" w:hAnsi="Times New Roman" w:cs="Times New Roman"/>
          <w:sz w:val="18"/>
          <w:szCs w:val="18"/>
          <w:shd w:val="clear" w:color="auto" w:fill="FFFFFF"/>
        </w:rPr>
        <w:t xml:space="preserve"> 0000-0001-7754-2199</w:t>
      </w:r>
    </w:p>
    <w:p w14:paraId="2DA20A06" w14:textId="57CF4760" w:rsidR="004339CF" w:rsidRPr="00780CEF" w:rsidRDefault="004339CF" w:rsidP="00780CEF">
      <w:pPr>
        <w:pStyle w:val="DipnotMetni"/>
        <w:rPr>
          <w:rFonts w:ascii="Times New Roman" w:hAnsi="Times New Roman" w:cs="Times New Roman"/>
          <w:sz w:val="18"/>
          <w:szCs w:val="18"/>
        </w:rPr>
      </w:pPr>
      <w:r w:rsidRPr="00780CEF">
        <w:rPr>
          <w:rFonts w:ascii="Times New Roman" w:hAnsi="Times New Roman" w:cs="Times New Roman"/>
          <w:vertAlign w:val="superscript"/>
        </w:rPr>
        <w:t>***</w:t>
      </w:r>
      <w:r w:rsidRPr="00780CEF">
        <w:rPr>
          <w:rFonts w:ascii="Times New Roman" w:hAnsi="Times New Roman" w:cs="Times New Roman"/>
          <w:sz w:val="18"/>
          <w:szCs w:val="18"/>
        </w:rPr>
        <w:t xml:space="preserve">Doktora Öğrencisi, Hacettepe Üniversitesi, Eğitim Bilimleri Enstitüsü, Email: </w:t>
      </w:r>
      <w:hyperlink r:id="rId1" w:history="1">
        <w:r w:rsidRPr="00780CEF">
          <w:rPr>
            <w:rStyle w:val="Kpr"/>
            <w:rFonts w:ascii="Times New Roman" w:hAnsi="Times New Roman" w:cs="Times New Roman"/>
            <w:color w:val="auto"/>
            <w:sz w:val="18"/>
            <w:szCs w:val="18"/>
          </w:rPr>
          <w:t>nmnsylk@gmail.com</w:t>
        </w:r>
      </w:hyperlink>
      <w:r w:rsidRPr="00780CEF">
        <w:rPr>
          <w:rFonts w:ascii="Times New Roman" w:hAnsi="Times New Roman" w:cs="Times New Roman"/>
          <w:sz w:val="18"/>
          <w:szCs w:val="18"/>
        </w:rPr>
        <w:t>, Orcid No: 0000-0003-3551-1903.</w:t>
      </w:r>
    </w:p>
    <w:p w14:paraId="3C674CE4" w14:textId="6E541698" w:rsidR="004339CF" w:rsidRDefault="004339CF" w:rsidP="00780CEF">
      <w:pPr>
        <w:pStyle w:val="DipnotMetni"/>
        <w:rPr>
          <w:rFonts w:ascii="Times New Roman" w:hAnsi="Times New Roman" w:cs="Times New Roman"/>
          <w:sz w:val="18"/>
          <w:szCs w:val="18"/>
        </w:rPr>
      </w:pPr>
      <w:r w:rsidRPr="00780CEF">
        <w:rPr>
          <w:rFonts w:ascii="Times New Roman" w:hAnsi="Times New Roman" w:cs="Times New Roman"/>
          <w:vertAlign w:val="superscript"/>
        </w:rPr>
        <w:t>****</w:t>
      </w:r>
      <w:r w:rsidRPr="00780CEF">
        <w:rPr>
          <w:rFonts w:ascii="Times New Roman" w:hAnsi="Times New Roman" w:cs="Times New Roman"/>
          <w:sz w:val="18"/>
          <w:szCs w:val="18"/>
        </w:rPr>
        <w:t xml:space="preserve"> Doktora Öğrencisi, Hacettepe Üniversitesi, Eğitim Bilimleri Enstitüsü, Email: </w:t>
      </w:r>
      <w:hyperlink r:id="rId2" w:history="1">
        <w:r w:rsidRPr="00780CEF">
          <w:rPr>
            <w:rStyle w:val="Kpr"/>
            <w:rFonts w:ascii="Times New Roman" w:hAnsi="Times New Roman" w:cs="Times New Roman"/>
            <w:color w:val="auto"/>
            <w:sz w:val="18"/>
            <w:szCs w:val="18"/>
          </w:rPr>
          <w:t>saglam6888@gmail.com</w:t>
        </w:r>
      </w:hyperlink>
      <w:r w:rsidRPr="00780CEF">
        <w:rPr>
          <w:rFonts w:ascii="Times New Roman" w:hAnsi="Times New Roman" w:cs="Times New Roman"/>
          <w:sz w:val="18"/>
          <w:szCs w:val="18"/>
        </w:rPr>
        <w:t>,  Orcid No: 0000 0003 3023 5751.</w:t>
      </w:r>
    </w:p>
    <w:p w14:paraId="3A53CB1E" w14:textId="77777777" w:rsidR="004339CF" w:rsidRPr="001E371F" w:rsidRDefault="004339CF" w:rsidP="001E371F">
      <w:pPr>
        <w:pStyle w:val="DipnotMetni"/>
        <w:ind w:hanging="2"/>
        <w:rPr>
          <w:rFonts w:ascii="Times New Roman" w:hAnsi="Times New Roman" w:cs="Times New Roman"/>
          <w:color w:val="0563C1"/>
          <w:spacing w:val="-1"/>
          <w:sz w:val="18"/>
          <w:szCs w:val="18"/>
          <w:u w:val="single" w:color="0563C1"/>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339CF" w:rsidRPr="001E371F" w14:paraId="1E248DD9" w14:textId="77777777" w:rsidTr="00D36B41">
        <w:trPr>
          <w:trHeight w:val="387"/>
        </w:trPr>
        <w:tc>
          <w:tcPr>
            <w:tcW w:w="8715" w:type="dxa"/>
            <w:tcBorders>
              <w:top w:val="single" w:sz="4" w:space="0" w:color="auto"/>
              <w:left w:val="nil"/>
              <w:bottom w:val="single" w:sz="4" w:space="0" w:color="auto"/>
              <w:right w:val="nil"/>
            </w:tcBorders>
            <w:hideMark/>
          </w:tcPr>
          <w:p w14:paraId="3BA4036F" w14:textId="05089DB8" w:rsidR="004339CF" w:rsidRPr="001E371F" w:rsidRDefault="004339CF" w:rsidP="00250C12">
            <w:pPr>
              <w:pStyle w:val="DipnotMetni"/>
              <w:tabs>
                <w:tab w:val="left" w:pos="483"/>
              </w:tabs>
              <w:ind w:hanging="2"/>
              <w:rPr>
                <w:rFonts w:ascii="Times New Roman" w:hAnsi="Times New Roman" w:cs="Times New Roman"/>
                <w:b/>
                <w:i/>
                <w:sz w:val="18"/>
                <w:szCs w:val="18"/>
              </w:rPr>
            </w:pPr>
            <w:r w:rsidRPr="001E371F">
              <w:rPr>
                <w:rFonts w:ascii="Times New Roman" w:hAnsi="Times New Roman" w:cs="Times New Roman"/>
                <w:b/>
                <w:i/>
                <w:sz w:val="18"/>
                <w:szCs w:val="18"/>
              </w:rPr>
              <w:t>Gönderim:</w:t>
            </w:r>
            <w:r w:rsidRPr="001E371F">
              <w:rPr>
                <w:rFonts w:ascii="Times New Roman" w:hAnsi="Times New Roman" w:cs="Times New Roman"/>
                <w:i/>
                <w:sz w:val="18"/>
                <w:szCs w:val="18"/>
              </w:rPr>
              <w:t xml:space="preserve">14.01.2021              </w:t>
            </w:r>
            <w:r w:rsidRPr="001E371F">
              <w:rPr>
                <w:rFonts w:ascii="Times New Roman" w:hAnsi="Times New Roman" w:cs="Times New Roman"/>
                <w:b/>
                <w:i/>
                <w:sz w:val="18"/>
                <w:szCs w:val="18"/>
              </w:rPr>
              <w:t>Kabul:</w:t>
            </w:r>
            <w:r w:rsidRPr="001E371F">
              <w:rPr>
                <w:rFonts w:ascii="Times New Roman" w:hAnsi="Times New Roman" w:cs="Times New Roman"/>
                <w:i/>
                <w:sz w:val="18"/>
                <w:szCs w:val="18"/>
              </w:rPr>
              <w:t>2</w:t>
            </w:r>
            <w:r>
              <w:rPr>
                <w:rFonts w:ascii="Times New Roman" w:hAnsi="Times New Roman" w:cs="Times New Roman"/>
                <w:i/>
                <w:sz w:val="18"/>
                <w:szCs w:val="18"/>
              </w:rPr>
              <w:t>6</w:t>
            </w:r>
            <w:r w:rsidRPr="001E371F">
              <w:rPr>
                <w:rFonts w:ascii="Times New Roman" w:hAnsi="Times New Roman" w:cs="Times New Roman"/>
                <w:i/>
                <w:sz w:val="18"/>
                <w:szCs w:val="18"/>
              </w:rPr>
              <w:t xml:space="preserve">.03.2021                     </w:t>
            </w:r>
            <w:r w:rsidRPr="001E371F">
              <w:rPr>
                <w:rFonts w:ascii="Times New Roman" w:hAnsi="Times New Roman" w:cs="Times New Roman"/>
                <w:b/>
                <w:i/>
                <w:sz w:val="18"/>
                <w:szCs w:val="18"/>
              </w:rPr>
              <w:t>Yayın</w:t>
            </w:r>
            <w:r w:rsidRPr="001E371F">
              <w:rPr>
                <w:rFonts w:ascii="Times New Roman" w:hAnsi="Times New Roman" w:cs="Times New Roman"/>
                <w:i/>
                <w:sz w:val="18"/>
                <w:szCs w:val="18"/>
              </w:rPr>
              <w:t>:25.04.2021</w:t>
            </w:r>
          </w:p>
        </w:tc>
      </w:tr>
    </w:tbl>
    <w:p w14:paraId="7B626D1C" w14:textId="77777777" w:rsidR="004339CF" w:rsidRPr="001E371F" w:rsidRDefault="004339CF" w:rsidP="001E371F">
      <w:pPr>
        <w:pStyle w:val="AltBilgi"/>
        <w:tabs>
          <w:tab w:val="clear" w:pos="4536"/>
          <w:tab w:val="clear" w:pos="9072"/>
          <w:tab w:val="left" w:pos="1185"/>
        </w:tabs>
        <w:ind w:hanging="2"/>
        <w:rPr>
          <w:rFonts w:ascii="Times New Roman" w:hAnsi="Times New Roman" w:cs="Times New Roman"/>
          <w:sz w:val="18"/>
          <w:szCs w:val="18"/>
        </w:rPr>
      </w:pPr>
    </w:p>
    <w:p w14:paraId="2AF3BBD5" w14:textId="77777777" w:rsidR="004339CF" w:rsidRPr="00780CEF" w:rsidRDefault="004339CF" w:rsidP="00780CEF">
      <w:pPr>
        <w:pStyle w:val="DipnotMetni"/>
        <w:rPr>
          <w:rFonts w:ascii="Times New Roman" w:hAnsi="Times New Roman" w:cs="Times New Roman"/>
          <w:sz w:val="18"/>
          <w:szCs w:val="18"/>
        </w:rPr>
      </w:pPr>
    </w:p>
    <w:p w14:paraId="57888EA2" w14:textId="77777777" w:rsidR="004339CF" w:rsidRPr="00A37D91" w:rsidRDefault="004339CF" w:rsidP="00780CEF">
      <w:pPr>
        <w:pStyle w:val="DipnotMetni"/>
        <w:tabs>
          <w:tab w:val="left" w:pos="5346"/>
        </w:tabs>
        <w:rPr>
          <w:rFonts w:ascii="Times New Roman" w:hAnsi="Times New Roman" w:cs="Times New Roman"/>
          <w:sz w:val="18"/>
          <w:szCs w:val="18"/>
        </w:rPr>
      </w:pPr>
      <w:r>
        <w:rPr>
          <w:rFonts w:ascii="Times New Roman" w:hAnsi="Times New Roman" w:cs="Times New Roman"/>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E787" w14:textId="77777777" w:rsidR="004339CF" w:rsidRDefault="004339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7BF2" w14:textId="34741CB8" w:rsidR="004339CF" w:rsidRDefault="004339CF" w:rsidP="006F7F86">
    <w:pPr>
      <w:pStyle w:val="stBilgi"/>
      <w:rPr>
        <w:rFonts w:ascii="Times New Roman" w:hAnsi="Times New Roman"/>
        <w:sz w:val="18"/>
        <w:szCs w:val="18"/>
      </w:rPr>
    </w:pPr>
    <w:r w:rsidRPr="001A1E6E">
      <w:rPr>
        <w:rFonts w:ascii="Times New Roman" w:hAnsi="Times New Roman"/>
        <w:noProof/>
        <w:sz w:val="18"/>
        <w:szCs w:val="18"/>
        <w:lang w:eastAsia="tr-TR"/>
      </w:rPr>
      <w:drawing>
        <wp:anchor distT="0" distB="0" distL="114300" distR="114300" simplePos="0" relativeHeight="251659264" behindDoc="0" locked="0" layoutInCell="1" allowOverlap="1" wp14:anchorId="1CC5C629" wp14:editId="6A4FE52A">
          <wp:simplePos x="0" y="0"/>
          <wp:positionH relativeFrom="leftMargin">
            <wp:posOffset>19050</wp:posOffset>
          </wp:positionH>
          <wp:positionV relativeFrom="page">
            <wp:posOffset>28575</wp:posOffset>
          </wp:positionV>
          <wp:extent cx="904875" cy="980440"/>
          <wp:effectExtent l="0" t="0" r="9525" b="0"/>
          <wp:wrapNone/>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E6E">
      <w:rPr>
        <w:rFonts w:ascii="Times New Roman" w:hAnsi="Times New Roman"/>
        <w:i/>
        <w:sz w:val="18"/>
        <w:szCs w:val="18"/>
      </w:rPr>
      <w:t xml:space="preserve"> YYÜ Eğitim Fakültesi Dergisi (YYU Journal of Education Faculty), 2021; 18(1)</w:t>
    </w:r>
    <w:r>
      <w:rPr>
        <w:rFonts w:ascii="Times New Roman" w:hAnsi="Times New Roman"/>
        <w:i/>
        <w:sz w:val="18"/>
        <w:szCs w:val="18"/>
      </w:rPr>
      <w:t>522</w:t>
    </w:r>
    <w:r w:rsidRPr="001A1E6E">
      <w:rPr>
        <w:rFonts w:ascii="Times New Roman" w:hAnsi="Times New Roman"/>
        <w:i/>
        <w:sz w:val="18"/>
        <w:szCs w:val="18"/>
      </w:rPr>
      <w:t>-</w:t>
    </w:r>
    <w:r>
      <w:rPr>
        <w:rFonts w:ascii="Times New Roman" w:hAnsi="Times New Roman"/>
        <w:i/>
        <w:sz w:val="18"/>
        <w:szCs w:val="18"/>
      </w:rPr>
      <w:t>546</w:t>
    </w:r>
    <w:r w:rsidRPr="001A1E6E">
      <w:rPr>
        <w:rFonts w:ascii="Times New Roman" w:hAnsi="Times New Roman"/>
        <w:i/>
        <w:sz w:val="18"/>
        <w:szCs w:val="18"/>
      </w:rPr>
      <w:t>,</w:t>
    </w:r>
    <w:hyperlink r:id="rId2" w:history="1">
      <w:r w:rsidRPr="001A1E6E">
        <w:rPr>
          <w:rStyle w:val="Kpr"/>
          <w:rFonts w:ascii="Times New Roman" w:hAnsi="Times New Roman"/>
          <w:i/>
          <w:sz w:val="18"/>
          <w:szCs w:val="18"/>
        </w:rPr>
        <w:t>http://efdergi.yyu.edu.tr</w:t>
      </w:r>
    </w:hyperlink>
    <w:r w:rsidRPr="001A1E6E">
      <w:rPr>
        <w:rFonts w:ascii="Times New Roman" w:hAnsi="Times New Roman"/>
        <w:i/>
        <w:sz w:val="18"/>
        <w:szCs w:val="18"/>
      </w:rPr>
      <w:t>,</w:t>
    </w:r>
    <w:r w:rsidRPr="001A1E6E">
      <w:rPr>
        <w:rFonts w:ascii="Times New Roman" w:hAnsi="Times New Roman"/>
        <w:i/>
        <w:sz w:val="18"/>
        <w:szCs w:val="18"/>
      </w:rPr>
      <w:br/>
    </w:r>
    <w:r w:rsidRPr="001A1E6E">
      <w:rPr>
        <w:rFonts w:ascii="Times New Roman" w:hAnsi="Times New Roman"/>
        <w:color w:val="352CE6"/>
        <w:sz w:val="18"/>
        <w:szCs w:val="18"/>
        <w:u w:val="single"/>
      </w:rPr>
      <w:t xml:space="preserve"> </w:t>
    </w:r>
    <w:r w:rsidRPr="001A1E6E">
      <w:rPr>
        <w:rFonts w:ascii="Times New Roman" w:hAnsi="Times New Roman"/>
        <w:color w:val="352CE6"/>
        <w:sz w:val="18"/>
        <w:szCs w:val="18"/>
        <w:u w:val="single"/>
      </w:rPr>
      <w:br/>
    </w:r>
    <w:r w:rsidRPr="001A1E6E">
      <w:rPr>
        <w:rFonts w:ascii="Times New Roman" w:hAnsi="Times New Roman"/>
        <w:b/>
        <w:sz w:val="18"/>
        <w:szCs w:val="18"/>
      </w:rPr>
      <w:t xml:space="preserve"> </w:t>
    </w:r>
    <w:r w:rsidRPr="001A1E6E">
      <w:rPr>
        <w:rFonts w:ascii="Times New Roman" w:hAnsi="Times New Roman"/>
        <w:sz w:val="18"/>
        <w:szCs w:val="18"/>
      </w:rPr>
      <w:t>doi:10.33711/</w:t>
    </w:r>
    <w:bookmarkStart w:id="1" w:name="_GoBack"/>
    <w:bookmarkEnd w:id="1"/>
    <w:r w:rsidR="00654D2D" w:rsidRPr="00654D2D">
      <w:rPr>
        <w:rFonts w:ascii="Times New Roman" w:hAnsi="Times New Roman"/>
        <w:sz w:val="18"/>
        <w:szCs w:val="18"/>
      </w:rPr>
      <w:t>yyuefd.919424</w:t>
    </w:r>
    <w:r w:rsidRPr="00654D2D">
      <w:rPr>
        <w:rFonts w:ascii="Times New Roman" w:hAnsi="Times New Roman"/>
        <w:sz w:val="18"/>
        <w:szCs w:val="18"/>
      </w:rPr>
      <w:t xml:space="preserve">                              </w:t>
    </w:r>
    <w:r w:rsidRPr="001A1E6E">
      <w:rPr>
        <w:rFonts w:ascii="Times New Roman" w:hAnsi="Times New Roman"/>
        <w:sz w:val="18"/>
        <w:szCs w:val="18"/>
      </w:rPr>
      <w:t>Araştırma Makalesi                                          ISSN: 1305-2020</w:t>
    </w:r>
  </w:p>
  <w:p w14:paraId="6AFBC179" w14:textId="77777777" w:rsidR="004339CF" w:rsidRDefault="004339C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C4A7" w14:textId="77777777" w:rsidR="004339CF" w:rsidRDefault="004339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772A40"/>
    <w:multiLevelType w:val="hybridMultilevel"/>
    <w:tmpl w:val="189EC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9"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7057C"/>
    <w:multiLevelType w:val="hybridMultilevel"/>
    <w:tmpl w:val="81843EAA"/>
    <w:lvl w:ilvl="0" w:tplc="2B5CC19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3"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5A287A"/>
    <w:multiLevelType w:val="hybridMultilevel"/>
    <w:tmpl w:val="0EE48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3857E62"/>
    <w:multiLevelType w:val="hybridMultilevel"/>
    <w:tmpl w:val="FBBA9DCA"/>
    <w:lvl w:ilvl="0" w:tplc="5070546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E27BA"/>
    <w:multiLevelType w:val="hybridMultilevel"/>
    <w:tmpl w:val="AB8A7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3"/>
  </w:num>
  <w:num w:numId="4">
    <w:abstractNumId w:val="1"/>
  </w:num>
  <w:num w:numId="5">
    <w:abstractNumId w:val="11"/>
  </w:num>
  <w:num w:numId="6">
    <w:abstractNumId w:val="3"/>
  </w:num>
  <w:num w:numId="7">
    <w:abstractNumId w:val="15"/>
  </w:num>
  <w:num w:numId="8">
    <w:abstractNumId w:val="0"/>
  </w:num>
  <w:num w:numId="9">
    <w:abstractNumId w:val="0"/>
  </w:num>
  <w:num w:numId="10">
    <w:abstractNumId w:val="8"/>
  </w:num>
  <w:num w:numId="11">
    <w:abstractNumId w:val="2"/>
  </w:num>
  <w:num w:numId="12">
    <w:abstractNumId w:val="5"/>
  </w:num>
  <w:num w:numId="13">
    <w:abstractNumId w:val="12"/>
  </w:num>
  <w:num w:numId="14">
    <w:abstractNumId w:val="4"/>
  </w:num>
  <w:num w:numId="15">
    <w:abstractNumId w:val="6"/>
  </w:num>
  <w:num w:numId="16">
    <w:abstractNumId w:val="14"/>
  </w:num>
  <w:num w:numId="17">
    <w:abstractNumId w:val="17"/>
  </w:num>
  <w:num w:numId="18">
    <w:abstractNumId w:val="10"/>
  </w:num>
  <w:num w:numId="19">
    <w:abstractNumId w:val="1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81"/>
    <w:rsid w:val="000049DA"/>
    <w:rsid w:val="00005167"/>
    <w:rsid w:val="00010E73"/>
    <w:rsid w:val="00017632"/>
    <w:rsid w:val="00017B4F"/>
    <w:rsid w:val="00017FAC"/>
    <w:rsid w:val="0002113A"/>
    <w:rsid w:val="00022458"/>
    <w:rsid w:val="00022779"/>
    <w:rsid w:val="000236C3"/>
    <w:rsid w:val="00026EBC"/>
    <w:rsid w:val="0002718E"/>
    <w:rsid w:val="00027AEC"/>
    <w:rsid w:val="00031D5C"/>
    <w:rsid w:val="0003274B"/>
    <w:rsid w:val="000419BC"/>
    <w:rsid w:val="00041BFE"/>
    <w:rsid w:val="00043D59"/>
    <w:rsid w:val="00046A81"/>
    <w:rsid w:val="00046DCD"/>
    <w:rsid w:val="00047370"/>
    <w:rsid w:val="000506FE"/>
    <w:rsid w:val="0005163A"/>
    <w:rsid w:val="00051C6E"/>
    <w:rsid w:val="0005560C"/>
    <w:rsid w:val="0005590B"/>
    <w:rsid w:val="0005661A"/>
    <w:rsid w:val="0005687F"/>
    <w:rsid w:val="00062255"/>
    <w:rsid w:val="00063E18"/>
    <w:rsid w:val="000662B1"/>
    <w:rsid w:val="000675F8"/>
    <w:rsid w:val="000705A6"/>
    <w:rsid w:val="00072834"/>
    <w:rsid w:val="000748DE"/>
    <w:rsid w:val="00074F9C"/>
    <w:rsid w:val="00076A30"/>
    <w:rsid w:val="00076AFF"/>
    <w:rsid w:val="000800BB"/>
    <w:rsid w:val="0008034C"/>
    <w:rsid w:val="00082BD9"/>
    <w:rsid w:val="000842A0"/>
    <w:rsid w:val="00084DD8"/>
    <w:rsid w:val="00091A1B"/>
    <w:rsid w:val="00092D0D"/>
    <w:rsid w:val="00094272"/>
    <w:rsid w:val="0009591C"/>
    <w:rsid w:val="00096A64"/>
    <w:rsid w:val="00097773"/>
    <w:rsid w:val="000A0862"/>
    <w:rsid w:val="000A10D7"/>
    <w:rsid w:val="000A2724"/>
    <w:rsid w:val="000A3116"/>
    <w:rsid w:val="000B4FB8"/>
    <w:rsid w:val="000B71DA"/>
    <w:rsid w:val="000C228C"/>
    <w:rsid w:val="000C3558"/>
    <w:rsid w:val="000C3639"/>
    <w:rsid w:val="000C4D69"/>
    <w:rsid w:val="000C4FF9"/>
    <w:rsid w:val="000C74AD"/>
    <w:rsid w:val="000D0D6C"/>
    <w:rsid w:val="000D43E1"/>
    <w:rsid w:val="000D48E1"/>
    <w:rsid w:val="000D5650"/>
    <w:rsid w:val="000D6BD9"/>
    <w:rsid w:val="000E046A"/>
    <w:rsid w:val="000E0707"/>
    <w:rsid w:val="000E1E66"/>
    <w:rsid w:val="000E2DAE"/>
    <w:rsid w:val="000E3A35"/>
    <w:rsid w:val="000F10A2"/>
    <w:rsid w:val="000F2FEE"/>
    <w:rsid w:val="000F3449"/>
    <w:rsid w:val="000F42C9"/>
    <w:rsid w:val="000F4D47"/>
    <w:rsid w:val="000F6E6D"/>
    <w:rsid w:val="00100BF5"/>
    <w:rsid w:val="0010308E"/>
    <w:rsid w:val="00103328"/>
    <w:rsid w:val="001039F7"/>
    <w:rsid w:val="00104460"/>
    <w:rsid w:val="001045F1"/>
    <w:rsid w:val="001050D8"/>
    <w:rsid w:val="00105107"/>
    <w:rsid w:val="001059AE"/>
    <w:rsid w:val="0010746C"/>
    <w:rsid w:val="001110AD"/>
    <w:rsid w:val="001123C8"/>
    <w:rsid w:val="00112BB5"/>
    <w:rsid w:val="001131DF"/>
    <w:rsid w:val="00114DCE"/>
    <w:rsid w:val="00115D14"/>
    <w:rsid w:val="001179BD"/>
    <w:rsid w:val="00120745"/>
    <w:rsid w:val="001214B2"/>
    <w:rsid w:val="00122EC4"/>
    <w:rsid w:val="00125A48"/>
    <w:rsid w:val="0012795B"/>
    <w:rsid w:val="0013038A"/>
    <w:rsid w:val="00131E40"/>
    <w:rsid w:val="00131F0D"/>
    <w:rsid w:val="0013304C"/>
    <w:rsid w:val="0013330A"/>
    <w:rsid w:val="00134AC6"/>
    <w:rsid w:val="00134CAE"/>
    <w:rsid w:val="00136A6A"/>
    <w:rsid w:val="00137A11"/>
    <w:rsid w:val="00140C84"/>
    <w:rsid w:val="00145640"/>
    <w:rsid w:val="001461D5"/>
    <w:rsid w:val="00146D95"/>
    <w:rsid w:val="00147888"/>
    <w:rsid w:val="00150592"/>
    <w:rsid w:val="00151C6B"/>
    <w:rsid w:val="00152BB7"/>
    <w:rsid w:val="001549D0"/>
    <w:rsid w:val="0015505C"/>
    <w:rsid w:val="00155FA1"/>
    <w:rsid w:val="001577BC"/>
    <w:rsid w:val="00160232"/>
    <w:rsid w:val="001612B2"/>
    <w:rsid w:val="00161A2A"/>
    <w:rsid w:val="001622CD"/>
    <w:rsid w:val="00162F67"/>
    <w:rsid w:val="00163962"/>
    <w:rsid w:val="00167035"/>
    <w:rsid w:val="001702AF"/>
    <w:rsid w:val="00171C2C"/>
    <w:rsid w:val="0017635A"/>
    <w:rsid w:val="0017775D"/>
    <w:rsid w:val="00177EE1"/>
    <w:rsid w:val="00182A63"/>
    <w:rsid w:val="00182EA1"/>
    <w:rsid w:val="00183CBC"/>
    <w:rsid w:val="00184BEE"/>
    <w:rsid w:val="00187D16"/>
    <w:rsid w:val="00187D3D"/>
    <w:rsid w:val="00190300"/>
    <w:rsid w:val="00193DB1"/>
    <w:rsid w:val="00194D47"/>
    <w:rsid w:val="001953B9"/>
    <w:rsid w:val="00195CE5"/>
    <w:rsid w:val="001A16DC"/>
    <w:rsid w:val="001A784C"/>
    <w:rsid w:val="001B22AF"/>
    <w:rsid w:val="001B3800"/>
    <w:rsid w:val="001B7AF1"/>
    <w:rsid w:val="001C3D8A"/>
    <w:rsid w:val="001C4A2C"/>
    <w:rsid w:val="001C6251"/>
    <w:rsid w:val="001C7F0A"/>
    <w:rsid w:val="001C7FE4"/>
    <w:rsid w:val="001D3D44"/>
    <w:rsid w:val="001D73BD"/>
    <w:rsid w:val="001E00C8"/>
    <w:rsid w:val="001E371F"/>
    <w:rsid w:val="001E3F91"/>
    <w:rsid w:val="001E60CF"/>
    <w:rsid w:val="001E7FBF"/>
    <w:rsid w:val="001F365F"/>
    <w:rsid w:val="001F4FBF"/>
    <w:rsid w:val="0020236E"/>
    <w:rsid w:val="00202EE0"/>
    <w:rsid w:val="002051EB"/>
    <w:rsid w:val="00206DF1"/>
    <w:rsid w:val="00211572"/>
    <w:rsid w:val="00213844"/>
    <w:rsid w:val="00213950"/>
    <w:rsid w:val="0021411C"/>
    <w:rsid w:val="002175AD"/>
    <w:rsid w:val="00221718"/>
    <w:rsid w:val="00222789"/>
    <w:rsid w:val="0022354D"/>
    <w:rsid w:val="002278DC"/>
    <w:rsid w:val="00233626"/>
    <w:rsid w:val="00233802"/>
    <w:rsid w:val="00236258"/>
    <w:rsid w:val="00236919"/>
    <w:rsid w:val="00242E2D"/>
    <w:rsid w:val="00244504"/>
    <w:rsid w:val="00245B13"/>
    <w:rsid w:val="00245C94"/>
    <w:rsid w:val="0025037B"/>
    <w:rsid w:val="00250C12"/>
    <w:rsid w:val="002533D8"/>
    <w:rsid w:val="0025352B"/>
    <w:rsid w:val="00256C20"/>
    <w:rsid w:val="002628EB"/>
    <w:rsid w:val="00262966"/>
    <w:rsid w:val="0026347D"/>
    <w:rsid w:val="00264365"/>
    <w:rsid w:val="002643C8"/>
    <w:rsid w:val="00266EB6"/>
    <w:rsid w:val="00270003"/>
    <w:rsid w:val="00270544"/>
    <w:rsid w:val="00282940"/>
    <w:rsid w:val="002831AB"/>
    <w:rsid w:val="002855EE"/>
    <w:rsid w:val="00285D36"/>
    <w:rsid w:val="00285EB4"/>
    <w:rsid w:val="00285F8D"/>
    <w:rsid w:val="00290B2A"/>
    <w:rsid w:val="002912D0"/>
    <w:rsid w:val="00293EC8"/>
    <w:rsid w:val="0029590C"/>
    <w:rsid w:val="002A29DD"/>
    <w:rsid w:val="002A2A1B"/>
    <w:rsid w:val="002A2FA4"/>
    <w:rsid w:val="002A35D8"/>
    <w:rsid w:val="002A4FEA"/>
    <w:rsid w:val="002A57A1"/>
    <w:rsid w:val="002B121B"/>
    <w:rsid w:val="002B3A9A"/>
    <w:rsid w:val="002B45D0"/>
    <w:rsid w:val="002B69B8"/>
    <w:rsid w:val="002B7453"/>
    <w:rsid w:val="002C0135"/>
    <w:rsid w:val="002C135E"/>
    <w:rsid w:val="002C1DB6"/>
    <w:rsid w:val="002C5289"/>
    <w:rsid w:val="002C73A1"/>
    <w:rsid w:val="002D2C98"/>
    <w:rsid w:val="002D3C67"/>
    <w:rsid w:val="002D4B3E"/>
    <w:rsid w:val="002E1E70"/>
    <w:rsid w:val="002E29C4"/>
    <w:rsid w:val="002E2B7C"/>
    <w:rsid w:val="002E4D2D"/>
    <w:rsid w:val="002E74F6"/>
    <w:rsid w:val="002F208E"/>
    <w:rsid w:val="002F3ACB"/>
    <w:rsid w:val="002F4754"/>
    <w:rsid w:val="002F4F2F"/>
    <w:rsid w:val="002F51A7"/>
    <w:rsid w:val="00302B2D"/>
    <w:rsid w:val="00304EFA"/>
    <w:rsid w:val="00314EC5"/>
    <w:rsid w:val="00315737"/>
    <w:rsid w:val="003164D1"/>
    <w:rsid w:val="00322414"/>
    <w:rsid w:val="00322DF9"/>
    <w:rsid w:val="00324509"/>
    <w:rsid w:val="003252D3"/>
    <w:rsid w:val="003273D0"/>
    <w:rsid w:val="003312FA"/>
    <w:rsid w:val="00331551"/>
    <w:rsid w:val="00331A0C"/>
    <w:rsid w:val="00336362"/>
    <w:rsid w:val="00340083"/>
    <w:rsid w:val="00343DA4"/>
    <w:rsid w:val="0035022A"/>
    <w:rsid w:val="003518D8"/>
    <w:rsid w:val="00352788"/>
    <w:rsid w:val="00352995"/>
    <w:rsid w:val="00353332"/>
    <w:rsid w:val="00353496"/>
    <w:rsid w:val="00355DCF"/>
    <w:rsid w:val="00356236"/>
    <w:rsid w:val="00360B93"/>
    <w:rsid w:val="003672CE"/>
    <w:rsid w:val="00373244"/>
    <w:rsid w:val="00373AE3"/>
    <w:rsid w:val="00376854"/>
    <w:rsid w:val="00382865"/>
    <w:rsid w:val="00383C12"/>
    <w:rsid w:val="00385531"/>
    <w:rsid w:val="003867E2"/>
    <w:rsid w:val="00387C02"/>
    <w:rsid w:val="00387DD6"/>
    <w:rsid w:val="00394C49"/>
    <w:rsid w:val="00395C90"/>
    <w:rsid w:val="00395E7C"/>
    <w:rsid w:val="00396601"/>
    <w:rsid w:val="00396CDC"/>
    <w:rsid w:val="003A0517"/>
    <w:rsid w:val="003A0648"/>
    <w:rsid w:val="003A1374"/>
    <w:rsid w:val="003A5763"/>
    <w:rsid w:val="003A6AFE"/>
    <w:rsid w:val="003B3A5B"/>
    <w:rsid w:val="003B4310"/>
    <w:rsid w:val="003B5553"/>
    <w:rsid w:val="003B79FE"/>
    <w:rsid w:val="003B7B86"/>
    <w:rsid w:val="003C203E"/>
    <w:rsid w:val="003C28B6"/>
    <w:rsid w:val="003C2DB5"/>
    <w:rsid w:val="003C5B5F"/>
    <w:rsid w:val="003C63DB"/>
    <w:rsid w:val="003C79D9"/>
    <w:rsid w:val="003D04EA"/>
    <w:rsid w:val="003D0FA7"/>
    <w:rsid w:val="003D19B4"/>
    <w:rsid w:val="003D1A07"/>
    <w:rsid w:val="003D34B5"/>
    <w:rsid w:val="003D3685"/>
    <w:rsid w:val="003D43E8"/>
    <w:rsid w:val="003D5E2D"/>
    <w:rsid w:val="003D7EA5"/>
    <w:rsid w:val="003E0012"/>
    <w:rsid w:val="003E2377"/>
    <w:rsid w:val="003E6372"/>
    <w:rsid w:val="003F0C08"/>
    <w:rsid w:val="003F6056"/>
    <w:rsid w:val="00400683"/>
    <w:rsid w:val="00400FCE"/>
    <w:rsid w:val="00401610"/>
    <w:rsid w:val="00401D6E"/>
    <w:rsid w:val="0040618E"/>
    <w:rsid w:val="00410074"/>
    <w:rsid w:val="00411B80"/>
    <w:rsid w:val="0041379A"/>
    <w:rsid w:val="00414904"/>
    <w:rsid w:val="004168E0"/>
    <w:rsid w:val="00421B7A"/>
    <w:rsid w:val="00421CE7"/>
    <w:rsid w:val="00422338"/>
    <w:rsid w:val="00424CD2"/>
    <w:rsid w:val="00426F58"/>
    <w:rsid w:val="00430D66"/>
    <w:rsid w:val="00431DA0"/>
    <w:rsid w:val="004329B2"/>
    <w:rsid w:val="004339CF"/>
    <w:rsid w:val="00433C62"/>
    <w:rsid w:val="00433D59"/>
    <w:rsid w:val="004365C5"/>
    <w:rsid w:val="004368A8"/>
    <w:rsid w:val="004373A1"/>
    <w:rsid w:val="004373AB"/>
    <w:rsid w:val="0044033C"/>
    <w:rsid w:val="004420EF"/>
    <w:rsid w:val="00442800"/>
    <w:rsid w:val="00442EC8"/>
    <w:rsid w:val="00443504"/>
    <w:rsid w:val="00443C70"/>
    <w:rsid w:val="004444F7"/>
    <w:rsid w:val="00445055"/>
    <w:rsid w:val="004478E3"/>
    <w:rsid w:val="00452CB5"/>
    <w:rsid w:val="00453A40"/>
    <w:rsid w:val="00453FFE"/>
    <w:rsid w:val="004559AF"/>
    <w:rsid w:val="0045694D"/>
    <w:rsid w:val="00456BDA"/>
    <w:rsid w:val="00456BFA"/>
    <w:rsid w:val="00463682"/>
    <w:rsid w:val="00464107"/>
    <w:rsid w:val="004654C0"/>
    <w:rsid w:val="00467438"/>
    <w:rsid w:val="0046771E"/>
    <w:rsid w:val="00467E51"/>
    <w:rsid w:val="0047101B"/>
    <w:rsid w:val="00480BE8"/>
    <w:rsid w:val="004831CB"/>
    <w:rsid w:val="00483A1A"/>
    <w:rsid w:val="00484220"/>
    <w:rsid w:val="0048472F"/>
    <w:rsid w:val="00487907"/>
    <w:rsid w:val="00487F84"/>
    <w:rsid w:val="00494480"/>
    <w:rsid w:val="00496C05"/>
    <w:rsid w:val="00497750"/>
    <w:rsid w:val="004A1815"/>
    <w:rsid w:val="004A27D9"/>
    <w:rsid w:val="004A2A79"/>
    <w:rsid w:val="004A64E7"/>
    <w:rsid w:val="004B4172"/>
    <w:rsid w:val="004B496E"/>
    <w:rsid w:val="004C36C0"/>
    <w:rsid w:val="004C3963"/>
    <w:rsid w:val="004C5690"/>
    <w:rsid w:val="004C75C0"/>
    <w:rsid w:val="004D01F4"/>
    <w:rsid w:val="004D4696"/>
    <w:rsid w:val="004D685F"/>
    <w:rsid w:val="004D6BDD"/>
    <w:rsid w:val="004D7735"/>
    <w:rsid w:val="004E0321"/>
    <w:rsid w:val="004E042F"/>
    <w:rsid w:val="004E0C03"/>
    <w:rsid w:val="004E33C8"/>
    <w:rsid w:val="004E3489"/>
    <w:rsid w:val="004E3C5B"/>
    <w:rsid w:val="004F02DA"/>
    <w:rsid w:val="004F0941"/>
    <w:rsid w:val="004F1DFE"/>
    <w:rsid w:val="004F2789"/>
    <w:rsid w:val="004F69B4"/>
    <w:rsid w:val="005007B6"/>
    <w:rsid w:val="00503E28"/>
    <w:rsid w:val="005137F0"/>
    <w:rsid w:val="00514B8D"/>
    <w:rsid w:val="005170E1"/>
    <w:rsid w:val="00517F58"/>
    <w:rsid w:val="005214EB"/>
    <w:rsid w:val="00522573"/>
    <w:rsid w:val="0052300A"/>
    <w:rsid w:val="00523CDA"/>
    <w:rsid w:val="00530D23"/>
    <w:rsid w:val="00535836"/>
    <w:rsid w:val="0053598F"/>
    <w:rsid w:val="00535E87"/>
    <w:rsid w:val="005373AB"/>
    <w:rsid w:val="00537C47"/>
    <w:rsid w:val="00543718"/>
    <w:rsid w:val="00543E04"/>
    <w:rsid w:val="005443DD"/>
    <w:rsid w:val="0054470E"/>
    <w:rsid w:val="0054533B"/>
    <w:rsid w:val="0054658C"/>
    <w:rsid w:val="00553049"/>
    <w:rsid w:val="00554139"/>
    <w:rsid w:val="00555BB4"/>
    <w:rsid w:val="0055688D"/>
    <w:rsid w:val="00560B97"/>
    <w:rsid w:val="00564558"/>
    <w:rsid w:val="005647D8"/>
    <w:rsid w:val="00565FF3"/>
    <w:rsid w:val="0056780F"/>
    <w:rsid w:val="00571ECA"/>
    <w:rsid w:val="00572218"/>
    <w:rsid w:val="00573BE1"/>
    <w:rsid w:val="00577551"/>
    <w:rsid w:val="0057758C"/>
    <w:rsid w:val="00580EE3"/>
    <w:rsid w:val="00582359"/>
    <w:rsid w:val="0058263A"/>
    <w:rsid w:val="00582881"/>
    <w:rsid w:val="00582BC8"/>
    <w:rsid w:val="005836D9"/>
    <w:rsid w:val="00583D99"/>
    <w:rsid w:val="0058468D"/>
    <w:rsid w:val="005903CE"/>
    <w:rsid w:val="00590AF1"/>
    <w:rsid w:val="00590CCC"/>
    <w:rsid w:val="00591C94"/>
    <w:rsid w:val="00591FA3"/>
    <w:rsid w:val="00593429"/>
    <w:rsid w:val="00595CFE"/>
    <w:rsid w:val="00596B2C"/>
    <w:rsid w:val="005A048D"/>
    <w:rsid w:val="005A182D"/>
    <w:rsid w:val="005A3E43"/>
    <w:rsid w:val="005A7E37"/>
    <w:rsid w:val="005B426E"/>
    <w:rsid w:val="005B5C17"/>
    <w:rsid w:val="005B6BF6"/>
    <w:rsid w:val="005B712C"/>
    <w:rsid w:val="005B73EC"/>
    <w:rsid w:val="005C1095"/>
    <w:rsid w:val="005C20B1"/>
    <w:rsid w:val="005C3B98"/>
    <w:rsid w:val="005C3D4A"/>
    <w:rsid w:val="005C47A9"/>
    <w:rsid w:val="005D05E6"/>
    <w:rsid w:val="005D1027"/>
    <w:rsid w:val="005D40FC"/>
    <w:rsid w:val="005D569E"/>
    <w:rsid w:val="005D5E4C"/>
    <w:rsid w:val="005D6C31"/>
    <w:rsid w:val="005E030A"/>
    <w:rsid w:val="005E08F4"/>
    <w:rsid w:val="005E128D"/>
    <w:rsid w:val="005E1C5F"/>
    <w:rsid w:val="005E7E38"/>
    <w:rsid w:val="005F04B8"/>
    <w:rsid w:val="005F08D1"/>
    <w:rsid w:val="005F0BB3"/>
    <w:rsid w:val="005F2C94"/>
    <w:rsid w:val="005F4E66"/>
    <w:rsid w:val="005F5D12"/>
    <w:rsid w:val="005F62FE"/>
    <w:rsid w:val="005F6726"/>
    <w:rsid w:val="005F69CF"/>
    <w:rsid w:val="006003B2"/>
    <w:rsid w:val="006031EF"/>
    <w:rsid w:val="00604511"/>
    <w:rsid w:val="00605B26"/>
    <w:rsid w:val="00607F02"/>
    <w:rsid w:val="00610FFD"/>
    <w:rsid w:val="006113F0"/>
    <w:rsid w:val="006122A1"/>
    <w:rsid w:val="00620418"/>
    <w:rsid w:val="00620D5F"/>
    <w:rsid w:val="006213E1"/>
    <w:rsid w:val="00621DB9"/>
    <w:rsid w:val="00624150"/>
    <w:rsid w:val="006248F2"/>
    <w:rsid w:val="00626717"/>
    <w:rsid w:val="0062717C"/>
    <w:rsid w:val="00627CBF"/>
    <w:rsid w:val="00631C7B"/>
    <w:rsid w:val="00633989"/>
    <w:rsid w:val="00636041"/>
    <w:rsid w:val="006364CA"/>
    <w:rsid w:val="00636D1E"/>
    <w:rsid w:val="00637262"/>
    <w:rsid w:val="00641AE6"/>
    <w:rsid w:val="00642244"/>
    <w:rsid w:val="00642486"/>
    <w:rsid w:val="00642B30"/>
    <w:rsid w:val="00642B37"/>
    <w:rsid w:val="006436C0"/>
    <w:rsid w:val="0064479A"/>
    <w:rsid w:val="0064594F"/>
    <w:rsid w:val="00652134"/>
    <w:rsid w:val="00653410"/>
    <w:rsid w:val="00653B3C"/>
    <w:rsid w:val="00654D2D"/>
    <w:rsid w:val="006621FD"/>
    <w:rsid w:val="0066234D"/>
    <w:rsid w:val="006646B4"/>
    <w:rsid w:val="006646F9"/>
    <w:rsid w:val="00670A11"/>
    <w:rsid w:val="00671048"/>
    <w:rsid w:val="00671155"/>
    <w:rsid w:val="0067170E"/>
    <w:rsid w:val="0067543C"/>
    <w:rsid w:val="0067556C"/>
    <w:rsid w:val="00675C55"/>
    <w:rsid w:val="00680625"/>
    <w:rsid w:val="006810A0"/>
    <w:rsid w:val="00682BDF"/>
    <w:rsid w:val="00682F2E"/>
    <w:rsid w:val="00684F84"/>
    <w:rsid w:val="00685CEA"/>
    <w:rsid w:val="00686979"/>
    <w:rsid w:val="00693999"/>
    <w:rsid w:val="00695CEC"/>
    <w:rsid w:val="006A291A"/>
    <w:rsid w:val="006A2D9C"/>
    <w:rsid w:val="006A3441"/>
    <w:rsid w:val="006A5769"/>
    <w:rsid w:val="006A5E9B"/>
    <w:rsid w:val="006A6263"/>
    <w:rsid w:val="006B06B6"/>
    <w:rsid w:val="006B139D"/>
    <w:rsid w:val="006B4D66"/>
    <w:rsid w:val="006B729D"/>
    <w:rsid w:val="006C20F1"/>
    <w:rsid w:val="006C6401"/>
    <w:rsid w:val="006C7B3D"/>
    <w:rsid w:val="006C7F45"/>
    <w:rsid w:val="006D0A71"/>
    <w:rsid w:val="006D25B3"/>
    <w:rsid w:val="006D388D"/>
    <w:rsid w:val="006D3F45"/>
    <w:rsid w:val="006D4F76"/>
    <w:rsid w:val="006D5532"/>
    <w:rsid w:val="006E50EE"/>
    <w:rsid w:val="006E71A3"/>
    <w:rsid w:val="006E7643"/>
    <w:rsid w:val="006F17B7"/>
    <w:rsid w:val="006F1C88"/>
    <w:rsid w:val="006F1F89"/>
    <w:rsid w:val="006F688A"/>
    <w:rsid w:val="006F743C"/>
    <w:rsid w:val="006F7CA7"/>
    <w:rsid w:val="006F7F86"/>
    <w:rsid w:val="00700F1D"/>
    <w:rsid w:val="00701A25"/>
    <w:rsid w:val="00704707"/>
    <w:rsid w:val="007056D2"/>
    <w:rsid w:val="00706CC1"/>
    <w:rsid w:val="00707451"/>
    <w:rsid w:val="0071000C"/>
    <w:rsid w:val="007106B0"/>
    <w:rsid w:val="00710970"/>
    <w:rsid w:val="00711F68"/>
    <w:rsid w:val="00712513"/>
    <w:rsid w:val="00716897"/>
    <w:rsid w:val="007175AA"/>
    <w:rsid w:val="007201BC"/>
    <w:rsid w:val="00721376"/>
    <w:rsid w:val="0072308C"/>
    <w:rsid w:val="007233E2"/>
    <w:rsid w:val="00723CE1"/>
    <w:rsid w:val="007242DF"/>
    <w:rsid w:val="0072594A"/>
    <w:rsid w:val="00727D0A"/>
    <w:rsid w:val="007341D5"/>
    <w:rsid w:val="007345A8"/>
    <w:rsid w:val="0073502F"/>
    <w:rsid w:val="0073560C"/>
    <w:rsid w:val="00737086"/>
    <w:rsid w:val="007372E6"/>
    <w:rsid w:val="007403B6"/>
    <w:rsid w:val="007411C9"/>
    <w:rsid w:val="007437CD"/>
    <w:rsid w:val="007442D4"/>
    <w:rsid w:val="00745400"/>
    <w:rsid w:val="00745724"/>
    <w:rsid w:val="0075101D"/>
    <w:rsid w:val="00755F4D"/>
    <w:rsid w:val="007613BD"/>
    <w:rsid w:val="0076231D"/>
    <w:rsid w:val="00763C49"/>
    <w:rsid w:val="00763D79"/>
    <w:rsid w:val="00766753"/>
    <w:rsid w:val="00766B39"/>
    <w:rsid w:val="0076701F"/>
    <w:rsid w:val="00770DD2"/>
    <w:rsid w:val="00772399"/>
    <w:rsid w:val="0077451F"/>
    <w:rsid w:val="00780CEF"/>
    <w:rsid w:val="00783C0A"/>
    <w:rsid w:val="00783D82"/>
    <w:rsid w:val="00783FD0"/>
    <w:rsid w:val="007960CC"/>
    <w:rsid w:val="00796E4E"/>
    <w:rsid w:val="007A0E2B"/>
    <w:rsid w:val="007A1F2D"/>
    <w:rsid w:val="007A23E6"/>
    <w:rsid w:val="007A3F9C"/>
    <w:rsid w:val="007A6CB5"/>
    <w:rsid w:val="007B20EB"/>
    <w:rsid w:val="007B5034"/>
    <w:rsid w:val="007B5083"/>
    <w:rsid w:val="007B7E83"/>
    <w:rsid w:val="007C4266"/>
    <w:rsid w:val="007C515F"/>
    <w:rsid w:val="007C59CC"/>
    <w:rsid w:val="007D0DC2"/>
    <w:rsid w:val="007D21C4"/>
    <w:rsid w:val="007D34A4"/>
    <w:rsid w:val="007D3DE9"/>
    <w:rsid w:val="007D485E"/>
    <w:rsid w:val="007D7766"/>
    <w:rsid w:val="007E25FC"/>
    <w:rsid w:val="007E4267"/>
    <w:rsid w:val="007E56A1"/>
    <w:rsid w:val="007E6D90"/>
    <w:rsid w:val="007F0DF5"/>
    <w:rsid w:val="007F1A2F"/>
    <w:rsid w:val="007F535E"/>
    <w:rsid w:val="007F72DF"/>
    <w:rsid w:val="007F7348"/>
    <w:rsid w:val="007F74FA"/>
    <w:rsid w:val="0080090F"/>
    <w:rsid w:val="00800B9B"/>
    <w:rsid w:val="0080130B"/>
    <w:rsid w:val="00803C9E"/>
    <w:rsid w:val="00804A41"/>
    <w:rsid w:val="00806558"/>
    <w:rsid w:val="00811E42"/>
    <w:rsid w:val="00814FA3"/>
    <w:rsid w:val="008153F0"/>
    <w:rsid w:val="00815DFC"/>
    <w:rsid w:val="008166A7"/>
    <w:rsid w:val="00821004"/>
    <w:rsid w:val="00821E03"/>
    <w:rsid w:val="008221B3"/>
    <w:rsid w:val="008244B2"/>
    <w:rsid w:val="00824572"/>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4F0B"/>
    <w:rsid w:val="0085720D"/>
    <w:rsid w:val="008579F7"/>
    <w:rsid w:val="008617FB"/>
    <w:rsid w:val="00861CB7"/>
    <w:rsid w:val="00862A13"/>
    <w:rsid w:val="00866B23"/>
    <w:rsid w:val="00871A1F"/>
    <w:rsid w:val="00872F53"/>
    <w:rsid w:val="00874C7D"/>
    <w:rsid w:val="00874DD9"/>
    <w:rsid w:val="00874EE2"/>
    <w:rsid w:val="00876F5C"/>
    <w:rsid w:val="00877A5A"/>
    <w:rsid w:val="008811B2"/>
    <w:rsid w:val="00884714"/>
    <w:rsid w:val="00884F41"/>
    <w:rsid w:val="00884FC8"/>
    <w:rsid w:val="00887E21"/>
    <w:rsid w:val="00887E31"/>
    <w:rsid w:val="0089006C"/>
    <w:rsid w:val="00890EEE"/>
    <w:rsid w:val="00893FB1"/>
    <w:rsid w:val="008A0021"/>
    <w:rsid w:val="008A1DA0"/>
    <w:rsid w:val="008A313F"/>
    <w:rsid w:val="008A3C41"/>
    <w:rsid w:val="008A51C5"/>
    <w:rsid w:val="008B6475"/>
    <w:rsid w:val="008C150B"/>
    <w:rsid w:val="008C25B3"/>
    <w:rsid w:val="008C27AC"/>
    <w:rsid w:val="008C4404"/>
    <w:rsid w:val="008C7715"/>
    <w:rsid w:val="008D43A3"/>
    <w:rsid w:val="008E22B4"/>
    <w:rsid w:val="008E288B"/>
    <w:rsid w:val="008E2B82"/>
    <w:rsid w:val="008E3B7F"/>
    <w:rsid w:val="008E76C2"/>
    <w:rsid w:val="008F0099"/>
    <w:rsid w:val="008F3581"/>
    <w:rsid w:val="008F3DCF"/>
    <w:rsid w:val="008F6762"/>
    <w:rsid w:val="009024F9"/>
    <w:rsid w:val="00906A18"/>
    <w:rsid w:val="009112D5"/>
    <w:rsid w:val="00912DF9"/>
    <w:rsid w:val="009146DC"/>
    <w:rsid w:val="00916AF6"/>
    <w:rsid w:val="009171BA"/>
    <w:rsid w:val="00920D8A"/>
    <w:rsid w:val="009222A5"/>
    <w:rsid w:val="00922EF9"/>
    <w:rsid w:val="00923C36"/>
    <w:rsid w:val="00925412"/>
    <w:rsid w:val="00925BD5"/>
    <w:rsid w:val="00930060"/>
    <w:rsid w:val="009317EB"/>
    <w:rsid w:val="00932F1D"/>
    <w:rsid w:val="009339F3"/>
    <w:rsid w:val="00935742"/>
    <w:rsid w:val="0093714A"/>
    <w:rsid w:val="00940D7C"/>
    <w:rsid w:val="00944651"/>
    <w:rsid w:val="009449E5"/>
    <w:rsid w:val="00946DE9"/>
    <w:rsid w:val="00952019"/>
    <w:rsid w:val="00952467"/>
    <w:rsid w:val="0095277C"/>
    <w:rsid w:val="00952EB1"/>
    <w:rsid w:val="00953963"/>
    <w:rsid w:val="00954073"/>
    <w:rsid w:val="009572CE"/>
    <w:rsid w:val="00964203"/>
    <w:rsid w:val="00964586"/>
    <w:rsid w:val="00965CA1"/>
    <w:rsid w:val="00965E41"/>
    <w:rsid w:val="0097214F"/>
    <w:rsid w:val="00972CB6"/>
    <w:rsid w:val="00974E79"/>
    <w:rsid w:val="009769EA"/>
    <w:rsid w:val="00976AA2"/>
    <w:rsid w:val="009770D3"/>
    <w:rsid w:val="009808D9"/>
    <w:rsid w:val="00982350"/>
    <w:rsid w:val="00982F69"/>
    <w:rsid w:val="00985611"/>
    <w:rsid w:val="00985C7C"/>
    <w:rsid w:val="009873C8"/>
    <w:rsid w:val="00987E9D"/>
    <w:rsid w:val="00991D88"/>
    <w:rsid w:val="00996EBA"/>
    <w:rsid w:val="009A1738"/>
    <w:rsid w:val="009A2459"/>
    <w:rsid w:val="009A4B23"/>
    <w:rsid w:val="009A4DE5"/>
    <w:rsid w:val="009A6A3F"/>
    <w:rsid w:val="009A7500"/>
    <w:rsid w:val="009B770B"/>
    <w:rsid w:val="009C06EE"/>
    <w:rsid w:val="009C09EC"/>
    <w:rsid w:val="009C220D"/>
    <w:rsid w:val="009C2B4C"/>
    <w:rsid w:val="009C57AA"/>
    <w:rsid w:val="009C79FE"/>
    <w:rsid w:val="009D1A19"/>
    <w:rsid w:val="009D25C4"/>
    <w:rsid w:val="009D2EFF"/>
    <w:rsid w:val="009D32DF"/>
    <w:rsid w:val="009D4FF5"/>
    <w:rsid w:val="009D5504"/>
    <w:rsid w:val="009D7BB1"/>
    <w:rsid w:val="009D7D28"/>
    <w:rsid w:val="009E3076"/>
    <w:rsid w:val="009E6D23"/>
    <w:rsid w:val="009E737F"/>
    <w:rsid w:val="009E744E"/>
    <w:rsid w:val="009F0815"/>
    <w:rsid w:val="009F1B3C"/>
    <w:rsid w:val="009F27D2"/>
    <w:rsid w:val="009F3519"/>
    <w:rsid w:val="009F5B72"/>
    <w:rsid w:val="009F7BF5"/>
    <w:rsid w:val="00A00661"/>
    <w:rsid w:val="00A0118E"/>
    <w:rsid w:val="00A033BD"/>
    <w:rsid w:val="00A04E53"/>
    <w:rsid w:val="00A0532F"/>
    <w:rsid w:val="00A06576"/>
    <w:rsid w:val="00A07243"/>
    <w:rsid w:val="00A10CB6"/>
    <w:rsid w:val="00A11560"/>
    <w:rsid w:val="00A11F8C"/>
    <w:rsid w:val="00A13558"/>
    <w:rsid w:val="00A153D3"/>
    <w:rsid w:val="00A16CFB"/>
    <w:rsid w:val="00A17000"/>
    <w:rsid w:val="00A20A63"/>
    <w:rsid w:val="00A229A6"/>
    <w:rsid w:val="00A22CE8"/>
    <w:rsid w:val="00A24F4B"/>
    <w:rsid w:val="00A260E2"/>
    <w:rsid w:val="00A26F15"/>
    <w:rsid w:val="00A27026"/>
    <w:rsid w:val="00A3114C"/>
    <w:rsid w:val="00A337EE"/>
    <w:rsid w:val="00A35D47"/>
    <w:rsid w:val="00A36B91"/>
    <w:rsid w:val="00A37D91"/>
    <w:rsid w:val="00A411FA"/>
    <w:rsid w:val="00A41FDD"/>
    <w:rsid w:val="00A44016"/>
    <w:rsid w:val="00A45C68"/>
    <w:rsid w:val="00A4662B"/>
    <w:rsid w:val="00A46A4C"/>
    <w:rsid w:val="00A4780E"/>
    <w:rsid w:val="00A50F68"/>
    <w:rsid w:val="00A53B2B"/>
    <w:rsid w:val="00A56F04"/>
    <w:rsid w:val="00A57804"/>
    <w:rsid w:val="00A6200A"/>
    <w:rsid w:val="00A7014B"/>
    <w:rsid w:val="00A712A9"/>
    <w:rsid w:val="00A716DF"/>
    <w:rsid w:val="00A71F59"/>
    <w:rsid w:val="00A72048"/>
    <w:rsid w:val="00A76FEE"/>
    <w:rsid w:val="00A77BE7"/>
    <w:rsid w:val="00A80A54"/>
    <w:rsid w:val="00A8129D"/>
    <w:rsid w:val="00A81D91"/>
    <w:rsid w:val="00A82D7E"/>
    <w:rsid w:val="00A91097"/>
    <w:rsid w:val="00A9246C"/>
    <w:rsid w:val="00A958E3"/>
    <w:rsid w:val="00A96B92"/>
    <w:rsid w:val="00AA6807"/>
    <w:rsid w:val="00AA767E"/>
    <w:rsid w:val="00AB12E7"/>
    <w:rsid w:val="00AB23CE"/>
    <w:rsid w:val="00AB34E7"/>
    <w:rsid w:val="00AB370D"/>
    <w:rsid w:val="00AB4FE4"/>
    <w:rsid w:val="00AB5DC2"/>
    <w:rsid w:val="00AB7DD7"/>
    <w:rsid w:val="00AC1579"/>
    <w:rsid w:val="00AC160C"/>
    <w:rsid w:val="00AC31D5"/>
    <w:rsid w:val="00AC401D"/>
    <w:rsid w:val="00AC4F2A"/>
    <w:rsid w:val="00AC50C9"/>
    <w:rsid w:val="00AC5A83"/>
    <w:rsid w:val="00AC7C2B"/>
    <w:rsid w:val="00AC7CE1"/>
    <w:rsid w:val="00AC7F66"/>
    <w:rsid w:val="00AD35CA"/>
    <w:rsid w:val="00AD3A71"/>
    <w:rsid w:val="00AD57F2"/>
    <w:rsid w:val="00AD5EA6"/>
    <w:rsid w:val="00AD74C3"/>
    <w:rsid w:val="00AE1BD1"/>
    <w:rsid w:val="00AE345F"/>
    <w:rsid w:val="00AE3AC6"/>
    <w:rsid w:val="00AE4AD8"/>
    <w:rsid w:val="00AE67E3"/>
    <w:rsid w:val="00AF3FF3"/>
    <w:rsid w:val="00AF4C7B"/>
    <w:rsid w:val="00AF5011"/>
    <w:rsid w:val="00AF64EC"/>
    <w:rsid w:val="00AF7957"/>
    <w:rsid w:val="00B00982"/>
    <w:rsid w:val="00B04C6C"/>
    <w:rsid w:val="00B073D9"/>
    <w:rsid w:val="00B07985"/>
    <w:rsid w:val="00B1180F"/>
    <w:rsid w:val="00B12454"/>
    <w:rsid w:val="00B1311F"/>
    <w:rsid w:val="00B144EA"/>
    <w:rsid w:val="00B1468D"/>
    <w:rsid w:val="00B150A8"/>
    <w:rsid w:val="00B15C09"/>
    <w:rsid w:val="00B21CD7"/>
    <w:rsid w:val="00B23D16"/>
    <w:rsid w:val="00B257FC"/>
    <w:rsid w:val="00B3011C"/>
    <w:rsid w:val="00B304D0"/>
    <w:rsid w:val="00B3330F"/>
    <w:rsid w:val="00B341CA"/>
    <w:rsid w:val="00B347A7"/>
    <w:rsid w:val="00B372DF"/>
    <w:rsid w:val="00B4186B"/>
    <w:rsid w:val="00B51597"/>
    <w:rsid w:val="00B52688"/>
    <w:rsid w:val="00B54572"/>
    <w:rsid w:val="00B55439"/>
    <w:rsid w:val="00B567DE"/>
    <w:rsid w:val="00B579B2"/>
    <w:rsid w:val="00B60B4B"/>
    <w:rsid w:val="00B648AB"/>
    <w:rsid w:val="00B70AAB"/>
    <w:rsid w:val="00B71726"/>
    <w:rsid w:val="00B75DCF"/>
    <w:rsid w:val="00B75DDC"/>
    <w:rsid w:val="00B84D0E"/>
    <w:rsid w:val="00B906B4"/>
    <w:rsid w:val="00B913D1"/>
    <w:rsid w:val="00B91F8A"/>
    <w:rsid w:val="00B92FF6"/>
    <w:rsid w:val="00B96CAA"/>
    <w:rsid w:val="00BA05A5"/>
    <w:rsid w:val="00BA584D"/>
    <w:rsid w:val="00BB0A15"/>
    <w:rsid w:val="00BB28BA"/>
    <w:rsid w:val="00BB5452"/>
    <w:rsid w:val="00BB65C8"/>
    <w:rsid w:val="00BB7B3B"/>
    <w:rsid w:val="00BC05E4"/>
    <w:rsid w:val="00BC0949"/>
    <w:rsid w:val="00BC0F0C"/>
    <w:rsid w:val="00BC114C"/>
    <w:rsid w:val="00BC229A"/>
    <w:rsid w:val="00BC3C91"/>
    <w:rsid w:val="00BC4C26"/>
    <w:rsid w:val="00BC4CB9"/>
    <w:rsid w:val="00BC5113"/>
    <w:rsid w:val="00BC6219"/>
    <w:rsid w:val="00BC783B"/>
    <w:rsid w:val="00BD1B6F"/>
    <w:rsid w:val="00BD2970"/>
    <w:rsid w:val="00BD2D70"/>
    <w:rsid w:val="00BD4FE1"/>
    <w:rsid w:val="00BD600D"/>
    <w:rsid w:val="00BD60D6"/>
    <w:rsid w:val="00BE107D"/>
    <w:rsid w:val="00BE128C"/>
    <w:rsid w:val="00BE28C8"/>
    <w:rsid w:val="00BE2ADA"/>
    <w:rsid w:val="00BE30D9"/>
    <w:rsid w:val="00BE4339"/>
    <w:rsid w:val="00BE5E1D"/>
    <w:rsid w:val="00BE6739"/>
    <w:rsid w:val="00BE6C8D"/>
    <w:rsid w:val="00BE71A4"/>
    <w:rsid w:val="00BE7481"/>
    <w:rsid w:val="00BF109E"/>
    <w:rsid w:val="00BF3A28"/>
    <w:rsid w:val="00BF6AAE"/>
    <w:rsid w:val="00C01A9F"/>
    <w:rsid w:val="00C1048E"/>
    <w:rsid w:val="00C11280"/>
    <w:rsid w:val="00C12692"/>
    <w:rsid w:val="00C1341F"/>
    <w:rsid w:val="00C1349C"/>
    <w:rsid w:val="00C13A0E"/>
    <w:rsid w:val="00C15A66"/>
    <w:rsid w:val="00C1741D"/>
    <w:rsid w:val="00C24640"/>
    <w:rsid w:val="00C26AA5"/>
    <w:rsid w:val="00C26D29"/>
    <w:rsid w:val="00C27785"/>
    <w:rsid w:val="00C30C27"/>
    <w:rsid w:val="00C30D26"/>
    <w:rsid w:val="00C33F9F"/>
    <w:rsid w:val="00C374CC"/>
    <w:rsid w:val="00C37615"/>
    <w:rsid w:val="00C37A55"/>
    <w:rsid w:val="00C414B2"/>
    <w:rsid w:val="00C42CF0"/>
    <w:rsid w:val="00C449DC"/>
    <w:rsid w:val="00C45C78"/>
    <w:rsid w:val="00C45FD6"/>
    <w:rsid w:val="00C46A4A"/>
    <w:rsid w:val="00C5168F"/>
    <w:rsid w:val="00C537D7"/>
    <w:rsid w:val="00C537FA"/>
    <w:rsid w:val="00C55708"/>
    <w:rsid w:val="00C573A1"/>
    <w:rsid w:val="00C575C8"/>
    <w:rsid w:val="00C57B8C"/>
    <w:rsid w:val="00C61806"/>
    <w:rsid w:val="00C6314A"/>
    <w:rsid w:val="00C63312"/>
    <w:rsid w:val="00C67069"/>
    <w:rsid w:val="00C67EE1"/>
    <w:rsid w:val="00C76390"/>
    <w:rsid w:val="00C767E2"/>
    <w:rsid w:val="00C77745"/>
    <w:rsid w:val="00C806F7"/>
    <w:rsid w:val="00C80E2C"/>
    <w:rsid w:val="00C84A33"/>
    <w:rsid w:val="00C84B41"/>
    <w:rsid w:val="00C864D6"/>
    <w:rsid w:val="00C87671"/>
    <w:rsid w:val="00C91C83"/>
    <w:rsid w:val="00C91E7D"/>
    <w:rsid w:val="00C92BBB"/>
    <w:rsid w:val="00C935E7"/>
    <w:rsid w:val="00C93C01"/>
    <w:rsid w:val="00C97D37"/>
    <w:rsid w:val="00CA0948"/>
    <w:rsid w:val="00CA0CAA"/>
    <w:rsid w:val="00CA2A1F"/>
    <w:rsid w:val="00CA3286"/>
    <w:rsid w:val="00CA63CF"/>
    <w:rsid w:val="00CA70C5"/>
    <w:rsid w:val="00CA7AC0"/>
    <w:rsid w:val="00CB2064"/>
    <w:rsid w:val="00CB3918"/>
    <w:rsid w:val="00CB4DD0"/>
    <w:rsid w:val="00CB551C"/>
    <w:rsid w:val="00CB635C"/>
    <w:rsid w:val="00CB756E"/>
    <w:rsid w:val="00CB7629"/>
    <w:rsid w:val="00CC1865"/>
    <w:rsid w:val="00CC2CD2"/>
    <w:rsid w:val="00CC5175"/>
    <w:rsid w:val="00CD00AE"/>
    <w:rsid w:val="00CD088F"/>
    <w:rsid w:val="00CD0DB1"/>
    <w:rsid w:val="00CD5C67"/>
    <w:rsid w:val="00CD64CB"/>
    <w:rsid w:val="00CE0FE7"/>
    <w:rsid w:val="00CE1019"/>
    <w:rsid w:val="00CE101D"/>
    <w:rsid w:val="00CE2EC5"/>
    <w:rsid w:val="00CE65F4"/>
    <w:rsid w:val="00CF00F3"/>
    <w:rsid w:val="00CF0A26"/>
    <w:rsid w:val="00CF108F"/>
    <w:rsid w:val="00CF3909"/>
    <w:rsid w:val="00CF41AD"/>
    <w:rsid w:val="00D00731"/>
    <w:rsid w:val="00D01143"/>
    <w:rsid w:val="00D01B6A"/>
    <w:rsid w:val="00D028B9"/>
    <w:rsid w:val="00D04776"/>
    <w:rsid w:val="00D04A77"/>
    <w:rsid w:val="00D06789"/>
    <w:rsid w:val="00D1081A"/>
    <w:rsid w:val="00D11C47"/>
    <w:rsid w:val="00D11F9F"/>
    <w:rsid w:val="00D12DA0"/>
    <w:rsid w:val="00D1309E"/>
    <w:rsid w:val="00D14EFB"/>
    <w:rsid w:val="00D15548"/>
    <w:rsid w:val="00D16F68"/>
    <w:rsid w:val="00D1758C"/>
    <w:rsid w:val="00D1791A"/>
    <w:rsid w:val="00D204AF"/>
    <w:rsid w:val="00D21B1A"/>
    <w:rsid w:val="00D21FCF"/>
    <w:rsid w:val="00D2403D"/>
    <w:rsid w:val="00D27902"/>
    <w:rsid w:val="00D32698"/>
    <w:rsid w:val="00D33438"/>
    <w:rsid w:val="00D33C60"/>
    <w:rsid w:val="00D354CE"/>
    <w:rsid w:val="00D358E4"/>
    <w:rsid w:val="00D35C7E"/>
    <w:rsid w:val="00D36B41"/>
    <w:rsid w:val="00D406A4"/>
    <w:rsid w:val="00D40CB4"/>
    <w:rsid w:val="00D4341E"/>
    <w:rsid w:val="00D43518"/>
    <w:rsid w:val="00D435F0"/>
    <w:rsid w:val="00D51FB9"/>
    <w:rsid w:val="00D540A7"/>
    <w:rsid w:val="00D560E0"/>
    <w:rsid w:val="00D5723F"/>
    <w:rsid w:val="00D57BDF"/>
    <w:rsid w:val="00D605AD"/>
    <w:rsid w:val="00D61309"/>
    <w:rsid w:val="00D61315"/>
    <w:rsid w:val="00D6174D"/>
    <w:rsid w:val="00D63E09"/>
    <w:rsid w:val="00D64230"/>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60AA"/>
    <w:rsid w:val="00D86722"/>
    <w:rsid w:val="00D86FCD"/>
    <w:rsid w:val="00D90E70"/>
    <w:rsid w:val="00D95309"/>
    <w:rsid w:val="00DA090D"/>
    <w:rsid w:val="00DA1499"/>
    <w:rsid w:val="00DA4434"/>
    <w:rsid w:val="00DA5987"/>
    <w:rsid w:val="00DA7E0D"/>
    <w:rsid w:val="00DB003E"/>
    <w:rsid w:val="00DB12FF"/>
    <w:rsid w:val="00DB53C7"/>
    <w:rsid w:val="00DB6205"/>
    <w:rsid w:val="00DB6A4C"/>
    <w:rsid w:val="00DC3C9F"/>
    <w:rsid w:val="00DC3D68"/>
    <w:rsid w:val="00DC4C31"/>
    <w:rsid w:val="00DC5D14"/>
    <w:rsid w:val="00DC717D"/>
    <w:rsid w:val="00DD3060"/>
    <w:rsid w:val="00DD3E4F"/>
    <w:rsid w:val="00DD4788"/>
    <w:rsid w:val="00DD56E4"/>
    <w:rsid w:val="00DD5BD8"/>
    <w:rsid w:val="00DD6141"/>
    <w:rsid w:val="00DD63F5"/>
    <w:rsid w:val="00DD6917"/>
    <w:rsid w:val="00DD7491"/>
    <w:rsid w:val="00DD79C3"/>
    <w:rsid w:val="00DE0B61"/>
    <w:rsid w:val="00DE1EAA"/>
    <w:rsid w:val="00DE1FAC"/>
    <w:rsid w:val="00DE3E31"/>
    <w:rsid w:val="00DE540D"/>
    <w:rsid w:val="00DF01BB"/>
    <w:rsid w:val="00DF1AD0"/>
    <w:rsid w:val="00DF22B8"/>
    <w:rsid w:val="00DF2559"/>
    <w:rsid w:val="00DF394B"/>
    <w:rsid w:val="00DF3A7D"/>
    <w:rsid w:val="00DF68DC"/>
    <w:rsid w:val="00E01E38"/>
    <w:rsid w:val="00E024AF"/>
    <w:rsid w:val="00E0250D"/>
    <w:rsid w:val="00E02B0A"/>
    <w:rsid w:val="00E034E4"/>
    <w:rsid w:val="00E03791"/>
    <w:rsid w:val="00E056FC"/>
    <w:rsid w:val="00E05930"/>
    <w:rsid w:val="00E06F6F"/>
    <w:rsid w:val="00E07123"/>
    <w:rsid w:val="00E077A4"/>
    <w:rsid w:val="00E10335"/>
    <w:rsid w:val="00E150BB"/>
    <w:rsid w:val="00E160BC"/>
    <w:rsid w:val="00E16742"/>
    <w:rsid w:val="00E230E6"/>
    <w:rsid w:val="00E257AE"/>
    <w:rsid w:val="00E30B38"/>
    <w:rsid w:val="00E31E7F"/>
    <w:rsid w:val="00E32FFC"/>
    <w:rsid w:val="00E34BF6"/>
    <w:rsid w:val="00E36A3B"/>
    <w:rsid w:val="00E3701B"/>
    <w:rsid w:val="00E42FD5"/>
    <w:rsid w:val="00E46401"/>
    <w:rsid w:val="00E4679E"/>
    <w:rsid w:val="00E530BE"/>
    <w:rsid w:val="00E532B8"/>
    <w:rsid w:val="00E60178"/>
    <w:rsid w:val="00E60455"/>
    <w:rsid w:val="00E606B5"/>
    <w:rsid w:val="00E61AC8"/>
    <w:rsid w:val="00E702E4"/>
    <w:rsid w:val="00E70612"/>
    <w:rsid w:val="00E71BD8"/>
    <w:rsid w:val="00E72D57"/>
    <w:rsid w:val="00E733E0"/>
    <w:rsid w:val="00E76118"/>
    <w:rsid w:val="00E8209A"/>
    <w:rsid w:val="00E82491"/>
    <w:rsid w:val="00E82E1F"/>
    <w:rsid w:val="00E915A8"/>
    <w:rsid w:val="00E92535"/>
    <w:rsid w:val="00E92EFB"/>
    <w:rsid w:val="00E9481B"/>
    <w:rsid w:val="00E948DD"/>
    <w:rsid w:val="00E94C67"/>
    <w:rsid w:val="00EA0E03"/>
    <w:rsid w:val="00EA1EAE"/>
    <w:rsid w:val="00EA3FA0"/>
    <w:rsid w:val="00EA450B"/>
    <w:rsid w:val="00EA510E"/>
    <w:rsid w:val="00EA65A9"/>
    <w:rsid w:val="00EA7B87"/>
    <w:rsid w:val="00EB4E3A"/>
    <w:rsid w:val="00EC0A7F"/>
    <w:rsid w:val="00EC1742"/>
    <w:rsid w:val="00EC1F64"/>
    <w:rsid w:val="00EC45CD"/>
    <w:rsid w:val="00EC54AE"/>
    <w:rsid w:val="00EC5EE2"/>
    <w:rsid w:val="00EC7493"/>
    <w:rsid w:val="00EC7553"/>
    <w:rsid w:val="00ED0B7E"/>
    <w:rsid w:val="00ED5099"/>
    <w:rsid w:val="00ED5BCC"/>
    <w:rsid w:val="00ED69F1"/>
    <w:rsid w:val="00EE25D3"/>
    <w:rsid w:val="00EE7E4F"/>
    <w:rsid w:val="00EF50FE"/>
    <w:rsid w:val="00EF5343"/>
    <w:rsid w:val="00EF7444"/>
    <w:rsid w:val="00EF7DC8"/>
    <w:rsid w:val="00F0062C"/>
    <w:rsid w:val="00F02170"/>
    <w:rsid w:val="00F03FBF"/>
    <w:rsid w:val="00F041B3"/>
    <w:rsid w:val="00F0445C"/>
    <w:rsid w:val="00F0511B"/>
    <w:rsid w:val="00F10E65"/>
    <w:rsid w:val="00F127BD"/>
    <w:rsid w:val="00F13488"/>
    <w:rsid w:val="00F168A1"/>
    <w:rsid w:val="00F16948"/>
    <w:rsid w:val="00F22B1E"/>
    <w:rsid w:val="00F2436A"/>
    <w:rsid w:val="00F24A42"/>
    <w:rsid w:val="00F25F06"/>
    <w:rsid w:val="00F271AC"/>
    <w:rsid w:val="00F30739"/>
    <w:rsid w:val="00F31C25"/>
    <w:rsid w:val="00F3376A"/>
    <w:rsid w:val="00F4105D"/>
    <w:rsid w:val="00F4127E"/>
    <w:rsid w:val="00F419A1"/>
    <w:rsid w:val="00F439CF"/>
    <w:rsid w:val="00F46DD7"/>
    <w:rsid w:val="00F47AF9"/>
    <w:rsid w:val="00F54313"/>
    <w:rsid w:val="00F56909"/>
    <w:rsid w:val="00F56910"/>
    <w:rsid w:val="00F56BAF"/>
    <w:rsid w:val="00F57A27"/>
    <w:rsid w:val="00F60533"/>
    <w:rsid w:val="00F62087"/>
    <w:rsid w:val="00F65B18"/>
    <w:rsid w:val="00F65F6E"/>
    <w:rsid w:val="00F664B3"/>
    <w:rsid w:val="00F71574"/>
    <w:rsid w:val="00F71B51"/>
    <w:rsid w:val="00F724E6"/>
    <w:rsid w:val="00F77354"/>
    <w:rsid w:val="00F80D83"/>
    <w:rsid w:val="00F81449"/>
    <w:rsid w:val="00F815E2"/>
    <w:rsid w:val="00F83100"/>
    <w:rsid w:val="00F84A9E"/>
    <w:rsid w:val="00F85C69"/>
    <w:rsid w:val="00F86E3E"/>
    <w:rsid w:val="00F8744E"/>
    <w:rsid w:val="00F877EE"/>
    <w:rsid w:val="00F90710"/>
    <w:rsid w:val="00F925AF"/>
    <w:rsid w:val="00F94184"/>
    <w:rsid w:val="00F9427A"/>
    <w:rsid w:val="00F951A1"/>
    <w:rsid w:val="00FA2E04"/>
    <w:rsid w:val="00FA4F94"/>
    <w:rsid w:val="00FA52B0"/>
    <w:rsid w:val="00FA7FA7"/>
    <w:rsid w:val="00FB0FD6"/>
    <w:rsid w:val="00FB3139"/>
    <w:rsid w:val="00FB3860"/>
    <w:rsid w:val="00FB3FC6"/>
    <w:rsid w:val="00FC33B6"/>
    <w:rsid w:val="00FC3E00"/>
    <w:rsid w:val="00FC5AD9"/>
    <w:rsid w:val="00FD1288"/>
    <w:rsid w:val="00FD1B37"/>
    <w:rsid w:val="00FD5900"/>
    <w:rsid w:val="00FD5AF5"/>
    <w:rsid w:val="00FD6654"/>
    <w:rsid w:val="00FD67D9"/>
    <w:rsid w:val="00FD6F15"/>
    <w:rsid w:val="00FD717A"/>
    <w:rsid w:val="00FD71CD"/>
    <w:rsid w:val="00FE0A8C"/>
    <w:rsid w:val="00FE0A93"/>
    <w:rsid w:val="00FE3E71"/>
    <w:rsid w:val="00FF0D0C"/>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BEFB6"/>
  <w15:docId w15:val="{0ED3D330-A691-431E-8EFC-92184AF4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Char,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Char,Dipnot Metni Char Char Char Char1"/>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rsid w:val="00242E2D"/>
    <w:rPr>
      <w:rFonts w:ascii="Calibri" w:eastAsia="Calibri" w:hAnsi="Calibri" w:cs="Times New Roman"/>
      <w:sz w:val="20"/>
      <w:szCs w:val="20"/>
    </w:rPr>
  </w:style>
  <w:style w:type="paragraph" w:styleId="AklamaMetni">
    <w:name w:val="annotation text"/>
    <w:basedOn w:val="Normal"/>
    <w:link w:val="AklamaMetniChar"/>
    <w:uiPriority w:val="99"/>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character" w:customStyle="1" w:styleId="UnresolvedMention">
    <w:name w:val="Unresolved Mention"/>
    <w:basedOn w:val="VarsaylanParagrafYazTipi"/>
    <w:uiPriority w:val="99"/>
    <w:semiHidden/>
    <w:unhideWhenUsed/>
    <w:rsid w:val="00B55439"/>
    <w:rPr>
      <w:color w:val="605E5C"/>
      <w:shd w:val="clear" w:color="auto" w:fill="E1DFDD"/>
    </w:rPr>
  </w:style>
  <w:style w:type="character" w:styleId="AklamaBavurusu">
    <w:name w:val="annotation reference"/>
    <w:basedOn w:val="VarsaylanParagrafYazTipi"/>
    <w:uiPriority w:val="99"/>
    <w:semiHidden/>
    <w:unhideWhenUsed/>
    <w:rsid w:val="009F7BF5"/>
    <w:rPr>
      <w:sz w:val="16"/>
      <w:szCs w:val="16"/>
    </w:rPr>
  </w:style>
  <w:style w:type="paragraph" w:styleId="AklamaKonusu">
    <w:name w:val="annotation subject"/>
    <w:basedOn w:val="AklamaMetni"/>
    <w:next w:val="AklamaMetni"/>
    <w:link w:val="AklamaKonusuChar"/>
    <w:uiPriority w:val="99"/>
    <w:semiHidden/>
    <w:unhideWhenUsed/>
    <w:rsid w:val="009F7BF5"/>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9F7BF5"/>
    <w:rPr>
      <w:rFonts w:ascii="Calibri" w:eastAsia="Calibri" w:hAnsi="Calibri" w:cs="Times New Roman"/>
      <w:b/>
      <w:bCs/>
      <w:sz w:val="20"/>
      <w:szCs w:val="20"/>
    </w:rPr>
  </w:style>
  <w:style w:type="character" w:customStyle="1" w:styleId="A2">
    <w:name w:val="A2"/>
    <w:uiPriority w:val="99"/>
    <w:rsid w:val="00DC3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saglam6888@gmail.com" TargetMode="External"/><Relationship Id="rId1" Type="http://schemas.openxmlformats.org/officeDocument/2006/relationships/hyperlink" Target="mailto:nmnsylk@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ED45-56F6-49D2-BEF7-310E494C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8736</Words>
  <Characters>49796</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3</cp:revision>
  <cp:lastPrinted>2018-07-04T12:11:00Z</cp:lastPrinted>
  <dcterms:created xsi:type="dcterms:W3CDTF">2021-04-13T09:13:00Z</dcterms:created>
  <dcterms:modified xsi:type="dcterms:W3CDTF">2021-04-18T08:48:00Z</dcterms:modified>
</cp:coreProperties>
</file>