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BCC9C" w14:textId="77777777" w:rsidR="00E23DEB" w:rsidRDefault="00E23DEB" w:rsidP="00A87081">
      <w:pPr>
        <w:spacing w:after="0" w:line="360" w:lineRule="auto"/>
        <w:ind w:left="67" w:right="-15"/>
        <w:jc w:val="center"/>
        <w:rPr>
          <w:b/>
        </w:rPr>
      </w:pPr>
      <w:bookmarkStart w:id="0" w:name="_GoBack"/>
      <w:bookmarkEnd w:id="0"/>
      <w:r w:rsidRPr="00E23DEB">
        <w:rPr>
          <w:b/>
        </w:rPr>
        <w:t xml:space="preserve">Sanal Öğrenme Ortamlarındaki Öğrenci Davranışlarının Kümeleme Yöntemi İle Analiz Edilmesi </w:t>
      </w:r>
    </w:p>
    <w:p w14:paraId="672A6659" w14:textId="56F8D294" w:rsidR="00273100" w:rsidRDefault="0067250B" w:rsidP="00A87081">
      <w:pPr>
        <w:spacing w:after="0" w:line="360" w:lineRule="auto"/>
        <w:ind w:left="67" w:right="-15"/>
        <w:jc w:val="center"/>
        <w:rPr>
          <w:b/>
        </w:rPr>
      </w:pPr>
      <w:r>
        <w:rPr>
          <w:b/>
        </w:rPr>
        <w:t>Meltem</w:t>
      </w:r>
      <w:r w:rsidRPr="006A5E9B">
        <w:rPr>
          <w:b/>
        </w:rPr>
        <w:t xml:space="preserve"> </w:t>
      </w:r>
      <w:r>
        <w:rPr>
          <w:b/>
        </w:rPr>
        <w:t>ERYILMAZ</w:t>
      </w:r>
      <w:r>
        <w:rPr>
          <w:rStyle w:val="DipnotBavurusu"/>
          <w:b/>
        </w:rPr>
        <w:footnoteReference w:id="1"/>
      </w:r>
    </w:p>
    <w:p w14:paraId="66E5CDE9" w14:textId="10AF30EF" w:rsidR="00217A5D" w:rsidRPr="00217A5D" w:rsidRDefault="24E78F9B" w:rsidP="24E78F9B">
      <w:pPr>
        <w:spacing w:after="0" w:line="360" w:lineRule="auto"/>
        <w:ind w:firstLine="0"/>
        <w:rPr>
          <w:rFonts w:eastAsia="Calibri"/>
          <w:color w:val="auto"/>
          <w:lang w:eastAsia="en-US"/>
        </w:rPr>
      </w:pPr>
      <w:r w:rsidRPr="24E78F9B">
        <w:rPr>
          <w:b/>
          <w:bCs/>
        </w:rPr>
        <w:t xml:space="preserve">Öz: </w:t>
      </w:r>
      <w:r>
        <w:t>Öğrenme sürecini yönetmek ve öğrencilerin kendi öğrenmelerinden sorumlu olmalarını sağlamak amacına yönelik uygun araçlar sunan sanal öğrenme ortamları, bu özellikleri ile eğitimci ve öğrencilere geniş imkanlar sağlamaktadır.  Tüm bu imkânlara rağmen aynı öğretim kurumu içerisinde sanal öğrenme ortamlarının yeterince etkili kullanılmadığı görülmektedir. Bu deneysel araştırmada sanal öğrenme ortamı olarak Moodle kullanılan bir üniversitede, kullanıcıların ortamı kullanma bilgileri veri madenciliği tekniklerinden kümeleme algoritmaları ile analiz edilerek, ortamda kullanılması tercih edilmeyen ya da daha az tercih edilen bileşenler tespit e</w:t>
      </w:r>
      <w:r w:rsidR="00E554BE">
        <w:t>dilmiştir. Araştırmaya Ankara Atılım Üniversitesi Fen ve Edebiyat Fakültesi’nde</w:t>
      </w:r>
      <w:r>
        <w:t xml:space="preserve"> Bilgisayara ve Bilgi Sistemlerine Giriş dersini alan 131 öğrenci katılmıştır. Uygulama sürecinde</w:t>
      </w:r>
      <w:r w:rsidR="003E6B1A">
        <w:t xml:space="preserve"> tüm</w:t>
      </w:r>
      <w:r>
        <w:t xml:space="preserve"> öğrenciler dersi haftada bir kez yüz yüze geri kalanını Moodle sanal öğrenme </w:t>
      </w:r>
      <w:r w:rsidRPr="24E78F9B">
        <w:rPr>
          <w:rFonts w:eastAsia="Calibri"/>
          <w:color w:val="auto"/>
          <w:lang w:eastAsia="en-US"/>
        </w:rPr>
        <w:t>ortamında olmak üzere harmanlanmış öğrenme yaklaşımı ile almışlardır. Verilerin analizinde kümeleme algoritmalarından k-ortalamalar analizi kullanılmıştır. Kümeleme analizi ile öğrencilerin sanal öğrenme ortamına yönelik memnuniyetleri, bilgisayar kaygıları ve yıl sonu akademik başarılarına göre nasıl bir dağılım gösterdikleri belirlenmiştir. Ayrıca bu dağılıma göre sanal öğrenme ortamındaki aktivite kullanımları arasında farklılık olup olmadığı değerlendirilmiştir.</w:t>
      </w:r>
    </w:p>
    <w:p w14:paraId="2F3E7411" w14:textId="134DFD06" w:rsidR="00217A5D" w:rsidRPr="00CC64CE" w:rsidRDefault="00F7399E" w:rsidP="00A87081">
      <w:pPr>
        <w:spacing w:after="0" w:line="360" w:lineRule="auto"/>
        <w:ind w:firstLine="708"/>
        <w:rPr>
          <w:szCs w:val="24"/>
        </w:rPr>
      </w:pPr>
      <w:r>
        <w:t xml:space="preserve"> </w:t>
      </w:r>
      <w:r>
        <w:rPr>
          <w:b/>
        </w:rPr>
        <w:t xml:space="preserve"> Anahtar Kelimeler</w:t>
      </w:r>
      <w:r>
        <w:t xml:space="preserve">: </w:t>
      </w:r>
      <w:r w:rsidR="00217A5D">
        <w:rPr>
          <w:szCs w:val="24"/>
        </w:rPr>
        <w:t>S</w:t>
      </w:r>
      <w:r w:rsidR="00217A5D" w:rsidRPr="00CC64CE">
        <w:rPr>
          <w:szCs w:val="24"/>
        </w:rPr>
        <w:t xml:space="preserve">anal öğrenme ortamları, </w:t>
      </w:r>
      <w:r w:rsidR="0096541B">
        <w:rPr>
          <w:szCs w:val="24"/>
        </w:rPr>
        <w:t>m</w:t>
      </w:r>
      <w:r w:rsidR="0096541B" w:rsidRPr="00CC64CE">
        <w:rPr>
          <w:szCs w:val="24"/>
        </w:rPr>
        <w:t>emnuniyet</w:t>
      </w:r>
      <w:r w:rsidR="00217A5D" w:rsidRPr="00CC64CE">
        <w:rPr>
          <w:szCs w:val="24"/>
        </w:rPr>
        <w:t xml:space="preserve">, </w:t>
      </w:r>
      <w:r w:rsidR="0096541B">
        <w:rPr>
          <w:szCs w:val="24"/>
        </w:rPr>
        <w:t>kaygı</w:t>
      </w:r>
      <w:r w:rsidR="00217A5D">
        <w:rPr>
          <w:szCs w:val="24"/>
        </w:rPr>
        <w:t xml:space="preserve">, </w:t>
      </w:r>
      <w:r w:rsidR="0096541B">
        <w:rPr>
          <w:szCs w:val="24"/>
        </w:rPr>
        <w:t xml:space="preserve">akademik </w:t>
      </w:r>
      <w:r w:rsidR="00217A5D">
        <w:rPr>
          <w:szCs w:val="24"/>
        </w:rPr>
        <w:t xml:space="preserve">başarı, </w:t>
      </w:r>
      <w:r w:rsidR="00C927E2">
        <w:rPr>
          <w:szCs w:val="24"/>
        </w:rPr>
        <w:t xml:space="preserve">k ortalamalar kümeleme analizi, </w:t>
      </w:r>
      <w:r w:rsidR="0096541B">
        <w:rPr>
          <w:szCs w:val="24"/>
        </w:rPr>
        <w:t xml:space="preserve">eğitimsel </w:t>
      </w:r>
      <w:r w:rsidR="00B64CA4">
        <w:rPr>
          <w:szCs w:val="24"/>
        </w:rPr>
        <w:t>veri madenciliği</w:t>
      </w:r>
      <w:r w:rsidR="00C927E2">
        <w:rPr>
          <w:szCs w:val="24"/>
        </w:rPr>
        <w:t>.</w:t>
      </w:r>
    </w:p>
    <w:p w14:paraId="29D6B04F" w14:textId="77777777" w:rsidR="001266CC" w:rsidRDefault="00F7399E" w:rsidP="00A87081">
      <w:pPr>
        <w:spacing w:after="0" w:line="360" w:lineRule="auto"/>
        <w:ind w:left="19" w:firstLine="0"/>
        <w:jc w:val="left"/>
      </w:pPr>
      <w:r>
        <w:rPr>
          <w:b/>
        </w:rPr>
        <w:t xml:space="preserve"> </w:t>
      </w:r>
    </w:p>
    <w:p w14:paraId="5BB7EFD1" w14:textId="7C72686D" w:rsidR="00E23DEB" w:rsidRPr="00273100" w:rsidRDefault="55DB979F" w:rsidP="00A87081">
      <w:pPr>
        <w:spacing w:after="0" w:line="360" w:lineRule="auto"/>
        <w:ind w:left="19" w:firstLine="0"/>
        <w:jc w:val="center"/>
        <w:rPr>
          <w:b/>
          <w:bCs/>
          <w:lang w:val="en-US"/>
        </w:rPr>
      </w:pPr>
      <w:r w:rsidRPr="00A22F07">
        <w:rPr>
          <w:b/>
          <w:bCs/>
          <w:lang w:val="en-US"/>
        </w:rPr>
        <w:t>The</w:t>
      </w:r>
      <w:r w:rsidRPr="55DB979F">
        <w:rPr>
          <w:b/>
          <w:bCs/>
          <w:lang w:val="en-US"/>
        </w:rPr>
        <w:t xml:space="preserve"> Analysis of Student Behaviors in Virtual Learning Environments by Clustering Method</w:t>
      </w:r>
    </w:p>
    <w:p w14:paraId="100BA4C3" w14:textId="14E246F6" w:rsidR="002D2E00" w:rsidRPr="00273100" w:rsidRDefault="7A4D95B7" w:rsidP="7A4D95B7">
      <w:pPr>
        <w:pStyle w:val="HTMLncedenBiimlendirilmi"/>
        <w:shd w:val="clear" w:color="auto" w:fill="FFFFFF" w:themeFill="background1"/>
        <w:spacing w:line="360" w:lineRule="auto"/>
        <w:jc w:val="both"/>
        <w:rPr>
          <w:rFonts w:ascii="Times New Roman" w:eastAsiaTheme="minorEastAsia" w:hAnsi="Times New Roman" w:cs="Times New Roman"/>
          <w:sz w:val="24"/>
          <w:szCs w:val="24"/>
          <w:lang w:val="en-US" w:eastAsia="en-US"/>
        </w:rPr>
      </w:pPr>
      <w:r w:rsidRPr="7A4D95B7">
        <w:rPr>
          <w:rFonts w:ascii="Times New Roman" w:hAnsi="Times New Roman" w:cs="Times New Roman"/>
          <w:b/>
          <w:bCs/>
          <w:color w:val="000000" w:themeColor="text1"/>
          <w:sz w:val="24"/>
          <w:szCs w:val="24"/>
          <w:lang w:val="en-US"/>
        </w:rPr>
        <w:t xml:space="preserve">Abstract: </w:t>
      </w:r>
      <w:r w:rsidRPr="7A4D95B7">
        <w:rPr>
          <w:rFonts w:ascii="Times New Roman" w:eastAsiaTheme="minorEastAsia" w:hAnsi="Times New Roman" w:cs="Times New Roman"/>
          <w:sz w:val="24"/>
          <w:szCs w:val="24"/>
          <w:lang w:val="en-US" w:eastAsia="en-US"/>
        </w:rPr>
        <w:t xml:space="preserve">Virtual learning environments offer a wide range of opportunities for educators and students, providing the appropriate tools for managing the learning process and ensuring that </w:t>
      </w:r>
      <w:r w:rsidRPr="7A4D95B7">
        <w:rPr>
          <w:rFonts w:ascii="Times New Roman" w:eastAsiaTheme="minorEastAsia" w:hAnsi="Times New Roman" w:cs="Times New Roman"/>
          <w:sz w:val="24"/>
          <w:szCs w:val="24"/>
          <w:lang w:val="en-US" w:eastAsia="en-US"/>
        </w:rPr>
        <w:lastRenderedPageBreak/>
        <w:t xml:space="preserve">students are responsible for their own learning. Despite all these opportunities, even within the same educational institution, it is seen that virtual learning environments are not used effectively. In this experimental research, in </w:t>
      </w:r>
      <w:r w:rsidR="006C4EEF">
        <w:rPr>
          <w:rFonts w:ascii="Times New Roman" w:eastAsiaTheme="minorEastAsia" w:hAnsi="Times New Roman" w:cs="Times New Roman"/>
          <w:sz w:val="24"/>
          <w:szCs w:val="24"/>
          <w:lang w:val="en-US" w:eastAsia="en-US"/>
        </w:rPr>
        <w:t>Atılım U</w:t>
      </w:r>
      <w:r w:rsidRPr="7A4D95B7">
        <w:rPr>
          <w:rFonts w:ascii="Times New Roman" w:eastAsiaTheme="minorEastAsia" w:hAnsi="Times New Roman" w:cs="Times New Roman"/>
          <w:sz w:val="24"/>
          <w:szCs w:val="24"/>
          <w:lang w:val="en-US" w:eastAsia="en-US"/>
        </w:rPr>
        <w:t>niversity</w:t>
      </w:r>
      <w:r w:rsidR="006C4EEF">
        <w:rPr>
          <w:rFonts w:ascii="Times New Roman" w:eastAsiaTheme="minorEastAsia" w:hAnsi="Times New Roman" w:cs="Times New Roman"/>
          <w:sz w:val="24"/>
          <w:szCs w:val="24"/>
          <w:lang w:val="en-US" w:eastAsia="en-US"/>
        </w:rPr>
        <w:t>, Ankara</w:t>
      </w:r>
      <w:r w:rsidRPr="7A4D95B7">
        <w:rPr>
          <w:rFonts w:ascii="Times New Roman" w:eastAsiaTheme="minorEastAsia" w:hAnsi="Times New Roman" w:cs="Times New Roman"/>
          <w:sz w:val="24"/>
          <w:szCs w:val="24"/>
          <w:lang w:val="en-US" w:eastAsia="en-US"/>
        </w:rPr>
        <w:t xml:space="preserve"> where Moodle is used as a virtual learning environment, the use of the environment by the users is analyzed by data mining techniques using clustering algorithms, and it is determined which are preferred or less preferred components in the environment. The research was conducted on 131 students who attended the Introduction to Computers and Information Systems course at a university in Ankara. During the practicing process, the students took a face to face course per week and the rest of the course in the Moodle virtual learning environment at the same time by the blended learning approach. In the analysis of the data, it was determined how the students were distributed according to their satisfaction with the virtual learning environment, computer anxiety and academic achievement by using k-means analysis from clustering algorithms. In addition, according to this distribution, the use of activity in the virtual learning environment is evaluated whether there is a difference between them.</w:t>
      </w:r>
    </w:p>
    <w:p w14:paraId="26437F00" w14:textId="558C1598" w:rsidR="002D2E00" w:rsidRPr="00273100" w:rsidRDefault="006A7830" w:rsidP="7A4D95B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lang w:val="en-US"/>
        </w:rPr>
      </w:pPr>
      <w:r>
        <w:rPr>
          <w:b/>
          <w:lang w:val="en-US"/>
        </w:rPr>
        <w:tab/>
      </w:r>
      <w:r w:rsidRPr="7A4D95B7">
        <w:rPr>
          <w:b/>
          <w:bCs/>
          <w:lang w:val="en-US"/>
        </w:rPr>
        <w:t xml:space="preserve">           </w:t>
      </w:r>
      <w:r w:rsidR="00F7399E" w:rsidRPr="55DB979F">
        <w:rPr>
          <w:b/>
          <w:bCs/>
          <w:lang w:val="en-US"/>
        </w:rPr>
        <w:t>Keywords</w:t>
      </w:r>
      <w:r w:rsidR="00F7399E" w:rsidRPr="00273100">
        <w:rPr>
          <w:lang w:val="en-US"/>
        </w:rPr>
        <w:t xml:space="preserve">: </w:t>
      </w:r>
      <w:r w:rsidR="002D2E00" w:rsidRPr="55DB979F">
        <w:rPr>
          <w:lang w:val="en-US"/>
        </w:rPr>
        <w:t>Virtual learning</w:t>
      </w:r>
      <w:r w:rsidR="002723A8">
        <w:rPr>
          <w:lang w:val="en-US"/>
        </w:rPr>
        <w:t xml:space="preserve"> </w:t>
      </w:r>
      <w:r w:rsidR="002D2E00" w:rsidRPr="55DB979F">
        <w:rPr>
          <w:lang w:val="en-US"/>
        </w:rPr>
        <w:t xml:space="preserve">environments, </w:t>
      </w:r>
      <w:r w:rsidR="0096541B">
        <w:rPr>
          <w:lang w:val="en-US"/>
        </w:rPr>
        <w:t>s</w:t>
      </w:r>
      <w:r w:rsidR="0096541B" w:rsidRPr="55DB979F">
        <w:rPr>
          <w:lang w:val="en-US"/>
        </w:rPr>
        <w:t>atisfaction</w:t>
      </w:r>
      <w:r w:rsidR="002D2E00" w:rsidRPr="55DB979F">
        <w:rPr>
          <w:lang w:val="en-US"/>
        </w:rPr>
        <w:t xml:space="preserve">, </w:t>
      </w:r>
      <w:r w:rsidR="0096541B">
        <w:rPr>
          <w:lang w:val="en-US"/>
        </w:rPr>
        <w:t>a</w:t>
      </w:r>
      <w:r w:rsidR="0096541B" w:rsidRPr="55DB979F">
        <w:rPr>
          <w:lang w:val="en-US"/>
        </w:rPr>
        <w:t>nxiety</w:t>
      </w:r>
      <w:r w:rsidR="002D2E00" w:rsidRPr="55DB979F">
        <w:rPr>
          <w:lang w:val="en-US"/>
        </w:rPr>
        <w:t xml:space="preserve">, </w:t>
      </w:r>
      <w:r w:rsidR="0096541B">
        <w:rPr>
          <w:lang w:val="en-US"/>
        </w:rPr>
        <w:t>a</w:t>
      </w:r>
      <w:r w:rsidR="0096541B" w:rsidRPr="55DB979F">
        <w:rPr>
          <w:lang w:val="en-US"/>
        </w:rPr>
        <w:t xml:space="preserve">cademic </w:t>
      </w:r>
      <w:r w:rsidR="002D2E00" w:rsidRPr="55DB979F">
        <w:rPr>
          <w:lang w:val="en-US"/>
        </w:rPr>
        <w:t xml:space="preserve">achievement, </w:t>
      </w:r>
      <w:r w:rsidR="00C927E2">
        <w:rPr>
          <w:lang w:val="en-US"/>
        </w:rPr>
        <w:t xml:space="preserve">k-means </w:t>
      </w:r>
      <w:r w:rsidR="0096541B">
        <w:rPr>
          <w:lang w:val="en-US"/>
        </w:rPr>
        <w:t xml:space="preserve">clustering </w:t>
      </w:r>
      <w:r w:rsidR="00B64CA4">
        <w:rPr>
          <w:lang w:val="en-US"/>
        </w:rPr>
        <w:t>a</w:t>
      </w:r>
      <w:r w:rsidR="00C927E2">
        <w:rPr>
          <w:lang w:val="en-US"/>
        </w:rPr>
        <w:t>nalysis</w:t>
      </w:r>
      <w:r w:rsidR="00B64CA4">
        <w:rPr>
          <w:lang w:val="en-US"/>
        </w:rPr>
        <w:t xml:space="preserve">, </w:t>
      </w:r>
      <w:r w:rsidR="0096541B">
        <w:rPr>
          <w:lang w:val="en-US"/>
        </w:rPr>
        <w:t xml:space="preserve">educational </w:t>
      </w:r>
      <w:r w:rsidR="00B64CA4">
        <w:rPr>
          <w:lang w:val="en-US"/>
        </w:rPr>
        <w:t>data mining.</w:t>
      </w:r>
    </w:p>
    <w:p w14:paraId="2BD69835" w14:textId="77777777" w:rsidR="001266CC" w:rsidRDefault="00F7399E" w:rsidP="00775642">
      <w:pPr>
        <w:pStyle w:val="Balk1"/>
        <w:spacing w:after="0" w:line="360" w:lineRule="auto"/>
        <w:ind w:left="17" w:right="-17" w:hanging="11"/>
        <w:jc w:val="center"/>
      </w:pPr>
      <w:r>
        <w:t>Giriş</w:t>
      </w:r>
    </w:p>
    <w:p w14:paraId="230FEE5C" w14:textId="77777777" w:rsidR="00F85552" w:rsidRDefault="00C67DE3" w:rsidP="00036238">
      <w:pPr>
        <w:spacing w:after="0" w:line="360" w:lineRule="auto"/>
        <w:ind w:firstLine="708"/>
      </w:pPr>
      <w:r w:rsidRPr="00F134AE">
        <w:rPr>
          <w:szCs w:val="24"/>
        </w:rPr>
        <w:t xml:space="preserve">Bilgi ve iletişim teknolojilerindeki </w:t>
      </w:r>
      <w:r>
        <w:rPr>
          <w:szCs w:val="24"/>
        </w:rPr>
        <w:t>hızlı gelişim,</w:t>
      </w:r>
      <w:r w:rsidRPr="00F134AE">
        <w:rPr>
          <w:szCs w:val="24"/>
        </w:rPr>
        <w:t xml:space="preserve"> sürekli değişim gösteren eğitim sürecini direk olarak etkileyerek ilerlemesinde önemli rol oynamaktadır. Bu etkileşim ile e</w:t>
      </w:r>
      <w:r>
        <w:rPr>
          <w:szCs w:val="24"/>
        </w:rPr>
        <w:t xml:space="preserve">ğitim yepyeni bir boyut kazanarak, </w:t>
      </w:r>
      <w:r w:rsidRPr="00F134AE">
        <w:rPr>
          <w:szCs w:val="24"/>
        </w:rPr>
        <w:t>internet tabanlı e-öğrenme, sanal öğrenme ortamları, mobil öğrenme,</w:t>
      </w:r>
      <w:r>
        <w:rPr>
          <w:szCs w:val="24"/>
        </w:rPr>
        <w:t xml:space="preserve"> harmanlanmış öğrenme,</w:t>
      </w:r>
      <w:r w:rsidRPr="00F134AE">
        <w:rPr>
          <w:szCs w:val="24"/>
        </w:rPr>
        <w:t xml:space="preserve"> elektronik ortamlarda bilgiye erişim, eğitimde öğretim teknolojilerinin etkili kullanımı gibi konular gündeme </w:t>
      </w:r>
      <w:r>
        <w:rPr>
          <w:szCs w:val="24"/>
        </w:rPr>
        <w:t>gelmiştir.</w:t>
      </w:r>
      <w:r w:rsidRPr="00F134AE">
        <w:rPr>
          <w:szCs w:val="24"/>
        </w:rPr>
        <w:t xml:space="preserve"> </w:t>
      </w:r>
      <w:r>
        <w:rPr>
          <w:szCs w:val="24"/>
        </w:rPr>
        <w:t>Günümüzde daha iyi ve etkili bir öğrenme için teknoloji destekli eğitim kaçınılmaz bir hale gelmiş, çevirimiçi ve yüz</w:t>
      </w:r>
      <w:r w:rsidR="00C2407C">
        <w:rPr>
          <w:szCs w:val="24"/>
        </w:rPr>
        <w:t xml:space="preserve"> </w:t>
      </w:r>
      <w:r>
        <w:rPr>
          <w:szCs w:val="24"/>
        </w:rPr>
        <w:t xml:space="preserve">yüze eğitimde teknoloji entegrasyonu çalışmaları ağırlık kazanmıştır. Özellikle e-öğrenme kavramının popülaritesinin artması ile harmanlanmış öğrenme (blended learning) yaklaşımı son yıllarda oldukça önem kazanmıştır </w:t>
      </w:r>
      <w:r w:rsidR="00ED0300">
        <w:rPr>
          <w:szCs w:val="24"/>
        </w:rPr>
        <w:t>(</w:t>
      </w:r>
      <w:r w:rsidR="00ED0300">
        <w:t xml:space="preserve">Osguthorpe </w:t>
      </w:r>
      <w:r w:rsidR="00F85552">
        <w:t>ve</w:t>
      </w:r>
      <w:r w:rsidR="00ED0300" w:rsidRPr="00CF3477">
        <w:t xml:space="preserve"> Graham</w:t>
      </w:r>
      <w:r w:rsidR="00ED0300">
        <w:t xml:space="preserve">, </w:t>
      </w:r>
      <w:r w:rsidR="00ED0300" w:rsidRPr="00CF3477">
        <w:t>2003</w:t>
      </w:r>
      <w:r w:rsidR="00ED0300">
        <w:t>)</w:t>
      </w:r>
      <w:r w:rsidR="00ED0300" w:rsidRPr="00CF3477">
        <w:t>.</w:t>
      </w:r>
      <w:r>
        <w:rPr>
          <w:szCs w:val="24"/>
        </w:rPr>
        <w:t xml:space="preserve"> </w:t>
      </w:r>
      <w:r w:rsidRPr="00F134AE">
        <w:rPr>
          <w:szCs w:val="24"/>
        </w:rPr>
        <w:t>Araştırmalar, sanal öğrenme ortamları ile geleneksel yüz</w:t>
      </w:r>
      <w:r w:rsidR="00C2407C">
        <w:rPr>
          <w:szCs w:val="24"/>
        </w:rPr>
        <w:t xml:space="preserve"> </w:t>
      </w:r>
      <w:r w:rsidRPr="00F134AE">
        <w:rPr>
          <w:szCs w:val="24"/>
        </w:rPr>
        <w:t>yüze öğrenme ortamlarının kuvvetli yönlerini birleştirerek uygulanan harmanlanmış öğrenme</w:t>
      </w:r>
      <w:r>
        <w:rPr>
          <w:szCs w:val="24"/>
        </w:rPr>
        <w:t xml:space="preserve">nin, öğrencilerin </w:t>
      </w:r>
      <w:r w:rsidRPr="00F134AE">
        <w:rPr>
          <w:szCs w:val="24"/>
        </w:rPr>
        <w:t>motivasyon</w:t>
      </w:r>
      <w:r>
        <w:rPr>
          <w:szCs w:val="24"/>
        </w:rPr>
        <w:t>larının</w:t>
      </w:r>
      <w:r w:rsidRPr="00F134AE">
        <w:rPr>
          <w:szCs w:val="24"/>
        </w:rPr>
        <w:t xml:space="preserve"> artışına, iletişim</w:t>
      </w:r>
      <w:r>
        <w:rPr>
          <w:szCs w:val="24"/>
        </w:rPr>
        <w:t xml:space="preserve">, </w:t>
      </w:r>
      <w:r w:rsidRPr="00F134AE">
        <w:rPr>
          <w:szCs w:val="24"/>
        </w:rPr>
        <w:t>etkileşim</w:t>
      </w:r>
      <w:r>
        <w:rPr>
          <w:szCs w:val="24"/>
        </w:rPr>
        <w:t xml:space="preserve"> ve</w:t>
      </w:r>
      <w:r w:rsidRPr="00F134AE">
        <w:rPr>
          <w:szCs w:val="24"/>
        </w:rPr>
        <w:t xml:space="preserve"> akademik başarı</w:t>
      </w:r>
      <w:r>
        <w:rPr>
          <w:szCs w:val="24"/>
        </w:rPr>
        <w:t>ların</w:t>
      </w:r>
      <w:r w:rsidRPr="00F134AE">
        <w:rPr>
          <w:szCs w:val="24"/>
        </w:rPr>
        <w:t>daki olumlu etkilerine dikkat çekmişlerdir</w:t>
      </w:r>
      <w:r w:rsidR="00F85552">
        <w:rPr>
          <w:szCs w:val="24"/>
        </w:rPr>
        <w:t xml:space="preserve"> (</w:t>
      </w:r>
      <w:r w:rsidR="00F85552" w:rsidRPr="00CF3477">
        <w:t xml:space="preserve">El-Deghaidy </w:t>
      </w:r>
      <w:r w:rsidR="00F85552">
        <w:t>ve</w:t>
      </w:r>
      <w:r w:rsidR="00F85552" w:rsidRPr="00CF3477">
        <w:t xml:space="preserve"> Nouby</w:t>
      </w:r>
      <w:r w:rsidR="00F85552">
        <w:t xml:space="preserve">, </w:t>
      </w:r>
      <w:r w:rsidR="00F85552" w:rsidRPr="00CF3477">
        <w:t>2008</w:t>
      </w:r>
      <w:r w:rsidR="00F85552">
        <w:t>; Osguthorpe ve</w:t>
      </w:r>
      <w:r w:rsidR="00F85552" w:rsidRPr="00CF3477">
        <w:t xml:space="preserve"> Graham</w:t>
      </w:r>
      <w:r w:rsidR="00F85552">
        <w:t xml:space="preserve">, </w:t>
      </w:r>
      <w:r w:rsidR="00F85552" w:rsidRPr="00CF3477">
        <w:t>2003</w:t>
      </w:r>
      <w:r w:rsidR="00F85552">
        <w:t xml:space="preserve">; </w:t>
      </w:r>
      <w:r w:rsidR="00F85552" w:rsidRPr="00CF3477">
        <w:t>Garnham</w:t>
      </w:r>
      <w:r w:rsidR="00F85552">
        <w:t xml:space="preserve"> ve</w:t>
      </w:r>
      <w:r w:rsidR="00F85552" w:rsidRPr="00CF3477">
        <w:t xml:space="preserve"> Kaleta</w:t>
      </w:r>
      <w:r w:rsidR="00F85552">
        <w:t xml:space="preserve">, </w:t>
      </w:r>
      <w:r w:rsidR="00F85552" w:rsidRPr="00CF3477">
        <w:t xml:space="preserve">2002). </w:t>
      </w:r>
    </w:p>
    <w:p w14:paraId="0B65F0B0" w14:textId="3D926071" w:rsidR="00C67DE3" w:rsidRPr="00F134AE" w:rsidRDefault="00C67DE3" w:rsidP="00036238">
      <w:pPr>
        <w:spacing w:after="0" w:line="360" w:lineRule="auto"/>
        <w:ind w:firstLine="708"/>
        <w:rPr>
          <w:szCs w:val="24"/>
        </w:rPr>
      </w:pPr>
      <w:r w:rsidRPr="00F134AE">
        <w:rPr>
          <w:szCs w:val="24"/>
        </w:rPr>
        <w:t>Güncel teknolojilerin</w:t>
      </w:r>
      <w:r w:rsidR="00C2407C">
        <w:rPr>
          <w:szCs w:val="24"/>
        </w:rPr>
        <w:t>,</w:t>
      </w:r>
      <w:r w:rsidRPr="00F134AE">
        <w:rPr>
          <w:szCs w:val="24"/>
        </w:rPr>
        <w:t xml:space="preserve"> </w:t>
      </w:r>
      <w:r w:rsidRPr="00B704F3">
        <w:rPr>
          <w:szCs w:val="24"/>
        </w:rPr>
        <w:t xml:space="preserve">öğrencilerin çevrimiçi bilgisayar kullanmaları yoluyla uzaktan eğitim almalarını sağlayan </w:t>
      </w:r>
      <w:r w:rsidRPr="00F134AE">
        <w:rPr>
          <w:szCs w:val="24"/>
        </w:rPr>
        <w:t xml:space="preserve">sanal öğrenme ortamlarında kullanılabilmesi, eğitim ve öğretim </w:t>
      </w:r>
      <w:r w:rsidRPr="00F134AE">
        <w:rPr>
          <w:szCs w:val="24"/>
        </w:rPr>
        <w:lastRenderedPageBreak/>
        <w:t xml:space="preserve">sürecini olumlu yönde etkileyerek </w:t>
      </w:r>
      <w:r w:rsidR="00C87EB9">
        <w:rPr>
          <w:szCs w:val="24"/>
        </w:rPr>
        <w:t>öğrenen</w:t>
      </w:r>
      <w:r w:rsidRPr="00F134AE">
        <w:rPr>
          <w:szCs w:val="24"/>
        </w:rPr>
        <w:t xml:space="preserve"> ve </w:t>
      </w:r>
      <w:r w:rsidR="00C87EB9">
        <w:rPr>
          <w:szCs w:val="24"/>
        </w:rPr>
        <w:t>eğitimci</w:t>
      </w:r>
      <w:r w:rsidRPr="00F134AE">
        <w:rPr>
          <w:szCs w:val="24"/>
        </w:rPr>
        <w:t xml:space="preserve"> açısından çok zengin ders etkinliklerinin yapılabilmesine olanak sağlamaktadır.  Bu ortamlar sayesinde öğrenciler ders materyallerine her an ulaşabilmekte, diğer öğren</w:t>
      </w:r>
      <w:r w:rsidR="00C87EB9">
        <w:rPr>
          <w:szCs w:val="24"/>
        </w:rPr>
        <w:t>enler</w:t>
      </w:r>
      <w:r w:rsidRPr="00F134AE">
        <w:rPr>
          <w:szCs w:val="24"/>
        </w:rPr>
        <w:t>le etkileşim halinde olabilmekte ve paylaşımlarda bulunarak işbirlikli çalışmalar yapabilmektedirler</w:t>
      </w:r>
      <w:r w:rsidR="00F478D8">
        <w:rPr>
          <w:szCs w:val="24"/>
        </w:rPr>
        <w:t xml:space="preserve"> (</w:t>
      </w:r>
      <w:r w:rsidR="00F478D8">
        <w:t xml:space="preserve">Romero </w:t>
      </w:r>
      <w:r w:rsidR="00B13ADC">
        <w:t xml:space="preserve">ve diğerleri, </w:t>
      </w:r>
      <w:r w:rsidR="00F478D8" w:rsidRPr="00876EE5">
        <w:t>2013</w:t>
      </w:r>
      <w:r w:rsidR="00F478D8">
        <w:t>)</w:t>
      </w:r>
      <w:r w:rsidRPr="00F134AE">
        <w:rPr>
          <w:szCs w:val="24"/>
        </w:rPr>
        <w:t xml:space="preserve">. </w:t>
      </w:r>
      <w:r w:rsidR="00C87EB9">
        <w:rPr>
          <w:szCs w:val="24"/>
        </w:rPr>
        <w:t>Eğitimciler</w:t>
      </w:r>
      <w:r w:rsidRPr="00F134AE">
        <w:rPr>
          <w:szCs w:val="24"/>
        </w:rPr>
        <w:t xml:space="preserve"> ödev ve test gibi etkinlikleri çevirim</w:t>
      </w:r>
      <w:r w:rsidR="00383916">
        <w:rPr>
          <w:szCs w:val="24"/>
        </w:rPr>
        <w:t xml:space="preserve"> </w:t>
      </w:r>
      <w:r w:rsidRPr="00F134AE">
        <w:rPr>
          <w:szCs w:val="24"/>
        </w:rPr>
        <w:t xml:space="preserve">içi olarak hazırlama ve uygulama imkanlarına sahiptirler. Aynı zamanda öğrencilerin sistemdeki hareketlerini izleyebilmektedirler. Sanal öğrenme ortamları, öğrenci etkinliklerini izleyebilme, kayıt </w:t>
      </w:r>
      <w:r w:rsidR="00B07138">
        <w:rPr>
          <w:szCs w:val="24"/>
        </w:rPr>
        <w:t>tutabilme</w:t>
      </w:r>
      <w:r w:rsidRPr="00F134AE">
        <w:rPr>
          <w:szCs w:val="24"/>
        </w:rPr>
        <w:t xml:space="preserve"> ve öğrenci aktivitesi üzerine önemli miktarda veri toplayabilme özellikleri ile geleneksel sınıf ortamından farklılık göstererek özellikle son yıllarda eğitim alanında yaygın olarak </w:t>
      </w:r>
      <w:r>
        <w:rPr>
          <w:szCs w:val="24"/>
        </w:rPr>
        <w:t>tercih edilmektedirler</w:t>
      </w:r>
      <w:r w:rsidR="00B07138">
        <w:rPr>
          <w:szCs w:val="24"/>
        </w:rPr>
        <w:t xml:space="preserve"> (</w:t>
      </w:r>
      <w:r w:rsidR="00B07138" w:rsidRPr="00433D2F">
        <w:t>Siemens</w:t>
      </w:r>
      <w:r w:rsidR="00B07138">
        <w:t xml:space="preserve"> ve </w:t>
      </w:r>
      <w:r w:rsidR="00B07138" w:rsidRPr="00433D2F">
        <w:t>Long</w:t>
      </w:r>
      <w:r w:rsidR="00B07138">
        <w:t xml:space="preserve">, </w:t>
      </w:r>
      <w:r w:rsidR="00B07138" w:rsidRPr="00433D2F">
        <w:t>2011</w:t>
      </w:r>
      <w:r w:rsidR="00B07138">
        <w:t>)</w:t>
      </w:r>
      <w:r w:rsidRPr="00F134AE">
        <w:rPr>
          <w:szCs w:val="24"/>
        </w:rPr>
        <w:t xml:space="preserve">. Ancak sanal öğrenme ortamlarının sunmuş olduğu bu gelişmiş imkanlara rağmen, </w:t>
      </w:r>
      <w:r>
        <w:rPr>
          <w:szCs w:val="24"/>
        </w:rPr>
        <w:t xml:space="preserve">ortamlara ait </w:t>
      </w:r>
      <w:r w:rsidRPr="00F134AE">
        <w:rPr>
          <w:szCs w:val="24"/>
        </w:rPr>
        <w:t>tüm bileşenlerin yeterince kullanılmadığı görülmektedir</w:t>
      </w:r>
      <w:r w:rsidR="00E9764C">
        <w:rPr>
          <w:szCs w:val="24"/>
        </w:rPr>
        <w:t xml:space="preserve"> (</w:t>
      </w:r>
      <w:r w:rsidR="00E9764C" w:rsidRPr="003B1B45">
        <w:t xml:space="preserve">Kışla </w:t>
      </w:r>
      <w:r w:rsidR="00E9764C">
        <w:t>ve</w:t>
      </w:r>
      <w:r w:rsidR="00B13ADC">
        <w:t xml:space="preserve"> diğerleri, </w:t>
      </w:r>
      <w:r w:rsidR="00E9764C">
        <w:t>2</w:t>
      </w:r>
      <w:r w:rsidR="00E9764C" w:rsidRPr="003B1B45">
        <w:t xml:space="preserve">014). </w:t>
      </w:r>
      <w:r w:rsidRPr="00F134AE">
        <w:rPr>
          <w:szCs w:val="24"/>
        </w:rPr>
        <w:t>Araştırmalar öğrencilerin sanal öğrenme ortamlarındaki etkinliklere katılımları ve aktif olarak ortamı kullanımlarının akademik performansları ile ilişkili olduğunu belirtmektedirler</w:t>
      </w:r>
      <w:r w:rsidR="0031464D">
        <w:rPr>
          <w:szCs w:val="24"/>
        </w:rPr>
        <w:t xml:space="preserve"> (</w:t>
      </w:r>
      <w:r w:rsidR="0031464D" w:rsidRPr="0062449F">
        <w:t xml:space="preserve">Casey </w:t>
      </w:r>
      <w:r w:rsidR="0031464D">
        <w:t>ve</w:t>
      </w:r>
      <w:r w:rsidR="0031464D" w:rsidRPr="0062449F">
        <w:t xml:space="preserve"> Gibson</w:t>
      </w:r>
      <w:r w:rsidR="00B13ADC">
        <w:t>,</w:t>
      </w:r>
      <w:r w:rsidR="0031464D" w:rsidRPr="0062449F">
        <w:t xml:space="preserve"> 2010</w:t>
      </w:r>
      <w:r w:rsidR="0031464D">
        <w:t>)</w:t>
      </w:r>
      <w:r w:rsidRPr="00F134AE">
        <w:rPr>
          <w:szCs w:val="24"/>
        </w:rPr>
        <w:t xml:space="preserve">. Sanal öğrenme ortamlarında yer alan bileşenlerde oluşabilecek bir aksaklık, öğrenme sürecini olumsuz olarak etkileyebilmektedir. Bu sebeple öğrenme sürecinin etkili ve sürdürülebilir olabilmesini sağlayan faktörlerin süreç boyunca göz önünde bulundurulması, </w:t>
      </w:r>
      <w:r w:rsidR="00C87EB9">
        <w:rPr>
          <w:szCs w:val="24"/>
        </w:rPr>
        <w:t>öğrenen</w:t>
      </w:r>
      <w:r w:rsidRPr="00F134AE">
        <w:rPr>
          <w:szCs w:val="24"/>
        </w:rPr>
        <w:t xml:space="preserve"> performansını düşüren olumsuz faktörlerin ortadan kaldırılması gerekmektedir. </w:t>
      </w:r>
    </w:p>
    <w:p w14:paraId="17D5F6D5" w14:textId="3D0F5CFC" w:rsidR="00C67DE3" w:rsidRPr="00F134AE" w:rsidRDefault="00C67DE3" w:rsidP="00036238">
      <w:pPr>
        <w:spacing w:after="0" w:line="360" w:lineRule="auto"/>
        <w:ind w:firstLine="708"/>
        <w:rPr>
          <w:szCs w:val="24"/>
        </w:rPr>
      </w:pPr>
      <w:r w:rsidRPr="00F134AE">
        <w:rPr>
          <w:szCs w:val="24"/>
        </w:rPr>
        <w:t xml:space="preserve">E-öğrenme ortamlarında yaşanan olumsuzlukların genel olarak </w:t>
      </w:r>
      <w:r w:rsidR="00C87EB9">
        <w:rPr>
          <w:szCs w:val="24"/>
        </w:rPr>
        <w:t>öğrenenlerin</w:t>
      </w:r>
      <w:r w:rsidRPr="00F134AE">
        <w:rPr>
          <w:szCs w:val="24"/>
        </w:rPr>
        <w:t xml:space="preserve"> e-öğrenmeye yönelik öz yeterlik, tutum, kaygı, direnç ve motivasyon eksiklikleri ile ilgili olduğu görülmektedir</w:t>
      </w:r>
      <w:r w:rsidR="00917AA4">
        <w:rPr>
          <w:szCs w:val="24"/>
        </w:rPr>
        <w:t xml:space="preserve"> </w:t>
      </w:r>
      <w:r w:rsidR="0031464D">
        <w:rPr>
          <w:szCs w:val="24"/>
        </w:rPr>
        <w:t>(</w:t>
      </w:r>
      <w:r w:rsidR="0031464D">
        <w:t>Semerci ve Keser</w:t>
      </w:r>
      <w:r w:rsidR="00B13ADC">
        <w:t>,</w:t>
      </w:r>
      <w:r w:rsidR="0031464D">
        <w:t xml:space="preserve"> 2013)</w:t>
      </w:r>
      <w:r w:rsidRPr="00F134AE">
        <w:rPr>
          <w:szCs w:val="24"/>
        </w:rPr>
        <w:t xml:space="preserve">. Murray (2001), e-öğrenme hakkındaki bilgi eksikliğinin öğrenenler üzerinde ön yargı ve şüphelere neden olabileceğini belirtmiştir. Bu durumda öğrenenler sanal öğrenme ortamlarındaki bileşenleri nasıl kullanacağını bilememekte, yararlarının farkında olamamakta ya da ortamları etkili kullanamamaktadırlar. Zaman yönetimindeki problemler, öğrenenlerin kendi öğrenmelerinden sorumlu olmamaları, bilgisayar ve internet kullanma becerilerindeki yetersizlikler, farklı bir öğrenme ortamına karşı duyulan kaygı, iletişim kanallarını etkin kullanamama, teknoloji korkusu, teknik altyapı, eğitimcilerin ortama </w:t>
      </w:r>
      <w:r w:rsidR="00383916" w:rsidRPr="00F134AE">
        <w:rPr>
          <w:szCs w:val="24"/>
        </w:rPr>
        <w:t>hâkim</w:t>
      </w:r>
      <w:r w:rsidRPr="00F134AE">
        <w:rPr>
          <w:szCs w:val="24"/>
        </w:rPr>
        <w:t xml:space="preserve"> olmamaları gibi </w:t>
      </w:r>
      <w:r>
        <w:rPr>
          <w:szCs w:val="24"/>
        </w:rPr>
        <w:t xml:space="preserve">konular, </w:t>
      </w:r>
      <w:r w:rsidRPr="00F134AE">
        <w:rPr>
          <w:szCs w:val="24"/>
        </w:rPr>
        <w:t>öğrenenler açısından sanal öğrenme ortamlarının kullanımındaki engeller olarak belirtilmektedir</w:t>
      </w:r>
      <w:r w:rsidR="00917AA4">
        <w:rPr>
          <w:szCs w:val="24"/>
        </w:rPr>
        <w:t xml:space="preserve"> (</w:t>
      </w:r>
      <w:r w:rsidR="00917AA4" w:rsidRPr="0060059E">
        <w:t>Australian Flexible Learning Framework</w:t>
      </w:r>
      <w:r w:rsidR="00917AA4">
        <w:t xml:space="preserve">, </w:t>
      </w:r>
      <w:r w:rsidR="00917AA4" w:rsidRPr="0060059E">
        <w:t>2007)</w:t>
      </w:r>
      <w:r w:rsidRPr="00F134AE">
        <w:rPr>
          <w:szCs w:val="24"/>
        </w:rPr>
        <w:t xml:space="preserve">. Ortamlar ne derece başarılı </w:t>
      </w:r>
      <w:r w:rsidR="004F34A9">
        <w:rPr>
          <w:szCs w:val="24"/>
        </w:rPr>
        <w:t>tasarlanırsa</w:t>
      </w:r>
      <w:r w:rsidR="004F34A9" w:rsidRPr="00F134AE">
        <w:rPr>
          <w:szCs w:val="24"/>
        </w:rPr>
        <w:t xml:space="preserve"> </w:t>
      </w:r>
      <w:r w:rsidRPr="00F134AE">
        <w:rPr>
          <w:szCs w:val="24"/>
        </w:rPr>
        <w:t xml:space="preserve">tasarlansın, ortamlardaki bileşenlerin yeterince etkili bir şekilde kullanılamaması öğrenme sürecini olumsuz yönde etkileyecektir. Bu durumda öğrenenlerin sanal öğrenme ortamları kullanımında karşılaştıkları </w:t>
      </w:r>
      <w:r w:rsidRPr="00F134AE">
        <w:rPr>
          <w:szCs w:val="24"/>
        </w:rPr>
        <w:lastRenderedPageBreak/>
        <w:t>engellerin ortadan kaldırılması ve hangi bileşenlerin kullanımında problem yaşadıklarının belirlenmesi öğretim sürecinin sağlıklı bir şekilde sürdürülmesi için gereklidir.</w:t>
      </w:r>
      <w:r>
        <w:rPr>
          <w:szCs w:val="24"/>
        </w:rPr>
        <w:t xml:space="preserve"> </w:t>
      </w:r>
      <w:r w:rsidRPr="00F134AE">
        <w:rPr>
          <w:szCs w:val="24"/>
        </w:rPr>
        <w:t>Öğrenenlerin kendi öğrenme etkinliklerini planlama ve uygulamada sorumluluk sahibi olduklarında motivasyonlarının ve başarılarının arttığı görülmektedir</w:t>
      </w:r>
      <w:r w:rsidR="000B36AB">
        <w:rPr>
          <w:szCs w:val="24"/>
        </w:rPr>
        <w:t xml:space="preserve"> (</w:t>
      </w:r>
      <w:r w:rsidR="000B36AB" w:rsidRPr="00E640D3">
        <w:t>Mansouri,</w:t>
      </w:r>
      <w:r w:rsidR="000B36AB">
        <w:t xml:space="preserve"> </w:t>
      </w:r>
      <w:r w:rsidR="000B36AB" w:rsidRPr="00E640D3">
        <w:t>2003)</w:t>
      </w:r>
      <w:r w:rsidRPr="00F134AE">
        <w:rPr>
          <w:szCs w:val="24"/>
        </w:rPr>
        <w:t xml:space="preserve">. </w:t>
      </w:r>
    </w:p>
    <w:p w14:paraId="1729AD7F" w14:textId="688C8630" w:rsidR="00C67DE3" w:rsidRDefault="00C67DE3" w:rsidP="00036238">
      <w:pPr>
        <w:spacing w:after="0" w:line="360" w:lineRule="auto"/>
        <w:ind w:firstLine="708"/>
        <w:rPr>
          <w:szCs w:val="24"/>
        </w:rPr>
      </w:pPr>
      <w:r w:rsidRPr="00F134AE">
        <w:rPr>
          <w:szCs w:val="24"/>
        </w:rPr>
        <w:t xml:space="preserve">Bu araştırmada mevcut bütün avantajlarına rağmen sanal öğrenme ortamlarının öğretim kurumlarında neden yeterince etkin bir şekilde kullanılmadığı probleminden yola çıkılarak </w:t>
      </w:r>
      <w:r>
        <w:rPr>
          <w:szCs w:val="24"/>
        </w:rPr>
        <w:t xml:space="preserve">açık kaynak kodlu bir sanal öğrenme ortamı olan </w:t>
      </w:r>
      <w:r w:rsidRPr="00F134AE">
        <w:rPr>
          <w:szCs w:val="24"/>
        </w:rPr>
        <w:t>moodle öğrenme platformu kullanılan bir dersteki öğrencilerin</w:t>
      </w:r>
      <w:r>
        <w:rPr>
          <w:szCs w:val="24"/>
        </w:rPr>
        <w:t>,</w:t>
      </w:r>
      <w:r w:rsidRPr="00F134AE">
        <w:rPr>
          <w:szCs w:val="24"/>
        </w:rPr>
        <w:t xml:space="preserve"> ortamı kullanırken sergiledikleri davranışlar incelenmiştir. İnceleme yapılırken </w:t>
      </w:r>
      <w:r w:rsidR="00D44841">
        <w:rPr>
          <w:szCs w:val="24"/>
        </w:rPr>
        <w:t xml:space="preserve">veri madenciliği </w:t>
      </w:r>
      <w:r w:rsidRPr="00F134AE">
        <w:rPr>
          <w:szCs w:val="24"/>
        </w:rPr>
        <w:t xml:space="preserve">yöntemlerinden kümeleme yöntemi kullanılmıştır. </w:t>
      </w:r>
    </w:p>
    <w:p w14:paraId="148D89DB" w14:textId="77777777" w:rsidR="00C67DE3" w:rsidRPr="00D72AB1" w:rsidRDefault="00C67DE3" w:rsidP="006A7830">
      <w:pPr>
        <w:spacing w:after="0" w:line="360" w:lineRule="auto"/>
        <w:rPr>
          <w:b/>
          <w:szCs w:val="24"/>
        </w:rPr>
      </w:pPr>
      <w:r w:rsidRPr="00D72AB1">
        <w:rPr>
          <w:b/>
          <w:szCs w:val="24"/>
        </w:rPr>
        <w:t>Eğitimde Veri Madenciliği</w:t>
      </w:r>
    </w:p>
    <w:p w14:paraId="1221849D" w14:textId="53A92B01" w:rsidR="00C67DE3" w:rsidRDefault="00C67DE3" w:rsidP="00064081">
      <w:pPr>
        <w:spacing w:after="0" w:line="360" w:lineRule="auto"/>
        <w:ind w:firstLine="708"/>
        <w:rPr>
          <w:szCs w:val="24"/>
        </w:rPr>
      </w:pPr>
      <w:r w:rsidRPr="00703B42">
        <w:rPr>
          <w:szCs w:val="24"/>
        </w:rPr>
        <w:t>Moodle gibi sanal öğrenme ortamlarından gelen log verilerinin kullanılabilirliği, öğrenme çıktılarını geliştirmek ve</w:t>
      </w:r>
      <w:r>
        <w:rPr>
          <w:szCs w:val="24"/>
        </w:rPr>
        <w:t xml:space="preserve"> öğrencilerin öğrenme sürecinde yaşadıkları</w:t>
      </w:r>
      <w:r w:rsidRPr="00703B42">
        <w:rPr>
          <w:szCs w:val="24"/>
        </w:rPr>
        <w:t xml:space="preserve"> zorlukları ele almak için bir fırsat sunmaktadır</w:t>
      </w:r>
      <w:r w:rsidR="00056BF7">
        <w:rPr>
          <w:szCs w:val="24"/>
        </w:rPr>
        <w:t xml:space="preserve"> (</w:t>
      </w:r>
      <w:r w:rsidR="00056BF7" w:rsidRPr="00ED05EA">
        <w:t>Agnihotri</w:t>
      </w:r>
      <w:r w:rsidR="00056BF7">
        <w:t xml:space="preserve">, </w:t>
      </w:r>
      <w:r w:rsidR="00056BF7" w:rsidRPr="00ED05EA">
        <w:t>2014</w:t>
      </w:r>
      <w:r w:rsidR="00056BF7">
        <w:t xml:space="preserve">; </w:t>
      </w:r>
      <w:r w:rsidR="00056BF7" w:rsidRPr="00433D2F">
        <w:t>Siemens</w:t>
      </w:r>
      <w:r w:rsidR="00056BF7">
        <w:t xml:space="preserve"> </w:t>
      </w:r>
      <w:r w:rsidR="00DC382B">
        <w:t>ve</w:t>
      </w:r>
      <w:r w:rsidR="00056BF7">
        <w:t xml:space="preserve"> </w:t>
      </w:r>
      <w:r w:rsidR="00056BF7" w:rsidRPr="00433D2F">
        <w:t>Long</w:t>
      </w:r>
      <w:r w:rsidR="00056BF7">
        <w:t xml:space="preserve">, </w:t>
      </w:r>
      <w:r w:rsidR="00056BF7" w:rsidRPr="00433D2F">
        <w:t>2011</w:t>
      </w:r>
      <w:r w:rsidR="00056BF7">
        <w:t>)</w:t>
      </w:r>
      <w:r w:rsidRPr="00703B42">
        <w:rPr>
          <w:szCs w:val="24"/>
        </w:rPr>
        <w:t>.</w:t>
      </w:r>
      <w:r>
        <w:rPr>
          <w:szCs w:val="24"/>
        </w:rPr>
        <w:t xml:space="preserve"> </w:t>
      </w:r>
      <w:r w:rsidRPr="00131CC2">
        <w:rPr>
          <w:szCs w:val="24"/>
        </w:rPr>
        <w:t>Araştırmalar, belirli etkinlik</w:t>
      </w:r>
      <w:r>
        <w:rPr>
          <w:szCs w:val="24"/>
        </w:rPr>
        <w:t>lere katılımların</w:t>
      </w:r>
      <w:r w:rsidRPr="00131CC2">
        <w:rPr>
          <w:szCs w:val="24"/>
        </w:rPr>
        <w:t>, potansiyel olarak iyi öğrenci performansının göstergesi olduğunu göstermiştir.</w:t>
      </w:r>
      <w:r>
        <w:rPr>
          <w:szCs w:val="24"/>
        </w:rPr>
        <w:t xml:space="preserve"> Sanal ö</w:t>
      </w:r>
      <w:r w:rsidRPr="00F134AE">
        <w:rPr>
          <w:szCs w:val="24"/>
        </w:rPr>
        <w:t>ğrenme ortamlarındaki yüksek aktivite seviyesinin öğrenci başarısı ile doğru orantılı olduğu görülmektedir</w:t>
      </w:r>
      <w:r w:rsidR="008B0FC0">
        <w:rPr>
          <w:szCs w:val="24"/>
        </w:rPr>
        <w:t xml:space="preserve"> (</w:t>
      </w:r>
      <w:r w:rsidR="008B0FC0" w:rsidRPr="0062449F">
        <w:t xml:space="preserve">Casey </w:t>
      </w:r>
      <w:r w:rsidR="008B0FC0">
        <w:t>ve</w:t>
      </w:r>
      <w:r w:rsidR="008B0FC0" w:rsidRPr="0062449F">
        <w:t xml:space="preserve"> Gibson</w:t>
      </w:r>
      <w:r w:rsidR="008B0FC0">
        <w:t xml:space="preserve">, </w:t>
      </w:r>
      <w:r w:rsidR="008B0FC0" w:rsidRPr="0062449F">
        <w:t>2010</w:t>
      </w:r>
      <w:r w:rsidR="008B0FC0">
        <w:t>)</w:t>
      </w:r>
      <w:r w:rsidRPr="00F134AE">
        <w:rPr>
          <w:szCs w:val="24"/>
        </w:rPr>
        <w:t>. Bu durumda öğrencilerin öğrenme ortamlarında yapmış oldukları aktivitelerin düzenli bir şekilde izlenmesi önem kazanmaktadır. Ancak veri tabanlarında tutulan öğrencilere ait büyük ölçekteki verilerin raporlamadan öte</w:t>
      </w:r>
      <w:r w:rsidR="008B0FC0">
        <w:rPr>
          <w:szCs w:val="24"/>
        </w:rPr>
        <w:t>ye</w:t>
      </w:r>
      <w:r w:rsidRPr="00F134AE">
        <w:rPr>
          <w:szCs w:val="24"/>
        </w:rPr>
        <w:t xml:space="preserve"> kullanılmadığı</w:t>
      </w:r>
      <w:r>
        <w:rPr>
          <w:szCs w:val="24"/>
        </w:rPr>
        <w:t>, eğitimciler tarafından tam olarak takip edilemediği</w:t>
      </w:r>
      <w:r w:rsidRPr="00F134AE">
        <w:rPr>
          <w:szCs w:val="24"/>
        </w:rPr>
        <w:t xml:space="preserve"> ve öğrenme ve öğretme sürecinin iyileştirilmesinde yeterince </w:t>
      </w:r>
      <w:r w:rsidR="006D453C">
        <w:rPr>
          <w:szCs w:val="24"/>
        </w:rPr>
        <w:t xml:space="preserve">yararlanılmadığı </w:t>
      </w:r>
      <w:r w:rsidRPr="00F134AE">
        <w:rPr>
          <w:szCs w:val="24"/>
        </w:rPr>
        <w:t>söylenilebilir.</w:t>
      </w:r>
      <w:r>
        <w:rPr>
          <w:szCs w:val="24"/>
        </w:rPr>
        <w:t xml:space="preserve"> Sanal öğrenme ortamları veri tabanlarındaki bilgileri istatistiksel olarak raporlasalar da öğrenci hareketliliğine dair anlamlı bilgilerin elde edilmesini, veri örüntülerinin tanımlanmasını, görselleştirilmesini ve analizini sağlayacak geli</w:t>
      </w:r>
      <w:r w:rsidR="00517C42">
        <w:rPr>
          <w:szCs w:val="24"/>
        </w:rPr>
        <w:t>şmiş araçlara sahip değillerdir (</w:t>
      </w:r>
      <w:r w:rsidR="00517C42">
        <w:t>Talavera</w:t>
      </w:r>
      <w:r w:rsidR="00D531C2">
        <w:t xml:space="preserve"> </w:t>
      </w:r>
      <w:r w:rsidR="00DC382B">
        <w:t>ve</w:t>
      </w:r>
      <w:r w:rsidR="00517C42">
        <w:t xml:space="preserve"> Gaudioso, 2004).</w:t>
      </w:r>
      <w:r>
        <w:rPr>
          <w:szCs w:val="24"/>
        </w:rPr>
        <w:t xml:space="preserve"> </w:t>
      </w:r>
      <w:r w:rsidRPr="00F134AE">
        <w:rPr>
          <w:szCs w:val="24"/>
        </w:rPr>
        <w:t>Büyük ölçekteki verilerin üretilip depolandığı her alanda veri madenciliği yöntemleri uygulanabilmektedir</w:t>
      </w:r>
      <w:r>
        <w:rPr>
          <w:szCs w:val="24"/>
        </w:rPr>
        <w:t xml:space="preserve"> </w:t>
      </w:r>
      <w:r w:rsidR="00DC382B">
        <w:rPr>
          <w:szCs w:val="24"/>
        </w:rPr>
        <w:t>(</w:t>
      </w:r>
      <w:r w:rsidR="00DC382B">
        <w:t xml:space="preserve">Erten, 2015). </w:t>
      </w:r>
      <w:r w:rsidRPr="00F134AE">
        <w:rPr>
          <w:szCs w:val="24"/>
        </w:rPr>
        <w:t>Bu aşamada eğitim alanında kullanılan veri madenciliği, veriye dayalı bilginin analizi konusundaki potansiyeli ile bir çözüm önerisi olarak ortaya çıkmaktadır. Eğitimsel</w:t>
      </w:r>
      <w:r w:rsidR="00C2407C">
        <w:rPr>
          <w:szCs w:val="24"/>
        </w:rPr>
        <w:t xml:space="preserve"> </w:t>
      </w:r>
      <w:r w:rsidRPr="00F134AE">
        <w:rPr>
          <w:szCs w:val="24"/>
        </w:rPr>
        <w:t>veri madenciliği yöntemleri, öğrenci performans kestirimlerinde, destek ve geri bildirimlerinde, karar verme ve strateji o</w:t>
      </w:r>
      <w:r w:rsidR="00EB492B">
        <w:rPr>
          <w:szCs w:val="24"/>
        </w:rPr>
        <w:t>luşturmada kullanılabilmektedir (</w:t>
      </w:r>
      <w:r w:rsidR="00EB492B">
        <w:t xml:space="preserve">Greller </w:t>
      </w:r>
      <w:r w:rsidR="00EB492B" w:rsidRPr="00E3444A">
        <w:t>ve</w:t>
      </w:r>
      <w:r w:rsidR="00EB492B">
        <w:t xml:space="preserve"> Drachsler, </w:t>
      </w:r>
      <w:r w:rsidR="00EB492B" w:rsidRPr="00E3444A">
        <w:t>2012</w:t>
      </w:r>
      <w:r w:rsidR="00EB492B">
        <w:t xml:space="preserve">). </w:t>
      </w:r>
      <w:r>
        <w:rPr>
          <w:szCs w:val="24"/>
        </w:rPr>
        <w:t xml:space="preserve">Veri madenciliğinin eğitimde kullanılması gibi yeni yaklaşımlar sayesinde eğitim ortamlarından elde edilen büyük veri yığınları analiz edilebilmekte, böylelikle öğrenme süreci ve öğrenci davranışları hakkında bilgi sahibi olunabilmekte </w:t>
      </w:r>
      <w:r w:rsidRPr="00F134AE">
        <w:rPr>
          <w:szCs w:val="24"/>
        </w:rPr>
        <w:t xml:space="preserve">benzer davranış örüntüsü gösteren öğrenci </w:t>
      </w:r>
      <w:r w:rsidR="006D453C">
        <w:rPr>
          <w:szCs w:val="24"/>
        </w:rPr>
        <w:t xml:space="preserve">gruplarının </w:t>
      </w:r>
      <w:r w:rsidRPr="00F134AE">
        <w:rPr>
          <w:szCs w:val="24"/>
        </w:rPr>
        <w:t xml:space="preserve">belirlenmesi mümkün </w:t>
      </w:r>
      <w:r w:rsidRPr="00F134AE">
        <w:rPr>
          <w:szCs w:val="24"/>
        </w:rPr>
        <w:lastRenderedPageBreak/>
        <w:t>olabilmektedir.</w:t>
      </w:r>
      <w:r>
        <w:rPr>
          <w:szCs w:val="24"/>
        </w:rPr>
        <w:t xml:space="preserve"> Eğitimsel veri madenciliği, öğrencilerin bilgi düzeylerinin, tecrübelerinin modellenmesi aşamasında da uygulanarak uyarlanabilir ortamlar için gerekli olan bilginin toplanmasında da kullanılabilmektedir </w:t>
      </w:r>
      <w:r w:rsidR="00423A27">
        <w:rPr>
          <w:szCs w:val="24"/>
        </w:rPr>
        <w:t>(</w:t>
      </w:r>
      <w:r w:rsidR="00423A27" w:rsidRPr="00466C71">
        <w:t>Bienkowski, Feng</w:t>
      </w:r>
      <w:r w:rsidR="00423A27">
        <w:t xml:space="preserve"> ve</w:t>
      </w:r>
      <w:r w:rsidR="00423A27" w:rsidRPr="00466C71">
        <w:t xml:space="preserve"> Means, 2012</w:t>
      </w:r>
      <w:r w:rsidR="00423A27">
        <w:t>).</w:t>
      </w:r>
    </w:p>
    <w:p w14:paraId="6B44436B" w14:textId="667E966D" w:rsidR="00C67DE3" w:rsidRDefault="00C67DE3" w:rsidP="00036238">
      <w:pPr>
        <w:spacing w:after="0" w:line="360" w:lineRule="auto"/>
        <w:ind w:firstLine="708"/>
        <w:rPr>
          <w:szCs w:val="24"/>
        </w:rPr>
      </w:pPr>
      <w:r>
        <w:rPr>
          <w:szCs w:val="24"/>
        </w:rPr>
        <w:t>Öğrenen profilini</w:t>
      </w:r>
      <w:r w:rsidR="00C2407C">
        <w:rPr>
          <w:szCs w:val="24"/>
        </w:rPr>
        <w:t>n</w:t>
      </w:r>
      <w:r>
        <w:rPr>
          <w:szCs w:val="24"/>
        </w:rPr>
        <w:t xml:space="preserve"> çıkar</w:t>
      </w:r>
      <w:r w:rsidR="00C2407C">
        <w:rPr>
          <w:szCs w:val="24"/>
        </w:rPr>
        <w:t>ıl</w:t>
      </w:r>
      <w:r>
        <w:rPr>
          <w:szCs w:val="24"/>
        </w:rPr>
        <w:t xml:space="preserve">arak modellenmesi, </w:t>
      </w:r>
      <w:r w:rsidR="006D453C">
        <w:rPr>
          <w:szCs w:val="24"/>
        </w:rPr>
        <w:t xml:space="preserve"> gruplandırılması </w:t>
      </w:r>
      <w:r>
        <w:rPr>
          <w:szCs w:val="24"/>
        </w:rPr>
        <w:t xml:space="preserve">için veri madenciliği yöntemlerinden kümeleme analizi kullanılabilir. Kümeleme analizinde amaç benzer özellikler gösteren verileri homojen alt guruplara ayırmaktır. </w:t>
      </w:r>
      <w:r w:rsidR="00162B11">
        <w:rPr>
          <w:szCs w:val="24"/>
        </w:rPr>
        <w:t>Alan</w:t>
      </w:r>
      <w:r w:rsidR="009970C5">
        <w:rPr>
          <w:szCs w:val="24"/>
        </w:rPr>
        <w:t xml:space="preserve"> </w:t>
      </w:r>
      <w:r w:rsidR="00162B11">
        <w:rPr>
          <w:szCs w:val="24"/>
        </w:rPr>
        <w:t>yazın</w:t>
      </w:r>
      <w:r>
        <w:rPr>
          <w:szCs w:val="24"/>
        </w:rPr>
        <w:t xml:space="preserve">da kümeleme analizi kullanılarak sanal öğrenme ortamlarında farklı öğrenci guruplarının davranışlarını belirleyen çalışmalar mevcuttur. </w:t>
      </w:r>
    </w:p>
    <w:p w14:paraId="22BC00D8" w14:textId="1A76B668" w:rsidR="00C67DE3" w:rsidRDefault="00C67DE3" w:rsidP="00036238">
      <w:pPr>
        <w:spacing w:after="0" w:line="360" w:lineRule="auto"/>
        <w:ind w:firstLine="708"/>
        <w:rPr>
          <w:szCs w:val="24"/>
        </w:rPr>
      </w:pPr>
      <w:r w:rsidRPr="00F134AE">
        <w:rPr>
          <w:szCs w:val="24"/>
        </w:rPr>
        <w:t xml:space="preserve">Cerezo ve </w:t>
      </w:r>
      <w:r w:rsidR="006D453C">
        <w:rPr>
          <w:szCs w:val="24"/>
        </w:rPr>
        <w:t xml:space="preserve"> ark.</w:t>
      </w:r>
      <w:r w:rsidRPr="00F134AE">
        <w:rPr>
          <w:szCs w:val="24"/>
        </w:rPr>
        <w:t>(2015), EM kümeleme ve</w:t>
      </w:r>
      <w:r>
        <w:rPr>
          <w:szCs w:val="24"/>
        </w:rPr>
        <w:t xml:space="preserve"> </w:t>
      </w:r>
      <w:r w:rsidRPr="00F134AE">
        <w:rPr>
          <w:szCs w:val="24"/>
        </w:rPr>
        <w:t>k-ortalamalar</w:t>
      </w:r>
      <w:r>
        <w:rPr>
          <w:szCs w:val="24"/>
        </w:rPr>
        <w:t xml:space="preserve"> (</w:t>
      </w:r>
      <w:r w:rsidRPr="00F134AE">
        <w:rPr>
          <w:szCs w:val="24"/>
        </w:rPr>
        <w:t>k-means</w:t>
      </w:r>
      <w:r>
        <w:rPr>
          <w:szCs w:val="24"/>
        </w:rPr>
        <w:t>)</w:t>
      </w:r>
      <w:r w:rsidRPr="00F134AE">
        <w:rPr>
          <w:szCs w:val="24"/>
        </w:rPr>
        <w:t xml:space="preserve"> metodu kullanarak öğrencilerin </w:t>
      </w:r>
      <w:r>
        <w:rPr>
          <w:szCs w:val="24"/>
        </w:rPr>
        <w:t>Moodle log verilerine göre</w:t>
      </w:r>
      <w:r w:rsidRPr="00F134AE">
        <w:rPr>
          <w:szCs w:val="24"/>
        </w:rPr>
        <w:t xml:space="preserve"> moodle aktivitelerini kullanmaları ile başarıları arasındaki ilişkiyi </w:t>
      </w:r>
      <w:r w:rsidR="00A229C9">
        <w:rPr>
          <w:szCs w:val="24"/>
        </w:rPr>
        <w:t>belirlemişlerdir.</w:t>
      </w:r>
      <w:r>
        <w:rPr>
          <w:szCs w:val="24"/>
        </w:rPr>
        <w:t xml:space="preserve"> </w:t>
      </w:r>
    </w:p>
    <w:p w14:paraId="0C4A1AC6" w14:textId="79AD05DA" w:rsidR="00C67DE3" w:rsidRPr="00F134AE" w:rsidRDefault="00C67DE3" w:rsidP="00036238">
      <w:pPr>
        <w:spacing w:after="0" w:line="360" w:lineRule="auto"/>
        <w:ind w:firstLine="708"/>
        <w:rPr>
          <w:szCs w:val="24"/>
        </w:rPr>
      </w:pPr>
      <w:r w:rsidRPr="00F134AE">
        <w:rPr>
          <w:szCs w:val="24"/>
        </w:rPr>
        <w:t>Sael ve ark</w:t>
      </w:r>
      <w:r w:rsidR="00C91A2A">
        <w:rPr>
          <w:szCs w:val="24"/>
        </w:rPr>
        <w:t>.</w:t>
      </w:r>
      <w:r w:rsidRPr="00F134AE">
        <w:rPr>
          <w:szCs w:val="24"/>
        </w:rPr>
        <w:t xml:space="preserve"> (2013), Moodle daki eğitim ortamında harcanan toplam süre, her birimde geçirilen süre, forum gönderilerindeki kelime sayısı ve öğrenme ortam</w:t>
      </w:r>
      <w:r>
        <w:rPr>
          <w:szCs w:val="24"/>
        </w:rPr>
        <w:t xml:space="preserve">ındaki etkinlik sayısına ait </w:t>
      </w:r>
      <w:r w:rsidRPr="00F134AE">
        <w:rPr>
          <w:szCs w:val="24"/>
        </w:rPr>
        <w:t>log verilerini kullanarak farklı öğrenci profillerini k-ortalamalar (k-means)</w:t>
      </w:r>
      <w:r>
        <w:rPr>
          <w:szCs w:val="24"/>
        </w:rPr>
        <w:t xml:space="preserve"> </w:t>
      </w:r>
      <w:r w:rsidRPr="00F134AE">
        <w:rPr>
          <w:szCs w:val="24"/>
        </w:rPr>
        <w:t xml:space="preserve">kümeleme yöntemi ile </w:t>
      </w:r>
      <w:r>
        <w:rPr>
          <w:szCs w:val="24"/>
        </w:rPr>
        <w:t>belirlemişlerdir.</w:t>
      </w:r>
    </w:p>
    <w:p w14:paraId="054D7633" w14:textId="7C3242ED" w:rsidR="00C67DE3" w:rsidRPr="003032C7" w:rsidRDefault="00C67DE3" w:rsidP="007647EC">
      <w:pPr>
        <w:spacing w:after="0" w:line="360" w:lineRule="auto"/>
        <w:ind w:firstLine="708"/>
        <w:rPr>
          <w:szCs w:val="24"/>
        </w:rPr>
      </w:pPr>
      <w:r w:rsidRPr="003032C7">
        <w:rPr>
          <w:szCs w:val="24"/>
        </w:rPr>
        <w:t xml:space="preserve">Saenz </w:t>
      </w:r>
      <w:r w:rsidRPr="00F134AE">
        <w:rPr>
          <w:szCs w:val="24"/>
        </w:rPr>
        <w:t>ve ark</w:t>
      </w:r>
      <w:r w:rsidR="00C91A2A">
        <w:rPr>
          <w:szCs w:val="24"/>
        </w:rPr>
        <w:t>.</w:t>
      </w:r>
      <w:r w:rsidRPr="00F134AE">
        <w:rPr>
          <w:szCs w:val="24"/>
        </w:rPr>
        <w:t xml:space="preserve"> </w:t>
      </w:r>
      <w:r w:rsidRPr="003032C7">
        <w:rPr>
          <w:szCs w:val="24"/>
        </w:rPr>
        <w:t xml:space="preserve">(2011) öğrenen bağlılığı modellerini belirlemek için küme sayısını belirlemede </w:t>
      </w:r>
      <w:r w:rsidRPr="00F134AE">
        <w:rPr>
          <w:szCs w:val="24"/>
        </w:rPr>
        <w:t>k-ortalamalar (k-means)</w:t>
      </w:r>
      <w:r>
        <w:rPr>
          <w:szCs w:val="24"/>
        </w:rPr>
        <w:t xml:space="preserve"> </w:t>
      </w:r>
      <w:r w:rsidRPr="003032C7">
        <w:rPr>
          <w:szCs w:val="24"/>
        </w:rPr>
        <w:t>kümeleme algoritması kullanılmıştır. Çalışmanın sonuçlarına göre, destek hizmetleri kullanımı öğrenen grupları arasındaki benzerlik ve farklılıklarına yönelik en ayırt edici özellik olarak ortaya çıkmıştır.</w:t>
      </w:r>
    </w:p>
    <w:p w14:paraId="4253DAC0" w14:textId="54BDE620" w:rsidR="00C67DE3" w:rsidRDefault="00C67DE3" w:rsidP="007A63BE">
      <w:pPr>
        <w:spacing w:after="0" w:line="360" w:lineRule="auto"/>
        <w:ind w:firstLine="708"/>
        <w:rPr>
          <w:szCs w:val="24"/>
        </w:rPr>
      </w:pPr>
      <w:r w:rsidRPr="00F134AE">
        <w:rPr>
          <w:szCs w:val="24"/>
        </w:rPr>
        <w:t>Cristóbal Romero ve ark</w:t>
      </w:r>
      <w:r w:rsidR="00C91A2A">
        <w:rPr>
          <w:szCs w:val="24"/>
        </w:rPr>
        <w:t>.</w:t>
      </w:r>
      <w:r w:rsidRPr="00F134AE">
        <w:rPr>
          <w:szCs w:val="24"/>
        </w:rPr>
        <w:t xml:space="preserve"> (2008) öğrenci profillerinin belirlenmesi</w:t>
      </w:r>
      <w:r>
        <w:rPr>
          <w:szCs w:val="24"/>
        </w:rPr>
        <w:t>nde</w:t>
      </w:r>
      <w:r w:rsidRPr="00F134AE">
        <w:rPr>
          <w:szCs w:val="24"/>
        </w:rPr>
        <w:t xml:space="preserve"> moodle</w:t>
      </w:r>
      <w:r>
        <w:rPr>
          <w:szCs w:val="24"/>
        </w:rPr>
        <w:t xml:space="preserve"> log verilerini kullanmış ve</w:t>
      </w:r>
      <w:r w:rsidRPr="00F134AE">
        <w:rPr>
          <w:szCs w:val="24"/>
        </w:rPr>
        <w:t xml:space="preserve"> k-ortalamalar (k-means)</w:t>
      </w:r>
      <w:r>
        <w:rPr>
          <w:szCs w:val="24"/>
        </w:rPr>
        <w:t xml:space="preserve"> </w:t>
      </w:r>
      <w:r w:rsidRPr="00F134AE">
        <w:rPr>
          <w:szCs w:val="24"/>
        </w:rPr>
        <w:t xml:space="preserve">kümeleme yönteminden yararlanmışlardır.  Elde edilen bulgulara göre öğrencilerin sınıflandırılabileceğini ve işbirlikli çalışma </w:t>
      </w:r>
      <w:r w:rsidR="009F53EA">
        <w:rPr>
          <w:szCs w:val="24"/>
        </w:rPr>
        <w:t xml:space="preserve"> grupları </w:t>
      </w:r>
      <w:r w:rsidRPr="00F134AE">
        <w:rPr>
          <w:szCs w:val="24"/>
        </w:rPr>
        <w:t>oluşturulabili</w:t>
      </w:r>
      <w:r w:rsidR="00BB1D5D">
        <w:rPr>
          <w:szCs w:val="24"/>
        </w:rPr>
        <w:t>ne</w:t>
      </w:r>
      <w:r w:rsidRPr="00F134AE">
        <w:rPr>
          <w:szCs w:val="24"/>
        </w:rPr>
        <w:t xml:space="preserve">ceğini vurgulamışlardır. </w:t>
      </w:r>
    </w:p>
    <w:p w14:paraId="0BB3D2AC" w14:textId="77777777" w:rsidR="001266CC" w:rsidRDefault="00F7399E" w:rsidP="007A63BE">
      <w:pPr>
        <w:pStyle w:val="Balk1"/>
        <w:spacing w:after="0" w:line="360" w:lineRule="auto"/>
      </w:pPr>
      <w:r>
        <w:t xml:space="preserve">Problemin Tanımı ve Önemi </w:t>
      </w:r>
    </w:p>
    <w:p w14:paraId="2C985274" w14:textId="4F6A26FA" w:rsidR="00C67DE3" w:rsidRDefault="00162B11" w:rsidP="00036238">
      <w:pPr>
        <w:spacing w:after="0" w:line="360" w:lineRule="auto"/>
        <w:ind w:firstLine="708"/>
        <w:rPr>
          <w:szCs w:val="24"/>
        </w:rPr>
      </w:pPr>
      <w:r>
        <w:rPr>
          <w:szCs w:val="24"/>
        </w:rPr>
        <w:t>Alan</w:t>
      </w:r>
      <w:r w:rsidR="009970C5">
        <w:rPr>
          <w:szCs w:val="24"/>
        </w:rPr>
        <w:t xml:space="preserve"> </w:t>
      </w:r>
      <w:r>
        <w:rPr>
          <w:szCs w:val="24"/>
        </w:rPr>
        <w:t>yazın</w:t>
      </w:r>
      <w:r w:rsidR="00C67DE3">
        <w:rPr>
          <w:szCs w:val="24"/>
        </w:rPr>
        <w:t>da sanal öğrenme ortamlarının kullanım kolaylıkları, farklı sanal öğrenme ortamlarının karşılaştırılması, ortamların özellikleri, uzaktan eğitimde kullanımlarına yönelik çeşitli çalışmalar mevcuttur</w:t>
      </w:r>
      <w:r w:rsidR="00B91189">
        <w:rPr>
          <w:szCs w:val="24"/>
        </w:rPr>
        <w:t xml:space="preserve"> (</w:t>
      </w:r>
      <w:r w:rsidR="00B91189" w:rsidRPr="00466C71">
        <w:t>Ergül, 2013</w:t>
      </w:r>
      <w:r w:rsidR="00B91189">
        <w:t xml:space="preserve">; </w:t>
      </w:r>
      <w:r w:rsidR="00B91189" w:rsidRPr="00466C71">
        <w:t>Floyd</w:t>
      </w:r>
      <w:r w:rsidR="00B91189">
        <w:t xml:space="preserve"> </w:t>
      </w:r>
      <w:r w:rsidR="00B13ADC">
        <w:t xml:space="preserve">ve </w:t>
      </w:r>
      <w:r w:rsidR="006D453C">
        <w:t xml:space="preserve"> </w:t>
      </w:r>
      <w:r w:rsidR="00E511B7">
        <w:t>ark.</w:t>
      </w:r>
      <w:r w:rsidR="006D453C">
        <w:t>,</w:t>
      </w:r>
      <w:r w:rsidR="00B91189" w:rsidRPr="00466C71">
        <w:t>2012</w:t>
      </w:r>
      <w:r w:rsidR="00B91189">
        <w:t xml:space="preserve">; </w:t>
      </w:r>
      <w:r w:rsidR="00B91189" w:rsidRPr="00466C71">
        <w:t>Reis</w:t>
      </w:r>
      <w:r w:rsidR="00B91189">
        <w:t xml:space="preserve"> </w:t>
      </w:r>
      <w:r w:rsidR="00B13ADC">
        <w:t xml:space="preserve">ve </w:t>
      </w:r>
      <w:r w:rsidR="00E511B7">
        <w:t>ark.</w:t>
      </w:r>
      <w:r w:rsidR="00B13ADC">
        <w:t xml:space="preserve">, </w:t>
      </w:r>
      <w:r w:rsidR="00B91189" w:rsidRPr="00466C71">
        <w:t>2012</w:t>
      </w:r>
      <w:r w:rsidR="00B91189">
        <w:t>;</w:t>
      </w:r>
      <w:r w:rsidR="00B91189" w:rsidRPr="00B91189">
        <w:t xml:space="preserve"> </w:t>
      </w:r>
      <w:r w:rsidR="00B91189">
        <w:t xml:space="preserve">Lonn </w:t>
      </w:r>
      <w:r w:rsidR="00B13ADC">
        <w:t xml:space="preserve">ve </w:t>
      </w:r>
      <w:r w:rsidR="00E511B7">
        <w:t>ark.</w:t>
      </w:r>
      <w:r w:rsidR="00B13ADC">
        <w:t xml:space="preserve">, </w:t>
      </w:r>
      <w:r w:rsidR="00B91189">
        <w:t>2011</w:t>
      </w:r>
      <w:r w:rsidR="00B91189" w:rsidRPr="00466C71">
        <w:t>).</w:t>
      </w:r>
      <w:r w:rsidR="00C67DE3">
        <w:rPr>
          <w:szCs w:val="24"/>
        </w:rPr>
        <w:t xml:space="preserve"> Ancak eğitim alanında veri madenciliği tekniklerinin kullanıldığı ve verilerin analiz edilerek sanal öğrenme ortamları üzerinde öğrenci hareketliliğinin incelendiği çalışmaların henüz yeterli düzeyde olmadığı görülmektedir </w:t>
      </w:r>
      <w:r w:rsidR="00CC7ED4">
        <w:rPr>
          <w:szCs w:val="24"/>
        </w:rPr>
        <w:t>(</w:t>
      </w:r>
      <w:r w:rsidR="00CC7ED4" w:rsidRPr="00466C71">
        <w:t>San Diego</w:t>
      </w:r>
      <w:r w:rsidR="00CC7ED4">
        <w:rPr>
          <w:szCs w:val="24"/>
        </w:rPr>
        <w:t xml:space="preserve"> </w:t>
      </w:r>
      <w:r w:rsidR="00B13ADC">
        <w:t xml:space="preserve">ve </w:t>
      </w:r>
      <w:r w:rsidR="00E511B7">
        <w:t>ark.</w:t>
      </w:r>
      <w:r w:rsidR="00B13ADC">
        <w:t xml:space="preserve">, </w:t>
      </w:r>
      <w:r w:rsidR="00CC7ED4">
        <w:rPr>
          <w:szCs w:val="24"/>
        </w:rPr>
        <w:t xml:space="preserve">2012; Whitmer </w:t>
      </w:r>
      <w:r w:rsidR="00B13ADC">
        <w:t xml:space="preserve">ve </w:t>
      </w:r>
      <w:r w:rsidR="00E511B7">
        <w:t>ark.</w:t>
      </w:r>
      <w:r w:rsidR="00B13ADC">
        <w:t xml:space="preserve">, </w:t>
      </w:r>
      <w:r w:rsidR="00CC7ED4">
        <w:rPr>
          <w:szCs w:val="24"/>
        </w:rPr>
        <w:t>2012)</w:t>
      </w:r>
      <w:r w:rsidR="00C67DE3">
        <w:rPr>
          <w:szCs w:val="24"/>
        </w:rPr>
        <w:t xml:space="preserve">. Kümeleme algoritmaları yapılan çalışmalarda da tüm durumlarda kullanılabilecek tek bir modelin üretilmesinin mümkün olmadığı, sonuçların kullanılan </w:t>
      </w:r>
      <w:r w:rsidR="00C67DE3">
        <w:rPr>
          <w:szCs w:val="24"/>
        </w:rPr>
        <w:lastRenderedPageBreak/>
        <w:t>değişkenlere göre farklılık gösterdiği belirtilmektedir</w:t>
      </w:r>
      <w:r w:rsidR="006E406F">
        <w:rPr>
          <w:szCs w:val="24"/>
        </w:rPr>
        <w:t xml:space="preserve"> (</w:t>
      </w:r>
      <w:r w:rsidR="006E406F" w:rsidRPr="00466C71">
        <w:t>Romero</w:t>
      </w:r>
      <w:r w:rsidR="006E406F">
        <w:t xml:space="preserve"> ve </w:t>
      </w:r>
      <w:r w:rsidR="006E406F" w:rsidRPr="00466C71">
        <w:t>Ventura,</w:t>
      </w:r>
      <w:r w:rsidR="006E406F">
        <w:t xml:space="preserve"> </w:t>
      </w:r>
      <w:r w:rsidR="006E406F" w:rsidRPr="00466C71">
        <w:t>2013</w:t>
      </w:r>
      <w:r w:rsidR="006E406F">
        <w:t xml:space="preserve">; </w:t>
      </w:r>
      <w:r w:rsidR="006E406F" w:rsidRPr="00466C71">
        <w:t>Gašević</w:t>
      </w:r>
      <w:r w:rsidR="006E406F">
        <w:t xml:space="preserve"> </w:t>
      </w:r>
      <w:r w:rsidR="00B13ADC">
        <w:t xml:space="preserve">ve </w:t>
      </w:r>
      <w:r w:rsidR="00E511B7">
        <w:t>ark.</w:t>
      </w:r>
      <w:r w:rsidR="00B13ADC">
        <w:t xml:space="preserve">, </w:t>
      </w:r>
      <w:r w:rsidR="006E406F">
        <w:t>2016)</w:t>
      </w:r>
      <w:r w:rsidR="00C67DE3">
        <w:rPr>
          <w:szCs w:val="24"/>
        </w:rPr>
        <w:t xml:space="preserve">. </w:t>
      </w:r>
    </w:p>
    <w:p w14:paraId="1748FFF0" w14:textId="2C87C7D1" w:rsidR="00C67DE3" w:rsidRDefault="00C67DE3" w:rsidP="00036238">
      <w:pPr>
        <w:spacing w:after="0" w:line="360" w:lineRule="auto"/>
        <w:ind w:firstLine="708"/>
        <w:rPr>
          <w:color w:val="FF0000"/>
          <w:szCs w:val="24"/>
        </w:rPr>
      </w:pPr>
      <w:r w:rsidRPr="00F134AE">
        <w:rPr>
          <w:szCs w:val="24"/>
        </w:rPr>
        <w:t xml:space="preserve">Bu araştırmada mevcut bütün avantajlarına rağmen sanal öğrenme ortamlarının öğretim kurumlarında </w:t>
      </w:r>
      <w:r w:rsidR="0096541B">
        <w:rPr>
          <w:szCs w:val="24"/>
        </w:rPr>
        <w:t xml:space="preserve">yeterince etkin bir şekilde kullanılmamasının nedenleri, </w:t>
      </w:r>
      <w:r w:rsidRPr="00F134AE">
        <w:rPr>
          <w:szCs w:val="24"/>
        </w:rPr>
        <w:t>moodle</w:t>
      </w:r>
      <w:r>
        <w:rPr>
          <w:szCs w:val="24"/>
        </w:rPr>
        <w:t xml:space="preserve"> sanal öğrenme ortamını kullanan</w:t>
      </w:r>
      <w:r w:rsidRPr="00F134AE">
        <w:rPr>
          <w:szCs w:val="24"/>
        </w:rPr>
        <w:t xml:space="preserve"> öğrencilerin ortamı kullanırken sergiledikleri davranışlar</w:t>
      </w:r>
      <w:r w:rsidR="004F34A9">
        <w:rPr>
          <w:szCs w:val="24"/>
        </w:rPr>
        <w:t xml:space="preserve"> </w:t>
      </w:r>
      <w:r w:rsidR="006D453C" w:rsidRPr="003C7A96">
        <w:rPr>
          <w:szCs w:val="24"/>
        </w:rPr>
        <w:t xml:space="preserve">incelenerek ele alınmıştır. </w:t>
      </w:r>
      <w:r w:rsidRPr="00ED7AAF">
        <w:rPr>
          <w:szCs w:val="24"/>
        </w:rPr>
        <w:t>Araştırma</w:t>
      </w:r>
      <w:r w:rsidR="0096541B">
        <w:rPr>
          <w:szCs w:val="24"/>
        </w:rPr>
        <w:t>nın</w:t>
      </w:r>
      <w:r w:rsidRPr="00ED7AAF">
        <w:rPr>
          <w:szCs w:val="24"/>
        </w:rPr>
        <w:t xml:space="preserve"> </w:t>
      </w:r>
      <w:r>
        <w:rPr>
          <w:szCs w:val="24"/>
        </w:rPr>
        <w:t>k-ortalamalar k</w:t>
      </w:r>
      <w:r w:rsidRPr="003032C7">
        <w:rPr>
          <w:szCs w:val="24"/>
        </w:rPr>
        <w:t>üme algoritma</w:t>
      </w:r>
      <w:r>
        <w:rPr>
          <w:szCs w:val="24"/>
        </w:rPr>
        <w:t>sı, memnuniyet, bilgisayar</w:t>
      </w:r>
      <w:r w:rsidRPr="003B1610">
        <w:rPr>
          <w:szCs w:val="24"/>
        </w:rPr>
        <w:t xml:space="preserve"> </w:t>
      </w:r>
      <w:r>
        <w:rPr>
          <w:szCs w:val="24"/>
        </w:rPr>
        <w:t xml:space="preserve">kaygısı ve </w:t>
      </w:r>
      <w:r w:rsidRPr="003B1610">
        <w:rPr>
          <w:szCs w:val="24"/>
        </w:rPr>
        <w:t>yıl</w:t>
      </w:r>
      <w:r>
        <w:rPr>
          <w:szCs w:val="24"/>
        </w:rPr>
        <w:t xml:space="preserve"> </w:t>
      </w:r>
      <w:r w:rsidRPr="003B1610">
        <w:rPr>
          <w:szCs w:val="24"/>
        </w:rPr>
        <w:t>sonu akademik başarı</w:t>
      </w:r>
      <w:r>
        <w:rPr>
          <w:szCs w:val="24"/>
        </w:rPr>
        <w:t xml:space="preserve">sı olmak üzere söz konusu birden fazla değişkene göre öğrenci davranışlarının </w:t>
      </w:r>
      <w:r w:rsidR="007701C2">
        <w:rPr>
          <w:szCs w:val="24"/>
        </w:rPr>
        <w:t>dağılımlarının</w:t>
      </w:r>
      <w:r w:rsidR="00146FB0">
        <w:rPr>
          <w:szCs w:val="24"/>
        </w:rPr>
        <w:t xml:space="preserve"> </w:t>
      </w:r>
      <w:r>
        <w:rPr>
          <w:szCs w:val="24"/>
        </w:rPr>
        <w:t xml:space="preserve">ve sanal öğrenme ortamlarındaki aktiviteler ile aralarındaki ilişkinin incelendiği ilk çalışma olması açısından </w:t>
      </w:r>
      <w:r w:rsidR="0096541B">
        <w:rPr>
          <w:szCs w:val="24"/>
        </w:rPr>
        <w:t>alan yazına katkı sunması beklenmektedir.</w:t>
      </w:r>
    </w:p>
    <w:p w14:paraId="3DE8C0FB" w14:textId="77777777" w:rsidR="00C67DE3" w:rsidRPr="00C67DE3" w:rsidRDefault="00C67DE3" w:rsidP="007A63BE">
      <w:pPr>
        <w:spacing w:after="0" w:line="360" w:lineRule="auto"/>
        <w:ind w:firstLine="708"/>
      </w:pPr>
      <w:r>
        <w:rPr>
          <w:szCs w:val="24"/>
        </w:rPr>
        <w:t>E</w:t>
      </w:r>
      <w:r w:rsidRPr="0032797E">
        <w:rPr>
          <w:szCs w:val="24"/>
        </w:rPr>
        <w:t xml:space="preserve">lde edilen bulguların sanal öğrenme ortamlarının veri madenciliği teknikleriyle değerlendirilerek eğitime destek amaçlı daha etkin kullanılmasına katkı sağlayacağı düşünülmektedir.  </w:t>
      </w:r>
      <w:r>
        <w:rPr>
          <w:szCs w:val="24"/>
        </w:rPr>
        <w:t xml:space="preserve">Bu araştırma ile veri madenciliği tekniklerinin eğitim alanında kullanılması </w:t>
      </w:r>
      <w:r w:rsidRPr="00C67DE3">
        <w:t>konusunda çalışmalar yapmak isteyen, benzer ya da farklı değişkenleri kullanarak sanal öğrenme ortamlarında öğrenci davranışlarını incelemek isteyen araştırmacılara katkı sağlanması amaçlamaktadır.</w:t>
      </w:r>
    </w:p>
    <w:p w14:paraId="3D90D36C" w14:textId="77777777" w:rsidR="001266CC" w:rsidRDefault="00F7399E" w:rsidP="007A63BE">
      <w:pPr>
        <w:pStyle w:val="Balk1"/>
        <w:spacing w:after="0" w:line="360" w:lineRule="auto"/>
        <w:jc w:val="center"/>
      </w:pPr>
      <w:r>
        <w:t>Amaç</w:t>
      </w:r>
    </w:p>
    <w:p w14:paraId="27E5601F" w14:textId="77777777" w:rsidR="00C67DE3" w:rsidRDefault="00C67DE3" w:rsidP="007647EC">
      <w:pPr>
        <w:spacing w:after="0" w:line="360" w:lineRule="auto"/>
        <w:ind w:firstLine="708"/>
        <w:rPr>
          <w:szCs w:val="24"/>
        </w:rPr>
      </w:pPr>
      <w:r w:rsidRPr="003B1610">
        <w:rPr>
          <w:szCs w:val="24"/>
        </w:rPr>
        <w:t xml:space="preserve">Bu araştırmanın amacı; veri madenciliği tekniklerinden </w:t>
      </w:r>
      <w:r w:rsidRPr="003032C7">
        <w:rPr>
          <w:szCs w:val="24"/>
        </w:rPr>
        <w:t>kümeleme algoritmaları yöntemi</w:t>
      </w:r>
      <w:r>
        <w:rPr>
          <w:szCs w:val="24"/>
        </w:rPr>
        <w:t xml:space="preserve"> ile </w:t>
      </w:r>
      <w:r w:rsidRPr="003B1610">
        <w:rPr>
          <w:szCs w:val="24"/>
        </w:rPr>
        <w:t>üniversite düzeyindeki öğrencilerin</w:t>
      </w:r>
      <w:r w:rsidR="009D7AE2">
        <w:rPr>
          <w:szCs w:val="24"/>
        </w:rPr>
        <w:t xml:space="preserve">, </w:t>
      </w:r>
      <w:r w:rsidRPr="003032C7">
        <w:rPr>
          <w:szCs w:val="24"/>
        </w:rPr>
        <w:t>sanal öğrenme ortamların</w:t>
      </w:r>
      <w:r>
        <w:rPr>
          <w:szCs w:val="24"/>
        </w:rPr>
        <w:t>a yönelik</w:t>
      </w:r>
      <w:r w:rsidRPr="003B1610">
        <w:rPr>
          <w:szCs w:val="24"/>
        </w:rPr>
        <w:t xml:space="preserve"> memnuniyetleri</w:t>
      </w:r>
      <w:r>
        <w:rPr>
          <w:szCs w:val="24"/>
        </w:rPr>
        <w:t>, bilgisayar</w:t>
      </w:r>
      <w:r w:rsidRPr="003B1610">
        <w:rPr>
          <w:szCs w:val="24"/>
        </w:rPr>
        <w:t xml:space="preserve"> </w:t>
      </w:r>
      <w:r>
        <w:rPr>
          <w:szCs w:val="24"/>
        </w:rPr>
        <w:t xml:space="preserve">kaygıları, </w:t>
      </w:r>
      <w:r w:rsidRPr="003B1610">
        <w:rPr>
          <w:szCs w:val="24"/>
        </w:rPr>
        <w:t>yıl</w:t>
      </w:r>
      <w:r>
        <w:rPr>
          <w:szCs w:val="24"/>
        </w:rPr>
        <w:t xml:space="preserve"> </w:t>
      </w:r>
      <w:r w:rsidRPr="003B1610">
        <w:rPr>
          <w:szCs w:val="24"/>
        </w:rPr>
        <w:t>sonu akademik başarıları</w:t>
      </w:r>
      <w:r>
        <w:rPr>
          <w:szCs w:val="24"/>
        </w:rPr>
        <w:t>na göre nasıl bir dağılım gösterdiğini belirlemek</w:t>
      </w:r>
      <w:r w:rsidRPr="003B1610">
        <w:rPr>
          <w:szCs w:val="24"/>
        </w:rPr>
        <w:t xml:space="preserve"> </w:t>
      </w:r>
      <w:r>
        <w:rPr>
          <w:szCs w:val="24"/>
        </w:rPr>
        <w:t>ve bu dağılıma göre Moodle sanal öğrenme ortamındaki aktivite kullanımları arasında farklılık olup olmadığını değerlendirmektir.</w:t>
      </w:r>
    </w:p>
    <w:p w14:paraId="2BDAF55D" w14:textId="77777777" w:rsidR="00C67DE3" w:rsidRDefault="00C67DE3" w:rsidP="007647EC">
      <w:pPr>
        <w:spacing w:after="0" w:line="360" w:lineRule="auto"/>
        <w:ind w:firstLine="708"/>
        <w:rPr>
          <w:szCs w:val="24"/>
        </w:rPr>
      </w:pPr>
      <w:r w:rsidRPr="003B1610">
        <w:rPr>
          <w:szCs w:val="24"/>
        </w:rPr>
        <w:t>Bu amaç doğrultusunda aşağ</w:t>
      </w:r>
      <w:r>
        <w:rPr>
          <w:szCs w:val="24"/>
        </w:rPr>
        <w:t>ıdaki sorulara yanıt aranmıştır:</w:t>
      </w:r>
      <w:r w:rsidRPr="003B1610">
        <w:rPr>
          <w:szCs w:val="24"/>
        </w:rPr>
        <w:t xml:space="preserve"> </w:t>
      </w:r>
      <w:r w:rsidRPr="003032C7">
        <w:rPr>
          <w:szCs w:val="24"/>
        </w:rPr>
        <w:t xml:space="preserve"> </w:t>
      </w:r>
    </w:p>
    <w:p w14:paraId="1BDF2C51" w14:textId="77777777" w:rsidR="00C67DE3" w:rsidRPr="00FD0356" w:rsidRDefault="00C67DE3" w:rsidP="007647EC">
      <w:pPr>
        <w:pStyle w:val="ListeParagraf"/>
        <w:numPr>
          <w:ilvl w:val="0"/>
          <w:numId w:val="5"/>
        </w:numPr>
        <w:spacing w:after="0" w:line="360" w:lineRule="auto"/>
        <w:jc w:val="both"/>
        <w:rPr>
          <w:rFonts w:ascii="Times New Roman" w:hAnsi="Times New Roman" w:cs="Times New Roman"/>
          <w:sz w:val="24"/>
          <w:szCs w:val="24"/>
        </w:rPr>
      </w:pPr>
      <w:r w:rsidRPr="003B1610">
        <w:rPr>
          <w:rFonts w:ascii="Times New Roman" w:hAnsi="Times New Roman" w:cs="Times New Roman"/>
          <w:sz w:val="24"/>
          <w:szCs w:val="24"/>
        </w:rPr>
        <w:t>Sanal öğrenme ortamına yönelik memnuniyet, bilgisayar kaygısı ve yılsonu akademik başarı değişkenleri göz önüne alındığında</w:t>
      </w:r>
      <w:r w:rsidRPr="00FD0356">
        <w:rPr>
          <w:rFonts w:ascii="Times New Roman" w:hAnsi="Times New Roman" w:cs="Times New Roman"/>
          <w:sz w:val="24"/>
          <w:szCs w:val="24"/>
        </w:rPr>
        <w:t xml:space="preserve"> </w:t>
      </w:r>
      <w:r>
        <w:rPr>
          <w:rFonts w:ascii="Times New Roman" w:hAnsi="Times New Roman" w:cs="Times New Roman"/>
          <w:sz w:val="24"/>
          <w:szCs w:val="24"/>
        </w:rPr>
        <w:t>b</w:t>
      </w:r>
      <w:r w:rsidRPr="00FD0356">
        <w:rPr>
          <w:rFonts w:ascii="Times New Roman" w:hAnsi="Times New Roman" w:cs="Times New Roman"/>
          <w:sz w:val="24"/>
          <w:szCs w:val="24"/>
        </w:rPr>
        <w:t>enzer davranışı gösteren öğrenciler</w:t>
      </w:r>
      <w:r>
        <w:rPr>
          <w:rFonts w:ascii="Times New Roman" w:hAnsi="Times New Roman" w:cs="Times New Roman"/>
          <w:sz w:val="24"/>
          <w:szCs w:val="24"/>
        </w:rPr>
        <w:t xml:space="preserve"> </w:t>
      </w:r>
      <w:r w:rsidRPr="003B1610">
        <w:rPr>
          <w:rFonts w:ascii="Times New Roman" w:hAnsi="Times New Roman" w:cs="Times New Roman"/>
          <w:sz w:val="24"/>
          <w:szCs w:val="24"/>
        </w:rPr>
        <w:t xml:space="preserve">uygulanan </w:t>
      </w:r>
      <w:r>
        <w:rPr>
          <w:rFonts w:ascii="Times New Roman" w:hAnsi="Times New Roman" w:cs="Times New Roman"/>
          <w:sz w:val="24"/>
          <w:szCs w:val="24"/>
        </w:rPr>
        <w:t>k</w:t>
      </w:r>
      <w:r w:rsidRPr="00FD0356">
        <w:rPr>
          <w:rFonts w:ascii="Times New Roman" w:hAnsi="Times New Roman" w:cs="Times New Roman"/>
          <w:sz w:val="24"/>
          <w:szCs w:val="24"/>
        </w:rPr>
        <w:t>ümeleme algoritmasına göre nasıl bir dağılım göstermektedir?</w:t>
      </w:r>
    </w:p>
    <w:p w14:paraId="7527B84C" w14:textId="0174508F" w:rsidR="00C67DE3" w:rsidRDefault="7A4D95B7" w:rsidP="7A4D95B7">
      <w:pPr>
        <w:pStyle w:val="ListeParagraf"/>
        <w:numPr>
          <w:ilvl w:val="0"/>
          <w:numId w:val="5"/>
        </w:numPr>
        <w:spacing w:after="0" w:line="360" w:lineRule="auto"/>
        <w:jc w:val="both"/>
        <w:rPr>
          <w:rFonts w:ascii="Times New Roman" w:hAnsi="Times New Roman" w:cs="Times New Roman"/>
          <w:sz w:val="24"/>
          <w:szCs w:val="24"/>
        </w:rPr>
      </w:pPr>
      <w:r w:rsidRPr="7A4D95B7">
        <w:rPr>
          <w:rFonts w:ascii="Times New Roman" w:hAnsi="Times New Roman" w:cs="Times New Roman"/>
          <w:sz w:val="24"/>
          <w:szCs w:val="24"/>
        </w:rPr>
        <w:t xml:space="preserve"> Bu dağılıma göre hangi gruptaki öğrenciler Moodle sanal öğrenme ortamına ait aktivitelerden hangilerini daha az, hangilerini daha fazla kullanılmışlardır?</w:t>
      </w:r>
    </w:p>
    <w:p w14:paraId="555942CB" w14:textId="77777777" w:rsidR="001266CC" w:rsidRDefault="00F7399E" w:rsidP="007A63BE">
      <w:pPr>
        <w:pStyle w:val="Balk1"/>
        <w:spacing w:after="0" w:line="360" w:lineRule="auto"/>
        <w:jc w:val="center"/>
      </w:pPr>
      <w:r>
        <w:t>Yöntem</w:t>
      </w:r>
    </w:p>
    <w:p w14:paraId="319A7967" w14:textId="55D9FB33" w:rsidR="006776B3" w:rsidRDefault="006776B3" w:rsidP="00E154A3">
      <w:pPr>
        <w:spacing w:after="0" w:line="360" w:lineRule="auto"/>
        <w:ind w:firstLine="694"/>
        <w:rPr>
          <w:szCs w:val="24"/>
        </w:rPr>
      </w:pPr>
      <w:r w:rsidRPr="001C310D">
        <w:rPr>
          <w:szCs w:val="24"/>
        </w:rPr>
        <w:t>Bu araştırma tarama modellerinden ilişkisel tarama modeline uygun olarak düzenlenmiş betimsel ve nicel bir çalışmadır. Tarama modelleri, geçmişte ya da halen varolan bir durumu varolduğu şekliyle betimlemeyi amaç</w:t>
      </w:r>
      <w:r w:rsidR="001C310D">
        <w:rPr>
          <w:szCs w:val="24"/>
        </w:rPr>
        <w:t xml:space="preserve">layan araştırma yaklaşımlarıdır. </w:t>
      </w:r>
      <w:r w:rsidR="001C310D" w:rsidRPr="001C310D">
        <w:rPr>
          <w:szCs w:val="24"/>
        </w:rPr>
        <w:t xml:space="preserve">İlişkisel </w:t>
      </w:r>
      <w:r w:rsidR="001C310D" w:rsidRPr="001C310D">
        <w:rPr>
          <w:szCs w:val="24"/>
        </w:rPr>
        <w:lastRenderedPageBreak/>
        <w:t>tarama modelleri, iki ve daha çok sayıdaki değişken arasında birlikte değişim varlığını ve/veya derecesini belirlemey</w:t>
      </w:r>
      <w:r w:rsidR="001C310D">
        <w:rPr>
          <w:szCs w:val="24"/>
        </w:rPr>
        <w:t xml:space="preserve">i amaçlayan araştırma modelleri olarak ifade edilmektedir </w:t>
      </w:r>
      <w:r w:rsidR="001C310D" w:rsidRPr="001C310D">
        <w:rPr>
          <w:szCs w:val="24"/>
        </w:rPr>
        <w:t>(Karasar, 2012).</w:t>
      </w:r>
      <w:r w:rsidR="00A72B94">
        <w:rPr>
          <w:szCs w:val="24"/>
        </w:rPr>
        <w:t xml:space="preserve"> </w:t>
      </w:r>
      <w:r w:rsidRPr="001C310D">
        <w:rPr>
          <w:szCs w:val="24"/>
        </w:rPr>
        <w:t>Araştırmanın analizinde eğitimde veri madenciliği süreci izlenmiştir. Eğitimde veri madenciliği süreci, eğitsel sistemlerden elde edilen ham verinin, eğitimcilerin ve araştırmacıların kullanabileceği bilgiye çevirme süreci olarak tanımlanmaktadır (Garcia, Romero, Venture ve de Castro, 2011).</w:t>
      </w:r>
    </w:p>
    <w:p w14:paraId="69531F31" w14:textId="4F7FFF2D" w:rsidR="001266CC" w:rsidRDefault="00F7399E" w:rsidP="007A63BE">
      <w:pPr>
        <w:pStyle w:val="Balk1"/>
        <w:spacing w:after="0" w:line="360" w:lineRule="auto"/>
        <w:rPr>
          <w:b w:val="0"/>
        </w:rPr>
      </w:pPr>
      <w:r>
        <w:t>Katılımcılar</w:t>
      </w:r>
      <w:r>
        <w:rPr>
          <w:b w:val="0"/>
        </w:rPr>
        <w:t xml:space="preserve"> </w:t>
      </w:r>
    </w:p>
    <w:p w14:paraId="219B2840" w14:textId="3DF47747" w:rsidR="00DB3586" w:rsidRDefault="7A4D95B7" w:rsidP="007647EC">
      <w:pPr>
        <w:spacing w:after="0" w:line="360" w:lineRule="auto"/>
        <w:ind w:firstLine="708"/>
      </w:pPr>
      <w:r>
        <w:t>Araştırma 2017-2018 eğitim ve öğretim yılı bahar döneminde Ankara’da özel bir üniversitenin Fen ve Edebiyat Fakültesi’ne bağlı bölümlerinde okuyan CMPE 105- Bilgisayara ve Bilgi Sistemlerine Giriş dersine kayıtlı 1. sınıf öğrencileri ile gerçekleştirilmiştir. Örneklemi oluşturan toplam 131 öğrencinin demografik özellikleri ile ilgili tanımlayıcı istatistikler Tablo 1’de yer almaktadır.</w:t>
      </w:r>
    </w:p>
    <w:p w14:paraId="3859580E" w14:textId="3B786C83" w:rsidR="001266CC" w:rsidRDefault="7A4D95B7" w:rsidP="00DB3586">
      <w:pPr>
        <w:spacing w:after="0" w:line="276" w:lineRule="auto"/>
      </w:pPr>
      <w:r w:rsidRPr="7A4D95B7">
        <w:rPr>
          <w:b/>
          <w:bCs/>
        </w:rPr>
        <w:t>Tablo 1.</w:t>
      </w:r>
      <w:r>
        <w:t xml:space="preserve"> Öğrencilerin </w:t>
      </w:r>
      <w:r w:rsidR="00E554BE">
        <w:t>özellikleri</w:t>
      </w:r>
    </w:p>
    <w:tbl>
      <w:tblPr>
        <w:tblStyle w:val="TabloKlavuzu1"/>
        <w:tblW w:w="5555" w:type="dxa"/>
        <w:tblInd w:w="0" w:type="dxa"/>
        <w:tblLayout w:type="fixed"/>
        <w:tblLook w:val="04A0" w:firstRow="1" w:lastRow="0" w:firstColumn="1" w:lastColumn="0" w:noHBand="0" w:noVBand="1"/>
      </w:tblPr>
      <w:tblGrid>
        <w:gridCol w:w="874"/>
        <w:gridCol w:w="2812"/>
        <w:gridCol w:w="1271"/>
        <w:gridCol w:w="598"/>
      </w:tblGrid>
      <w:tr w:rsidR="001266CC" w14:paraId="2DAF2695" w14:textId="77777777" w:rsidTr="00E554BE">
        <w:trPr>
          <w:trHeight w:val="492"/>
        </w:trPr>
        <w:tc>
          <w:tcPr>
            <w:tcW w:w="874" w:type="dxa"/>
            <w:tcBorders>
              <w:top w:val="single" w:sz="4" w:space="0" w:color="000000" w:themeColor="text1"/>
              <w:left w:val="nil"/>
              <w:bottom w:val="single" w:sz="4" w:space="0" w:color="000000" w:themeColor="text1"/>
              <w:right w:val="nil"/>
            </w:tcBorders>
          </w:tcPr>
          <w:p w14:paraId="02EB378F" w14:textId="77777777" w:rsidR="001266CC" w:rsidRPr="0097796B" w:rsidRDefault="001266CC" w:rsidP="009E5343">
            <w:pPr>
              <w:spacing w:after="0" w:line="276" w:lineRule="auto"/>
              <w:ind w:left="0" w:firstLine="0"/>
              <w:jc w:val="left"/>
              <w:rPr>
                <w:sz w:val="20"/>
                <w:szCs w:val="20"/>
              </w:rPr>
            </w:pPr>
          </w:p>
        </w:tc>
        <w:tc>
          <w:tcPr>
            <w:tcW w:w="2812" w:type="dxa"/>
            <w:tcBorders>
              <w:top w:val="single" w:sz="4" w:space="0" w:color="000000" w:themeColor="text1"/>
              <w:left w:val="nil"/>
              <w:bottom w:val="single" w:sz="4" w:space="0" w:color="000000" w:themeColor="text1"/>
              <w:right w:val="nil"/>
            </w:tcBorders>
          </w:tcPr>
          <w:p w14:paraId="22828E32" w14:textId="77777777" w:rsidR="001266CC" w:rsidRPr="0097796B" w:rsidRDefault="009E5343" w:rsidP="009E5343">
            <w:pPr>
              <w:spacing w:after="0" w:line="276" w:lineRule="auto"/>
              <w:ind w:left="0" w:firstLine="0"/>
              <w:jc w:val="left"/>
              <w:rPr>
                <w:sz w:val="20"/>
                <w:szCs w:val="20"/>
              </w:rPr>
            </w:pPr>
            <w:r w:rsidRPr="0097796B">
              <w:rPr>
                <w:sz w:val="20"/>
                <w:szCs w:val="20"/>
              </w:rPr>
              <w:t>Cinsiyet</w:t>
            </w:r>
          </w:p>
        </w:tc>
        <w:tc>
          <w:tcPr>
            <w:tcW w:w="1271" w:type="dxa"/>
            <w:tcBorders>
              <w:top w:val="single" w:sz="4" w:space="0" w:color="000000" w:themeColor="text1"/>
              <w:left w:val="nil"/>
              <w:bottom w:val="single" w:sz="4" w:space="0" w:color="000000" w:themeColor="text1"/>
              <w:right w:val="nil"/>
            </w:tcBorders>
          </w:tcPr>
          <w:p w14:paraId="708CDCB9" w14:textId="1391BC3A" w:rsidR="001266CC" w:rsidRPr="0097796B" w:rsidRDefault="00E554BE">
            <w:pPr>
              <w:spacing w:after="0" w:line="276" w:lineRule="auto"/>
              <w:ind w:left="0" w:firstLine="0"/>
              <w:jc w:val="left"/>
              <w:rPr>
                <w:sz w:val="20"/>
                <w:szCs w:val="20"/>
              </w:rPr>
            </w:pPr>
            <w:r>
              <w:rPr>
                <w:b/>
                <w:sz w:val="20"/>
                <w:szCs w:val="20"/>
              </w:rPr>
              <w:t xml:space="preserve">   </w:t>
            </w:r>
            <w:r w:rsidR="00F7399E" w:rsidRPr="0097796B">
              <w:rPr>
                <w:b/>
                <w:sz w:val="20"/>
                <w:szCs w:val="20"/>
              </w:rPr>
              <w:t xml:space="preserve">f  </w:t>
            </w:r>
          </w:p>
        </w:tc>
        <w:tc>
          <w:tcPr>
            <w:tcW w:w="598" w:type="dxa"/>
            <w:tcBorders>
              <w:top w:val="single" w:sz="4" w:space="0" w:color="000000" w:themeColor="text1"/>
              <w:left w:val="nil"/>
              <w:bottom w:val="single" w:sz="4" w:space="0" w:color="000000" w:themeColor="text1"/>
              <w:right w:val="nil"/>
            </w:tcBorders>
          </w:tcPr>
          <w:p w14:paraId="6A7F1EC8" w14:textId="77777777" w:rsidR="001266CC" w:rsidRPr="0097796B" w:rsidRDefault="00F7399E">
            <w:pPr>
              <w:spacing w:after="0" w:line="276" w:lineRule="auto"/>
              <w:ind w:left="0" w:firstLine="0"/>
              <w:jc w:val="center"/>
              <w:rPr>
                <w:sz w:val="20"/>
                <w:szCs w:val="20"/>
              </w:rPr>
            </w:pPr>
            <w:r w:rsidRPr="0097796B">
              <w:rPr>
                <w:b/>
                <w:sz w:val="20"/>
                <w:szCs w:val="20"/>
              </w:rPr>
              <w:t xml:space="preserve">%  </w:t>
            </w:r>
          </w:p>
        </w:tc>
      </w:tr>
      <w:tr w:rsidR="001266CC" w14:paraId="16C8CEC2" w14:textId="77777777" w:rsidTr="00E554BE">
        <w:trPr>
          <w:trHeight w:val="629"/>
        </w:trPr>
        <w:tc>
          <w:tcPr>
            <w:tcW w:w="874" w:type="dxa"/>
            <w:tcBorders>
              <w:top w:val="single" w:sz="4" w:space="0" w:color="000000" w:themeColor="text1"/>
              <w:left w:val="nil"/>
              <w:bottom w:val="nil"/>
              <w:right w:val="nil"/>
            </w:tcBorders>
            <w:vAlign w:val="bottom"/>
          </w:tcPr>
          <w:p w14:paraId="6A05A809" w14:textId="77777777" w:rsidR="001266CC" w:rsidRPr="0097796B" w:rsidRDefault="001266CC" w:rsidP="009E5343">
            <w:pPr>
              <w:spacing w:after="0" w:line="276" w:lineRule="auto"/>
              <w:ind w:left="60" w:firstLine="0"/>
              <w:jc w:val="right"/>
              <w:rPr>
                <w:sz w:val="20"/>
                <w:szCs w:val="20"/>
              </w:rPr>
            </w:pPr>
          </w:p>
        </w:tc>
        <w:tc>
          <w:tcPr>
            <w:tcW w:w="2812" w:type="dxa"/>
            <w:tcBorders>
              <w:top w:val="single" w:sz="4" w:space="0" w:color="000000" w:themeColor="text1"/>
              <w:left w:val="nil"/>
              <w:bottom w:val="nil"/>
              <w:right w:val="nil"/>
            </w:tcBorders>
          </w:tcPr>
          <w:p w14:paraId="6827336F" w14:textId="77777777" w:rsidR="001266CC" w:rsidRPr="0097796B" w:rsidRDefault="7A4D95B7" w:rsidP="7A4D95B7">
            <w:pPr>
              <w:spacing w:after="0" w:line="276" w:lineRule="auto"/>
              <w:ind w:left="0" w:right="2211" w:firstLine="0"/>
              <w:jc w:val="left"/>
              <w:rPr>
                <w:sz w:val="20"/>
                <w:szCs w:val="20"/>
              </w:rPr>
            </w:pPr>
            <w:r w:rsidRPr="7A4D95B7">
              <w:rPr>
                <w:sz w:val="20"/>
                <w:szCs w:val="20"/>
              </w:rPr>
              <w:t>Kız Erkek</w:t>
            </w:r>
          </w:p>
        </w:tc>
        <w:tc>
          <w:tcPr>
            <w:tcW w:w="1271" w:type="dxa"/>
            <w:tcBorders>
              <w:top w:val="single" w:sz="4" w:space="0" w:color="000000" w:themeColor="text1"/>
              <w:left w:val="nil"/>
              <w:bottom w:val="nil"/>
              <w:right w:val="nil"/>
            </w:tcBorders>
          </w:tcPr>
          <w:p w14:paraId="39664EE8" w14:textId="5B1C9852" w:rsidR="001266CC" w:rsidRPr="0097796B" w:rsidRDefault="00E554BE">
            <w:pPr>
              <w:spacing w:after="0" w:line="240" w:lineRule="auto"/>
              <w:ind w:left="0" w:firstLine="0"/>
              <w:jc w:val="left"/>
              <w:rPr>
                <w:sz w:val="20"/>
                <w:szCs w:val="20"/>
              </w:rPr>
            </w:pPr>
            <w:r>
              <w:rPr>
                <w:sz w:val="20"/>
                <w:szCs w:val="20"/>
              </w:rPr>
              <w:t xml:space="preserve"> </w:t>
            </w:r>
            <w:r w:rsidR="008D5696" w:rsidRPr="0097796B">
              <w:rPr>
                <w:sz w:val="20"/>
                <w:szCs w:val="20"/>
              </w:rPr>
              <w:t>79</w:t>
            </w:r>
            <w:r w:rsidR="00F7399E" w:rsidRPr="0097796B">
              <w:rPr>
                <w:sz w:val="20"/>
                <w:szCs w:val="20"/>
              </w:rPr>
              <w:t xml:space="preserve">  </w:t>
            </w:r>
          </w:p>
          <w:p w14:paraId="314626FA" w14:textId="58EEC586" w:rsidR="001266CC" w:rsidRPr="0097796B" w:rsidRDefault="00E554BE">
            <w:pPr>
              <w:spacing w:after="0" w:line="276" w:lineRule="auto"/>
              <w:ind w:left="0" w:firstLine="0"/>
              <w:jc w:val="left"/>
              <w:rPr>
                <w:sz w:val="20"/>
                <w:szCs w:val="20"/>
              </w:rPr>
            </w:pPr>
            <w:r>
              <w:rPr>
                <w:sz w:val="20"/>
                <w:szCs w:val="20"/>
              </w:rPr>
              <w:t xml:space="preserve"> </w:t>
            </w:r>
            <w:r w:rsidR="008D5696" w:rsidRPr="0097796B">
              <w:rPr>
                <w:sz w:val="20"/>
                <w:szCs w:val="20"/>
              </w:rPr>
              <w:t>52</w:t>
            </w:r>
            <w:r w:rsidR="00F7399E" w:rsidRPr="0097796B">
              <w:rPr>
                <w:sz w:val="20"/>
                <w:szCs w:val="20"/>
              </w:rPr>
              <w:t xml:space="preserve">  </w:t>
            </w:r>
          </w:p>
        </w:tc>
        <w:tc>
          <w:tcPr>
            <w:tcW w:w="598" w:type="dxa"/>
            <w:tcBorders>
              <w:top w:val="single" w:sz="4" w:space="0" w:color="000000" w:themeColor="text1"/>
              <w:left w:val="nil"/>
              <w:bottom w:val="nil"/>
              <w:right w:val="nil"/>
            </w:tcBorders>
          </w:tcPr>
          <w:p w14:paraId="7D7D83B3" w14:textId="77777777" w:rsidR="001266CC" w:rsidRPr="0097796B" w:rsidRDefault="00F7399E">
            <w:pPr>
              <w:spacing w:after="0" w:line="240" w:lineRule="auto"/>
              <w:ind w:left="0" w:firstLine="0"/>
              <w:jc w:val="left"/>
              <w:rPr>
                <w:sz w:val="20"/>
                <w:szCs w:val="20"/>
              </w:rPr>
            </w:pPr>
            <w:r w:rsidRPr="0097796B">
              <w:rPr>
                <w:sz w:val="20"/>
                <w:szCs w:val="20"/>
              </w:rPr>
              <w:t xml:space="preserve">  </w:t>
            </w:r>
            <w:r w:rsidR="008D5696" w:rsidRPr="0097796B">
              <w:rPr>
                <w:sz w:val="20"/>
                <w:szCs w:val="20"/>
              </w:rPr>
              <w:t>60.3</w:t>
            </w:r>
            <w:r w:rsidRPr="0097796B">
              <w:rPr>
                <w:sz w:val="20"/>
                <w:szCs w:val="20"/>
              </w:rPr>
              <w:t xml:space="preserve">  </w:t>
            </w:r>
          </w:p>
          <w:p w14:paraId="77A2FAC6" w14:textId="77777777" w:rsidR="001266CC" w:rsidRPr="0097796B" w:rsidRDefault="7A4D95B7" w:rsidP="7A4D95B7">
            <w:pPr>
              <w:spacing w:after="0" w:line="276" w:lineRule="auto"/>
              <w:ind w:left="0" w:firstLine="0"/>
              <w:jc w:val="left"/>
              <w:rPr>
                <w:sz w:val="20"/>
                <w:szCs w:val="20"/>
              </w:rPr>
            </w:pPr>
            <w:r w:rsidRPr="7A4D95B7">
              <w:rPr>
                <w:sz w:val="20"/>
                <w:szCs w:val="20"/>
              </w:rPr>
              <w:t xml:space="preserve">  39.7  </w:t>
            </w:r>
          </w:p>
        </w:tc>
      </w:tr>
      <w:tr w:rsidR="001266CC" w14:paraId="7555DA98" w14:textId="77777777" w:rsidTr="00E554BE">
        <w:trPr>
          <w:trHeight w:val="316"/>
        </w:trPr>
        <w:tc>
          <w:tcPr>
            <w:tcW w:w="874" w:type="dxa"/>
            <w:tcBorders>
              <w:top w:val="nil"/>
              <w:left w:val="nil"/>
              <w:bottom w:val="single" w:sz="4" w:space="0" w:color="000000" w:themeColor="text1"/>
              <w:right w:val="nil"/>
            </w:tcBorders>
          </w:tcPr>
          <w:p w14:paraId="5A39BBE3" w14:textId="77777777" w:rsidR="001266CC" w:rsidRPr="0097796B" w:rsidRDefault="001266CC" w:rsidP="009E5343">
            <w:pPr>
              <w:spacing w:after="0" w:line="276" w:lineRule="auto"/>
              <w:ind w:left="0" w:firstLine="0"/>
              <w:jc w:val="right"/>
              <w:rPr>
                <w:sz w:val="20"/>
                <w:szCs w:val="20"/>
              </w:rPr>
            </w:pPr>
          </w:p>
        </w:tc>
        <w:tc>
          <w:tcPr>
            <w:tcW w:w="2812" w:type="dxa"/>
            <w:tcBorders>
              <w:top w:val="nil"/>
              <w:left w:val="nil"/>
              <w:bottom w:val="single" w:sz="4" w:space="0" w:color="000000" w:themeColor="text1"/>
              <w:right w:val="nil"/>
            </w:tcBorders>
          </w:tcPr>
          <w:p w14:paraId="07FFAFE9" w14:textId="77777777" w:rsidR="001266CC" w:rsidRPr="0097796B" w:rsidRDefault="00F7399E" w:rsidP="009E5343">
            <w:pPr>
              <w:spacing w:after="0" w:line="276" w:lineRule="auto"/>
              <w:ind w:left="0" w:firstLine="0"/>
              <w:jc w:val="left"/>
              <w:rPr>
                <w:sz w:val="20"/>
                <w:szCs w:val="20"/>
              </w:rPr>
            </w:pPr>
            <w:r w:rsidRPr="0097796B">
              <w:rPr>
                <w:sz w:val="20"/>
                <w:szCs w:val="20"/>
              </w:rPr>
              <w:t>Toplam</w:t>
            </w:r>
          </w:p>
        </w:tc>
        <w:tc>
          <w:tcPr>
            <w:tcW w:w="1271" w:type="dxa"/>
            <w:tcBorders>
              <w:top w:val="nil"/>
              <w:left w:val="nil"/>
              <w:bottom w:val="single" w:sz="4" w:space="0" w:color="000000" w:themeColor="text1"/>
              <w:right w:val="nil"/>
            </w:tcBorders>
          </w:tcPr>
          <w:p w14:paraId="19EC5824" w14:textId="15E7B15D" w:rsidR="001266CC" w:rsidRPr="0097796B" w:rsidRDefault="00F7399E" w:rsidP="008D5696">
            <w:pPr>
              <w:spacing w:after="0" w:line="276" w:lineRule="auto"/>
              <w:ind w:left="0" w:firstLine="0"/>
              <w:jc w:val="left"/>
              <w:rPr>
                <w:sz w:val="20"/>
                <w:szCs w:val="20"/>
              </w:rPr>
            </w:pPr>
            <w:r w:rsidRPr="0097796B">
              <w:rPr>
                <w:sz w:val="20"/>
                <w:szCs w:val="20"/>
              </w:rPr>
              <w:t>1</w:t>
            </w:r>
            <w:r w:rsidR="008D5696" w:rsidRPr="0097796B">
              <w:rPr>
                <w:sz w:val="20"/>
                <w:szCs w:val="20"/>
              </w:rPr>
              <w:t>31</w:t>
            </w:r>
            <w:r w:rsidRPr="0097796B">
              <w:rPr>
                <w:sz w:val="20"/>
                <w:szCs w:val="20"/>
              </w:rPr>
              <w:t xml:space="preserve">  </w:t>
            </w:r>
            <w:r w:rsidR="00E554BE">
              <w:rPr>
                <w:sz w:val="20"/>
                <w:szCs w:val="20"/>
              </w:rPr>
              <w:t xml:space="preserve">                  </w:t>
            </w:r>
          </w:p>
        </w:tc>
        <w:tc>
          <w:tcPr>
            <w:tcW w:w="598" w:type="dxa"/>
            <w:tcBorders>
              <w:top w:val="nil"/>
              <w:left w:val="nil"/>
              <w:bottom w:val="single" w:sz="4" w:space="0" w:color="000000" w:themeColor="text1"/>
              <w:right w:val="nil"/>
            </w:tcBorders>
          </w:tcPr>
          <w:p w14:paraId="39A36104" w14:textId="77777777" w:rsidR="001266CC" w:rsidRPr="0097796B" w:rsidRDefault="00F7399E">
            <w:pPr>
              <w:spacing w:after="0" w:line="276" w:lineRule="auto"/>
              <w:ind w:left="0" w:firstLine="0"/>
              <w:jc w:val="left"/>
              <w:rPr>
                <w:sz w:val="20"/>
                <w:szCs w:val="20"/>
              </w:rPr>
            </w:pPr>
            <w:r w:rsidRPr="0097796B">
              <w:rPr>
                <w:sz w:val="20"/>
                <w:szCs w:val="20"/>
              </w:rPr>
              <w:t xml:space="preserve">100.0  </w:t>
            </w:r>
          </w:p>
        </w:tc>
      </w:tr>
    </w:tbl>
    <w:p w14:paraId="1712857B" w14:textId="1B1DB2CC" w:rsidR="00E554BE" w:rsidRPr="00E554BE" w:rsidRDefault="00E554BE" w:rsidP="7A4D95B7">
      <w:pPr>
        <w:pStyle w:val="Balk1"/>
        <w:spacing w:after="0" w:line="360" w:lineRule="auto"/>
        <w:ind w:left="4" w:firstLine="0"/>
        <w:rPr>
          <w:b w:val="0"/>
          <w:szCs w:val="24"/>
        </w:rPr>
      </w:pPr>
      <w:r w:rsidRPr="00E554BE">
        <w:rPr>
          <w:b w:val="0"/>
          <w:szCs w:val="24"/>
        </w:rPr>
        <w:t>Tablo 1’de görüldüğü gibi araştırmaya katılan öğrencilerin %60.3’ü kız, %39.7 si erkek öğrenci</w:t>
      </w:r>
      <w:r w:rsidR="00E154A3">
        <w:rPr>
          <w:b w:val="0"/>
          <w:szCs w:val="24"/>
        </w:rPr>
        <w:t>lerdir.</w:t>
      </w:r>
    </w:p>
    <w:p w14:paraId="3DA09EAB" w14:textId="77777777" w:rsidR="001266CC" w:rsidRDefault="7A4D95B7" w:rsidP="7A4D95B7">
      <w:pPr>
        <w:pStyle w:val="Balk1"/>
        <w:spacing w:after="0" w:line="360" w:lineRule="auto"/>
        <w:ind w:left="4" w:firstLine="0"/>
      </w:pPr>
      <w:r>
        <w:t xml:space="preserve">Araştırma Süreci ve Veri Toplama Araçları </w:t>
      </w:r>
    </w:p>
    <w:p w14:paraId="727F0BBD" w14:textId="6DBEB96A" w:rsidR="008D5696" w:rsidRDefault="008D5696" w:rsidP="007647EC">
      <w:pPr>
        <w:spacing w:after="0" w:line="360" w:lineRule="auto"/>
        <w:ind w:firstLine="708"/>
      </w:pPr>
      <w:r w:rsidRPr="00E64C8E">
        <w:rPr>
          <w:szCs w:val="24"/>
        </w:rPr>
        <w:t xml:space="preserve">Araştırma problemi doğrultusunda öğrencilerin 2017-2018 eğitim öğretim yılı bahar dönemi </w:t>
      </w:r>
      <w:r w:rsidRPr="00B45229">
        <w:rPr>
          <w:szCs w:val="24"/>
        </w:rPr>
        <w:t>Bilgisayara ve Bilgi Sistemlerine Giriş</w:t>
      </w:r>
      <w:r w:rsidRPr="00434D92">
        <w:rPr>
          <w:szCs w:val="24"/>
        </w:rPr>
        <w:t xml:space="preserve"> </w:t>
      </w:r>
      <w:r w:rsidRPr="00E64C8E">
        <w:rPr>
          <w:szCs w:val="24"/>
        </w:rPr>
        <w:t xml:space="preserve">dersine ait </w:t>
      </w:r>
      <w:r>
        <w:rPr>
          <w:szCs w:val="24"/>
        </w:rPr>
        <w:t>memnuniyet anketi sonuçları</w:t>
      </w:r>
      <w:r w:rsidRPr="003B1610">
        <w:rPr>
          <w:szCs w:val="24"/>
        </w:rPr>
        <w:t>, bilgisayar kaygısı</w:t>
      </w:r>
      <w:r>
        <w:rPr>
          <w:szCs w:val="24"/>
        </w:rPr>
        <w:t xml:space="preserve"> anketi sonuçları,</w:t>
      </w:r>
      <w:r w:rsidRPr="003B1610">
        <w:rPr>
          <w:szCs w:val="24"/>
        </w:rPr>
        <w:t xml:space="preserve"> yıl</w:t>
      </w:r>
      <w:r>
        <w:rPr>
          <w:szCs w:val="24"/>
        </w:rPr>
        <w:t xml:space="preserve"> </w:t>
      </w:r>
      <w:r w:rsidRPr="003B1610">
        <w:rPr>
          <w:szCs w:val="24"/>
        </w:rPr>
        <w:t xml:space="preserve">sonu akademik başarı </w:t>
      </w:r>
      <w:r w:rsidRPr="00E64C8E">
        <w:rPr>
          <w:szCs w:val="24"/>
        </w:rPr>
        <w:t>notları ve öğrencilerin Moodle üzerindeki hareketliliklerine ait log kayıtları olmak üzere dört farklı veri kaynağı kullanılmıştır</w:t>
      </w:r>
      <w:r w:rsidRPr="001E62F3">
        <w:rPr>
          <w:color w:val="FF0000"/>
          <w:szCs w:val="24"/>
        </w:rPr>
        <w:t xml:space="preserve">. </w:t>
      </w:r>
      <w:r w:rsidRPr="008D5696">
        <w:t>Ders</w:t>
      </w:r>
      <w:r w:rsidR="00F7399E">
        <w:t xml:space="preserve"> 14 haftalık öğretim dönemi süresince </w:t>
      </w:r>
      <w:r w:rsidR="00E154A3">
        <w:t xml:space="preserve">tüm öğrencilere </w:t>
      </w:r>
      <w:r w:rsidR="00F7399E">
        <w:t xml:space="preserve">haftada 1 saat yüzyüze geri kalanı çevirimiçi olacak şekilde harmanlanmış (blended) olarak verilmiştir. </w:t>
      </w:r>
    </w:p>
    <w:p w14:paraId="60114EE8" w14:textId="153D376C" w:rsidR="006E2961" w:rsidRPr="00B56C2D" w:rsidRDefault="7A4D95B7" w:rsidP="006D75EC">
      <w:pPr>
        <w:spacing w:after="0" w:line="360" w:lineRule="auto"/>
        <w:ind w:firstLine="708"/>
        <w:rPr>
          <w:szCs w:val="24"/>
        </w:rPr>
      </w:pPr>
      <w:r w:rsidRPr="7A4D95B7">
        <w:rPr>
          <w:b/>
          <w:bCs/>
        </w:rPr>
        <w:t>Memnuniyet A</w:t>
      </w:r>
      <w:r w:rsidR="001930B1">
        <w:rPr>
          <w:b/>
          <w:bCs/>
        </w:rPr>
        <w:t>n</w:t>
      </w:r>
      <w:r w:rsidRPr="7A4D95B7">
        <w:rPr>
          <w:b/>
          <w:bCs/>
        </w:rPr>
        <w:t>keti</w:t>
      </w:r>
      <w:r w:rsidR="001930B1">
        <w:rPr>
          <w:b/>
          <w:bCs/>
        </w:rPr>
        <w:t>:</w:t>
      </w:r>
      <w:r w:rsidRPr="7A4D95B7">
        <w:rPr>
          <w:b/>
          <w:bCs/>
        </w:rPr>
        <w:t xml:space="preserve"> </w:t>
      </w:r>
      <w:r>
        <w:t xml:space="preserve">Bu çalışmada öğrencilerin dönem boyunca harmanlanmış </w:t>
      </w:r>
      <w:r w:rsidRPr="7A4D95B7">
        <w:rPr>
          <w:rFonts w:eastAsiaTheme="minorEastAsia"/>
          <w:color w:val="auto"/>
          <w:lang w:eastAsia="en-US"/>
        </w:rPr>
        <w:t xml:space="preserve">olarak almış oldukları eğitime ilişkin memnuniyet düzeylerini belirlemede kullanmak üzere; Eryılmaz (2011) tarafından geliştirilmiş olan </w:t>
      </w:r>
      <w:r w:rsidRPr="7A4D95B7">
        <w:rPr>
          <w:rFonts w:eastAsiaTheme="minorEastAsia"/>
          <w:i/>
          <w:iCs/>
          <w:color w:val="auto"/>
          <w:lang w:eastAsia="en-US"/>
        </w:rPr>
        <w:t>Çevirimiçi Ortamlara Yönelik Doyum Ölçeği-ÇDÖ</w:t>
      </w:r>
      <w:r w:rsidRPr="7A4D95B7">
        <w:rPr>
          <w:rFonts w:eastAsiaTheme="minorEastAsia"/>
          <w:color w:val="auto"/>
          <w:lang w:eastAsia="en-US"/>
        </w:rPr>
        <w:t xml:space="preserve"> kullanılmıştır. Ölçeğin Cronbah Alpha güvenirlik katsayısı .96 olarak belirlenmiştir.  Ölçekte gerçekleştirilen dersin içeriği, tasarımı, öğretim üyesi, öğrenci beklentisi ve etkileşimi değerlendirmeye yönelik maddeler birinci faktör, sistemin bağlantı hızı ve teknik olarak </w:t>
      </w:r>
      <w:r w:rsidRPr="7A4D95B7">
        <w:rPr>
          <w:rFonts w:eastAsiaTheme="minorEastAsia"/>
          <w:color w:val="auto"/>
          <w:lang w:eastAsia="en-US"/>
        </w:rPr>
        <w:lastRenderedPageBreak/>
        <w:t>değerlendirilmesine yönelik maddeler ikinci faktör olarak ele alınmıştır. ÇDÖ öğrencilere 14 haftalık sürecin sonunda uygulanmıştır. Alınan puanlar 100 üzerinden değerlendirilmiştir</w:t>
      </w:r>
      <w:r>
        <w:t>.</w:t>
      </w:r>
    </w:p>
    <w:p w14:paraId="028C66A4" w14:textId="285B8415" w:rsidR="006E2961" w:rsidRPr="006D75EC" w:rsidRDefault="7A4D95B7" w:rsidP="7A4D95B7">
      <w:pPr>
        <w:spacing w:after="0" w:line="360" w:lineRule="auto"/>
        <w:ind w:firstLine="708"/>
        <w:rPr>
          <w:rFonts w:eastAsiaTheme="minorEastAsia"/>
          <w:color w:val="auto"/>
          <w:lang w:eastAsia="en-US"/>
        </w:rPr>
      </w:pPr>
      <w:r w:rsidRPr="7A4D95B7">
        <w:rPr>
          <w:b/>
          <w:bCs/>
        </w:rPr>
        <w:t>Bilgisayar Kaygısı Anketi</w:t>
      </w:r>
      <w:r w:rsidR="001930B1">
        <w:rPr>
          <w:b/>
          <w:bCs/>
        </w:rPr>
        <w:t>:</w:t>
      </w:r>
      <w:r w:rsidRPr="7A4D95B7">
        <w:rPr>
          <w:b/>
          <w:bCs/>
        </w:rPr>
        <w:t xml:space="preserve"> </w:t>
      </w:r>
      <w:r w:rsidRPr="7A4D95B7">
        <w:rPr>
          <w:rFonts w:eastAsiaTheme="minorEastAsia"/>
          <w:color w:val="auto"/>
          <w:lang w:eastAsia="en-US"/>
        </w:rPr>
        <w:t xml:space="preserve">Araştırmada Saade ve Kira (2009) tarafından geliştirilen ve güvenilirliği Cronbach's alpha .79 olarak hesaplanan Bilgisayar Kaygısı Anketi kullanılmıştır. Anketteki maddeler </w:t>
      </w:r>
      <w:r w:rsidRPr="7A4D95B7">
        <w:rPr>
          <w:rFonts w:eastAsiaTheme="minorEastAsia"/>
          <w:i/>
          <w:iCs/>
          <w:color w:val="auto"/>
          <w:lang w:eastAsia="en-US"/>
        </w:rPr>
        <w:t>Kesinlikle katılmıyorum</w:t>
      </w:r>
      <w:r w:rsidRPr="7A4D95B7">
        <w:rPr>
          <w:rFonts w:eastAsiaTheme="minorEastAsia"/>
          <w:color w:val="auto"/>
          <w:lang w:eastAsia="en-US"/>
        </w:rPr>
        <w:t xml:space="preserve"> ve </w:t>
      </w:r>
      <w:r w:rsidRPr="7A4D95B7">
        <w:rPr>
          <w:rFonts w:eastAsiaTheme="minorEastAsia"/>
          <w:i/>
          <w:iCs/>
          <w:color w:val="auto"/>
          <w:lang w:eastAsia="en-US"/>
        </w:rPr>
        <w:t>Kesinlikle katılıyorum</w:t>
      </w:r>
      <w:r w:rsidRPr="7A4D95B7">
        <w:rPr>
          <w:rFonts w:eastAsiaTheme="minorEastAsia"/>
          <w:color w:val="auto"/>
          <w:lang w:eastAsia="en-US"/>
        </w:rPr>
        <w:t xml:space="preserve"> gibi ifadeleri içeren beşli Likert tipten oluşmaktadır. Ankette belirlenen sorulara göre öğrencilere kullanmış oldukları sanal öğrenme ortamında bulunan öğrenme araçlarını güvenli kullanımları ve verilen görevi tamamlamaları hakkındaki görüşlerinin belirlenmesi amaçlanmıştır. Anket öğrencilere 14 haftalık öğrenim sürecinin başında uygulanmıştır.</w:t>
      </w:r>
    </w:p>
    <w:p w14:paraId="3060FBAB" w14:textId="07264D2C" w:rsidR="006E2961" w:rsidRPr="00E1226C" w:rsidRDefault="7A4D95B7" w:rsidP="7A4D95B7">
      <w:pPr>
        <w:spacing w:after="0" w:line="360" w:lineRule="auto"/>
        <w:ind w:firstLine="708"/>
        <w:rPr>
          <w:rFonts w:eastAsiaTheme="minorEastAsia"/>
          <w:color w:val="auto"/>
          <w:lang w:eastAsia="en-US"/>
        </w:rPr>
      </w:pPr>
      <w:r w:rsidRPr="7A4D95B7">
        <w:rPr>
          <w:b/>
          <w:bCs/>
        </w:rPr>
        <w:t>Yıl Sonu Akademik Başarı Notları</w:t>
      </w:r>
      <w:r w:rsidR="001930B1">
        <w:rPr>
          <w:b/>
          <w:bCs/>
        </w:rPr>
        <w:t>:</w:t>
      </w:r>
      <w:r w:rsidRPr="7A4D95B7">
        <w:rPr>
          <w:b/>
          <w:bCs/>
        </w:rPr>
        <w:t xml:space="preserve"> </w:t>
      </w:r>
      <w:r w:rsidRPr="7A4D95B7">
        <w:rPr>
          <w:rFonts w:eastAsiaTheme="minorEastAsia"/>
          <w:color w:val="auto"/>
          <w:lang w:eastAsia="en-US"/>
        </w:rPr>
        <w:t>14 haftalık sürecin sonucunda öğrencilerin birinci ara sınav, ikinci ara sınav ve final sınavı ortalamaları alınarak yıl sonu başarı notları belirlenmiştir. Yıl sonu başarı notları belirlenirken ara sınavların %25’i ve Final sınavının %50’si alınarak hesaplanmıştır. Tüm notlar 100 üzerinden değerlendirilmiştir.</w:t>
      </w:r>
    </w:p>
    <w:p w14:paraId="10B0A4AB" w14:textId="70096EE5" w:rsidR="006E2961" w:rsidRPr="00E1226C" w:rsidRDefault="006E2961" w:rsidP="00064081">
      <w:pPr>
        <w:spacing w:after="0" w:line="360" w:lineRule="auto"/>
        <w:ind w:firstLine="708"/>
        <w:rPr>
          <w:rFonts w:eastAsiaTheme="minorHAnsi"/>
          <w:color w:val="auto"/>
          <w:szCs w:val="24"/>
          <w:lang w:eastAsia="en-US"/>
        </w:rPr>
      </w:pPr>
      <w:r w:rsidRPr="00E1226C">
        <w:rPr>
          <w:rFonts w:eastAsiaTheme="minorHAnsi"/>
          <w:color w:val="auto"/>
          <w:szCs w:val="24"/>
          <w:lang w:eastAsia="en-US"/>
        </w:rPr>
        <w:t xml:space="preserve">Ayrıca öğrencilerin </w:t>
      </w:r>
      <w:r w:rsidR="0089388C">
        <w:rPr>
          <w:rFonts w:eastAsiaTheme="minorHAnsi"/>
          <w:color w:val="auto"/>
          <w:szCs w:val="24"/>
          <w:lang w:eastAsia="en-US"/>
        </w:rPr>
        <w:t xml:space="preserve">çalışma ortamındaki </w:t>
      </w:r>
      <w:r w:rsidR="003C7A96">
        <w:rPr>
          <w:rFonts w:eastAsiaTheme="minorHAnsi"/>
          <w:color w:val="auto"/>
          <w:szCs w:val="24"/>
          <w:lang w:eastAsia="en-US"/>
        </w:rPr>
        <w:t xml:space="preserve">hareketliliğine (ders izlenceleri, aktiviteler, mesajlaşma, sisteme giriş v.b) </w:t>
      </w:r>
      <w:r w:rsidRPr="00E1226C">
        <w:rPr>
          <w:rFonts w:eastAsiaTheme="minorHAnsi"/>
          <w:color w:val="auto"/>
          <w:szCs w:val="24"/>
          <w:lang w:eastAsia="en-US"/>
        </w:rPr>
        <w:t>Moodle sanal öğrenme</w:t>
      </w:r>
      <w:r w:rsidR="0089388C">
        <w:rPr>
          <w:rFonts w:eastAsiaTheme="minorHAnsi"/>
          <w:color w:val="auto"/>
          <w:szCs w:val="24"/>
          <w:lang w:eastAsia="en-US"/>
        </w:rPr>
        <w:t xml:space="preserve"> ortamından</w:t>
      </w:r>
      <w:r w:rsidRPr="00E1226C">
        <w:rPr>
          <w:rFonts w:eastAsiaTheme="minorHAnsi"/>
          <w:color w:val="auto"/>
          <w:szCs w:val="24"/>
          <w:lang w:eastAsia="en-US"/>
        </w:rPr>
        <w:t xml:space="preserve"> ulaşılmıştır. </w:t>
      </w:r>
    </w:p>
    <w:p w14:paraId="66F33157" w14:textId="77777777" w:rsidR="001266CC" w:rsidRDefault="00F7399E" w:rsidP="006A7830">
      <w:pPr>
        <w:pStyle w:val="Balk1"/>
        <w:spacing w:after="0" w:line="360" w:lineRule="auto"/>
      </w:pPr>
      <w:r>
        <w:t xml:space="preserve">Verilerin Çözümlenmesi  </w:t>
      </w:r>
    </w:p>
    <w:p w14:paraId="078A3195" w14:textId="1E378ADF" w:rsidR="006E2961" w:rsidRPr="00382F8F" w:rsidRDefault="7A4D95B7" w:rsidP="7A4D95B7">
      <w:pPr>
        <w:spacing w:after="0" w:line="360" w:lineRule="auto"/>
        <w:ind w:firstLine="694"/>
        <w:rPr>
          <w:rFonts w:eastAsiaTheme="minorEastAsia"/>
          <w:lang w:eastAsia="en-US"/>
        </w:rPr>
      </w:pPr>
      <w:r w:rsidRPr="7A4D95B7">
        <w:rPr>
          <w:rFonts w:eastAsiaTheme="minorEastAsia"/>
          <w:lang w:eastAsia="en-US"/>
        </w:rPr>
        <w:t>Verilerin çözümlenmesi aşamasında öğrencilerin doyumları, bilgisayar kaygıları ve akademik başarıları, kümeleme algoritmalarından k-ortalamalar algoritması kullanılarak gruplandırılmıştır. Araştırmada elde edilen veriler SPSS</w:t>
      </w:r>
      <w:r w:rsidR="00337E6C">
        <w:rPr>
          <w:rFonts w:eastAsiaTheme="minorEastAsia"/>
          <w:lang w:eastAsia="en-US"/>
        </w:rPr>
        <w:t xml:space="preserve"> Statistics 24.0</w:t>
      </w:r>
      <w:r w:rsidRPr="7A4D95B7">
        <w:rPr>
          <w:rFonts w:eastAsiaTheme="minorEastAsia"/>
          <w:lang w:eastAsia="en-US"/>
        </w:rPr>
        <w:t xml:space="preserve"> (The Statistical Package for The Social Sciences) istatistik programı kullanılarak çözümlenmiştir. </w:t>
      </w:r>
      <w:r>
        <w:t xml:space="preserve">İkinci araştırma sorusu kapsamında öğrencilerin Moodle sanal öğrenme ortamındaki hareketlilikleri ve bu hareketlerin öğrenci bazında dağılımları geleneksel istatistiksel yöntemler kullanılarak incelenmiştir. </w:t>
      </w:r>
      <w:r w:rsidRPr="7A4D95B7">
        <w:rPr>
          <w:rFonts w:eastAsiaTheme="minorEastAsia"/>
          <w:lang w:eastAsia="en-US"/>
        </w:rPr>
        <w:t>Verilerin çözümlenmesinde %, aritmetik ortalama ve standart sapma gibi betimsel istatistikler de kullanılmıştır.</w:t>
      </w:r>
    </w:p>
    <w:p w14:paraId="30CCDFD4" w14:textId="77777777" w:rsidR="001266CC" w:rsidRDefault="00F7399E" w:rsidP="00735183">
      <w:pPr>
        <w:pStyle w:val="Balk1"/>
        <w:spacing w:after="0" w:line="360" w:lineRule="auto"/>
        <w:jc w:val="center"/>
      </w:pPr>
      <w:r>
        <w:t>Bulgular</w:t>
      </w:r>
    </w:p>
    <w:p w14:paraId="0374F12D" w14:textId="5D85D4B1" w:rsidR="006E2961" w:rsidRDefault="006E2961" w:rsidP="00317D3C">
      <w:pPr>
        <w:autoSpaceDE w:val="0"/>
        <w:autoSpaceDN w:val="0"/>
        <w:adjustRightInd w:val="0"/>
        <w:spacing w:after="0" w:line="360" w:lineRule="auto"/>
        <w:ind w:firstLine="694"/>
        <w:rPr>
          <w:szCs w:val="24"/>
        </w:rPr>
      </w:pPr>
      <w:r>
        <w:rPr>
          <w:szCs w:val="24"/>
        </w:rPr>
        <w:t xml:space="preserve">Araştırmanın </w:t>
      </w:r>
      <w:r w:rsidR="004D5F5B">
        <w:rPr>
          <w:szCs w:val="24"/>
        </w:rPr>
        <w:t xml:space="preserve">bağımlı değişkenleri olan </w:t>
      </w:r>
      <w:r w:rsidR="000B6D90">
        <w:rPr>
          <w:szCs w:val="24"/>
        </w:rPr>
        <w:t>memnuniyet</w:t>
      </w:r>
      <w:r w:rsidR="00775642">
        <w:rPr>
          <w:szCs w:val="24"/>
        </w:rPr>
        <w:t xml:space="preserve">, </w:t>
      </w:r>
      <w:r w:rsidR="000B6D90">
        <w:rPr>
          <w:szCs w:val="24"/>
        </w:rPr>
        <w:t xml:space="preserve">kaygı </w:t>
      </w:r>
      <w:r w:rsidR="00775642">
        <w:rPr>
          <w:szCs w:val="24"/>
        </w:rPr>
        <w:t xml:space="preserve">ve </w:t>
      </w:r>
      <w:r w:rsidR="000B6D90">
        <w:rPr>
          <w:szCs w:val="24"/>
        </w:rPr>
        <w:t xml:space="preserve">yılsonu </w:t>
      </w:r>
      <w:r>
        <w:rPr>
          <w:szCs w:val="24"/>
        </w:rPr>
        <w:t>başarı puanlarına ait betimsel istatistikler Tablo</w:t>
      </w:r>
      <w:r w:rsidR="007803FE">
        <w:rPr>
          <w:szCs w:val="24"/>
        </w:rPr>
        <w:t xml:space="preserve"> </w:t>
      </w:r>
      <w:r>
        <w:rPr>
          <w:szCs w:val="24"/>
        </w:rPr>
        <w:t xml:space="preserve">2’ de verilmiştir. </w:t>
      </w:r>
    </w:p>
    <w:p w14:paraId="584842AE" w14:textId="20DEEA9E" w:rsidR="006E2961" w:rsidRDefault="006E2961" w:rsidP="00DB3586">
      <w:pPr>
        <w:autoSpaceDE w:val="0"/>
        <w:autoSpaceDN w:val="0"/>
        <w:adjustRightInd w:val="0"/>
        <w:spacing w:after="0" w:line="240" w:lineRule="auto"/>
        <w:rPr>
          <w:szCs w:val="24"/>
        </w:rPr>
      </w:pPr>
      <w:r w:rsidRPr="00D72AB1">
        <w:rPr>
          <w:b/>
          <w:szCs w:val="24"/>
        </w:rPr>
        <w:t>Tablo</w:t>
      </w:r>
      <w:r w:rsidR="00DB3586">
        <w:rPr>
          <w:b/>
          <w:szCs w:val="24"/>
        </w:rPr>
        <w:t xml:space="preserve"> </w:t>
      </w:r>
      <w:r w:rsidRPr="00D72AB1">
        <w:rPr>
          <w:b/>
          <w:szCs w:val="24"/>
        </w:rPr>
        <w:t>2</w:t>
      </w:r>
      <w:r w:rsidR="00D72AB1">
        <w:rPr>
          <w:b/>
          <w:szCs w:val="24"/>
        </w:rPr>
        <w:t>.</w:t>
      </w:r>
      <w:r>
        <w:rPr>
          <w:szCs w:val="24"/>
        </w:rPr>
        <w:t xml:space="preserve"> Araştırmanın </w:t>
      </w:r>
      <w:r w:rsidR="00D72AB1">
        <w:rPr>
          <w:szCs w:val="24"/>
        </w:rPr>
        <w:t>Bağımlı Değişkenlerine İlişkin Betimsel İstatistikler</w:t>
      </w:r>
    </w:p>
    <w:tbl>
      <w:tblPr>
        <w:tblW w:w="89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66"/>
        <w:gridCol w:w="1246"/>
        <w:gridCol w:w="1304"/>
        <w:gridCol w:w="1340"/>
        <w:gridCol w:w="1247"/>
        <w:gridCol w:w="1753"/>
      </w:tblGrid>
      <w:tr w:rsidR="006E2961" w:rsidRPr="00AC06A0" w14:paraId="04EF06D0" w14:textId="77777777" w:rsidTr="00DB3586">
        <w:trPr>
          <w:cantSplit/>
          <w:trHeight w:val="341"/>
        </w:trPr>
        <w:tc>
          <w:tcPr>
            <w:tcW w:w="2066" w:type="dxa"/>
            <w:tcBorders>
              <w:top w:val="single" w:sz="4" w:space="0" w:color="auto"/>
              <w:left w:val="nil"/>
              <w:bottom w:val="single" w:sz="4" w:space="0" w:color="auto"/>
              <w:right w:val="nil"/>
            </w:tcBorders>
            <w:shd w:val="clear" w:color="auto" w:fill="FFFFFF"/>
            <w:vAlign w:val="bottom"/>
          </w:tcPr>
          <w:p w14:paraId="0D0B940D" w14:textId="77777777" w:rsidR="006E2961" w:rsidRPr="00735183" w:rsidRDefault="006E2961" w:rsidP="00DB3586">
            <w:pPr>
              <w:autoSpaceDE w:val="0"/>
              <w:autoSpaceDN w:val="0"/>
              <w:adjustRightInd w:val="0"/>
              <w:spacing w:after="0" w:line="360" w:lineRule="auto"/>
              <w:rPr>
                <w:sz w:val="20"/>
                <w:szCs w:val="20"/>
              </w:rPr>
            </w:pPr>
          </w:p>
        </w:tc>
        <w:tc>
          <w:tcPr>
            <w:tcW w:w="1246" w:type="dxa"/>
            <w:tcBorders>
              <w:top w:val="single" w:sz="4" w:space="0" w:color="auto"/>
              <w:left w:val="nil"/>
              <w:bottom w:val="single" w:sz="4" w:space="0" w:color="auto"/>
              <w:right w:val="nil"/>
            </w:tcBorders>
            <w:shd w:val="clear" w:color="auto" w:fill="FFFFFF"/>
            <w:vAlign w:val="bottom"/>
          </w:tcPr>
          <w:p w14:paraId="350C21BE" w14:textId="77777777" w:rsidR="006E2961" w:rsidRPr="00735183" w:rsidRDefault="006E2961" w:rsidP="00DB3586">
            <w:pPr>
              <w:autoSpaceDE w:val="0"/>
              <w:autoSpaceDN w:val="0"/>
              <w:adjustRightInd w:val="0"/>
              <w:spacing w:after="0" w:line="360" w:lineRule="auto"/>
              <w:ind w:left="60" w:right="60"/>
              <w:jc w:val="center"/>
              <w:rPr>
                <w:color w:val="010205"/>
                <w:sz w:val="20"/>
                <w:szCs w:val="20"/>
              </w:rPr>
            </w:pPr>
            <w:r w:rsidRPr="00735183">
              <w:rPr>
                <w:color w:val="010205"/>
                <w:sz w:val="20"/>
                <w:szCs w:val="20"/>
              </w:rPr>
              <w:t>N</w:t>
            </w:r>
          </w:p>
        </w:tc>
        <w:tc>
          <w:tcPr>
            <w:tcW w:w="1304" w:type="dxa"/>
            <w:tcBorders>
              <w:top w:val="single" w:sz="4" w:space="0" w:color="auto"/>
              <w:left w:val="nil"/>
              <w:bottom w:val="single" w:sz="4" w:space="0" w:color="auto"/>
              <w:right w:val="nil"/>
            </w:tcBorders>
            <w:shd w:val="clear" w:color="auto" w:fill="FFFFFF"/>
            <w:vAlign w:val="bottom"/>
          </w:tcPr>
          <w:p w14:paraId="0D856D0B" w14:textId="518DEDA8" w:rsidR="006E2961" w:rsidRPr="00735183" w:rsidRDefault="004F34A9" w:rsidP="00DB3586">
            <w:pPr>
              <w:autoSpaceDE w:val="0"/>
              <w:autoSpaceDN w:val="0"/>
              <w:adjustRightInd w:val="0"/>
              <w:spacing w:after="0" w:line="360" w:lineRule="auto"/>
              <w:ind w:left="60" w:right="60"/>
              <w:jc w:val="center"/>
              <w:rPr>
                <w:color w:val="010205"/>
                <w:sz w:val="20"/>
                <w:szCs w:val="20"/>
              </w:rPr>
            </w:pPr>
            <w:r>
              <w:rPr>
                <w:color w:val="010205"/>
                <w:sz w:val="20"/>
                <w:szCs w:val="20"/>
              </w:rPr>
              <w:t>En düşük</w:t>
            </w:r>
          </w:p>
        </w:tc>
        <w:tc>
          <w:tcPr>
            <w:tcW w:w="1340" w:type="dxa"/>
            <w:tcBorders>
              <w:top w:val="single" w:sz="4" w:space="0" w:color="auto"/>
              <w:left w:val="nil"/>
              <w:bottom w:val="single" w:sz="4" w:space="0" w:color="auto"/>
              <w:right w:val="nil"/>
            </w:tcBorders>
            <w:shd w:val="clear" w:color="auto" w:fill="FFFFFF"/>
            <w:vAlign w:val="bottom"/>
          </w:tcPr>
          <w:p w14:paraId="3D4D2257" w14:textId="4CE31E85" w:rsidR="006E2961" w:rsidRPr="00735183" w:rsidRDefault="004F34A9" w:rsidP="00DB3586">
            <w:pPr>
              <w:autoSpaceDE w:val="0"/>
              <w:autoSpaceDN w:val="0"/>
              <w:adjustRightInd w:val="0"/>
              <w:spacing w:after="0" w:line="360" w:lineRule="auto"/>
              <w:ind w:left="60" w:right="60"/>
              <w:jc w:val="center"/>
              <w:rPr>
                <w:color w:val="010205"/>
                <w:sz w:val="20"/>
                <w:szCs w:val="20"/>
              </w:rPr>
            </w:pPr>
            <w:r>
              <w:rPr>
                <w:color w:val="010205"/>
                <w:sz w:val="20"/>
                <w:szCs w:val="20"/>
              </w:rPr>
              <w:t>En yüksek</w:t>
            </w:r>
          </w:p>
        </w:tc>
        <w:tc>
          <w:tcPr>
            <w:tcW w:w="1247" w:type="dxa"/>
            <w:tcBorders>
              <w:top w:val="single" w:sz="4" w:space="0" w:color="auto"/>
              <w:left w:val="nil"/>
              <w:bottom w:val="single" w:sz="4" w:space="0" w:color="auto"/>
              <w:right w:val="nil"/>
            </w:tcBorders>
            <w:shd w:val="clear" w:color="auto" w:fill="FFFFFF"/>
            <w:vAlign w:val="bottom"/>
          </w:tcPr>
          <w:p w14:paraId="60BBD93E" w14:textId="4016C203" w:rsidR="006E2961" w:rsidRPr="00735183" w:rsidRDefault="004F34A9" w:rsidP="00DB3586">
            <w:pPr>
              <w:autoSpaceDE w:val="0"/>
              <w:autoSpaceDN w:val="0"/>
              <w:adjustRightInd w:val="0"/>
              <w:spacing w:after="0" w:line="360" w:lineRule="auto"/>
              <w:ind w:left="60" w:right="60"/>
              <w:jc w:val="center"/>
              <w:rPr>
                <w:color w:val="010205"/>
                <w:sz w:val="20"/>
                <w:szCs w:val="20"/>
              </w:rPr>
            </w:pPr>
            <w:r>
              <w:rPr>
                <w:color w:val="010205"/>
                <w:sz w:val="20"/>
                <w:szCs w:val="20"/>
              </w:rPr>
              <w:t>Ortalama</w:t>
            </w:r>
          </w:p>
        </w:tc>
        <w:tc>
          <w:tcPr>
            <w:tcW w:w="1753" w:type="dxa"/>
            <w:tcBorders>
              <w:top w:val="single" w:sz="4" w:space="0" w:color="auto"/>
              <w:left w:val="nil"/>
              <w:bottom w:val="single" w:sz="4" w:space="0" w:color="auto"/>
              <w:right w:val="nil"/>
            </w:tcBorders>
            <w:shd w:val="clear" w:color="auto" w:fill="FFFFFF"/>
            <w:vAlign w:val="bottom"/>
          </w:tcPr>
          <w:p w14:paraId="33C3EA7F" w14:textId="23A4E81E" w:rsidR="006E2961" w:rsidRPr="00735183" w:rsidRDefault="006E2961" w:rsidP="00DB3586">
            <w:pPr>
              <w:autoSpaceDE w:val="0"/>
              <w:autoSpaceDN w:val="0"/>
              <w:adjustRightInd w:val="0"/>
              <w:spacing w:after="0" w:line="360" w:lineRule="auto"/>
              <w:ind w:left="60" w:right="60"/>
              <w:jc w:val="center"/>
              <w:rPr>
                <w:color w:val="010205"/>
                <w:sz w:val="20"/>
                <w:szCs w:val="20"/>
              </w:rPr>
            </w:pPr>
            <w:r w:rsidRPr="00735183">
              <w:rPr>
                <w:color w:val="010205"/>
                <w:sz w:val="20"/>
                <w:szCs w:val="20"/>
              </w:rPr>
              <w:t xml:space="preserve">Std. </w:t>
            </w:r>
            <w:r w:rsidR="004F34A9">
              <w:rPr>
                <w:color w:val="010205"/>
                <w:sz w:val="20"/>
                <w:szCs w:val="20"/>
              </w:rPr>
              <w:t>sapma</w:t>
            </w:r>
          </w:p>
        </w:tc>
      </w:tr>
      <w:tr w:rsidR="006E2961" w:rsidRPr="00AC06A0" w14:paraId="4A7A31AE" w14:textId="77777777" w:rsidTr="00DB3586">
        <w:trPr>
          <w:cantSplit/>
          <w:trHeight w:val="341"/>
        </w:trPr>
        <w:tc>
          <w:tcPr>
            <w:tcW w:w="2066" w:type="dxa"/>
            <w:tcBorders>
              <w:top w:val="single" w:sz="4" w:space="0" w:color="auto"/>
              <w:left w:val="nil"/>
              <w:bottom w:val="nil"/>
              <w:right w:val="nil"/>
            </w:tcBorders>
            <w:shd w:val="clear" w:color="auto" w:fill="FFFFFF" w:themeFill="background1"/>
          </w:tcPr>
          <w:p w14:paraId="4D29EF9F" w14:textId="77777777" w:rsidR="006E2961" w:rsidRPr="00735183" w:rsidRDefault="006E2961" w:rsidP="00281DFF">
            <w:pPr>
              <w:autoSpaceDE w:val="0"/>
              <w:autoSpaceDN w:val="0"/>
              <w:adjustRightInd w:val="0"/>
              <w:spacing w:after="0" w:line="320" w:lineRule="atLeast"/>
              <w:ind w:left="60" w:right="60"/>
              <w:jc w:val="left"/>
              <w:rPr>
                <w:color w:val="010205"/>
                <w:sz w:val="20"/>
                <w:szCs w:val="20"/>
              </w:rPr>
            </w:pPr>
            <w:r w:rsidRPr="00735183">
              <w:rPr>
                <w:color w:val="010205"/>
                <w:sz w:val="20"/>
                <w:szCs w:val="20"/>
              </w:rPr>
              <w:t>Memnuniyet</w:t>
            </w:r>
          </w:p>
        </w:tc>
        <w:tc>
          <w:tcPr>
            <w:tcW w:w="1246" w:type="dxa"/>
            <w:tcBorders>
              <w:top w:val="single" w:sz="4" w:space="0" w:color="auto"/>
              <w:left w:val="nil"/>
              <w:bottom w:val="nil"/>
              <w:right w:val="nil"/>
            </w:tcBorders>
            <w:shd w:val="clear" w:color="auto" w:fill="FFFFFF"/>
          </w:tcPr>
          <w:p w14:paraId="0F7B3593" w14:textId="77777777" w:rsidR="006E2961" w:rsidRPr="00735183" w:rsidRDefault="006E2961"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131</w:t>
            </w:r>
          </w:p>
        </w:tc>
        <w:tc>
          <w:tcPr>
            <w:tcW w:w="1304" w:type="dxa"/>
            <w:tcBorders>
              <w:top w:val="single" w:sz="4" w:space="0" w:color="auto"/>
              <w:left w:val="nil"/>
              <w:bottom w:val="nil"/>
              <w:right w:val="nil"/>
            </w:tcBorders>
            <w:shd w:val="clear" w:color="auto" w:fill="FFFFFF"/>
          </w:tcPr>
          <w:p w14:paraId="58C82DC9" w14:textId="77777777" w:rsidR="006E2961" w:rsidRPr="00735183" w:rsidRDefault="006E2961"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10,00</w:t>
            </w:r>
          </w:p>
        </w:tc>
        <w:tc>
          <w:tcPr>
            <w:tcW w:w="1340" w:type="dxa"/>
            <w:tcBorders>
              <w:top w:val="single" w:sz="4" w:space="0" w:color="auto"/>
              <w:left w:val="nil"/>
              <w:bottom w:val="nil"/>
              <w:right w:val="nil"/>
            </w:tcBorders>
            <w:shd w:val="clear" w:color="auto" w:fill="FFFFFF"/>
          </w:tcPr>
          <w:p w14:paraId="66F3AE9C" w14:textId="77777777" w:rsidR="006E2961" w:rsidRPr="00735183" w:rsidRDefault="006E2961"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100,00</w:t>
            </w:r>
          </w:p>
        </w:tc>
        <w:tc>
          <w:tcPr>
            <w:tcW w:w="1247" w:type="dxa"/>
            <w:tcBorders>
              <w:top w:val="single" w:sz="4" w:space="0" w:color="auto"/>
              <w:left w:val="nil"/>
              <w:bottom w:val="nil"/>
              <w:right w:val="nil"/>
            </w:tcBorders>
            <w:shd w:val="clear" w:color="auto" w:fill="FFFFFF"/>
          </w:tcPr>
          <w:p w14:paraId="484FBA25" w14:textId="77777777" w:rsidR="006E2961" w:rsidRPr="00735183" w:rsidRDefault="006E2961"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62,9160</w:t>
            </w:r>
          </w:p>
        </w:tc>
        <w:tc>
          <w:tcPr>
            <w:tcW w:w="1753" w:type="dxa"/>
            <w:tcBorders>
              <w:top w:val="single" w:sz="4" w:space="0" w:color="auto"/>
              <w:left w:val="nil"/>
              <w:bottom w:val="nil"/>
              <w:right w:val="nil"/>
            </w:tcBorders>
            <w:shd w:val="clear" w:color="auto" w:fill="FFFFFF"/>
          </w:tcPr>
          <w:p w14:paraId="3F2A9D48" w14:textId="1D7FCAD9" w:rsidR="006E2961" w:rsidRPr="00735183" w:rsidRDefault="006E2961"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16,18168</w:t>
            </w:r>
          </w:p>
        </w:tc>
      </w:tr>
      <w:tr w:rsidR="006E2961" w:rsidRPr="00AC06A0" w14:paraId="57AAC111" w14:textId="77777777" w:rsidTr="00DB3586">
        <w:trPr>
          <w:cantSplit/>
          <w:trHeight w:val="357"/>
        </w:trPr>
        <w:tc>
          <w:tcPr>
            <w:tcW w:w="2066" w:type="dxa"/>
            <w:tcBorders>
              <w:top w:val="nil"/>
              <w:left w:val="nil"/>
              <w:bottom w:val="nil"/>
              <w:right w:val="nil"/>
            </w:tcBorders>
            <w:shd w:val="clear" w:color="auto" w:fill="FFFFFF" w:themeFill="background1"/>
          </w:tcPr>
          <w:p w14:paraId="0ED253DB" w14:textId="77777777" w:rsidR="006E2961" w:rsidRPr="00735183" w:rsidRDefault="006E2961" w:rsidP="00281DFF">
            <w:pPr>
              <w:autoSpaceDE w:val="0"/>
              <w:autoSpaceDN w:val="0"/>
              <w:adjustRightInd w:val="0"/>
              <w:spacing w:after="0" w:line="320" w:lineRule="atLeast"/>
              <w:ind w:left="60" w:right="60"/>
              <w:jc w:val="left"/>
              <w:rPr>
                <w:color w:val="010205"/>
                <w:sz w:val="20"/>
                <w:szCs w:val="20"/>
              </w:rPr>
            </w:pPr>
            <w:r w:rsidRPr="00735183">
              <w:rPr>
                <w:color w:val="010205"/>
                <w:sz w:val="20"/>
                <w:szCs w:val="20"/>
              </w:rPr>
              <w:t>Kaygı</w:t>
            </w:r>
          </w:p>
        </w:tc>
        <w:tc>
          <w:tcPr>
            <w:tcW w:w="1246" w:type="dxa"/>
            <w:tcBorders>
              <w:top w:val="nil"/>
              <w:left w:val="nil"/>
              <w:bottom w:val="nil"/>
              <w:right w:val="nil"/>
            </w:tcBorders>
            <w:shd w:val="clear" w:color="auto" w:fill="FFFFFF"/>
          </w:tcPr>
          <w:p w14:paraId="44C950DA" w14:textId="77777777" w:rsidR="006E2961" w:rsidRPr="00735183" w:rsidRDefault="006E2961"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131</w:t>
            </w:r>
          </w:p>
        </w:tc>
        <w:tc>
          <w:tcPr>
            <w:tcW w:w="1304" w:type="dxa"/>
            <w:tcBorders>
              <w:top w:val="nil"/>
              <w:left w:val="nil"/>
              <w:bottom w:val="nil"/>
              <w:right w:val="nil"/>
            </w:tcBorders>
            <w:shd w:val="clear" w:color="auto" w:fill="FFFFFF"/>
          </w:tcPr>
          <w:p w14:paraId="15DB91F1" w14:textId="77777777" w:rsidR="006E2961" w:rsidRPr="00735183" w:rsidRDefault="006E2961"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12,00</w:t>
            </w:r>
          </w:p>
        </w:tc>
        <w:tc>
          <w:tcPr>
            <w:tcW w:w="1340" w:type="dxa"/>
            <w:tcBorders>
              <w:top w:val="nil"/>
              <w:left w:val="nil"/>
              <w:bottom w:val="nil"/>
              <w:right w:val="nil"/>
            </w:tcBorders>
            <w:shd w:val="clear" w:color="auto" w:fill="FFFFFF"/>
          </w:tcPr>
          <w:p w14:paraId="5A81861B" w14:textId="77777777" w:rsidR="006E2961" w:rsidRPr="00735183" w:rsidRDefault="006E2961"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100,00</w:t>
            </w:r>
          </w:p>
        </w:tc>
        <w:tc>
          <w:tcPr>
            <w:tcW w:w="1247" w:type="dxa"/>
            <w:tcBorders>
              <w:top w:val="nil"/>
              <w:left w:val="nil"/>
              <w:bottom w:val="nil"/>
              <w:right w:val="nil"/>
            </w:tcBorders>
            <w:shd w:val="clear" w:color="auto" w:fill="FFFFFF"/>
          </w:tcPr>
          <w:p w14:paraId="5F7090E1" w14:textId="77777777" w:rsidR="006E2961" w:rsidRPr="00735183" w:rsidRDefault="006E2961"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70,4275</w:t>
            </w:r>
          </w:p>
        </w:tc>
        <w:tc>
          <w:tcPr>
            <w:tcW w:w="1753" w:type="dxa"/>
            <w:tcBorders>
              <w:top w:val="nil"/>
              <w:left w:val="nil"/>
              <w:bottom w:val="nil"/>
              <w:right w:val="nil"/>
            </w:tcBorders>
            <w:shd w:val="clear" w:color="auto" w:fill="FFFFFF"/>
          </w:tcPr>
          <w:p w14:paraId="78591C52" w14:textId="77777777" w:rsidR="006E2961" w:rsidRPr="00735183" w:rsidRDefault="006E2961"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19,37764</w:t>
            </w:r>
          </w:p>
        </w:tc>
      </w:tr>
      <w:tr w:rsidR="006E2961" w:rsidRPr="00AC06A0" w14:paraId="45E7F892" w14:textId="77777777" w:rsidTr="00DB3586">
        <w:trPr>
          <w:cantSplit/>
          <w:trHeight w:val="341"/>
        </w:trPr>
        <w:tc>
          <w:tcPr>
            <w:tcW w:w="2066" w:type="dxa"/>
            <w:tcBorders>
              <w:top w:val="nil"/>
              <w:left w:val="nil"/>
              <w:bottom w:val="nil"/>
              <w:right w:val="nil"/>
            </w:tcBorders>
            <w:shd w:val="clear" w:color="auto" w:fill="FFFFFF" w:themeFill="background1"/>
          </w:tcPr>
          <w:p w14:paraId="492EACBA" w14:textId="77777777" w:rsidR="006E2961" w:rsidRPr="00735183" w:rsidRDefault="006E2961" w:rsidP="00281DFF">
            <w:pPr>
              <w:autoSpaceDE w:val="0"/>
              <w:autoSpaceDN w:val="0"/>
              <w:adjustRightInd w:val="0"/>
              <w:spacing w:after="0" w:line="320" w:lineRule="atLeast"/>
              <w:ind w:left="60" w:right="60"/>
              <w:jc w:val="left"/>
              <w:rPr>
                <w:color w:val="010205"/>
                <w:sz w:val="20"/>
                <w:szCs w:val="20"/>
              </w:rPr>
            </w:pPr>
            <w:r w:rsidRPr="00735183">
              <w:rPr>
                <w:color w:val="010205"/>
                <w:sz w:val="20"/>
                <w:szCs w:val="20"/>
              </w:rPr>
              <w:t>SNot</w:t>
            </w:r>
          </w:p>
        </w:tc>
        <w:tc>
          <w:tcPr>
            <w:tcW w:w="1246" w:type="dxa"/>
            <w:tcBorders>
              <w:top w:val="nil"/>
              <w:left w:val="nil"/>
              <w:bottom w:val="nil"/>
              <w:right w:val="nil"/>
            </w:tcBorders>
            <w:shd w:val="clear" w:color="auto" w:fill="FFFFFF"/>
          </w:tcPr>
          <w:p w14:paraId="21B5C4CE" w14:textId="77777777" w:rsidR="006E2961" w:rsidRPr="00735183" w:rsidRDefault="006E2961"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131</w:t>
            </w:r>
          </w:p>
        </w:tc>
        <w:tc>
          <w:tcPr>
            <w:tcW w:w="1304" w:type="dxa"/>
            <w:tcBorders>
              <w:top w:val="nil"/>
              <w:left w:val="nil"/>
              <w:bottom w:val="nil"/>
              <w:right w:val="nil"/>
            </w:tcBorders>
            <w:shd w:val="clear" w:color="auto" w:fill="FFFFFF"/>
          </w:tcPr>
          <w:p w14:paraId="2A5B21BD" w14:textId="77777777" w:rsidR="006E2961" w:rsidRPr="00735183" w:rsidRDefault="006E2961"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13,00</w:t>
            </w:r>
          </w:p>
        </w:tc>
        <w:tc>
          <w:tcPr>
            <w:tcW w:w="1340" w:type="dxa"/>
            <w:tcBorders>
              <w:top w:val="nil"/>
              <w:left w:val="nil"/>
              <w:bottom w:val="nil"/>
              <w:right w:val="nil"/>
            </w:tcBorders>
            <w:shd w:val="clear" w:color="auto" w:fill="FFFFFF"/>
          </w:tcPr>
          <w:p w14:paraId="5E3E8266" w14:textId="77777777" w:rsidR="006E2961" w:rsidRPr="00735183" w:rsidRDefault="006E2961"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92,00</w:t>
            </w:r>
          </w:p>
        </w:tc>
        <w:tc>
          <w:tcPr>
            <w:tcW w:w="1247" w:type="dxa"/>
            <w:tcBorders>
              <w:top w:val="nil"/>
              <w:left w:val="nil"/>
              <w:bottom w:val="nil"/>
              <w:right w:val="nil"/>
            </w:tcBorders>
            <w:shd w:val="clear" w:color="auto" w:fill="FFFFFF"/>
          </w:tcPr>
          <w:p w14:paraId="71D81D01" w14:textId="77777777" w:rsidR="006E2961" w:rsidRPr="00735183" w:rsidRDefault="006E2961"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68,3588</w:t>
            </w:r>
          </w:p>
        </w:tc>
        <w:tc>
          <w:tcPr>
            <w:tcW w:w="1753" w:type="dxa"/>
            <w:tcBorders>
              <w:top w:val="nil"/>
              <w:left w:val="nil"/>
              <w:bottom w:val="nil"/>
              <w:right w:val="nil"/>
            </w:tcBorders>
            <w:shd w:val="clear" w:color="auto" w:fill="FFFFFF"/>
          </w:tcPr>
          <w:p w14:paraId="7CFE205F" w14:textId="77777777" w:rsidR="006E2961" w:rsidRPr="00735183" w:rsidRDefault="006E2961"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14,27203</w:t>
            </w:r>
          </w:p>
        </w:tc>
      </w:tr>
      <w:tr w:rsidR="006E2961" w:rsidRPr="00AC06A0" w14:paraId="41889561" w14:textId="77777777" w:rsidTr="00DB3586">
        <w:trPr>
          <w:cantSplit/>
          <w:trHeight w:val="341"/>
        </w:trPr>
        <w:tc>
          <w:tcPr>
            <w:tcW w:w="2066" w:type="dxa"/>
            <w:tcBorders>
              <w:top w:val="nil"/>
              <w:left w:val="nil"/>
              <w:bottom w:val="single" w:sz="4" w:space="0" w:color="auto"/>
              <w:right w:val="nil"/>
            </w:tcBorders>
            <w:shd w:val="clear" w:color="auto" w:fill="FFFFFF" w:themeFill="background1"/>
          </w:tcPr>
          <w:p w14:paraId="13F9A875" w14:textId="77777777" w:rsidR="006E2961" w:rsidRPr="00735183" w:rsidRDefault="006E2961" w:rsidP="00697BCD">
            <w:pPr>
              <w:autoSpaceDE w:val="0"/>
              <w:autoSpaceDN w:val="0"/>
              <w:adjustRightInd w:val="0"/>
              <w:spacing w:after="0" w:line="320" w:lineRule="atLeast"/>
              <w:ind w:left="60" w:right="60"/>
              <w:jc w:val="left"/>
              <w:rPr>
                <w:color w:val="010205"/>
                <w:sz w:val="20"/>
                <w:szCs w:val="20"/>
              </w:rPr>
            </w:pPr>
            <w:r w:rsidRPr="00735183">
              <w:rPr>
                <w:color w:val="010205"/>
                <w:sz w:val="20"/>
                <w:szCs w:val="20"/>
              </w:rPr>
              <w:t>N</w:t>
            </w:r>
          </w:p>
        </w:tc>
        <w:tc>
          <w:tcPr>
            <w:tcW w:w="1246" w:type="dxa"/>
            <w:tcBorders>
              <w:top w:val="nil"/>
              <w:left w:val="nil"/>
              <w:bottom w:val="single" w:sz="4" w:space="0" w:color="auto"/>
              <w:right w:val="nil"/>
            </w:tcBorders>
            <w:shd w:val="clear" w:color="auto" w:fill="FFFFFF"/>
          </w:tcPr>
          <w:p w14:paraId="1637A3B9" w14:textId="77777777" w:rsidR="006E2961" w:rsidRPr="00735183" w:rsidRDefault="006E2961"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131</w:t>
            </w:r>
          </w:p>
        </w:tc>
        <w:tc>
          <w:tcPr>
            <w:tcW w:w="1304" w:type="dxa"/>
            <w:tcBorders>
              <w:top w:val="nil"/>
              <w:left w:val="nil"/>
              <w:bottom w:val="single" w:sz="4" w:space="0" w:color="auto"/>
              <w:right w:val="nil"/>
            </w:tcBorders>
            <w:shd w:val="clear" w:color="auto" w:fill="FFFFFF"/>
            <w:vAlign w:val="center"/>
          </w:tcPr>
          <w:p w14:paraId="0E27B00A" w14:textId="77777777" w:rsidR="006E2961" w:rsidRPr="00735183" w:rsidRDefault="006E2961" w:rsidP="00F505E8">
            <w:pPr>
              <w:autoSpaceDE w:val="0"/>
              <w:autoSpaceDN w:val="0"/>
              <w:adjustRightInd w:val="0"/>
              <w:spacing w:after="0" w:line="240" w:lineRule="auto"/>
              <w:jc w:val="center"/>
              <w:rPr>
                <w:sz w:val="20"/>
                <w:szCs w:val="20"/>
              </w:rPr>
            </w:pPr>
          </w:p>
        </w:tc>
        <w:tc>
          <w:tcPr>
            <w:tcW w:w="1340" w:type="dxa"/>
            <w:tcBorders>
              <w:top w:val="nil"/>
              <w:left w:val="nil"/>
              <w:bottom w:val="single" w:sz="4" w:space="0" w:color="auto"/>
              <w:right w:val="nil"/>
            </w:tcBorders>
            <w:shd w:val="clear" w:color="auto" w:fill="FFFFFF"/>
            <w:vAlign w:val="center"/>
          </w:tcPr>
          <w:p w14:paraId="60061E4C" w14:textId="77777777" w:rsidR="006E2961" w:rsidRPr="00735183" w:rsidRDefault="006E2961" w:rsidP="00F505E8">
            <w:pPr>
              <w:autoSpaceDE w:val="0"/>
              <w:autoSpaceDN w:val="0"/>
              <w:adjustRightInd w:val="0"/>
              <w:spacing w:after="0" w:line="240" w:lineRule="auto"/>
              <w:jc w:val="center"/>
              <w:rPr>
                <w:sz w:val="20"/>
                <w:szCs w:val="20"/>
              </w:rPr>
            </w:pPr>
          </w:p>
        </w:tc>
        <w:tc>
          <w:tcPr>
            <w:tcW w:w="1247" w:type="dxa"/>
            <w:tcBorders>
              <w:top w:val="nil"/>
              <w:left w:val="nil"/>
              <w:bottom w:val="single" w:sz="4" w:space="0" w:color="auto"/>
              <w:right w:val="nil"/>
            </w:tcBorders>
            <w:shd w:val="clear" w:color="auto" w:fill="FFFFFF"/>
            <w:vAlign w:val="center"/>
          </w:tcPr>
          <w:p w14:paraId="44EAFD9C" w14:textId="77777777" w:rsidR="006E2961" w:rsidRPr="00735183" w:rsidRDefault="006E2961" w:rsidP="00F505E8">
            <w:pPr>
              <w:autoSpaceDE w:val="0"/>
              <w:autoSpaceDN w:val="0"/>
              <w:adjustRightInd w:val="0"/>
              <w:spacing w:after="0" w:line="240" w:lineRule="auto"/>
              <w:jc w:val="center"/>
              <w:rPr>
                <w:sz w:val="20"/>
                <w:szCs w:val="20"/>
              </w:rPr>
            </w:pPr>
          </w:p>
        </w:tc>
        <w:tc>
          <w:tcPr>
            <w:tcW w:w="1753" w:type="dxa"/>
            <w:tcBorders>
              <w:top w:val="nil"/>
              <w:left w:val="nil"/>
              <w:bottom w:val="single" w:sz="4" w:space="0" w:color="auto"/>
              <w:right w:val="nil"/>
            </w:tcBorders>
            <w:shd w:val="clear" w:color="auto" w:fill="FFFFFF"/>
            <w:vAlign w:val="center"/>
          </w:tcPr>
          <w:p w14:paraId="4B94D5A5" w14:textId="77777777" w:rsidR="006E2961" w:rsidRPr="00735183" w:rsidRDefault="006E2961" w:rsidP="00F505E8">
            <w:pPr>
              <w:autoSpaceDE w:val="0"/>
              <w:autoSpaceDN w:val="0"/>
              <w:adjustRightInd w:val="0"/>
              <w:spacing w:after="0" w:line="240" w:lineRule="auto"/>
              <w:jc w:val="center"/>
              <w:rPr>
                <w:sz w:val="20"/>
                <w:szCs w:val="20"/>
              </w:rPr>
            </w:pPr>
          </w:p>
        </w:tc>
      </w:tr>
    </w:tbl>
    <w:p w14:paraId="0A6959E7" w14:textId="77777777" w:rsidR="001266CC" w:rsidRDefault="00F7399E">
      <w:pPr>
        <w:spacing w:after="27" w:line="216" w:lineRule="auto"/>
        <w:ind w:left="2146" w:firstLine="4823"/>
      </w:pPr>
      <w:r>
        <w:lastRenderedPageBreak/>
        <w:t xml:space="preserve"> </w:t>
      </w:r>
    </w:p>
    <w:p w14:paraId="6AA7A1A0" w14:textId="1E36018B" w:rsidR="000B6D90" w:rsidRDefault="000B6D90" w:rsidP="000B6D90">
      <w:pPr>
        <w:autoSpaceDE w:val="0"/>
        <w:autoSpaceDN w:val="0"/>
        <w:adjustRightInd w:val="0"/>
        <w:spacing w:after="0" w:line="360" w:lineRule="auto"/>
        <w:ind w:firstLine="694"/>
        <w:rPr>
          <w:szCs w:val="24"/>
        </w:rPr>
      </w:pPr>
      <w:r>
        <w:rPr>
          <w:szCs w:val="24"/>
        </w:rPr>
        <w:t>Tablo</w:t>
      </w:r>
      <w:r w:rsidR="00DB3586">
        <w:rPr>
          <w:szCs w:val="24"/>
        </w:rPr>
        <w:t xml:space="preserve"> </w:t>
      </w:r>
      <w:r>
        <w:rPr>
          <w:szCs w:val="24"/>
        </w:rPr>
        <w:t>2 incelendiğinde öğrencilerin kaygı düzeylerinin ortalama olarak doyum ve akademik başarı ortalamalarından biraz daha yüksek olduğunu, doyum ortalamalarının (X=62.9) başarı ortalamalarından (X=68</w:t>
      </w:r>
      <w:r w:rsidR="003C7A96">
        <w:rPr>
          <w:szCs w:val="24"/>
        </w:rPr>
        <w:t>.</w:t>
      </w:r>
      <w:r>
        <w:rPr>
          <w:szCs w:val="24"/>
        </w:rPr>
        <w:t xml:space="preserve">3) biraz daha düşük olduğu görülmektedir. </w:t>
      </w:r>
    </w:p>
    <w:p w14:paraId="350F414D" w14:textId="18E5E1AD" w:rsidR="009D5ACB" w:rsidRPr="00AC06A0" w:rsidRDefault="009D5ACB" w:rsidP="009E5343">
      <w:pPr>
        <w:autoSpaceDE w:val="0"/>
        <w:autoSpaceDN w:val="0"/>
        <w:adjustRightInd w:val="0"/>
        <w:spacing w:after="0" w:line="240" w:lineRule="auto"/>
        <w:rPr>
          <w:szCs w:val="24"/>
        </w:rPr>
      </w:pPr>
      <w:r w:rsidRPr="00D72AB1">
        <w:rPr>
          <w:b/>
          <w:szCs w:val="24"/>
        </w:rPr>
        <w:t>Tablo</w:t>
      </w:r>
      <w:r w:rsidR="00DB3586">
        <w:rPr>
          <w:b/>
          <w:szCs w:val="24"/>
        </w:rPr>
        <w:t xml:space="preserve"> </w:t>
      </w:r>
      <w:r w:rsidRPr="00D72AB1">
        <w:rPr>
          <w:b/>
          <w:szCs w:val="24"/>
        </w:rPr>
        <w:t>3</w:t>
      </w:r>
      <w:r w:rsidR="00D72AB1">
        <w:rPr>
          <w:b/>
          <w:szCs w:val="24"/>
        </w:rPr>
        <w:t>.</w:t>
      </w:r>
      <w:r>
        <w:rPr>
          <w:szCs w:val="24"/>
        </w:rPr>
        <w:t xml:space="preserve"> Bağımlı </w:t>
      </w:r>
      <w:r w:rsidR="00D72AB1">
        <w:rPr>
          <w:szCs w:val="24"/>
        </w:rPr>
        <w:t>Değişkenlerin Kümelere Göre Dağılımı</w:t>
      </w:r>
    </w:p>
    <w:tbl>
      <w:tblPr>
        <w:tblW w:w="9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87"/>
        <w:gridCol w:w="1835"/>
        <w:gridCol w:w="1835"/>
        <w:gridCol w:w="1866"/>
      </w:tblGrid>
      <w:tr w:rsidR="009D5ACB" w:rsidRPr="00735183" w14:paraId="254FBAE0" w14:textId="77777777" w:rsidTr="00DB3586">
        <w:trPr>
          <w:cantSplit/>
          <w:trHeight w:val="339"/>
        </w:trPr>
        <w:tc>
          <w:tcPr>
            <w:tcW w:w="3587" w:type="dxa"/>
            <w:vMerge w:val="restart"/>
            <w:tcBorders>
              <w:top w:val="single" w:sz="4" w:space="0" w:color="auto"/>
              <w:left w:val="nil"/>
              <w:bottom w:val="nil"/>
              <w:right w:val="nil"/>
            </w:tcBorders>
            <w:shd w:val="clear" w:color="auto" w:fill="FFFFFF"/>
            <w:vAlign w:val="bottom"/>
          </w:tcPr>
          <w:p w14:paraId="049F31CB" w14:textId="77777777" w:rsidR="009D5ACB" w:rsidRPr="00735183" w:rsidRDefault="009D5ACB" w:rsidP="00F7399E">
            <w:pPr>
              <w:autoSpaceDE w:val="0"/>
              <w:autoSpaceDN w:val="0"/>
              <w:adjustRightInd w:val="0"/>
              <w:spacing w:after="0" w:line="240" w:lineRule="auto"/>
              <w:rPr>
                <w:sz w:val="20"/>
                <w:szCs w:val="20"/>
              </w:rPr>
            </w:pPr>
          </w:p>
        </w:tc>
        <w:tc>
          <w:tcPr>
            <w:tcW w:w="5536" w:type="dxa"/>
            <w:gridSpan w:val="3"/>
            <w:tcBorders>
              <w:top w:val="single" w:sz="4" w:space="0" w:color="auto"/>
              <w:left w:val="nil"/>
              <w:bottom w:val="single" w:sz="4" w:space="0" w:color="auto"/>
              <w:right w:val="nil"/>
            </w:tcBorders>
            <w:shd w:val="clear" w:color="auto" w:fill="FFFFFF"/>
            <w:vAlign w:val="bottom"/>
          </w:tcPr>
          <w:p w14:paraId="6CE8FED0" w14:textId="77777777" w:rsidR="009D5ACB" w:rsidRPr="00735183" w:rsidRDefault="00697BCD" w:rsidP="00F7399E">
            <w:pPr>
              <w:autoSpaceDE w:val="0"/>
              <w:autoSpaceDN w:val="0"/>
              <w:adjustRightInd w:val="0"/>
              <w:spacing w:after="0" w:line="320" w:lineRule="atLeast"/>
              <w:ind w:left="60" w:right="60"/>
              <w:jc w:val="center"/>
              <w:rPr>
                <w:color w:val="010205"/>
                <w:sz w:val="20"/>
                <w:szCs w:val="20"/>
              </w:rPr>
            </w:pPr>
            <w:r>
              <w:rPr>
                <w:color w:val="010205"/>
                <w:sz w:val="20"/>
                <w:szCs w:val="20"/>
              </w:rPr>
              <w:t>Küme(</w:t>
            </w:r>
            <w:r w:rsidR="009D5ACB" w:rsidRPr="00735183">
              <w:rPr>
                <w:color w:val="010205"/>
                <w:sz w:val="20"/>
                <w:szCs w:val="20"/>
              </w:rPr>
              <w:t>Cluster</w:t>
            </w:r>
            <w:r>
              <w:rPr>
                <w:color w:val="010205"/>
                <w:sz w:val="20"/>
                <w:szCs w:val="20"/>
              </w:rPr>
              <w:t>)</w:t>
            </w:r>
          </w:p>
        </w:tc>
      </w:tr>
      <w:tr w:rsidR="009D5ACB" w:rsidRPr="00735183" w14:paraId="19FCCF4E" w14:textId="77777777" w:rsidTr="00DB3586">
        <w:trPr>
          <w:cantSplit/>
          <w:trHeight w:val="355"/>
        </w:trPr>
        <w:tc>
          <w:tcPr>
            <w:tcW w:w="3587" w:type="dxa"/>
            <w:vMerge/>
            <w:tcBorders>
              <w:top w:val="nil"/>
              <w:left w:val="nil"/>
              <w:bottom w:val="single" w:sz="4" w:space="0" w:color="auto"/>
              <w:right w:val="nil"/>
            </w:tcBorders>
            <w:shd w:val="clear" w:color="auto" w:fill="FFFFFF"/>
            <w:vAlign w:val="bottom"/>
          </w:tcPr>
          <w:p w14:paraId="53128261" w14:textId="77777777" w:rsidR="009D5ACB" w:rsidRPr="00735183" w:rsidRDefault="009D5ACB" w:rsidP="00F7399E">
            <w:pPr>
              <w:autoSpaceDE w:val="0"/>
              <w:autoSpaceDN w:val="0"/>
              <w:adjustRightInd w:val="0"/>
              <w:spacing w:after="0" w:line="240" w:lineRule="auto"/>
              <w:rPr>
                <w:color w:val="264A60"/>
                <w:sz w:val="20"/>
                <w:szCs w:val="20"/>
              </w:rPr>
            </w:pPr>
          </w:p>
        </w:tc>
        <w:tc>
          <w:tcPr>
            <w:tcW w:w="1835" w:type="dxa"/>
            <w:tcBorders>
              <w:top w:val="single" w:sz="4" w:space="0" w:color="auto"/>
              <w:left w:val="nil"/>
              <w:bottom w:val="single" w:sz="4" w:space="0" w:color="auto"/>
              <w:right w:val="nil"/>
            </w:tcBorders>
            <w:shd w:val="clear" w:color="auto" w:fill="FFFFFF"/>
            <w:vAlign w:val="bottom"/>
          </w:tcPr>
          <w:p w14:paraId="649841BE" w14:textId="77777777" w:rsidR="009D5ACB" w:rsidRPr="00735183" w:rsidRDefault="009D5ACB"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1</w:t>
            </w:r>
          </w:p>
        </w:tc>
        <w:tc>
          <w:tcPr>
            <w:tcW w:w="1835" w:type="dxa"/>
            <w:tcBorders>
              <w:top w:val="single" w:sz="4" w:space="0" w:color="auto"/>
              <w:left w:val="nil"/>
              <w:bottom w:val="single" w:sz="4" w:space="0" w:color="auto"/>
              <w:right w:val="nil"/>
            </w:tcBorders>
            <w:shd w:val="clear" w:color="auto" w:fill="FFFFFF"/>
            <w:vAlign w:val="bottom"/>
          </w:tcPr>
          <w:p w14:paraId="18F999B5" w14:textId="77777777" w:rsidR="009D5ACB" w:rsidRPr="00735183" w:rsidRDefault="009D5ACB"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2</w:t>
            </w:r>
          </w:p>
        </w:tc>
        <w:tc>
          <w:tcPr>
            <w:tcW w:w="1866" w:type="dxa"/>
            <w:tcBorders>
              <w:top w:val="single" w:sz="4" w:space="0" w:color="auto"/>
              <w:left w:val="nil"/>
              <w:bottom w:val="single" w:sz="4" w:space="0" w:color="auto"/>
              <w:right w:val="nil"/>
            </w:tcBorders>
            <w:shd w:val="clear" w:color="auto" w:fill="FFFFFF"/>
            <w:vAlign w:val="bottom"/>
          </w:tcPr>
          <w:p w14:paraId="5FCD5EC4" w14:textId="77777777" w:rsidR="009D5ACB" w:rsidRPr="00735183" w:rsidRDefault="009D5ACB" w:rsidP="00F505E8">
            <w:pPr>
              <w:autoSpaceDE w:val="0"/>
              <w:autoSpaceDN w:val="0"/>
              <w:adjustRightInd w:val="0"/>
              <w:spacing w:after="0" w:line="320" w:lineRule="atLeast"/>
              <w:ind w:left="60" w:right="60"/>
              <w:jc w:val="center"/>
              <w:rPr>
                <w:color w:val="010205"/>
                <w:sz w:val="20"/>
                <w:szCs w:val="20"/>
              </w:rPr>
            </w:pPr>
            <w:r w:rsidRPr="00735183">
              <w:rPr>
                <w:color w:val="010205"/>
                <w:sz w:val="20"/>
                <w:szCs w:val="20"/>
              </w:rPr>
              <w:t>3</w:t>
            </w:r>
          </w:p>
        </w:tc>
      </w:tr>
      <w:tr w:rsidR="009E5343" w:rsidRPr="00735183" w14:paraId="72CF7721" w14:textId="77777777" w:rsidTr="009E5343">
        <w:trPr>
          <w:cantSplit/>
          <w:trHeight w:val="339"/>
        </w:trPr>
        <w:tc>
          <w:tcPr>
            <w:tcW w:w="3587" w:type="dxa"/>
            <w:tcBorders>
              <w:top w:val="single" w:sz="4" w:space="0" w:color="auto"/>
              <w:left w:val="nil"/>
              <w:bottom w:val="nil"/>
              <w:right w:val="nil"/>
            </w:tcBorders>
            <w:shd w:val="clear" w:color="auto" w:fill="FFFFFF" w:themeFill="background1"/>
          </w:tcPr>
          <w:p w14:paraId="37EE3B02" w14:textId="77777777" w:rsidR="009E5343" w:rsidRPr="00735183" w:rsidRDefault="009E5343" w:rsidP="009E5343">
            <w:pPr>
              <w:autoSpaceDE w:val="0"/>
              <w:autoSpaceDN w:val="0"/>
              <w:adjustRightInd w:val="0"/>
              <w:spacing w:after="0" w:line="360" w:lineRule="auto"/>
              <w:ind w:left="60" w:right="60"/>
              <w:jc w:val="left"/>
              <w:rPr>
                <w:sz w:val="20"/>
                <w:szCs w:val="20"/>
              </w:rPr>
            </w:pPr>
            <w:r w:rsidRPr="00735183">
              <w:rPr>
                <w:sz w:val="20"/>
                <w:szCs w:val="20"/>
              </w:rPr>
              <w:t>Memnuniyet ( Zscore)</w:t>
            </w:r>
          </w:p>
        </w:tc>
        <w:tc>
          <w:tcPr>
            <w:tcW w:w="1835" w:type="dxa"/>
            <w:tcBorders>
              <w:top w:val="single" w:sz="4" w:space="0" w:color="auto"/>
              <w:left w:val="nil"/>
              <w:bottom w:val="nil"/>
              <w:right w:val="nil"/>
            </w:tcBorders>
            <w:shd w:val="clear" w:color="auto" w:fill="FFFFFF"/>
          </w:tcPr>
          <w:p w14:paraId="4293FA4E" w14:textId="77777777" w:rsidR="009E5343" w:rsidRPr="00735183" w:rsidRDefault="009E5343" w:rsidP="009E5343">
            <w:pPr>
              <w:autoSpaceDE w:val="0"/>
              <w:autoSpaceDN w:val="0"/>
              <w:adjustRightInd w:val="0"/>
              <w:spacing w:after="0" w:line="320" w:lineRule="atLeast"/>
              <w:ind w:left="60" w:right="60"/>
              <w:jc w:val="center"/>
              <w:rPr>
                <w:color w:val="010205"/>
                <w:sz w:val="20"/>
                <w:szCs w:val="20"/>
              </w:rPr>
            </w:pPr>
            <w:r w:rsidRPr="00735183">
              <w:rPr>
                <w:color w:val="010205"/>
                <w:sz w:val="20"/>
                <w:szCs w:val="20"/>
              </w:rPr>
              <w:t>-,52782</w:t>
            </w:r>
          </w:p>
        </w:tc>
        <w:tc>
          <w:tcPr>
            <w:tcW w:w="1835" w:type="dxa"/>
            <w:tcBorders>
              <w:top w:val="single" w:sz="4" w:space="0" w:color="auto"/>
              <w:left w:val="nil"/>
              <w:bottom w:val="nil"/>
              <w:right w:val="nil"/>
            </w:tcBorders>
            <w:shd w:val="clear" w:color="auto" w:fill="FFFFFF"/>
          </w:tcPr>
          <w:p w14:paraId="6E921F61" w14:textId="77777777" w:rsidR="009E5343" w:rsidRPr="00735183" w:rsidRDefault="009E5343" w:rsidP="009E5343">
            <w:pPr>
              <w:autoSpaceDE w:val="0"/>
              <w:autoSpaceDN w:val="0"/>
              <w:adjustRightInd w:val="0"/>
              <w:spacing w:after="0" w:line="320" w:lineRule="atLeast"/>
              <w:ind w:left="60" w:right="60"/>
              <w:jc w:val="center"/>
              <w:rPr>
                <w:color w:val="010205"/>
                <w:sz w:val="20"/>
                <w:szCs w:val="20"/>
              </w:rPr>
            </w:pPr>
            <w:r w:rsidRPr="00735183">
              <w:rPr>
                <w:color w:val="010205"/>
                <w:sz w:val="20"/>
                <w:szCs w:val="20"/>
              </w:rPr>
              <w:t>,68883</w:t>
            </w:r>
          </w:p>
        </w:tc>
        <w:tc>
          <w:tcPr>
            <w:tcW w:w="1866" w:type="dxa"/>
            <w:tcBorders>
              <w:top w:val="single" w:sz="4" w:space="0" w:color="auto"/>
              <w:left w:val="nil"/>
              <w:bottom w:val="nil"/>
              <w:right w:val="nil"/>
            </w:tcBorders>
            <w:shd w:val="clear" w:color="auto" w:fill="FFFFFF"/>
          </w:tcPr>
          <w:p w14:paraId="356E6587" w14:textId="77777777" w:rsidR="009E5343" w:rsidRPr="00735183" w:rsidRDefault="009E5343" w:rsidP="009E5343">
            <w:pPr>
              <w:autoSpaceDE w:val="0"/>
              <w:autoSpaceDN w:val="0"/>
              <w:adjustRightInd w:val="0"/>
              <w:spacing w:after="0" w:line="320" w:lineRule="atLeast"/>
              <w:ind w:left="60" w:right="60"/>
              <w:jc w:val="center"/>
              <w:rPr>
                <w:color w:val="010205"/>
                <w:sz w:val="20"/>
                <w:szCs w:val="20"/>
              </w:rPr>
            </w:pPr>
            <w:r w:rsidRPr="00735183">
              <w:rPr>
                <w:color w:val="010205"/>
                <w:sz w:val="20"/>
                <w:szCs w:val="20"/>
              </w:rPr>
              <w:t>-,98684</w:t>
            </w:r>
          </w:p>
        </w:tc>
      </w:tr>
      <w:tr w:rsidR="009E5343" w:rsidRPr="00735183" w14:paraId="182B40C5" w14:textId="77777777" w:rsidTr="009E5343">
        <w:trPr>
          <w:cantSplit/>
          <w:trHeight w:val="355"/>
        </w:trPr>
        <w:tc>
          <w:tcPr>
            <w:tcW w:w="3587" w:type="dxa"/>
            <w:tcBorders>
              <w:top w:val="nil"/>
              <w:left w:val="nil"/>
              <w:bottom w:val="nil"/>
              <w:right w:val="nil"/>
            </w:tcBorders>
            <w:shd w:val="clear" w:color="auto" w:fill="FFFFFF" w:themeFill="background1"/>
          </w:tcPr>
          <w:p w14:paraId="4DB8CA24" w14:textId="77777777" w:rsidR="009E5343" w:rsidRPr="00735183" w:rsidRDefault="009E5343" w:rsidP="009E5343">
            <w:pPr>
              <w:autoSpaceDE w:val="0"/>
              <w:autoSpaceDN w:val="0"/>
              <w:adjustRightInd w:val="0"/>
              <w:spacing w:after="0" w:line="360" w:lineRule="auto"/>
              <w:ind w:left="60" w:right="60"/>
              <w:jc w:val="left"/>
              <w:rPr>
                <w:sz w:val="20"/>
                <w:szCs w:val="20"/>
              </w:rPr>
            </w:pPr>
            <w:r w:rsidRPr="00735183">
              <w:rPr>
                <w:sz w:val="20"/>
                <w:szCs w:val="20"/>
              </w:rPr>
              <w:t xml:space="preserve">Kaygı </w:t>
            </w:r>
            <w:r>
              <w:rPr>
                <w:sz w:val="20"/>
                <w:szCs w:val="20"/>
              </w:rPr>
              <w:t>(</w:t>
            </w:r>
            <w:r w:rsidRPr="00735183">
              <w:rPr>
                <w:sz w:val="20"/>
                <w:szCs w:val="20"/>
              </w:rPr>
              <w:t>Zscore)</w:t>
            </w:r>
          </w:p>
        </w:tc>
        <w:tc>
          <w:tcPr>
            <w:tcW w:w="1835" w:type="dxa"/>
            <w:tcBorders>
              <w:top w:val="nil"/>
              <w:left w:val="nil"/>
              <w:bottom w:val="nil"/>
              <w:right w:val="nil"/>
            </w:tcBorders>
            <w:shd w:val="clear" w:color="auto" w:fill="FFFFFF"/>
          </w:tcPr>
          <w:p w14:paraId="04F82585" w14:textId="77777777" w:rsidR="009E5343" w:rsidRPr="00735183" w:rsidRDefault="009E5343" w:rsidP="009E5343">
            <w:pPr>
              <w:autoSpaceDE w:val="0"/>
              <w:autoSpaceDN w:val="0"/>
              <w:adjustRightInd w:val="0"/>
              <w:spacing w:after="0" w:line="320" w:lineRule="atLeast"/>
              <w:ind w:left="60" w:right="60"/>
              <w:jc w:val="center"/>
              <w:rPr>
                <w:color w:val="010205"/>
                <w:sz w:val="20"/>
                <w:szCs w:val="20"/>
              </w:rPr>
            </w:pPr>
            <w:r w:rsidRPr="00735183">
              <w:rPr>
                <w:color w:val="010205"/>
                <w:sz w:val="20"/>
                <w:szCs w:val="20"/>
              </w:rPr>
              <w:t>-,06507</w:t>
            </w:r>
          </w:p>
        </w:tc>
        <w:tc>
          <w:tcPr>
            <w:tcW w:w="1835" w:type="dxa"/>
            <w:tcBorders>
              <w:top w:val="nil"/>
              <w:left w:val="nil"/>
              <w:bottom w:val="nil"/>
              <w:right w:val="nil"/>
            </w:tcBorders>
            <w:shd w:val="clear" w:color="auto" w:fill="FFFFFF"/>
          </w:tcPr>
          <w:p w14:paraId="766476D0" w14:textId="77777777" w:rsidR="009E5343" w:rsidRPr="00735183" w:rsidRDefault="009E5343" w:rsidP="009E5343">
            <w:pPr>
              <w:autoSpaceDE w:val="0"/>
              <w:autoSpaceDN w:val="0"/>
              <w:adjustRightInd w:val="0"/>
              <w:spacing w:after="0" w:line="320" w:lineRule="atLeast"/>
              <w:ind w:left="60" w:right="60"/>
              <w:jc w:val="center"/>
              <w:rPr>
                <w:color w:val="010205"/>
                <w:sz w:val="20"/>
                <w:szCs w:val="20"/>
              </w:rPr>
            </w:pPr>
            <w:r w:rsidRPr="00735183">
              <w:rPr>
                <w:color w:val="010205"/>
                <w:sz w:val="20"/>
                <w:szCs w:val="20"/>
              </w:rPr>
              <w:t>,59479</w:t>
            </w:r>
          </w:p>
        </w:tc>
        <w:tc>
          <w:tcPr>
            <w:tcW w:w="1866" w:type="dxa"/>
            <w:tcBorders>
              <w:top w:val="nil"/>
              <w:left w:val="nil"/>
              <w:bottom w:val="nil"/>
              <w:right w:val="nil"/>
            </w:tcBorders>
            <w:shd w:val="clear" w:color="auto" w:fill="FFFFFF"/>
          </w:tcPr>
          <w:p w14:paraId="40EDB01D" w14:textId="77777777" w:rsidR="009E5343" w:rsidRPr="00735183" w:rsidRDefault="009E5343" w:rsidP="009E5343">
            <w:pPr>
              <w:autoSpaceDE w:val="0"/>
              <w:autoSpaceDN w:val="0"/>
              <w:adjustRightInd w:val="0"/>
              <w:spacing w:after="0" w:line="320" w:lineRule="atLeast"/>
              <w:ind w:left="60" w:right="60"/>
              <w:jc w:val="center"/>
              <w:rPr>
                <w:color w:val="010205"/>
                <w:sz w:val="20"/>
                <w:szCs w:val="20"/>
              </w:rPr>
            </w:pPr>
            <w:r w:rsidRPr="00735183">
              <w:rPr>
                <w:color w:val="010205"/>
                <w:sz w:val="20"/>
                <w:szCs w:val="20"/>
              </w:rPr>
              <w:t>-1,83913</w:t>
            </w:r>
          </w:p>
        </w:tc>
      </w:tr>
      <w:tr w:rsidR="009E5343" w:rsidRPr="00735183" w14:paraId="26817A06" w14:textId="77777777" w:rsidTr="009E5343">
        <w:trPr>
          <w:cantSplit/>
          <w:trHeight w:val="339"/>
        </w:trPr>
        <w:tc>
          <w:tcPr>
            <w:tcW w:w="3587" w:type="dxa"/>
            <w:tcBorders>
              <w:top w:val="nil"/>
              <w:left w:val="nil"/>
              <w:bottom w:val="single" w:sz="4" w:space="0" w:color="auto"/>
              <w:right w:val="nil"/>
            </w:tcBorders>
            <w:shd w:val="clear" w:color="auto" w:fill="FFFFFF" w:themeFill="background1"/>
          </w:tcPr>
          <w:p w14:paraId="7D730232" w14:textId="77777777" w:rsidR="009E5343" w:rsidRPr="00735183" w:rsidRDefault="009E5343" w:rsidP="009E5343">
            <w:pPr>
              <w:autoSpaceDE w:val="0"/>
              <w:autoSpaceDN w:val="0"/>
              <w:adjustRightInd w:val="0"/>
              <w:spacing w:after="0" w:line="360" w:lineRule="auto"/>
              <w:ind w:left="60" w:right="60"/>
              <w:jc w:val="left"/>
              <w:rPr>
                <w:sz w:val="20"/>
                <w:szCs w:val="20"/>
              </w:rPr>
            </w:pPr>
            <w:r w:rsidRPr="00735183">
              <w:rPr>
                <w:sz w:val="20"/>
                <w:szCs w:val="20"/>
              </w:rPr>
              <w:t xml:space="preserve">SNot </w:t>
            </w:r>
            <w:r>
              <w:rPr>
                <w:sz w:val="20"/>
                <w:szCs w:val="20"/>
              </w:rPr>
              <w:t>(</w:t>
            </w:r>
            <w:r w:rsidRPr="00735183">
              <w:rPr>
                <w:sz w:val="20"/>
                <w:szCs w:val="20"/>
              </w:rPr>
              <w:t>Zscore)</w:t>
            </w:r>
          </w:p>
        </w:tc>
        <w:tc>
          <w:tcPr>
            <w:tcW w:w="1835" w:type="dxa"/>
            <w:tcBorders>
              <w:top w:val="nil"/>
              <w:left w:val="nil"/>
              <w:bottom w:val="single" w:sz="4" w:space="0" w:color="auto"/>
              <w:right w:val="nil"/>
            </w:tcBorders>
            <w:shd w:val="clear" w:color="auto" w:fill="FFFFFF"/>
          </w:tcPr>
          <w:p w14:paraId="340758D1" w14:textId="77777777" w:rsidR="009E5343" w:rsidRPr="00735183" w:rsidRDefault="009E5343" w:rsidP="009E5343">
            <w:pPr>
              <w:autoSpaceDE w:val="0"/>
              <w:autoSpaceDN w:val="0"/>
              <w:adjustRightInd w:val="0"/>
              <w:spacing w:after="0" w:line="320" w:lineRule="atLeast"/>
              <w:ind w:left="60" w:right="60"/>
              <w:jc w:val="center"/>
              <w:rPr>
                <w:color w:val="010205"/>
                <w:sz w:val="20"/>
                <w:szCs w:val="20"/>
              </w:rPr>
            </w:pPr>
            <w:r w:rsidRPr="00735183">
              <w:rPr>
                <w:color w:val="010205"/>
                <w:sz w:val="20"/>
                <w:szCs w:val="20"/>
              </w:rPr>
              <w:t>-,27650</w:t>
            </w:r>
          </w:p>
        </w:tc>
        <w:tc>
          <w:tcPr>
            <w:tcW w:w="1835" w:type="dxa"/>
            <w:tcBorders>
              <w:top w:val="nil"/>
              <w:left w:val="nil"/>
              <w:bottom w:val="single" w:sz="4" w:space="0" w:color="auto"/>
              <w:right w:val="nil"/>
            </w:tcBorders>
            <w:shd w:val="clear" w:color="auto" w:fill="FFFFFF"/>
          </w:tcPr>
          <w:p w14:paraId="3F5ED42A" w14:textId="77777777" w:rsidR="009E5343" w:rsidRPr="00735183" w:rsidRDefault="009E5343" w:rsidP="009E5343">
            <w:pPr>
              <w:autoSpaceDE w:val="0"/>
              <w:autoSpaceDN w:val="0"/>
              <w:adjustRightInd w:val="0"/>
              <w:spacing w:after="0" w:line="320" w:lineRule="atLeast"/>
              <w:ind w:left="60" w:right="60"/>
              <w:jc w:val="center"/>
              <w:rPr>
                <w:color w:val="010205"/>
                <w:sz w:val="20"/>
                <w:szCs w:val="20"/>
              </w:rPr>
            </w:pPr>
            <w:r w:rsidRPr="00735183">
              <w:rPr>
                <w:color w:val="010205"/>
                <w:sz w:val="20"/>
                <w:szCs w:val="20"/>
              </w:rPr>
              <w:t>,68101</w:t>
            </w:r>
          </w:p>
        </w:tc>
        <w:tc>
          <w:tcPr>
            <w:tcW w:w="1866" w:type="dxa"/>
            <w:tcBorders>
              <w:top w:val="nil"/>
              <w:left w:val="nil"/>
              <w:bottom w:val="single" w:sz="4" w:space="0" w:color="auto"/>
              <w:right w:val="nil"/>
            </w:tcBorders>
            <w:shd w:val="clear" w:color="auto" w:fill="FFFFFF"/>
          </w:tcPr>
          <w:p w14:paraId="526AA7AF" w14:textId="77777777" w:rsidR="009E5343" w:rsidRPr="00735183" w:rsidRDefault="009E5343" w:rsidP="009E5343">
            <w:pPr>
              <w:autoSpaceDE w:val="0"/>
              <w:autoSpaceDN w:val="0"/>
              <w:adjustRightInd w:val="0"/>
              <w:spacing w:after="0" w:line="320" w:lineRule="atLeast"/>
              <w:ind w:left="60" w:right="60"/>
              <w:jc w:val="center"/>
              <w:rPr>
                <w:color w:val="010205"/>
                <w:sz w:val="20"/>
                <w:szCs w:val="20"/>
              </w:rPr>
            </w:pPr>
            <w:r w:rsidRPr="00735183">
              <w:rPr>
                <w:color w:val="010205"/>
                <w:sz w:val="20"/>
                <w:szCs w:val="20"/>
              </w:rPr>
              <w:t>-1,59538</w:t>
            </w:r>
          </w:p>
        </w:tc>
      </w:tr>
    </w:tbl>
    <w:p w14:paraId="41AA738B" w14:textId="77777777" w:rsidR="00DB3586" w:rsidRDefault="00DB3586" w:rsidP="000B6D90">
      <w:pPr>
        <w:autoSpaceDE w:val="0"/>
        <w:autoSpaceDN w:val="0"/>
        <w:adjustRightInd w:val="0"/>
        <w:spacing w:after="0" w:line="360" w:lineRule="auto"/>
        <w:rPr>
          <w:szCs w:val="24"/>
        </w:rPr>
      </w:pPr>
    </w:p>
    <w:p w14:paraId="7CCE5F73" w14:textId="431F68BF" w:rsidR="000B6D90" w:rsidRDefault="000B6D90" w:rsidP="00DB3586">
      <w:pPr>
        <w:autoSpaceDE w:val="0"/>
        <w:autoSpaceDN w:val="0"/>
        <w:adjustRightInd w:val="0"/>
        <w:spacing w:after="0" w:line="360" w:lineRule="auto"/>
        <w:ind w:firstLine="694"/>
        <w:rPr>
          <w:szCs w:val="24"/>
        </w:rPr>
      </w:pPr>
      <w:r>
        <w:rPr>
          <w:szCs w:val="24"/>
        </w:rPr>
        <w:t>Tablo</w:t>
      </w:r>
      <w:r w:rsidR="00DB3586">
        <w:rPr>
          <w:szCs w:val="24"/>
        </w:rPr>
        <w:t xml:space="preserve"> </w:t>
      </w:r>
      <w:r>
        <w:rPr>
          <w:szCs w:val="24"/>
        </w:rPr>
        <w:t xml:space="preserve">3’te belirtildiği gibi k-ortalamalar (k-means) kullanılarak yapılan analiz sonucunda öğrencilerin memnuniyet, kaygı ve akademik başarı puanlarına göre 3 gruba ayrılabilecekleri görülmüştür. </w:t>
      </w:r>
    </w:p>
    <w:p w14:paraId="1B052366" w14:textId="77777777" w:rsidR="009F457D" w:rsidRDefault="009F457D" w:rsidP="00DB3586">
      <w:pPr>
        <w:autoSpaceDE w:val="0"/>
        <w:autoSpaceDN w:val="0"/>
        <w:adjustRightInd w:val="0"/>
        <w:spacing w:after="0" w:line="360" w:lineRule="auto"/>
        <w:ind w:firstLine="694"/>
        <w:rPr>
          <w:szCs w:val="24"/>
        </w:rPr>
      </w:pPr>
    </w:p>
    <w:p w14:paraId="108EE42F" w14:textId="1494A653" w:rsidR="009D5ACB" w:rsidRDefault="00E154A3" w:rsidP="009D5ACB">
      <w:pPr>
        <w:autoSpaceDE w:val="0"/>
        <w:autoSpaceDN w:val="0"/>
        <w:adjustRightInd w:val="0"/>
        <w:spacing w:after="0" w:line="480" w:lineRule="auto"/>
        <w:rPr>
          <w:szCs w:val="24"/>
        </w:rPr>
      </w:pPr>
      <w:r>
        <w:rPr>
          <w:noProof/>
          <w:szCs w:val="24"/>
        </w:rPr>
        <w:drawing>
          <wp:anchor distT="0" distB="0" distL="114300" distR="114300" simplePos="0" relativeHeight="251659264" behindDoc="0" locked="0" layoutInCell="1" allowOverlap="1" wp14:anchorId="088F17B2" wp14:editId="06F817A6">
            <wp:simplePos x="0" y="0"/>
            <wp:positionH relativeFrom="margin">
              <wp:posOffset>95250</wp:posOffset>
            </wp:positionH>
            <wp:positionV relativeFrom="paragraph">
              <wp:posOffset>231140</wp:posOffset>
            </wp:positionV>
            <wp:extent cx="5029200" cy="2763125"/>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276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5ACB" w:rsidRPr="00D72AB1">
        <w:rPr>
          <w:b/>
          <w:szCs w:val="24"/>
        </w:rPr>
        <w:t>Çizelge</w:t>
      </w:r>
      <w:r w:rsidR="00DB3586">
        <w:rPr>
          <w:b/>
          <w:szCs w:val="24"/>
        </w:rPr>
        <w:t xml:space="preserve"> </w:t>
      </w:r>
      <w:r w:rsidR="009D5ACB" w:rsidRPr="00D72AB1">
        <w:rPr>
          <w:b/>
          <w:szCs w:val="24"/>
        </w:rPr>
        <w:t>1</w:t>
      </w:r>
      <w:r w:rsidR="00D72AB1">
        <w:rPr>
          <w:szCs w:val="24"/>
        </w:rPr>
        <w:t>.</w:t>
      </w:r>
      <w:r w:rsidR="009D5ACB">
        <w:rPr>
          <w:szCs w:val="24"/>
        </w:rPr>
        <w:t xml:space="preserve"> Kümeleme dağılımının grafiksel gösterimi</w:t>
      </w:r>
    </w:p>
    <w:p w14:paraId="0562CB0E" w14:textId="73801AE5" w:rsidR="00A0230F" w:rsidRDefault="00A0230F">
      <w:pPr>
        <w:spacing w:after="478" w:line="240" w:lineRule="auto"/>
        <w:ind w:left="727" w:firstLine="0"/>
        <w:jc w:val="left"/>
      </w:pPr>
    </w:p>
    <w:p w14:paraId="34CE0A41" w14:textId="77777777" w:rsidR="009D5ACB" w:rsidRDefault="009D5ACB">
      <w:pPr>
        <w:spacing w:after="478" w:line="240" w:lineRule="auto"/>
        <w:ind w:left="727" w:firstLine="0"/>
        <w:jc w:val="left"/>
      </w:pPr>
    </w:p>
    <w:p w14:paraId="62EBF3C5" w14:textId="77777777" w:rsidR="009D5ACB" w:rsidRDefault="009D5ACB">
      <w:pPr>
        <w:ind w:left="4" w:firstLine="708"/>
      </w:pPr>
    </w:p>
    <w:p w14:paraId="6D98A12B" w14:textId="77777777" w:rsidR="009D5ACB" w:rsidRDefault="009D5ACB">
      <w:pPr>
        <w:ind w:left="4" w:firstLine="708"/>
      </w:pPr>
    </w:p>
    <w:p w14:paraId="76AFF4C6" w14:textId="77777777" w:rsidR="009F457D" w:rsidRDefault="009F457D">
      <w:pPr>
        <w:ind w:left="4" w:firstLine="708"/>
      </w:pPr>
    </w:p>
    <w:p w14:paraId="6FDCF412" w14:textId="0FCD4E40" w:rsidR="00DB19E5" w:rsidRPr="00B44CD7" w:rsidRDefault="7A4D95B7" w:rsidP="007176B4">
      <w:pPr>
        <w:autoSpaceDE w:val="0"/>
        <w:autoSpaceDN w:val="0"/>
        <w:adjustRightInd w:val="0"/>
        <w:spacing w:after="0" w:line="360" w:lineRule="auto"/>
        <w:ind w:left="0" w:firstLine="0"/>
        <w:rPr>
          <w:szCs w:val="24"/>
        </w:rPr>
      </w:pPr>
      <w:r>
        <w:t xml:space="preserve">          Tablo 3 ve Çizelge 1 incelendiğinde, </w:t>
      </w:r>
      <w:r w:rsidRPr="7A4D95B7">
        <w:rPr>
          <w:i/>
          <w:iCs/>
        </w:rPr>
        <w:t>orta düzey</w:t>
      </w:r>
      <w:r>
        <w:t xml:space="preserve"> olarak ifade edilen küme 1 deki öğrencilerin doyum ve başarı düzeylerinin düşük, kaygı düzeylerinin sınıra yakın olduğu, </w:t>
      </w:r>
      <w:r w:rsidRPr="7A4D95B7">
        <w:rPr>
          <w:i/>
          <w:iCs/>
        </w:rPr>
        <w:t xml:space="preserve">yüksek düzey </w:t>
      </w:r>
      <w:r>
        <w:t xml:space="preserve">olarak ifade edilen küme 2 deki öğrencilerin kaygı düzeyleri yüksek olmasına rağmen memnuniyet ve başarı düzeylerinin de yüksek, </w:t>
      </w:r>
      <w:r w:rsidRPr="7A4D95B7">
        <w:rPr>
          <w:i/>
          <w:iCs/>
        </w:rPr>
        <w:t xml:space="preserve">düşük düzey </w:t>
      </w:r>
      <w:r>
        <w:t xml:space="preserve">olarak ifade edilen küme 3 teki öğrencilerin ise kaygı düzeyleri, akademik başarı ve memnuniyet düzeylerinin oldukça düşük olduğu görülmektedir.   </w:t>
      </w:r>
    </w:p>
    <w:p w14:paraId="3A644C7F" w14:textId="2B6D21CA" w:rsidR="000916DF" w:rsidRPr="00A0230F" w:rsidRDefault="7A4D95B7" w:rsidP="000916DF">
      <w:pPr>
        <w:autoSpaceDE w:val="0"/>
        <w:autoSpaceDN w:val="0"/>
        <w:adjustRightInd w:val="0"/>
        <w:spacing w:after="0" w:line="360" w:lineRule="auto"/>
        <w:ind w:left="60" w:right="60"/>
        <w:rPr>
          <w:szCs w:val="24"/>
        </w:rPr>
      </w:pPr>
      <w:r w:rsidRPr="7A4D95B7">
        <w:rPr>
          <w:b/>
          <w:bCs/>
        </w:rPr>
        <w:lastRenderedPageBreak/>
        <w:t>Tablo 4.</w:t>
      </w:r>
      <w:r>
        <w:t xml:space="preserve"> Bağımlı değişkenlerin ANOVA sonuçları</w:t>
      </w:r>
    </w:p>
    <w:tbl>
      <w:tblPr>
        <w:tblStyle w:val="TabloKlavuzu"/>
        <w:tblW w:w="8952" w:type="dxa"/>
        <w:tblInd w:w="60" w:type="dxa"/>
        <w:tblLayout w:type="fixed"/>
        <w:tblLook w:val="04A0" w:firstRow="1" w:lastRow="0" w:firstColumn="1" w:lastColumn="0" w:noHBand="0" w:noVBand="1"/>
      </w:tblPr>
      <w:tblGrid>
        <w:gridCol w:w="1353"/>
        <w:gridCol w:w="1204"/>
        <w:gridCol w:w="1279"/>
        <w:gridCol w:w="1279"/>
        <w:gridCol w:w="1279"/>
        <w:gridCol w:w="1279"/>
        <w:gridCol w:w="1279"/>
      </w:tblGrid>
      <w:tr w:rsidR="00BA6C18" w14:paraId="071C76CF" w14:textId="77777777" w:rsidTr="00BA6C18">
        <w:tc>
          <w:tcPr>
            <w:tcW w:w="1353" w:type="dxa"/>
            <w:tcBorders>
              <w:top w:val="single" w:sz="4" w:space="0" w:color="auto"/>
              <w:left w:val="nil"/>
              <w:bottom w:val="nil"/>
              <w:right w:val="nil"/>
            </w:tcBorders>
          </w:tcPr>
          <w:p w14:paraId="34A05318" w14:textId="77777777" w:rsidR="00BA6C18" w:rsidRDefault="00BA6C18" w:rsidP="00BA6C18">
            <w:pPr>
              <w:autoSpaceDE w:val="0"/>
              <w:autoSpaceDN w:val="0"/>
              <w:adjustRightInd w:val="0"/>
              <w:spacing w:after="0" w:line="240" w:lineRule="auto"/>
              <w:ind w:left="0" w:right="60" w:firstLine="0"/>
              <w:rPr>
                <w:szCs w:val="24"/>
              </w:rPr>
            </w:pPr>
          </w:p>
        </w:tc>
        <w:tc>
          <w:tcPr>
            <w:tcW w:w="1204" w:type="dxa"/>
            <w:tcBorders>
              <w:top w:val="single" w:sz="4" w:space="0" w:color="auto"/>
              <w:left w:val="nil"/>
              <w:bottom w:val="single" w:sz="4" w:space="0" w:color="auto"/>
              <w:right w:val="nil"/>
            </w:tcBorders>
          </w:tcPr>
          <w:p w14:paraId="05A09178" w14:textId="77777777" w:rsidR="00BA6C18" w:rsidRDefault="00BA6C18" w:rsidP="00BA6C18">
            <w:pPr>
              <w:autoSpaceDE w:val="0"/>
              <w:autoSpaceDN w:val="0"/>
              <w:adjustRightInd w:val="0"/>
              <w:spacing w:after="0" w:line="240" w:lineRule="auto"/>
              <w:ind w:left="0" w:right="60" w:firstLine="0"/>
              <w:rPr>
                <w:sz w:val="20"/>
                <w:szCs w:val="20"/>
              </w:rPr>
            </w:pPr>
          </w:p>
        </w:tc>
        <w:tc>
          <w:tcPr>
            <w:tcW w:w="1279" w:type="dxa"/>
            <w:tcBorders>
              <w:top w:val="single" w:sz="4" w:space="0" w:color="auto"/>
              <w:left w:val="nil"/>
              <w:bottom w:val="single" w:sz="4" w:space="0" w:color="auto"/>
              <w:right w:val="nil"/>
            </w:tcBorders>
          </w:tcPr>
          <w:p w14:paraId="7BF96296" w14:textId="77777777" w:rsidR="00BA6C18" w:rsidRPr="00735183" w:rsidRDefault="00BA6C18" w:rsidP="00BA6C18">
            <w:pPr>
              <w:autoSpaceDE w:val="0"/>
              <w:autoSpaceDN w:val="0"/>
              <w:adjustRightInd w:val="0"/>
              <w:spacing w:after="0" w:line="240" w:lineRule="auto"/>
              <w:ind w:left="0" w:right="60" w:firstLine="0"/>
              <w:rPr>
                <w:sz w:val="20"/>
                <w:szCs w:val="20"/>
              </w:rPr>
            </w:pPr>
            <w:r>
              <w:rPr>
                <w:sz w:val="20"/>
                <w:szCs w:val="20"/>
              </w:rPr>
              <w:t>Küme (</w:t>
            </w:r>
            <w:r w:rsidRPr="00735183">
              <w:rPr>
                <w:sz w:val="20"/>
                <w:szCs w:val="20"/>
              </w:rPr>
              <w:t>Cluster</w:t>
            </w:r>
            <w:r>
              <w:rPr>
                <w:sz w:val="20"/>
                <w:szCs w:val="20"/>
              </w:rPr>
              <w:t>)</w:t>
            </w:r>
          </w:p>
        </w:tc>
        <w:tc>
          <w:tcPr>
            <w:tcW w:w="1279" w:type="dxa"/>
            <w:tcBorders>
              <w:top w:val="single" w:sz="4" w:space="0" w:color="auto"/>
              <w:left w:val="nil"/>
              <w:bottom w:val="single" w:sz="4" w:space="0" w:color="auto"/>
              <w:right w:val="nil"/>
            </w:tcBorders>
          </w:tcPr>
          <w:p w14:paraId="294804F6" w14:textId="77777777" w:rsidR="00BA6C18" w:rsidRDefault="00BA6C18" w:rsidP="00BA6C18">
            <w:pPr>
              <w:autoSpaceDE w:val="0"/>
              <w:autoSpaceDN w:val="0"/>
              <w:adjustRightInd w:val="0"/>
              <w:spacing w:after="0" w:line="240" w:lineRule="auto"/>
              <w:ind w:left="0" w:right="60" w:firstLine="0"/>
              <w:rPr>
                <w:sz w:val="20"/>
                <w:szCs w:val="20"/>
              </w:rPr>
            </w:pPr>
          </w:p>
        </w:tc>
        <w:tc>
          <w:tcPr>
            <w:tcW w:w="1279" w:type="dxa"/>
            <w:tcBorders>
              <w:top w:val="single" w:sz="4" w:space="0" w:color="auto"/>
              <w:left w:val="nil"/>
              <w:bottom w:val="single" w:sz="4" w:space="0" w:color="auto"/>
              <w:right w:val="nil"/>
            </w:tcBorders>
          </w:tcPr>
          <w:p w14:paraId="4AF31D92" w14:textId="77777777" w:rsidR="00BA6C18" w:rsidRPr="00735183" w:rsidRDefault="00BA6C18" w:rsidP="00BA6C18">
            <w:pPr>
              <w:autoSpaceDE w:val="0"/>
              <w:autoSpaceDN w:val="0"/>
              <w:adjustRightInd w:val="0"/>
              <w:spacing w:after="0" w:line="240" w:lineRule="auto"/>
              <w:ind w:left="0" w:right="60" w:firstLine="0"/>
              <w:rPr>
                <w:sz w:val="20"/>
                <w:szCs w:val="20"/>
              </w:rPr>
            </w:pPr>
            <w:r>
              <w:rPr>
                <w:sz w:val="20"/>
                <w:szCs w:val="20"/>
              </w:rPr>
              <w:t>Hata</w:t>
            </w:r>
          </w:p>
        </w:tc>
        <w:tc>
          <w:tcPr>
            <w:tcW w:w="1279" w:type="dxa"/>
            <w:tcBorders>
              <w:top w:val="single" w:sz="4" w:space="0" w:color="auto"/>
              <w:left w:val="nil"/>
              <w:bottom w:val="nil"/>
              <w:right w:val="nil"/>
            </w:tcBorders>
          </w:tcPr>
          <w:p w14:paraId="6BC23976" w14:textId="77777777" w:rsidR="00BA6C18" w:rsidRPr="00735183" w:rsidRDefault="00BA6C18" w:rsidP="00BA6C18">
            <w:pPr>
              <w:autoSpaceDE w:val="0"/>
              <w:autoSpaceDN w:val="0"/>
              <w:adjustRightInd w:val="0"/>
              <w:spacing w:after="0" w:line="240" w:lineRule="auto"/>
              <w:ind w:left="0" w:right="60" w:firstLine="0"/>
              <w:rPr>
                <w:sz w:val="20"/>
                <w:szCs w:val="20"/>
              </w:rPr>
            </w:pPr>
          </w:p>
        </w:tc>
        <w:tc>
          <w:tcPr>
            <w:tcW w:w="1279" w:type="dxa"/>
            <w:tcBorders>
              <w:top w:val="single" w:sz="4" w:space="0" w:color="auto"/>
              <w:left w:val="nil"/>
              <w:bottom w:val="nil"/>
              <w:right w:val="nil"/>
            </w:tcBorders>
          </w:tcPr>
          <w:p w14:paraId="15235264" w14:textId="77777777" w:rsidR="00BA6C18" w:rsidRPr="00735183" w:rsidRDefault="00BA6C18" w:rsidP="00BA6C18">
            <w:pPr>
              <w:autoSpaceDE w:val="0"/>
              <w:autoSpaceDN w:val="0"/>
              <w:adjustRightInd w:val="0"/>
              <w:spacing w:after="0" w:line="240" w:lineRule="auto"/>
              <w:ind w:left="0" w:right="60" w:firstLine="0"/>
              <w:rPr>
                <w:sz w:val="20"/>
                <w:szCs w:val="20"/>
              </w:rPr>
            </w:pPr>
          </w:p>
        </w:tc>
      </w:tr>
      <w:tr w:rsidR="00BA6C18" w14:paraId="69D34710" w14:textId="77777777" w:rsidTr="00BA6C18">
        <w:tc>
          <w:tcPr>
            <w:tcW w:w="1353" w:type="dxa"/>
            <w:tcBorders>
              <w:top w:val="nil"/>
              <w:left w:val="nil"/>
              <w:bottom w:val="single" w:sz="4" w:space="0" w:color="auto"/>
              <w:right w:val="nil"/>
            </w:tcBorders>
          </w:tcPr>
          <w:p w14:paraId="6A06AAAE" w14:textId="77777777" w:rsidR="00BA6C18" w:rsidRDefault="00BA6C18" w:rsidP="00BA6C18">
            <w:pPr>
              <w:autoSpaceDE w:val="0"/>
              <w:autoSpaceDN w:val="0"/>
              <w:adjustRightInd w:val="0"/>
              <w:spacing w:after="0" w:line="360" w:lineRule="auto"/>
              <w:ind w:left="0" w:right="60" w:firstLine="0"/>
              <w:rPr>
                <w:szCs w:val="24"/>
              </w:rPr>
            </w:pPr>
          </w:p>
        </w:tc>
        <w:tc>
          <w:tcPr>
            <w:tcW w:w="1204" w:type="dxa"/>
            <w:tcBorders>
              <w:top w:val="single" w:sz="4" w:space="0" w:color="auto"/>
              <w:left w:val="nil"/>
              <w:bottom w:val="single" w:sz="4" w:space="0" w:color="auto"/>
              <w:right w:val="nil"/>
            </w:tcBorders>
          </w:tcPr>
          <w:p w14:paraId="1CCEB9FE" w14:textId="77777777" w:rsidR="00BA6C18" w:rsidRDefault="00BA6C18" w:rsidP="00BA6C18">
            <w:pPr>
              <w:autoSpaceDE w:val="0"/>
              <w:autoSpaceDN w:val="0"/>
              <w:adjustRightInd w:val="0"/>
              <w:spacing w:after="0" w:line="240" w:lineRule="auto"/>
              <w:ind w:left="0" w:right="60" w:firstLine="0"/>
              <w:rPr>
                <w:szCs w:val="24"/>
              </w:rPr>
            </w:pPr>
            <w:r>
              <w:rPr>
                <w:sz w:val="20"/>
                <w:szCs w:val="20"/>
              </w:rPr>
              <w:t>Kareler Ortalaması</w:t>
            </w:r>
          </w:p>
        </w:tc>
        <w:tc>
          <w:tcPr>
            <w:tcW w:w="1279" w:type="dxa"/>
            <w:tcBorders>
              <w:top w:val="single" w:sz="4" w:space="0" w:color="auto"/>
              <w:left w:val="nil"/>
              <w:bottom w:val="single" w:sz="4" w:space="0" w:color="auto"/>
              <w:right w:val="nil"/>
            </w:tcBorders>
          </w:tcPr>
          <w:p w14:paraId="41C20483" w14:textId="77777777" w:rsidR="00BA6C18" w:rsidRDefault="00BA6C18" w:rsidP="00BA6C18">
            <w:pPr>
              <w:autoSpaceDE w:val="0"/>
              <w:autoSpaceDN w:val="0"/>
              <w:adjustRightInd w:val="0"/>
              <w:spacing w:after="0" w:line="240" w:lineRule="auto"/>
              <w:ind w:left="0" w:right="60" w:firstLine="0"/>
              <w:rPr>
                <w:szCs w:val="24"/>
              </w:rPr>
            </w:pPr>
            <w:r w:rsidRPr="00735183">
              <w:rPr>
                <w:sz w:val="20"/>
                <w:szCs w:val="20"/>
              </w:rPr>
              <w:t>df</w:t>
            </w:r>
          </w:p>
        </w:tc>
        <w:tc>
          <w:tcPr>
            <w:tcW w:w="1279" w:type="dxa"/>
            <w:tcBorders>
              <w:top w:val="single" w:sz="4" w:space="0" w:color="auto"/>
              <w:left w:val="nil"/>
              <w:bottom w:val="single" w:sz="4" w:space="0" w:color="auto"/>
              <w:right w:val="nil"/>
            </w:tcBorders>
          </w:tcPr>
          <w:p w14:paraId="4B33FB1E" w14:textId="77777777" w:rsidR="00BA6C18" w:rsidRDefault="00BA6C18" w:rsidP="00BA6C18">
            <w:pPr>
              <w:autoSpaceDE w:val="0"/>
              <w:autoSpaceDN w:val="0"/>
              <w:adjustRightInd w:val="0"/>
              <w:spacing w:after="0" w:line="240" w:lineRule="auto"/>
              <w:ind w:left="0" w:right="60" w:firstLine="0"/>
              <w:rPr>
                <w:szCs w:val="24"/>
              </w:rPr>
            </w:pPr>
            <w:r>
              <w:rPr>
                <w:sz w:val="20"/>
                <w:szCs w:val="20"/>
              </w:rPr>
              <w:t>Kareler Ortalaması</w:t>
            </w:r>
          </w:p>
        </w:tc>
        <w:tc>
          <w:tcPr>
            <w:tcW w:w="1279" w:type="dxa"/>
            <w:tcBorders>
              <w:top w:val="single" w:sz="4" w:space="0" w:color="auto"/>
              <w:left w:val="nil"/>
              <w:bottom w:val="single" w:sz="4" w:space="0" w:color="auto"/>
              <w:right w:val="nil"/>
            </w:tcBorders>
          </w:tcPr>
          <w:p w14:paraId="24358C76" w14:textId="77777777" w:rsidR="00BA6C18" w:rsidRDefault="00BA6C18" w:rsidP="00BA6C18">
            <w:pPr>
              <w:autoSpaceDE w:val="0"/>
              <w:autoSpaceDN w:val="0"/>
              <w:adjustRightInd w:val="0"/>
              <w:spacing w:after="0" w:line="240" w:lineRule="auto"/>
              <w:ind w:left="0" w:right="60" w:firstLine="0"/>
              <w:rPr>
                <w:szCs w:val="24"/>
              </w:rPr>
            </w:pPr>
            <w:r w:rsidRPr="00735183">
              <w:rPr>
                <w:sz w:val="20"/>
                <w:szCs w:val="20"/>
              </w:rPr>
              <w:t>df</w:t>
            </w:r>
          </w:p>
        </w:tc>
        <w:tc>
          <w:tcPr>
            <w:tcW w:w="1279" w:type="dxa"/>
            <w:tcBorders>
              <w:top w:val="nil"/>
              <w:left w:val="nil"/>
              <w:bottom w:val="single" w:sz="4" w:space="0" w:color="auto"/>
              <w:right w:val="nil"/>
            </w:tcBorders>
          </w:tcPr>
          <w:p w14:paraId="355A472F" w14:textId="77777777" w:rsidR="00BA6C18" w:rsidRDefault="00BA6C18" w:rsidP="00BA6C18">
            <w:pPr>
              <w:autoSpaceDE w:val="0"/>
              <w:autoSpaceDN w:val="0"/>
              <w:adjustRightInd w:val="0"/>
              <w:spacing w:after="0" w:line="240" w:lineRule="auto"/>
              <w:ind w:left="0" w:right="60" w:firstLine="0"/>
              <w:rPr>
                <w:szCs w:val="24"/>
              </w:rPr>
            </w:pPr>
            <w:r w:rsidRPr="00735183">
              <w:rPr>
                <w:sz w:val="20"/>
                <w:szCs w:val="20"/>
              </w:rPr>
              <w:t>F</w:t>
            </w:r>
          </w:p>
        </w:tc>
        <w:tc>
          <w:tcPr>
            <w:tcW w:w="1279" w:type="dxa"/>
            <w:tcBorders>
              <w:top w:val="nil"/>
              <w:left w:val="nil"/>
              <w:bottom w:val="single" w:sz="4" w:space="0" w:color="auto"/>
              <w:right w:val="nil"/>
            </w:tcBorders>
          </w:tcPr>
          <w:p w14:paraId="6369B861" w14:textId="77777777" w:rsidR="00BA6C18" w:rsidRDefault="00BA6C18" w:rsidP="00BA6C18">
            <w:pPr>
              <w:autoSpaceDE w:val="0"/>
              <w:autoSpaceDN w:val="0"/>
              <w:adjustRightInd w:val="0"/>
              <w:spacing w:after="0" w:line="240" w:lineRule="auto"/>
              <w:ind w:left="0" w:right="60" w:firstLine="0"/>
              <w:rPr>
                <w:szCs w:val="24"/>
              </w:rPr>
            </w:pPr>
            <w:r w:rsidRPr="00735183">
              <w:rPr>
                <w:sz w:val="20"/>
                <w:szCs w:val="20"/>
              </w:rPr>
              <w:t>Sig.</w:t>
            </w:r>
          </w:p>
        </w:tc>
      </w:tr>
      <w:tr w:rsidR="00BA6C18" w14:paraId="424F1F4F" w14:textId="77777777" w:rsidTr="00BA6C18">
        <w:tc>
          <w:tcPr>
            <w:tcW w:w="1353" w:type="dxa"/>
            <w:tcBorders>
              <w:top w:val="single" w:sz="4" w:space="0" w:color="auto"/>
              <w:left w:val="nil"/>
              <w:bottom w:val="nil"/>
              <w:right w:val="nil"/>
            </w:tcBorders>
          </w:tcPr>
          <w:p w14:paraId="695A2B3E" w14:textId="77777777" w:rsidR="00BA6C18" w:rsidRDefault="00BA6C18" w:rsidP="00BA6C18">
            <w:pPr>
              <w:autoSpaceDE w:val="0"/>
              <w:autoSpaceDN w:val="0"/>
              <w:adjustRightInd w:val="0"/>
              <w:spacing w:after="0" w:line="360" w:lineRule="auto"/>
              <w:ind w:left="0" w:right="60" w:firstLine="0"/>
              <w:rPr>
                <w:szCs w:val="24"/>
              </w:rPr>
            </w:pPr>
            <w:r w:rsidRPr="00735183">
              <w:rPr>
                <w:sz w:val="20"/>
                <w:szCs w:val="20"/>
              </w:rPr>
              <w:t xml:space="preserve">Memnuniyet </w:t>
            </w:r>
          </w:p>
        </w:tc>
        <w:tc>
          <w:tcPr>
            <w:tcW w:w="1204" w:type="dxa"/>
            <w:tcBorders>
              <w:top w:val="single" w:sz="4" w:space="0" w:color="auto"/>
              <w:left w:val="nil"/>
              <w:bottom w:val="nil"/>
              <w:right w:val="nil"/>
            </w:tcBorders>
          </w:tcPr>
          <w:p w14:paraId="4339E215" w14:textId="77777777" w:rsidR="00BA6C18" w:rsidRDefault="00BA6C18" w:rsidP="00BA6C18">
            <w:pPr>
              <w:autoSpaceDE w:val="0"/>
              <w:autoSpaceDN w:val="0"/>
              <w:adjustRightInd w:val="0"/>
              <w:spacing w:after="0" w:line="240" w:lineRule="auto"/>
              <w:ind w:left="0" w:right="60" w:firstLine="0"/>
              <w:rPr>
                <w:szCs w:val="24"/>
              </w:rPr>
            </w:pPr>
            <w:r w:rsidRPr="00735183">
              <w:rPr>
                <w:sz w:val="20"/>
                <w:szCs w:val="20"/>
              </w:rPr>
              <w:t>31,122</w:t>
            </w:r>
          </w:p>
        </w:tc>
        <w:tc>
          <w:tcPr>
            <w:tcW w:w="1279" w:type="dxa"/>
            <w:tcBorders>
              <w:top w:val="single" w:sz="4" w:space="0" w:color="auto"/>
              <w:left w:val="nil"/>
              <w:bottom w:val="nil"/>
              <w:right w:val="nil"/>
            </w:tcBorders>
          </w:tcPr>
          <w:p w14:paraId="1EA32370" w14:textId="77777777" w:rsidR="00BA6C18" w:rsidRDefault="00BA6C18" w:rsidP="00BA6C18">
            <w:pPr>
              <w:autoSpaceDE w:val="0"/>
              <w:autoSpaceDN w:val="0"/>
              <w:adjustRightInd w:val="0"/>
              <w:spacing w:after="0" w:line="240" w:lineRule="auto"/>
              <w:ind w:left="0" w:right="60" w:firstLine="0"/>
              <w:rPr>
                <w:szCs w:val="24"/>
              </w:rPr>
            </w:pPr>
            <w:r>
              <w:rPr>
                <w:szCs w:val="24"/>
              </w:rPr>
              <w:t>2</w:t>
            </w:r>
          </w:p>
        </w:tc>
        <w:tc>
          <w:tcPr>
            <w:tcW w:w="1279" w:type="dxa"/>
            <w:tcBorders>
              <w:top w:val="single" w:sz="4" w:space="0" w:color="auto"/>
              <w:left w:val="nil"/>
              <w:bottom w:val="nil"/>
              <w:right w:val="nil"/>
            </w:tcBorders>
          </w:tcPr>
          <w:p w14:paraId="73933110" w14:textId="77777777" w:rsidR="00BA6C18" w:rsidRDefault="00BA6C18" w:rsidP="00BA6C18">
            <w:pPr>
              <w:autoSpaceDE w:val="0"/>
              <w:autoSpaceDN w:val="0"/>
              <w:adjustRightInd w:val="0"/>
              <w:spacing w:after="0" w:line="240" w:lineRule="auto"/>
              <w:ind w:left="0" w:right="60" w:firstLine="0"/>
              <w:rPr>
                <w:szCs w:val="24"/>
              </w:rPr>
            </w:pPr>
            <w:r>
              <w:rPr>
                <w:sz w:val="20"/>
                <w:szCs w:val="20"/>
              </w:rPr>
              <w:t>,</w:t>
            </w:r>
            <w:r w:rsidRPr="00735183">
              <w:rPr>
                <w:sz w:val="20"/>
                <w:szCs w:val="20"/>
              </w:rPr>
              <w:t>529</w:t>
            </w:r>
          </w:p>
        </w:tc>
        <w:tc>
          <w:tcPr>
            <w:tcW w:w="1279" w:type="dxa"/>
            <w:tcBorders>
              <w:top w:val="single" w:sz="4" w:space="0" w:color="auto"/>
              <w:left w:val="nil"/>
              <w:bottom w:val="nil"/>
              <w:right w:val="nil"/>
            </w:tcBorders>
          </w:tcPr>
          <w:p w14:paraId="70CE278C" w14:textId="77777777" w:rsidR="00BA6C18" w:rsidRDefault="00BA6C18" w:rsidP="00BA6C18">
            <w:pPr>
              <w:autoSpaceDE w:val="0"/>
              <w:autoSpaceDN w:val="0"/>
              <w:adjustRightInd w:val="0"/>
              <w:spacing w:after="0" w:line="240" w:lineRule="auto"/>
              <w:ind w:left="0" w:right="60" w:firstLine="0"/>
              <w:rPr>
                <w:szCs w:val="24"/>
              </w:rPr>
            </w:pPr>
            <w:r w:rsidRPr="00735183">
              <w:rPr>
                <w:sz w:val="20"/>
                <w:szCs w:val="20"/>
              </w:rPr>
              <w:t>128</w:t>
            </w:r>
          </w:p>
        </w:tc>
        <w:tc>
          <w:tcPr>
            <w:tcW w:w="1279" w:type="dxa"/>
            <w:tcBorders>
              <w:top w:val="single" w:sz="4" w:space="0" w:color="auto"/>
              <w:left w:val="nil"/>
              <w:bottom w:val="nil"/>
              <w:right w:val="nil"/>
            </w:tcBorders>
          </w:tcPr>
          <w:p w14:paraId="2FD02610" w14:textId="77777777" w:rsidR="00BA6C18" w:rsidRDefault="00BA6C18" w:rsidP="00BA6C18">
            <w:pPr>
              <w:autoSpaceDE w:val="0"/>
              <w:autoSpaceDN w:val="0"/>
              <w:adjustRightInd w:val="0"/>
              <w:spacing w:after="0" w:line="240" w:lineRule="auto"/>
              <w:ind w:left="0" w:right="60" w:firstLine="0"/>
              <w:rPr>
                <w:szCs w:val="24"/>
              </w:rPr>
            </w:pPr>
            <w:r w:rsidRPr="00735183">
              <w:rPr>
                <w:sz w:val="20"/>
                <w:szCs w:val="20"/>
              </w:rPr>
              <w:t>58,792</w:t>
            </w:r>
          </w:p>
        </w:tc>
        <w:tc>
          <w:tcPr>
            <w:tcW w:w="1279" w:type="dxa"/>
            <w:tcBorders>
              <w:top w:val="single" w:sz="4" w:space="0" w:color="auto"/>
              <w:left w:val="nil"/>
              <w:bottom w:val="nil"/>
              <w:right w:val="nil"/>
            </w:tcBorders>
          </w:tcPr>
          <w:p w14:paraId="5F51058F" w14:textId="77777777" w:rsidR="00BA6C18" w:rsidRDefault="00BA6C18" w:rsidP="00BA6C18">
            <w:pPr>
              <w:autoSpaceDE w:val="0"/>
              <w:autoSpaceDN w:val="0"/>
              <w:adjustRightInd w:val="0"/>
              <w:spacing w:after="0" w:line="240" w:lineRule="auto"/>
              <w:ind w:left="0" w:right="60" w:firstLine="0"/>
              <w:rPr>
                <w:szCs w:val="24"/>
              </w:rPr>
            </w:pPr>
            <w:r w:rsidRPr="00735183">
              <w:rPr>
                <w:sz w:val="20"/>
                <w:szCs w:val="20"/>
              </w:rPr>
              <w:t>,000</w:t>
            </w:r>
          </w:p>
        </w:tc>
      </w:tr>
      <w:tr w:rsidR="00BA6C18" w14:paraId="41188448" w14:textId="77777777" w:rsidTr="00BA6C18">
        <w:tc>
          <w:tcPr>
            <w:tcW w:w="1353" w:type="dxa"/>
            <w:tcBorders>
              <w:top w:val="nil"/>
              <w:left w:val="nil"/>
              <w:bottom w:val="nil"/>
              <w:right w:val="nil"/>
            </w:tcBorders>
          </w:tcPr>
          <w:p w14:paraId="7070E3CD" w14:textId="77777777" w:rsidR="00BA6C18" w:rsidRDefault="00BA6C18" w:rsidP="00BA6C18">
            <w:pPr>
              <w:autoSpaceDE w:val="0"/>
              <w:autoSpaceDN w:val="0"/>
              <w:adjustRightInd w:val="0"/>
              <w:spacing w:after="0" w:line="360" w:lineRule="auto"/>
              <w:ind w:left="0" w:right="60" w:firstLine="0"/>
              <w:rPr>
                <w:szCs w:val="24"/>
              </w:rPr>
            </w:pPr>
            <w:r w:rsidRPr="00735183">
              <w:rPr>
                <w:sz w:val="20"/>
                <w:szCs w:val="20"/>
              </w:rPr>
              <w:t xml:space="preserve">Kaygı </w:t>
            </w:r>
          </w:p>
        </w:tc>
        <w:tc>
          <w:tcPr>
            <w:tcW w:w="1204" w:type="dxa"/>
            <w:tcBorders>
              <w:top w:val="nil"/>
              <w:left w:val="nil"/>
              <w:bottom w:val="nil"/>
              <w:right w:val="nil"/>
            </w:tcBorders>
          </w:tcPr>
          <w:p w14:paraId="35E021F7" w14:textId="77777777" w:rsidR="00BA6C18" w:rsidRDefault="00BA6C18" w:rsidP="00BA6C18">
            <w:pPr>
              <w:autoSpaceDE w:val="0"/>
              <w:autoSpaceDN w:val="0"/>
              <w:adjustRightInd w:val="0"/>
              <w:spacing w:after="0" w:line="240" w:lineRule="auto"/>
              <w:ind w:left="0" w:right="60" w:firstLine="0"/>
              <w:rPr>
                <w:szCs w:val="24"/>
              </w:rPr>
            </w:pPr>
            <w:r w:rsidRPr="00735183">
              <w:rPr>
                <w:sz w:val="20"/>
                <w:szCs w:val="20"/>
              </w:rPr>
              <w:t>43,555</w:t>
            </w:r>
          </w:p>
        </w:tc>
        <w:tc>
          <w:tcPr>
            <w:tcW w:w="1279" w:type="dxa"/>
            <w:tcBorders>
              <w:top w:val="nil"/>
              <w:left w:val="nil"/>
              <w:bottom w:val="nil"/>
              <w:right w:val="nil"/>
            </w:tcBorders>
          </w:tcPr>
          <w:p w14:paraId="7283C92F" w14:textId="77777777" w:rsidR="00BA6C18" w:rsidRDefault="00BA6C18" w:rsidP="00BA6C18">
            <w:pPr>
              <w:autoSpaceDE w:val="0"/>
              <w:autoSpaceDN w:val="0"/>
              <w:adjustRightInd w:val="0"/>
              <w:spacing w:after="0" w:line="240" w:lineRule="auto"/>
              <w:ind w:left="0" w:right="60" w:firstLine="0"/>
              <w:rPr>
                <w:szCs w:val="24"/>
              </w:rPr>
            </w:pPr>
            <w:r>
              <w:rPr>
                <w:szCs w:val="24"/>
              </w:rPr>
              <w:t>2</w:t>
            </w:r>
          </w:p>
        </w:tc>
        <w:tc>
          <w:tcPr>
            <w:tcW w:w="1279" w:type="dxa"/>
            <w:tcBorders>
              <w:top w:val="nil"/>
              <w:left w:val="nil"/>
              <w:bottom w:val="nil"/>
              <w:right w:val="nil"/>
            </w:tcBorders>
          </w:tcPr>
          <w:p w14:paraId="44CA02B7" w14:textId="77777777" w:rsidR="00BA6C18" w:rsidRDefault="00BA6C18" w:rsidP="00BA6C18">
            <w:pPr>
              <w:autoSpaceDE w:val="0"/>
              <w:autoSpaceDN w:val="0"/>
              <w:adjustRightInd w:val="0"/>
              <w:spacing w:after="0" w:line="240" w:lineRule="auto"/>
              <w:ind w:left="0" w:right="60" w:firstLine="0"/>
              <w:rPr>
                <w:szCs w:val="24"/>
              </w:rPr>
            </w:pPr>
            <w:r>
              <w:rPr>
                <w:sz w:val="20"/>
                <w:szCs w:val="20"/>
              </w:rPr>
              <w:t>,</w:t>
            </w:r>
            <w:r w:rsidRPr="00735183">
              <w:rPr>
                <w:sz w:val="20"/>
                <w:szCs w:val="20"/>
              </w:rPr>
              <w:t>335</w:t>
            </w:r>
          </w:p>
        </w:tc>
        <w:tc>
          <w:tcPr>
            <w:tcW w:w="1279" w:type="dxa"/>
            <w:tcBorders>
              <w:top w:val="nil"/>
              <w:left w:val="nil"/>
              <w:bottom w:val="nil"/>
              <w:right w:val="nil"/>
            </w:tcBorders>
          </w:tcPr>
          <w:p w14:paraId="14D6FD07" w14:textId="77777777" w:rsidR="00BA6C18" w:rsidRDefault="00BA6C18" w:rsidP="00BA6C18">
            <w:pPr>
              <w:autoSpaceDE w:val="0"/>
              <w:autoSpaceDN w:val="0"/>
              <w:adjustRightInd w:val="0"/>
              <w:spacing w:after="0" w:line="240" w:lineRule="auto"/>
              <w:ind w:left="0" w:right="60" w:firstLine="0"/>
              <w:rPr>
                <w:szCs w:val="24"/>
              </w:rPr>
            </w:pPr>
            <w:r>
              <w:rPr>
                <w:szCs w:val="24"/>
              </w:rPr>
              <w:t>128</w:t>
            </w:r>
          </w:p>
        </w:tc>
        <w:tc>
          <w:tcPr>
            <w:tcW w:w="1279" w:type="dxa"/>
            <w:tcBorders>
              <w:top w:val="nil"/>
              <w:left w:val="nil"/>
              <w:bottom w:val="nil"/>
              <w:right w:val="nil"/>
            </w:tcBorders>
          </w:tcPr>
          <w:p w14:paraId="16B5A127" w14:textId="77777777" w:rsidR="00BA6C18" w:rsidRDefault="00BA6C18" w:rsidP="00BA6C18">
            <w:pPr>
              <w:autoSpaceDE w:val="0"/>
              <w:autoSpaceDN w:val="0"/>
              <w:adjustRightInd w:val="0"/>
              <w:spacing w:after="0" w:line="240" w:lineRule="auto"/>
              <w:ind w:left="0" w:right="60" w:firstLine="0"/>
              <w:rPr>
                <w:szCs w:val="24"/>
              </w:rPr>
            </w:pPr>
            <w:r w:rsidRPr="00735183">
              <w:rPr>
                <w:sz w:val="20"/>
                <w:szCs w:val="20"/>
              </w:rPr>
              <w:t>129,987</w:t>
            </w:r>
          </w:p>
        </w:tc>
        <w:tc>
          <w:tcPr>
            <w:tcW w:w="1279" w:type="dxa"/>
            <w:tcBorders>
              <w:top w:val="nil"/>
              <w:left w:val="nil"/>
              <w:bottom w:val="nil"/>
              <w:right w:val="nil"/>
            </w:tcBorders>
          </w:tcPr>
          <w:p w14:paraId="50F42411" w14:textId="77777777" w:rsidR="00BA6C18" w:rsidRDefault="00BA6C18" w:rsidP="00BA6C18">
            <w:pPr>
              <w:autoSpaceDE w:val="0"/>
              <w:autoSpaceDN w:val="0"/>
              <w:adjustRightInd w:val="0"/>
              <w:spacing w:after="0" w:line="240" w:lineRule="auto"/>
              <w:ind w:left="0" w:right="60" w:firstLine="0"/>
              <w:rPr>
                <w:szCs w:val="24"/>
              </w:rPr>
            </w:pPr>
            <w:r w:rsidRPr="00735183">
              <w:rPr>
                <w:sz w:val="20"/>
                <w:szCs w:val="20"/>
              </w:rPr>
              <w:t>,000</w:t>
            </w:r>
          </w:p>
        </w:tc>
      </w:tr>
      <w:tr w:rsidR="00BA6C18" w14:paraId="767DDB3D" w14:textId="77777777" w:rsidTr="00BA6C18">
        <w:tc>
          <w:tcPr>
            <w:tcW w:w="1353" w:type="dxa"/>
            <w:tcBorders>
              <w:top w:val="nil"/>
              <w:left w:val="nil"/>
              <w:bottom w:val="single" w:sz="4" w:space="0" w:color="auto"/>
              <w:right w:val="nil"/>
            </w:tcBorders>
          </w:tcPr>
          <w:p w14:paraId="64978B68" w14:textId="77777777" w:rsidR="00BA6C18" w:rsidRDefault="00BA6C18" w:rsidP="00BA6C18">
            <w:pPr>
              <w:autoSpaceDE w:val="0"/>
              <w:autoSpaceDN w:val="0"/>
              <w:adjustRightInd w:val="0"/>
              <w:spacing w:after="0" w:line="360" w:lineRule="auto"/>
              <w:ind w:left="0" w:right="60" w:firstLine="0"/>
              <w:rPr>
                <w:szCs w:val="24"/>
              </w:rPr>
            </w:pPr>
            <w:r w:rsidRPr="00735183">
              <w:rPr>
                <w:sz w:val="20"/>
                <w:szCs w:val="20"/>
              </w:rPr>
              <w:t xml:space="preserve">SNot </w:t>
            </w:r>
          </w:p>
        </w:tc>
        <w:tc>
          <w:tcPr>
            <w:tcW w:w="1204" w:type="dxa"/>
            <w:tcBorders>
              <w:top w:val="nil"/>
              <w:left w:val="nil"/>
              <w:bottom w:val="single" w:sz="4" w:space="0" w:color="auto"/>
              <w:right w:val="nil"/>
            </w:tcBorders>
          </w:tcPr>
          <w:p w14:paraId="24CBF90A" w14:textId="77777777" w:rsidR="00BA6C18" w:rsidRDefault="00BA6C18" w:rsidP="00BA6C18">
            <w:pPr>
              <w:autoSpaceDE w:val="0"/>
              <w:autoSpaceDN w:val="0"/>
              <w:adjustRightInd w:val="0"/>
              <w:spacing w:after="0" w:line="240" w:lineRule="auto"/>
              <w:ind w:left="0" w:right="60" w:firstLine="0"/>
              <w:rPr>
                <w:szCs w:val="24"/>
              </w:rPr>
            </w:pPr>
            <w:r w:rsidRPr="00735183">
              <w:rPr>
                <w:sz w:val="20"/>
                <w:szCs w:val="20"/>
              </w:rPr>
              <w:t>40,855</w:t>
            </w:r>
          </w:p>
        </w:tc>
        <w:tc>
          <w:tcPr>
            <w:tcW w:w="1279" w:type="dxa"/>
            <w:tcBorders>
              <w:top w:val="nil"/>
              <w:left w:val="nil"/>
              <w:bottom w:val="single" w:sz="4" w:space="0" w:color="auto"/>
              <w:right w:val="nil"/>
            </w:tcBorders>
          </w:tcPr>
          <w:p w14:paraId="401DA975" w14:textId="77777777" w:rsidR="00BA6C18" w:rsidRDefault="00BA6C18" w:rsidP="00BA6C18">
            <w:pPr>
              <w:autoSpaceDE w:val="0"/>
              <w:autoSpaceDN w:val="0"/>
              <w:adjustRightInd w:val="0"/>
              <w:spacing w:after="0" w:line="240" w:lineRule="auto"/>
              <w:ind w:left="0" w:right="60" w:firstLine="0"/>
              <w:rPr>
                <w:szCs w:val="24"/>
              </w:rPr>
            </w:pPr>
            <w:r>
              <w:rPr>
                <w:szCs w:val="24"/>
              </w:rPr>
              <w:t>2</w:t>
            </w:r>
          </w:p>
        </w:tc>
        <w:tc>
          <w:tcPr>
            <w:tcW w:w="1279" w:type="dxa"/>
            <w:tcBorders>
              <w:top w:val="nil"/>
              <w:left w:val="nil"/>
              <w:bottom w:val="single" w:sz="4" w:space="0" w:color="auto"/>
              <w:right w:val="nil"/>
            </w:tcBorders>
          </w:tcPr>
          <w:p w14:paraId="4CFAC984" w14:textId="77777777" w:rsidR="00BA6C18" w:rsidRDefault="00BA6C18" w:rsidP="00BA6C18">
            <w:pPr>
              <w:autoSpaceDE w:val="0"/>
              <w:autoSpaceDN w:val="0"/>
              <w:adjustRightInd w:val="0"/>
              <w:spacing w:after="0" w:line="240" w:lineRule="auto"/>
              <w:ind w:left="0" w:right="60" w:firstLine="0"/>
              <w:rPr>
                <w:szCs w:val="24"/>
              </w:rPr>
            </w:pPr>
            <w:r>
              <w:rPr>
                <w:sz w:val="20"/>
                <w:szCs w:val="20"/>
              </w:rPr>
              <w:t>,</w:t>
            </w:r>
            <w:r w:rsidRPr="00735183">
              <w:rPr>
                <w:sz w:val="20"/>
                <w:szCs w:val="20"/>
              </w:rPr>
              <w:t>377</w:t>
            </w:r>
          </w:p>
        </w:tc>
        <w:tc>
          <w:tcPr>
            <w:tcW w:w="1279" w:type="dxa"/>
            <w:tcBorders>
              <w:top w:val="nil"/>
              <w:left w:val="nil"/>
              <w:bottom w:val="single" w:sz="4" w:space="0" w:color="auto"/>
              <w:right w:val="nil"/>
            </w:tcBorders>
          </w:tcPr>
          <w:p w14:paraId="4C11A8E4" w14:textId="77777777" w:rsidR="00BA6C18" w:rsidRDefault="00BA6C18" w:rsidP="00BA6C18">
            <w:pPr>
              <w:autoSpaceDE w:val="0"/>
              <w:autoSpaceDN w:val="0"/>
              <w:adjustRightInd w:val="0"/>
              <w:spacing w:after="0" w:line="240" w:lineRule="auto"/>
              <w:ind w:left="0" w:right="60" w:firstLine="0"/>
              <w:rPr>
                <w:szCs w:val="24"/>
              </w:rPr>
            </w:pPr>
            <w:r>
              <w:rPr>
                <w:szCs w:val="24"/>
              </w:rPr>
              <w:t>128</w:t>
            </w:r>
          </w:p>
        </w:tc>
        <w:tc>
          <w:tcPr>
            <w:tcW w:w="1279" w:type="dxa"/>
            <w:tcBorders>
              <w:top w:val="nil"/>
              <w:left w:val="nil"/>
              <w:bottom w:val="single" w:sz="4" w:space="0" w:color="auto"/>
              <w:right w:val="nil"/>
            </w:tcBorders>
          </w:tcPr>
          <w:p w14:paraId="5C8907CC" w14:textId="77777777" w:rsidR="00BA6C18" w:rsidRDefault="00BA6C18" w:rsidP="00BA6C18">
            <w:pPr>
              <w:autoSpaceDE w:val="0"/>
              <w:autoSpaceDN w:val="0"/>
              <w:adjustRightInd w:val="0"/>
              <w:spacing w:after="0" w:line="240" w:lineRule="auto"/>
              <w:ind w:left="0" w:right="60" w:firstLine="0"/>
              <w:rPr>
                <w:szCs w:val="24"/>
              </w:rPr>
            </w:pPr>
            <w:r w:rsidRPr="00735183">
              <w:rPr>
                <w:sz w:val="20"/>
                <w:szCs w:val="20"/>
              </w:rPr>
              <w:t>108,294</w:t>
            </w:r>
          </w:p>
        </w:tc>
        <w:tc>
          <w:tcPr>
            <w:tcW w:w="1279" w:type="dxa"/>
            <w:tcBorders>
              <w:top w:val="nil"/>
              <w:left w:val="nil"/>
              <w:bottom w:val="single" w:sz="4" w:space="0" w:color="auto"/>
              <w:right w:val="nil"/>
            </w:tcBorders>
          </w:tcPr>
          <w:p w14:paraId="0FFCF634" w14:textId="77777777" w:rsidR="00BA6C18" w:rsidRDefault="00BA6C18" w:rsidP="00BA6C18">
            <w:pPr>
              <w:autoSpaceDE w:val="0"/>
              <w:autoSpaceDN w:val="0"/>
              <w:adjustRightInd w:val="0"/>
              <w:spacing w:after="0" w:line="240" w:lineRule="auto"/>
              <w:ind w:left="0" w:right="60" w:firstLine="0"/>
              <w:rPr>
                <w:szCs w:val="24"/>
              </w:rPr>
            </w:pPr>
            <w:r w:rsidRPr="00735183">
              <w:rPr>
                <w:sz w:val="20"/>
                <w:szCs w:val="20"/>
              </w:rPr>
              <w:t>,000</w:t>
            </w:r>
          </w:p>
        </w:tc>
      </w:tr>
    </w:tbl>
    <w:p w14:paraId="2E02C2E1" w14:textId="0E1576AD" w:rsidR="00BA6C18" w:rsidRDefault="002120A5" w:rsidP="00E154A3">
      <w:pPr>
        <w:autoSpaceDE w:val="0"/>
        <w:autoSpaceDN w:val="0"/>
        <w:adjustRightInd w:val="0"/>
        <w:spacing w:after="0" w:line="360" w:lineRule="auto"/>
        <w:ind w:left="60" w:right="60" w:firstLine="648"/>
        <w:rPr>
          <w:szCs w:val="24"/>
        </w:rPr>
      </w:pPr>
      <w:r>
        <w:t>Tablo</w:t>
      </w:r>
      <w:r w:rsidR="00CD157B">
        <w:t xml:space="preserve"> </w:t>
      </w:r>
      <w:r>
        <w:t xml:space="preserve">4 </w:t>
      </w:r>
      <w:r w:rsidR="00CD157B">
        <w:t>incelendiğinde y</w:t>
      </w:r>
      <w:r w:rsidR="7A4D95B7">
        <w:t>apılan ANOVAanalizi sonrasında değişkenlerden 3’ünün de seçilen kümeleme programı üzerinde anlamlı bir etkiye sahip olduğu görülmektedir (p&lt;.05)</w:t>
      </w:r>
      <w:r w:rsidR="00CD157B">
        <w:t>.</w:t>
      </w:r>
      <w:r w:rsidR="7A4D95B7">
        <w:t xml:space="preserve"> </w:t>
      </w:r>
    </w:p>
    <w:p w14:paraId="3AFAFE3E" w14:textId="77777777" w:rsidR="00BA6C18" w:rsidRDefault="00BA6C18" w:rsidP="00BA6C18">
      <w:pPr>
        <w:autoSpaceDE w:val="0"/>
        <w:autoSpaceDN w:val="0"/>
        <w:adjustRightInd w:val="0"/>
        <w:spacing w:after="0" w:line="360" w:lineRule="auto"/>
        <w:ind w:left="60" w:right="60"/>
        <w:rPr>
          <w:rFonts w:asciiTheme="minorHAnsi" w:eastAsiaTheme="minorEastAsia" w:hAnsiTheme="minorHAnsi" w:cstheme="minorBidi"/>
          <w:color w:val="auto"/>
          <w:sz w:val="22"/>
        </w:rPr>
      </w:pPr>
      <w:r w:rsidRPr="002D359F">
        <w:rPr>
          <w:b/>
        </w:rPr>
        <w:t>Tablo</w:t>
      </w:r>
      <w:r>
        <w:rPr>
          <w:b/>
        </w:rPr>
        <w:t xml:space="preserve"> </w:t>
      </w:r>
      <w:r w:rsidRPr="002D359F">
        <w:rPr>
          <w:b/>
        </w:rPr>
        <w:t>5.</w:t>
      </w:r>
      <w:r w:rsidRPr="002D359F">
        <w:t xml:space="preserve">  Öğrenci sayılarının kümelere göre dağılımı</w:t>
      </w:r>
      <w:r>
        <w:fldChar w:fldCharType="begin"/>
      </w:r>
      <w:r>
        <w:instrText xml:space="preserve"> LINK Excel.Sheet.12 "Kitap1" "Sayfa1!R6C7:R12C10" \a \f 4 \h  \* MERGEFORMAT </w:instrText>
      </w:r>
      <w:r>
        <w:fldChar w:fldCharType="separate"/>
      </w:r>
    </w:p>
    <w:p w14:paraId="1AD3FB0E" w14:textId="35D0CD96" w:rsidR="00973277" w:rsidRDefault="00BA6C18" w:rsidP="00BA6C18">
      <w:pPr>
        <w:shd w:val="clear" w:color="auto" w:fill="FFFFFF" w:themeFill="background1"/>
        <w:spacing w:line="360" w:lineRule="auto"/>
        <w:contextualSpacing/>
        <w:jc w:val="left"/>
        <w:textAlignment w:val="baseline"/>
      </w:pPr>
      <w:r>
        <w:rPr>
          <w:rFonts w:ascii="Arial" w:hAnsi="Arial" w:cs="Arial"/>
          <w:color w:val="010205"/>
          <w:sz w:val="18"/>
          <w:szCs w:val="18"/>
        </w:rPr>
        <w:fldChar w:fldCharType="end"/>
      </w:r>
      <w:r>
        <w:object w:dxaOrig="5775" w:dyaOrig="2430" w14:anchorId="4CECDC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121.5pt" o:ole="">
            <v:imagedata r:id="rId9" o:title=""/>
          </v:shape>
          <o:OLEObject Type="Embed" ProgID="PBrush" ShapeID="_x0000_i1025" DrawAspect="Content" ObjectID="_1619379731" r:id="rId10"/>
        </w:object>
      </w:r>
    </w:p>
    <w:p w14:paraId="52BEACD9" w14:textId="278370BC" w:rsidR="00BA6C18" w:rsidRDefault="00CD157B" w:rsidP="00E154A3">
      <w:pPr>
        <w:spacing w:after="0" w:line="360" w:lineRule="auto"/>
        <w:ind w:firstLine="694"/>
        <w:rPr>
          <w:rFonts w:ascii="Arial" w:hAnsi="Arial" w:cs="Arial"/>
          <w:color w:val="010205"/>
          <w:sz w:val="18"/>
          <w:szCs w:val="18"/>
        </w:rPr>
      </w:pPr>
      <w:r>
        <w:t>Tablo 5 incelendiğinde a</w:t>
      </w:r>
      <w:r w:rsidR="7A4D95B7">
        <w:t>naliz sonucuna göre en yüksek sayıda öğrenci 2. kümede (n=64) toplanmış, onu 48 öğrenci ile 1. küme ve 19 öğrenci sayısı ile 3. küme takip etmiştir</w:t>
      </w:r>
      <w:r>
        <w:t>.</w:t>
      </w:r>
      <w:r w:rsidR="7A4D95B7">
        <w:t xml:space="preserve"> Öğrencilerin kümelere göre akademik başarılarına bakıldığında not ortalamalarının 1. küme için X=64.4, 2.küme için X=78.07 ve 3.küme için X=45.6 olduğu görülmektedir. Bu durumda en yüksek akademik başarıya sahip öğrenciler 2. kümedeki (yüksek düzey) öğrencilerdir. </w:t>
      </w:r>
    </w:p>
    <w:p w14:paraId="5959ABE1" w14:textId="77777777" w:rsidR="009F457D" w:rsidRDefault="009F457D" w:rsidP="00BA6C18">
      <w:pPr>
        <w:autoSpaceDE w:val="0"/>
        <w:autoSpaceDN w:val="0"/>
        <w:adjustRightInd w:val="0"/>
        <w:spacing w:after="0" w:line="240" w:lineRule="auto"/>
        <w:ind w:left="60" w:right="60"/>
        <w:rPr>
          <w:b/>
          <w:szCs w:val="24"/>
        </w:rPr>
      </w:pPr>
    </w:p>
    <w:p w14:paraId="77F9EB01" w14:textId="77777777" w:rsidR="00BA6C18" w:rsidRDefault="00BA6C18" w:rsidP="00BA6C18">
      <w:pPr>
        <w:autoSpaceDE w:val="0"/>
        <w:autoSpaceDN w:val="0"/>
        <w:adjustRightInd w:val="0"/>
        <w:spacing w:after="0" w:line="240" w:lineRule="auto"/>
        <w:ind w:left="60" w:right="60"/>
        <w:rPr>
          <w:szCs w:val="24"/>
        </w:rPr>
      </w:pPr>
      <w:r w:rsidRPr="00D72AB1">
        <w:rPr>
          <w:b/>
          <w:szCs w:val="24"/>
        </w:rPr>
        <w:t>Tablo</w:t>
      </w:r>
      <w:r>
        <w:rPr>
          <w:b/>
          <w:szCs w:val="24"/>
        </w:rPr>
        <w:t xml:space="preserve"> </w:t>
      </w:r>
      <w:r w:rsidRPr="00D72AB1">
        <w:rPr>
          <w:b/>
          <w:szCs w:val="24"/>
        </w:rPr>
        <w:t>6.</w:t>
      </w:r>
      <w:r>
        <w:rPr>
          <w:szCs w:val="24"/>
        </w:rPr>
        <w:t xml:space="preserve">  K-ortalamalar algoritmasına göre öğrencilerin moodle eylemlerinin küme ortalamaları</w:t>
      </w:r>
    </w:p>
    <w:tbl>
      <w:tblPr>
        <w:tblpPr w:leftFromText="141" w:rightFromText="141" w:vertAnchor="text" w:horzAnchor="margin" w:tblpY="5"/>
        <w:tblW w:w="9047" w:type="dxa"/>
        <w:tblLayout w:type="fixed"/>
        <w:tblCellMar>
          <w:left w:w="70" w:type="dxa"/>
          <w:right w:w="70" w:type="dxa"/>
        </w:tblCellMar>
        <w:tblLook w:val="04A0" w:firstRow="1" w:lastRow="0" w:firstColumn="1" w:lastColumn="0" w:noHBand="0" w:noVBand="1"/>
      </w:tblPr>
      <w:tblGrid>
        <w:gridCol w:w="2838"/>
        <w:gridCol w:w="1952"/>
        <w:gridCol w:w="1951"/>
        <w:gridCol w:w="2306"/>
      </w:tblGrid>
      <w:tr w:rsidR="00BA6C18" w:rsidRPr="00BA6C18" w14:paraId="0E1EB4E9" w14:textId="77777777" w:rsidTr="44B94FEA">
        <w:trPr>
          <w:trHeight w:val="329"/>
        </w:trPr>
        <w:tc>
          <w:tcPr>
            <w:tcW w:w="2838" w:type="dxa"/>
            <w:tcBorders>
              <w:top w:val="single" w:sz="8" w:space="0" w:color="auto"/>
              <w:left w:val="nil"/>
              <w:bottom w:val="single" w:sz="8" w:space="0" w:color="auto"/>
              <w:right w:val="nil"/>
            </w:tcBorders>
            <w:shd w:val="clear" w:color="auto" w:fill="auto"/>
            <w:noWrap/>
            <w:vAlign w:val="bottom"/>
            <w:hideMark/>
          </w:tcPr>
          <w:p w14:paraId="235D5ECF"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Eylem</w:t>
            </w:r>
          </w:p>
        </w:tc>
        <w:tc>
          <w:tcPr>
            <w:tcW w:w="1952" w:type="dxa"/>
            <w:tcBorders>
              <w:top w:val="single" w:sz="8" w:space="0" w:color="auto"/>
              <w:left w:val="nil"/>
              <w:bottom w:val="single" w:sz="8" w:space="0" w:color="auto"/>
              <w:right w:val="nil"/>
            </w:tcBorders>
            <w:shd w:val="clear" w:color="auto" w:fill="auto"/>
            <w:noWrap/>
            <w:vAlign w:val="bottom"/>
            <w:hideMark/>
          </w:tcPr>
          <w:p w14:paraId="500AE784"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Küme1 (Orta)</w:t>
            </w:r>
          </w:p>
        </w:tc>
        <w:tc>
          <w:tcPr>
            <w:tcW w:w="1951" w:type="dxa"/>
            <w:tcBorders>
              <w:top w:val="single" w:sz="8" w:space="0" w:color="auto"/>
              <w:left w:val="nil"/>
              <w:bottom w:val="single" w:sz="8" w:space="0" w:color="auto"/>
              <w:right w:val="nil"/>
            </w:tcBorders>
            <w:shd w:val="clear" w:color="auto" w:fill="auto"/>
            <w:noWrap/>
            <w:vAlign w:val="bottom"/>
            <w:hideMark/>
          </w:tcPr>
          <w:p w14:paraId="4D609542"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Küme2(Yüksek)</w:t>
            </w:r>
          </w:p>
        </w:tc>
        <w:tc>
          <w:tcPr>
            <w:tcW w:w="2306" w:type="dxa"/>
            <w:tcBorders>
              <w:top w:val="single" w:sz="8" w:space="0" w:color="auto"/>
              <w:left w:val="nil"/>
              <w:bottom w:val="single" w:sz="8" w:space="0" w:color="auto"/>
              <w:right w:val="nil"/>
            </w:tcBorders>
            <w:shd w:val="clear" w:color="auto" w:fill="auto"/>
            <w:noWrap/>
            <w:vAlign w:val="bottom"/>
            <w:hideMark/>
          </w:tcPr>
          <w:p w14:paraId="0D4AEACF" w14:textId="77777777" w:rsidR="00BA6C18" w:rsidRPr="00D92AED" w:rsidRDefault="00BA6C18" w:rsidP="00D92AED">
            <w:pPr>
              <w:autoSpaceDE w:val="0"/>
              <w:autoSpaceDN w:val="0"/>
              <w:adjustRightInd w:val="0"/>
              <w:spacing w:after="0" w:line="240" w:lineRule="auto"/>
              <w:ind w:left="60" w:right="60"/>
              <w:jc w:val="right"/>
              <w:rPr>
                <w:sz w:val="20"/>
                <w:szCs w:val="20"/>
              </w:rPr>
            </w:pPr>
            <w:r w:rsidRPr="00D92AED">
              <w:rPr>
                <w:sz w:val="20"/>
                <w:szCs w:val="20"/>
              </w:rPr>
              <w:t>Küme3(Düşük)</w:t>
            </w:r>
          </w:p>
        </w:tc>
      </w:tr>
      <w:tr w:rsidR="00BA6C18" w:rsidRPr="00BA6C18" w14:paraId="08B9B35F" w14:textId="77777777" w:rsidTr="44B94FEA">
        <w:trPr>
          <w:trHeight w:val="313"/>
        </w:trPr>
        <w:tc>
          <w:tcPr>
            <w:tcW w:w="2838" w:type="dxa"/>
            <w:tcBorders>
              <w:top w:val="nil"/>
              <w:left w:val="nil"/>
              <w:bottom w:val="nil"/>
              <w:right w:val="nil"/>
            </w:tcBorders>
            <w:shd w:val="clear" w:color="auto" w:fill="auto"/>
            <w:noWrap/>
            <w:vAlign w:val="bottom"/>
            <w:hideMark/>
          </w:tcPr>
          <w:p w14:paraId="4B0EFA7A"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Mesaj</w:t>
            </w:r>
          </w:p>
        </w:tc>
        <w:tc>
          <w:tcPr>
            <w:tcW w:w="1952" w:type="dxa"/>
            <w:tcBorders>
              <w:top w:val="nil"/>
              <w:left w:val="nil"/>
              <w:bottom w:val="nil"/>
              <w:right w:val="nil"/>
            </w:tcBorders>
            <w:shd w:val="clear" w:color="auto" w:fill="auto"/>
            <w:noWrap/>
            <w:vAlign w:val="bottom"/>
            <w:hideMark/>
          </w:tcPr>
          <w:p w14:paraId="18ABFE21"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47,22</w:t>
            </w:r>
          </w:p>
        </w:tc>
        <w:tc>
          <w:tcPr>
            <w:tcW w:w="1951" w:type="dxa"/>
            <w:tcBorders>
              <w:top w:val="nil"/>
              <w:left w:val="nil"/>
              <w:bottom w:val="nil"/>
              <w:right w:val="nil"/>
            </w:tcBorders>
            <w:shd w:val="clear" w:color="auto" w:fill="auto"/>
            <w:noWrap/>
            <w:vAlign w:val="bottom"/>
            <w:hideMark/>
          </w:tcPr>
          <w:p w14:paraId="1940E95E" w14:textId="77777777" w:rsidR="00BA6C18" w:rsidRPr="00D92AED" w:rsidRDefault="00BA6C18" w:rsidP="00D92AED">
            <w:pPr>
              <w:autoSpaceDE w:val="0"/>
              <w:autoSpaceDN w:val="0"/>
              <w:adjustRightInd w:val="0"/>
              <w:spacing w:after="0" w:line="240" w:lineRule="auto"/>
              <w:ind w:left="60" w:right="60"/>
              <w:jc w:val="center"/>
              <w:rPr>
                <w:sz w:val="20"/>
                <w:szCs w:val="20"/>
              </w:rPr>
            </w:pPr>
            <w:r w:rsidRPr="00D92AED">
              <w:rPr>
                <w:sz w:val="20"/>
                <w:szCs w:val="20"/>
              </w:rPr>
              <w:t>89,24</w:t>
            </w:r>
          </w:p>
        </w:tc>
        <w:tc>
          <w:tcPr>
            <w:tcW w:w="2306" w:type="dxa"/>
            <w:tcBorders>
              <w:top w:val="nil"/>
              <w:left w:val="nil"/>
              <w:bottom w:val="nil"/>
              <w:right w:val="nil"/>
            </w:tcBorders>
            <w:shd w:val="clear" w:color="auto" w:fill="auto"/>
            <w:noWrap/>
            <w:vAlign w:val="bottom"/>
            <w:hideMark/>
          </w:tcPr>
          <w:p w14:paraId="6A458985" w14:textId="77777777" w:rsidR="00BA6C18" w:rsidRPr="00D92AED" w:rsidRDefault="00BA6C18" w:rsidP="00D92AED">
            <w:pPr>
              <w:autoSpaceDE w:val="0"/>
              <w:autoSpaceDN w:val="0"/>
              <w:adjustRightInd w:val="0"/>
              <w:spacing w:after="0" w:line="240" w:lineRule="auto"/>
              <w:ind w:left="60" w:right="60"/>
              <w:jc w:val="right"/>
              <w:rPr>
                <w:sz w:val="20"/>
                <w:szCs w:val="20"/>
              </w:rPr>
            </w:pPr>
            <w:r w:rsidRPr="00D92AED">
              <w:rPr>
                <w:sz w:val="20"/>
                <w:szCs w:val="20"/>
              </w:rPr>
              <w:t>2,54</w:t>
            </w:r>
          </w:p>
        </w:tc>
      </w:tr>
      <w:tr w:rsidR="00BA6C18" w:rsidRPr="00BA6C18" w14:paraId="09BC0D11" w14:textId="77777777" w:rsidTr="44B94FEA">
        <w:trPr>
          <w:trHeight w:val="313"/>
        </w:trPr>
        <w:tc>
          <w:tcPr>
            <w:tcW w:w="2838" w:type="dxa"/>
            <w:tcBorders>
              <w:top w:val="nil"/>
              <w:left w:val="nil"/>
              <w:bottom w:val="nil"/>
              <w:right w:val="nil"/>
            </w:tcBorders>
            <w:shd w:val="clear" w:color="auto" w:fill="auto"/>
            <w:noWrap/>
            <w:vAlign w:val="bottom"/>
            <w:hideMark/>
          </w:tcPr>
          <w:p w14:paraId="5723073F"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Etiket</w:t>
            </w:r>
          </w:p>
        </w:tc>
        <w:tc>
          <w:tcPr>
            <w:tcW w:w="1952" w:type="dxa"/>
            <w:tcBorders>
              <w:top w:val="nil"/>
              <w:left w:val="nil"/>
              <w:bottom w:val="nil"/>
              <w:right w:val="nil"/>
            </w:tcBorders>
            <w:shd w:val="clear" w:color="auto" w:fill="auto"/>
            <w:noWrap/>
            <w:vAlign w:val="bottom"/>
            <w:hideMark/>
          </w:tcPr>
          <w:p w14:paraId="75D9DD84"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28,44</w:t>
            </w:r>
          </w:p>
        </w:tc>
        <w:tc>
          <w:tcPr>
            <w:tcW w:w="1951" w:type="dxa"/>
            <w:tcBorders>
              <w:top w:val="nil"/>
              <w:left w:val="nil"/>
              <w:bottom w:val="nil"/>
              <w:right w:val="nil"/>
            </w:tcBorders>
            <w:shd w:val="clear" w:color="auto" w:fill="auto"/>
            <w:noWrap/>
            <w:vAlign w:val="bottom"/>
            <w:hideMark/>
          </w:tcPr>
          <w:p w14:paraId="421404CB" w14:textId="77777777" w:rsidR="00BA6C18" w:rsidRPr="00D92AED" w:rsidRDefault="00BA6C18" w:rsidP="00D92AED">
            <w:pPr>
              <w:autoSpaceDE w:val="0"/>
              <w:autoSpaceDN w:val="0"/>
              <w:adjustRightInd w:val="0"/>
              <w:spacing w:after="0" w:line="240" w:lineRule="auto"/>
              <w:ind w:left="60" w:right="60"/>
              <w:jc w:val="center"/>
              <w:rPr>
                <w:sz w:val="20"/>
                <w:szCs w:val="20"/>
              </w:rPr>
            </w:pPr>
            <w:r w:rsidRPr="00D92AED">
              <w:rPr>
                <w:sz w:val="20"/>
                <w:szCs w:val="20"/>
              </w:rPr>
              <w:t>59,74</w:t>
            </w:r>
          </w:p>
        </w:tc>
        <w:tc>
          <w:tcPr>
            <w:tcW w:w="2306" w:type="dxa"/>
            <w:tcBorders>
              <w:top w:val="nil"/>
              <w:left w:val="nil"/>
              <w:bottom w:val="nil"/>
              <w:right w:val="nil"/>
            </w:tcBorders>
            <w:shd w:val="clear" w:color="auto" w:fill="auto"/>
            <w:noWrap/>
            <w:vAlign w:val="bottom"/>
            <w:hideMark/>
          </w:tcPr>
          <w:p w14:paraId="1508B2B2" w14:textId="77777777" w:rsidR="00BA6C18" w:rsidRPr="00D92AED" w:rsidRDefault="00BA6C18" w:rsidP="00D92AED">
            <w:pPr>
              <w:autoSpaceDE w:val="0"/>
              <w:autoSpaceDN w:val="0"/>
              <w:adjustRightInd w:val="0"/>
              <w:spacing w:after="0" w:line="240" w:lineRule="auto"/>
              <w:ind w:left="60" w:right="60"/>
              <w:jc w:val="right"/>
              <w:rPr>
                <w:sz w:val="20"/>
                <w:szCs w:val="20"/>
              </w:rPr>
            </w:pPr>
            <w:r w:rsidRPr="00D92AED">
              <w:rPr>
                <w:sz w:val="20"/>
                <w:szCs w:val="20"/>
              </w:rPr>
              <w:t>0,04</w:t>
            </w:r>
          </w:p>
        </w:tc>
      </w:tr>
      <w:tr w:rsidR="00BA6C18" w:rsidRPr="00BA6C18" w14:paraId="07EFF9D6" w14:textId="77777777" w:rsidTr="44B94FEA">
        <w:trPr>
          <w:trHeight w:val="313"/>
        </w:trPr>
        <w:tc>
          <w:tcPr>
            <w:tcW w:w="2838" w:type="dxa"/>
            <w:tcBorders>
              <w:top w:val="nil"/>
              <w:left w:val="nil"/>
              <w:bottom w:val="nil"/>
              <w:right w:val="nil"/>
            </w:tcBorders>
            <w:shd w:val="clear" w:color="auto" w:fill="auto"/>
            <w:noWrap/>
            <w:vAlign w:val="bottom"/>
            <w:hideMark/>
          </w:tcPr>
          <w:p w14:paraId="0E4DF3B6"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Cevap Okuma</w:t>
            </w:r>
          </w:p>
        </w:tc>
        <w:tc>
          <w:tcPr>
            <w:tcW w:w="1952" w:type="dxa"/>
            <w:tcBorders>
              <w:top w:val="nil"/>
              <w:left w:val="nil"/>
              <w:bottom w:val="nil"/>
              <w:right w:val="nil"/>
            </w:tcBorders>
            <w:shd w:val="clear" w:color="auto" w:fill="auto"/>
            <w:noWrap/>
            <w:vAlign w:val="bottom"/>
            <w:hideMark/>
          </w:tcPr>
          <w:p w14:paraId="5F8B38E0"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12,49</w:t>
            </w:r>
          </w:p>
        </w:tc>
        <w:tc>
          <w:tcPr>
            <w:tcW w:w="1951" w:type="dxa"/>
            <w:tcBorders>
              <w:top w:val="nil"/>
              <w:left w:val="nil"/>
              <w:bottom w:val="nil"/>
              <w:right w:val="nil"/>
            </w:tcBorders>
            <w:shd w:val="clear" w:color="auto" w:fill="auto"/>
            <w:noWrap/>
            <w:vAlign w:val="bottom"/>
            <w:hideMark/>
          </w:tcPr>
          <w:p w14:paraId="7B11C635" w14:textId="77777777" w:rsidR="00BA6C18" w:rsidRPr="00D92AED" w:rsidRDefault="00BA6C18" w:rsidP="00D92AED">
            <w:pPr>
              <w:autoSpaceDE w:val="0"/>
              <w:autoSpaceDN w:val="0"/>
              <w:adjustRightInd w:val="0"/>
              <w:spacing w:after="0" w:line="240" w:lineRule="auto"/>
              <w:ind w:left="60" w:right="60"/>
              <w:jc w:val="center"/>
              <w:rPr>
                <w:sz w:val="20"/>
                <w:szCs w:val="20"/>
              </w:rPr>
            </w:pPr>
            <w:r w:rsidRPr="00D92AED">
              <w:rPr>
                <w:sz w:val="20"/>
                <w:szCs w:val="20"/>
              </w:rPr>
              <w:t>48,74</w:t>
            </w:r>
          </w:p>
        </w:tc>
        <w:tc>
          <w:tcPr>
            <w:tcW w:w="2306" w:type="dxa"/>
            <w:tcBorders>
              <w:top w:val="nil"/>
              <w:left w:val="nil"/>
              <w:bottom w:val="nil"/>
              <w:right w:val="nil"/>
            </w:tcBorders>
            <w:shd w:val="clear" w:color="auto" w:fill="auto"/>
            <w:noWrap/>
            <w:vAlign w:val="bottom"/>
            <w:hideMark/>
          </w:tcPr>
          <w:p w14:paraId="73EDE17A" w14:textId="77777777" w:rsidR="00BA6C18" w:rsidRPr="00D92AED" w:rsidRDefault="00BA6C18" w:rsidP="00D92AED">
            <w:pPr>
              <w:autoSpaceDE w:val="0"/>
              <w:autoSpaceDN w:val="0"/>
              <w:adjustRightInd w:val="0"/>
              <w:spacing w:after="0" w:line="240" w:lineRule="auto"/>
              <w:ind w:left="60" w:right="60"/>
              <w:jc w:val="right"/>
              <w:rPr>
                <w:sz w:val="20"/>
                <w:szCs w:val="20"/>
              </w:rPr>
            </w:pPr>
            <w:r w:rsidRPr="00D92AED">
              <w:rPr>
                <w:sz w:val="20"/>
                <w:szCs w:val="20"/>
              </w:rPr>
              <w:t>2,45</w:t>
            </w:r>
          </w:p>
        </w:tc>
      </w:tr>
      <w:tr w:rsidR="00BA6C18" w:rsidRPr="00BA6C18" w14:paraId="2A038C06" w14:textId="77777777" w:rsidTr="44B94FEA">
        <w:trPr>
          <w:trHeight w:val="313"/>
        </w:trPr>
        <w:tc>
          <w:tcPr>
            <w:tcW w:w="2838" w:type="dxa"/>
            <w:tcBorders>
              <w:top w:val="nil"/>
              <w:left w:val="nil"/>
              <w:bottom w:val="nil"/>
              <w:right w:val="nil"/>
            </w:tcBorders>
            <w:shd w:val="clear" w:color="auto" w:fill="auto"/>
            <w:noWrap/>
            <w:vAlign w:val="bottom"/>
            <w:hideMark/>
          </w:tcPr>
          <w:p w14:paraId="1C504B9B"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Oturum</w:t>
            </w:r>
          </w:p>
        </w:tc>
        <w:tc>
          <w:tcPr>
            <w:tcW w:w="1952" w:type="dxa"/>
            <w:tcBorders>
              <w:top w:val="nil"/>
              <w:left w:val="nil"/>
              <w:bottom w:val="nil"/>
              <w:right w:val="nil"/>
            </w:tcBorders>
            <w:shd w:val="clear" w:color="auto" w:fill="auto"/>
            <w:noWrap/>
            <w:vAlign w:val="bottom"/>
            <w:hideMark/>
          </w:tcPr>
          <w:p w14:paraId="4F712A03"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48,77</w:t>
            </w:r>
          </w:p>
        </w:tc>
        <w:tc>
          <w:tcPr>
            <w:tcW w:w="1951" w:type="dxa"/>
            <w:tcBorders>
              <w:top w:val="nil"/>
              <w:left w:val="nil"/>
              <w:bottom w:val="nil"/>
              <w:right w:val="nil"/>
            </w:tcBorders>
            <w:shd w:val="clear" w:color="auto" w:fill="auto"/>
            <w:noWrap/>
            <w:vAlign w:val="bottom"/>
            <w:hideMark/>
          </w:tcPr>
          <w:p w14:paraId="4365917A" w14:textId="77777777" w:rsidR="00BA6C18" w:rsidRPr="00D92AED" w:rsidRDefault="00BA6C18" w:rsidP="00D92AED">
            <w:pPr>
              <w:autoSpaceDE w:val="0"/>
              <w:autoSpaceDN w:val="0"/>
              <w:adjustRightInd w:val="0"/>
              <w:spacing w:after="0" w:line="240" w:lineRule="auto"/>
              <w:ind w:left="60" w:right="60"/>
              <w:jc w:val="center"/>
              <w:rPr>
                <w:sz w:val="20"/>
                <w:szCs w:val="20"/>
              </w:rPr>
            </w:pPr>
            <w:r w:rsidRPr="00D92AED">
              <w:rPr>
                <w:sz w:val="20"/>
                <w:szCs w:val="20"/>
              </w:rPr>
              <w:t>85,47</w:t>
            </w:r>
          </w:p>
        </w:tc>
        <w:tc>
          <w:tcPr>
            <w:tcW w:w="2306" w:type="dxa"/>
            <w:tcBorders>
              <w:top w:val="nil"/>
              <w:left w:val="nil"/>
              <w:bottom w:val="nil"/>
              <w:right w:val="nil"/>
            </w:tcBorders>
            <w:shd w:val="clear" w:color="auto" w:fill="auto"/>
            <w:noWrap/>
            <w:vAlign w:val="bottom"/>
            <w:hideMark/>
          </w:tcPr>
          <w:p w14:paraId="2A8ACDBD" w14:textId="77777777" w:rsidR="00BA6C18" w:rsidRPr="00D92AED" w:rsidRDefault="00BA6C18" w:rsidP="00D92AED">
            <w:pPr>
              <w:autoSpaceDE w:val="0"/>
              <w:autoSpaceDN w:val="0"/>
              <w:adjustRightInd w:val="0"/>
              <w:spacing w:after="0" w:line="240" w:lineRule="auto"/>
              <w:ind w:left="60" w:right="60"/>
              <w:jc w:val="right"/>
              <w:rPr>
                <w:sz w:val="20"/>
                <w:szCs w:val="20"/>
              </w:rPr>
            </w:pPr>
            <w:r w:rsidRPr="00D92AED">
              <w:rPr>
                <w:sz w:val="20"/>
                <w:szCs w:val="20"/>
              </w:rPr>
              <w:t>21,11</w:t>
            </w:r>
          </w:p>
        </w:tc>
      </w:tr>
      <w:tr w:rsidR="00BA6C18" w:rsidRPr="00BA6C18" w14:paraId="45755051" w14:textId="77777777" w:rsidTr="44B94FEA">
        <w:trPr>
          <w:trHeight w:val="313"/>
        </w:trPr>
        <w:tc>
          <w:tcPr>
            <w:tcW w:w="2838" w:type="dxa"/>
            <w:tcBorders>
              <w:top w:val="nil"/>
              <w:left w:val="nil"/>
              <w:bottom w:val="nil"/>
              <w:right w:val="nil"/>
            </w:tcBorders>
            <w:shd w:val="clear" w:color="auto" w:fill="auto"/>
            <w:noWrap/>
            <w:vAlign w:val="bottom"/>
            <w:hideMark/>
          </w:tcPr>
          <w:p w14:paraId="651F9D24"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Mesaj Okuma</w:t>
            </w:r>
          </w:p>
        </w:tc>
        <w:tc>
          <w:tcPr>
            <w:tcW w:w="1952" w:type="dxa"/>
            <w:tcBorders>
              <w:top w:val="nil"/>
              <w:left w:val="nil"/>
              <w:bottom w:val="nil"/>
              <w:right w:val="nil"/>
            </w:tcBorders>
            <w:shd w:val="clear" w:color="auto" w:fill="auto"/>
            <w:noWrap/>
            <w:vAlign w:val="bottom"/>
            <w:hideMark/>
          </w:tcPr>
          <w:p w14:paraId="08DC5B8D"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54,14</w:t>
            </w:r>
          </w:p>
        </w:tc>
        <w:tc>
          <w:tcPr>
            <w:tcW w:w="1951" w:type="dxa"/>
            <w:tcBorders>
              <w:top w:val="nil"/>
              <w:left w:val="nil"/>
              <w:bottom w:val="nil"/>
              <w:right w:val="nil"/>
            </w:tcBorders>
            <w:shd w:val="clear" w:color="auto" w:fill="auto"/>
            <w:noWrap/>
            <w:vAlign w:val="bottom"/>
            <w:hideMark/>
          </w:tcPr>
          <w:p w14:paraId="08B0F22A" w14:textId="77777777" w:rsidR="00BA6C18" w:rsidRPr="00D92AED" w:rsidRDefault="00BA6C18" w:rsidP="00D92AED">
            <w:pPr>
              <w:autoSpaceDE w:val="0"/>
              <w:autoSpaceDN w:val="0"/>
              <w:adjustRightInd w:val="0"/>
              <w:spacing w:after="0" w:line="240" w:lineRule="auto"/>
              <w:ind w:left="60" w:right="60"/>
              <w:jc w:val="center"/>
              <w:rPr>
                <w:sz w:val="20"/>
                <w:szCs w:val="20"/>
              </w:rPr>
            </w:pPr>
            <w:r w:rsidRPr="00D92AED">
              <w:rPr>
                <w:sz w:val="20"/>
                <w:szCs w:val="20"/>
              </w:rPr>
              <w:t>91,51</w:t>
            </w:r>
          </w:p>
        </w:tc>
        <w:tc>
          <w:tcPr>
            <w:tcW w:w="2306" w:type="dxa"/>
            <w:tcBorders>
              <w:top w:val="nil"/>
              <w:left w:val="nil"/>
              <w:bottom w:val="nil"/>
              <w:right w:val="nil"/>
            </w:tcBorders>
            <w:shd w:val="clear" w:color="auto" w:fill="auto"/>
            <w:noWrap/>
            <w:vAlign w:val="bottom"/>
            <w:hideMark/>
          </w:tcPr>
          <w:p w14:paraId="0746E2BE" w14:textId="77777777" w:rsidR="00BA6C18" w:rsidRPr="00D92AED" w:rsidRDefault="00BA6C18" w:rsidP="00D92AED">
            <w:pPr>
              <w:autoSpaceDE w:val="0"/>
              <w:autoSpaceDN w:val="0"/>
              <w:adjustRightInd w:val="0"/>
              <w:spacing w:after="0" w:line="240" w:lineRule="auto"/>
              <w:ind w:left="60" w:right="60"/>
              <w:jc w:val="right"/>
              <w:rPr>
                <w:sz w:val="20"/>
                <w:szCs w:val="20"/>
              </w:rPr>
            </w:pPr>
            <w:r w:rsidRPr="00D92AED">
              <w:rPr>
                <w:sz w:val="20"/>
                <w:szCs w:val="20"/>
              </w:rPr>
              <w:t>8,11</w:t>
            </w:r>
          </w:p>
        </w:tc>
      </w:tr>
      <w:tr w:rsidR="00BA6C18" w:rsidRPr="00BA6C18" w14:paraId="420B561F" w14:textId="77777777" w:rsidTr="44B94FEA">
        <w:trPr>
          <w:trHeight w:val="313"/>
        </w:trPr>
        <w:tc>
          <w:tcPr>
            <w:tcW w:w="2838" w:type="dxa"/>
            <w:tcBorders>
              <w:top w:val="nil"/>
              <w:left w:val="nil"/>
              <w:bottom w:val="nil"/>
              <w:right w:val="nil"/>
            </w:tcBorders>
            <w:shd w:val="clear" w:color="auto" w:fill="auto"/>
            <w:noWrap/>
            <w:vAlign w:val="bottom"/>
            <w:hideMark/>
          </w:tcPr>
          <w:p w14:paraId="4096FD3B"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Gezinim_Kaynaklar</w:t>
            </w:r>
          </w:p>
        </w:tc>
        <w:tc>
          <w:tcPr>
            <w:tcW w:w="1952" w:type="dxa"/>
            <w:tcBorders>
              <w:top w:val="nil"/>
              <w:left w:val="nil"/>
              <w:bottom w:val="nil"/>
              <w:right w:val="nil"/>
            </w:tcBorders>
            <w:shd w:val="clear" w:color="auto" w:fill="auto"/>
            <w:noWrap/>
            <w:vAlign w:val="bottom"/>
            <w:hideMark/>
          </w:tcPr>
          <w:p w14:paraId="7B7D970C"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35,47</w:t>
            </w:r>
          </w:p>
        </w:tc>
        <w:tc>
          <w:tcPr>
            <w:tcW w:w="1951" w:type="dxa"/>
            <w:tcBorders>
              <w:top w:val="nil"/>
              <w:left w:val="nil"/>
              <w:bottom w:val="nil"/>
              <w:right w:val="nil"/>
            </w:tcBorders>
            <w:shd w:val="clear" w:color="auto" w:fill="auto"/>
            <w:noWrap/>
            <w:vAlign w:val="bottom"/>
            <w:hideMark/>
          </w:tcPr>
          <w:p w14:paraId="1C18A6AA" w14:textId="77777777" w:rsidR="00BA6C18" w:rsidRPr="00D92AED" w:rsidRDefault="00BA6C18" w:rsidP="00D92AED">
            <w:pPr>
              <w:autoSpaceDE w:val="0"/>
              <w:autoSpaceDN w:val="0"/>
              <w:adjustRightInd w:val="0"/>
              <w:spacing w:after="0" w:line="240" w:lineRule="auto"/>
              <w:ind w:left="60" w:right="60"/>
              <w:jc w:val="center"/>
              <w:rPr>
                <w:sz w:val="20"/>
                <w:szCs w:val="20"/>
              </w:rPr>
            </w:pPr>
            <w:r w:rsidRPr="00D92AED">
              <w:rPr>
                <w:sz w:val="20"/>
                <w:szCs w:val="20"/>
              </w:rPr>
              <w:t>72,11</w:t>
            </w:r>
          </w:p>
        </w:tc>
        <w:tc>
          <w:tcPr>
            <w:tcW w:w="2306" w:type="dxa"/>
            <w:tcBorders>
              <w:top w:val="nil"/>
              <w:left w:val="nil"/>
              <w:bottom w:val="nil"/>
              <w:right w:val="nil"/>
            </w:tcBorders>
            <w:shd w:val="clear" w:color="auto" w:fill="auto"/>
            <w:noWrap/>
            <w:vAlign w:val="bottom"/>
            <w:hideMark/>
          </w:tcPr>
          <w:p w14:paraId="78BE929C" w14:textId="77777777" w:rsidR="00BA6C18" w:rsidRPr="00D92AED" w:rsidRDefault="00BA6C18" w:rsidP="00D92AED">
            <w:pPr>
              <w:autoSpaceDE w:val="0"/>
              <w:autoSpaceDN w:val="0"/>
              <w:adjustRightInd w:val="0"/>
              <w:spacing w:after="0" w:line="240" w:lineRule="auto"/>
              <w:ind w:left="60" w:right="60"/>
              <w:jc w:val="right"/>
              <w:rPr>
                <w:sz w:val="20"/>
                <w:szCs w:val="20"/>
              </w:rPr>
            </w:pPr>
            <w:r w:rsidRPr="00D92AED">
              <w:rPr>
                <w:sz w:val="20"/>
                <w:szCs w:val="20"/>
              </w:rPr>
              <w:t>0,54</w:t>
            </w:r>
          </w:p>
        </w:tc>
      </w:tr>
      <w:tr w:rsidR="00BA6C18" w:rsidRPr="00BA6C18" w14:paraId="1F45B009" w14:textId="77777777" w:rsidTr="44B94FEA">
        <w:trPr>
          <w:trHeight w:val="313"/>
        </w:trPr>
        <w:tc>
          <w:tcPr>
            <w:tcW w:w="2838" w:type="dxa"/>
            <w:tcBorders>
              <w:top w:val="nil"/>
              <w:left w:val="nil"/>
              <w:bottom w:val="nil"/>
              <w:right w:val="nil"/>
            </w:tcBorders>
            <w:shd w:val="clear" w:color="auto" w:fill="auto"/>
            <w:noWrap/>
            <w:vAlign w:val="bottom"/>
            <w:hideMark/>
          </w:tcPr>
          <w:p w14:paraId="47F3A905"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Gezinim_Duyurular</w:t>
            </w:r>
          </w:p>
        </w:tc>
        <w:tc>
          <w:tcPr>
            <w:tcW w:w="1952" w:type="dxa"/>
            <w:tcBorders>
              <w:top w:val="nil"/>
              <w:left w:val="nil"/>
              <w:bottom w:val="nil"/>
              <w:right w:val="nil"/>
            </w:tcBorders>
            <w:shd w:val="clear" w:color="auto" w:fill="auto"/>
            <w:noWrap/>
            <w:vAlign w:val="bottom"/>
            <w:hideMark/>
          </w:tcPr>
          <w:p w14:paraId="69A802C6"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47,13</w:t>
            </w:r>
          </w:p>
        </w:tc>
        <w:tc>
          <w:tcPr>
            <w:tcW w:w="1951" w:type="dxa"/>
            <w:tcBorders>
              <w:top w:val="nil"/>
              <w:left w:val="nil"/>
              <w:bottom w:val="nil"/>
              <w:right w:val="nil"/>
            </w:tcBorders>
            <w:shd w:val="clear" w:color="auto" w:fill="auto"/>
            <w:noWrap/>
            <w:vAlign w:val="bottom"/>
            <w:hideMark/>
          </w:tcPr>
          <w:p w14:paraId="6D7F5D96" w14:textId="77777777" w:rsidR="00BA6C18" w:rsidRPr="00D92AED" w:rsidRDefault="00BA6C18" w:rsidP="00D92AED">
            <w:pPr>
              <w:autoSpaceDE w:val="0"/>
              <w:autoSpaceDN w:val="0"/>
              <w:adjustRightInd w:val="0"/>
              <w:spacing w:after="0" w:line="240" w:lineRule="auto"/>
              <w:ind w:left="60" w:right="60"/>
              <w:jc w:val="center"/>
              <w:rPr>
                <w:sz w:val="20"/>
                <w:szCs w:val="20"/>
              </w:rPr>
            </w:pPr>
            <w:r w:rsidRPr="00D92AED">
              <w:rPr>
                <w:sz w:val="20"/>
                <w:szCs w:val="20"/>
              </w:rPr>
              <w:t>91,14</w:t>
            </w:r>
          </w:p>
        </w:tc>
        <w:tc>
          <w:tcPr>
            <w:tcW w:w="2306" w:type="dxa"/>
            <w:tcBorders>
              <w:top w:val="nil"/>
              <w:left w:val="nil"/>
              <w:bottom w:val="nil"/>
              <w:right w:val="nil"/>
            </w:tcBorders>
            <w:shd w:val="clear" w:color="auto" w:fill="auto"/>
            <w:noWrap/>
            <w:vAlign w:val="bottom"/>
            <w:hideMark/>
          </w:tcPr>
          <w:p w14:paraId="4A3646C4" w14:textId="77777777" w:rsidR="00BA6C18" w:rsidRPr="00D92AED" w:rsidRDefault="00BA6C18" w:rsidP="00D92AED">
            <w:pPr>
              <w:autoSpaceDE w:val="0"/>
              <w:autoSpaceDN w:val="0"/>
              <w:adjustRightInd w:val="0"/>
              <w:spacing w:after="0" w:line="240" w:lineRule="auto"/>
              <w:ind w:left="60" w:right="60"/>
              <w:jc w:val="right"/>
              <w:rPr>
                <w:sz w:val="20"/>
                <w:szCs w:val="20"/>
              </w:rPr>
            </w:pPr>
            <w:r w:rsidRPr="00D92AED">
              <w:rPr>
                <w:sz w:val="20"/>
                <w:szCs w:val="20"/>
              </w:rPr>
              <w:t>17,14</w:t>
            </w:r>
          </w:p>
        </w:tc>
      </w:tr>
      <w:tr w:rsidR="00BA6C18" w:rsidRPr="00BA6C18" w14:paraId="3BED0AF6" w14:textId="77777777" w:rsidTr="44B94FEA">
        <w:trPr>
          <w:trHeight w:val="313"/>
        </w:trPr>
        <w:tc>
          <w:tcPr>
            <w:tcW w:w="2838" w:type="dxa"/>
            <w:tcBorders>
              <w:top w:val="nil"/>
              <w:left w:val="nil"/>
              <w:bottom w:val="nil"/>
              <w:right w:val="nil"/>
            </w:tcBorders>
            <w:shd w:val="clear" w:color="auto" w:fill="auto"/>
            <w:noWrap/>
            <w:vAlign w:val="bottom"/>
            <w:hideMark/>
          </w:tcPr>
          <w:p w14:paraId="4F7F1326"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Tartışma</w:t>
            </w:r>
          </w:p>
        </w:tc>
        <w:tc>
          <w:tcPr>
            <w:tcW w:w="1952" w:type="dxa"/>
            <w:tcBorders>
              <w:top w:val="nil"/>
              <w:left w:val="nil"/>
              <w:bottom w:val="nil"/>
              <w:right w:val="nil"/>
            </w:tcBorders>
            <w:shd w:val="clear" w:color="auto" w:fill="auto"/>
            <w:noWrap/>
            <w:vAlign w:val="bottom"/>
            <w:hideMark/>
          </w:tcPr>
          <w:p w14:paraId="590E7664"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18,15</w:t>
            </w:r>
          </w:p>
        </w:tc>
        <w:tc>
          <w:tcPr>
            <w:tcW w:w="1951" w:type="dxa"/>
            <w:tcBorders>
              <w:top w:val="nil"/>
              <w:left w:val="nil"/>
              <w:bottom w:val="nil"/>
              <w:right w:val="nil"/>
            </w:tcBorders>
            <w:shd w:val="clear" w:color="auto" w:fill="auto"/>
            <w:noWrap/>
            <w:vAlign w:val="bottom"/>
            <w:hideMark/>
          </w:tcPr>
          <w:p w14:paraId="1AE0AF26" w14:textId="77777777" w:rsidR="00BA6C18" w:rsidRPr="00D92AED" w:rsidRDefault="00BA6C18" w:rsidP="00D92AED">
            <w:pPr>
              <w:autoSpaceDE w:val="0"/>
              <w:autoSpaceDN w:val="0"/>
              <w:adjustRightInd w:val="0"/>
              <w:spacing w:after="0" w:line="240" w:lineRule="auto"/>
              <w:ind w:left="60" w:right="60"/>
              <w:jc w:val="center"/>
              <w:rPr>
                <w:sz w:val="20"/>
                <w:szCs w:val="20"/>
              </w:rPr>
            </w:pPr>
            <w:r w:rsidRPr="00D92AED">
              <w:rPr>
                <w:sz w:val="20"/>
                <w:szCs w:val="20"/>
              </w:rPr>
              <w:t>79,15</w:t>
            </w:r>
          </w:p>
        </w:tc>
        <w:tc>
          <w:tcPr>
            <w:tcW w:w="2306" w:type="dxa"/>
            <w:tcBorders>
              <w:top w:val="nil"/>
              <w:left w:val="nil"/>
              <w:bottom w:val="nil"/>
              <w:right w:val="nil"/>
            </w:tcBorders>
            <w:shd w:val="clear" w:color="auto" w:fill="auto"/>
            <w:noWrap/>
            <w:vAlign w:val="bottom"/>
            <w:hideMark/>
          </w:tcPr>
          <w:p w14:paraId="38AC0FF5" w14:textId="77777777" w:rsidR="00BA6C18" w:rsidRPr="00D92AED" w:rsidRDefault="00BA6C18" w:rsidP="00D92AED">
            <w:pPr>
              <w:autoSpaceDE w:val="0"/>
              <w:autoSpaceDN w:val="0"/>
              <w:adjustRightInd w:val="0"/>
              <w:spacing w:after="0" w:line="240" w:lineRule="auto"/>
              <w:ind w:left="60" w:right="60"/>
              <w:jc w:val="right"/>
              <w:rPr>
                <w:sz w:val="20"/>
                <w:szCs w:val="20"/>
              </w:rPr>
            </w:pPr>
            <w:r w:rsidRPr="00D92AED">
              <w:rPr>
                <w:sz w:val="20"/>
                <w:szCs w:val="20"/>
              </w:rPr>
              <w:t>0,94</w:t>
            </w:r>
          </w:p>
        </w:tc>
      </w:tr>
      <w:tr w:rsidR="00BA6C18" w:rsidRPr="00BA6C18" w14:paraId="395DF816" w14:textId="77777777" w:rsidTr="44B94FEA">
        <w:trPr>
          <w:trHeight w:val="313"/>
        </w:trPr>
        <w:tc>
          <w:tcPr>
            <w:tcW w:w="2838" w:type="dxa"/>
            <w:tcBorders>
              <w:top w:val="nil"/>
              <w:left w:val="nil"/>
              <w:bottom w:val="nil"/>
              <w:right w:val="nil"/>
            </w:tcBorders>
            <w:shd w:val="clear" w:color="auto" w:fill="auto"/>
            <w:noWrap/>
            <w:vAlign w:val="bottom"/>
            <w:hideMark/>
          </w:tcPr>
          <w:p w14:paraId="0FCA5ADC"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Yorum</w:t>
            </w:r>
          </w:p>
        </w:tc>
        <w:tc>
          <w:tcPr>
            <w:tcW w:w="1952" w:type="dxa"/>
            <w:tcBorders>
              <w:top w:val="nil"/>
              <w:left w:val="nil"/>
              <w:bottom w:val="nil"/>
              <w:right w:val="nil"/>
            </w:tcBorders>
            <w:shd w:val="clear" w:color="auto" w:fill="auto"/>
            <w:noWrap/>
            <w:vAlign w:val="bottom"/>
            <w:hideMark/>
          </w:tcPr>
          <w:p w14:paraId="610C5514"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59,14</w:t>
            </w:r>
          </w:p>
        </w:tc>
        <w:tc>
          <w:tcPr>
            <w:tcW w:w="1951" w:type="dxa"/>
            <w:tcBorders>
              <w:top w:val="nil"/>
              <w:left w:val="nil"/>
              <w:bottom w:val="nil"/>
              <w:right w:val="nil"/>
            </w:tcBorders>
            <w:shd w:val="clear" w:color="auto" w:fill="auto"/>
            <w:noWrap/>
            <w:vAlign w:val="bottom"/>
            <w:hideMark/>
          </w:tcPr>
          <w:p w14:paraId="3128D215" w14:textId="77777777" w:rsidR="00BA6C18" w:rsidRPr="00D92AED" w:rsidRDefault="00BA6C18" w:rsidP="00D92AED">
            <w:pPr>
              <w:autoSpaceDE w:val="0"/>
              <w:autoSpaceDN w:val="0"/>
              <w:adjustRightInd w:val="0"/>
              <w:spacing w:after="0" w:line="240" w:lineRule="auto"/>
              <w:ind w:left="60" w:right="60"/>
              <w:jc w:val="center"/>
              <w:rPr>
                <w:sz w:val="20"/>
                <w:szCs w:val="20"/>
              </w:rPr>
            </w:pPr>
            <w:r w:rsidRPr="00D92AED">
              <w:rPr>
                <w:sz w:val="20"/>
                <w:szCs w:val="20"/>
              </w:rPr>
              <w:t>75,66</w:t>
            </w:r>
          </w:p>
        </w:tc>
        <w:tc>
          <w:tcPr>
            <w:tcW w:w="2306" w:type="dxa"/>
            <w:tcBorders>
              <w:top w:val="nil"/>
              <w:left w:val="nil"/>
              <w:bottom w:val="nil"/>
              <w:right w:val="nil"/>
            </w:tcBorders>
            <w:shd w:val="clear" w:color="auto" w:fill="auto"/>
            <w:noWrap/>
            <w:vAlign w:val="bottom"/>
            <w:hideMark/>
          </w:tcPr>
          <w:p w14:paraId="0610461A" w14:textId="77777777" w:rsidR="00BA6C18" w:rsidRPr="00D92AED" w:rsidRDefault="00BA6C18" w:rsidP="00D92AED">
            <w:pPr>
              <w:autoSpaceDE w:val="0"/>
              <w:autoSpaceDN w:val="0"/>
              <w:adjustRightInd w:val="0"/>
              <w:spacing w:after="0" w:line="240" w:lineRule="auto"/>
              <w:ind w:left="60" w:right="60"/>
              <w:jc w:val="right"/>
              <w:rPr>
                <w:sz w:val="20"/>
                <w:szCs w:val="20"/>
              </w:rPr>
            </w:pPr>
            <w:r w:rsidRPr="00D92AED">
              <w:rPr>
                <w:sz w:val="20"/>
                <w:szCs w:val="20"/>
              </w:rPr>
              <w:t>0,72</w:t>
            </w:r>
          </w:p>
        </w:tc>
      </w:tr>
      <w:tr w:rsidR="00BA6C18" w:rsidRPr="00BA6C18" w14:paraId="27CDEE04" w14:textId="77777777" w:rsidTr="44B94FEA">
        <w:trPr>
          <w:trHeight w:val="313"/>
        </w:trPr>
        <w:tc>
          <w:tcPr>
            <w:tcW w:w="2838" w:type="dxa"/>
            <w:tcBorders>
              <w:top w:val="nil"/>
              <w:left w:val="nil"/>
              <w:bottom w:val="nil"/>
              <w:right w:val="nil"/>
            </w:tcBorders>
            <w:shd w:val="clear" w:color="auto" w:fill="auto"/>
            <w:noWrap/>
            <w:vAlign w:val="bottom"/>
            <w:hideMark/>
          </w:tcPr>
          <w:p w14:paraId="65033703"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Soru Değerlendirme</w:t>
            </w:r>
          </w:p>
        </w:tc>
        <w:tc>
          <w:tcPr>
            <w:tcW w:w="1952" w:type="dxa"/>
            <w:tcBorders>
              <w:top w:val="nil"/>
              <w:left w:val="nil"/>
              <w:bottom w:val="nil"/>
              <w:right w:val="nil"/>
            </w:tcBorders>
            <w:shd w:val="clear" w:color="auto" w:fill="auto"/>
            <w:noWrap/>
            <w:vAlign w:val="bottom"/>
            <w:hideMark/>
          </w:tcPr>
          <w:p w14:paraId="476251D2"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33,24</w:t>
            </w:r>
          </w:p>
        </w:tc>
        <w:tc>
          <w:tcPr>
            <w:tcW w:w="1951" w:type="dxa"/>
            <w:tcBorders>
              <w:top w:val="nil"/>
              <w:left w:val="nil"/>
              <w:bottom w:val="nil"/>
              <w:right w:val="nil"/>
            </w:tcBorders>
            <w:shd w:val="clear" w:color="auto" w:fill="auto"/>
            <w:noWrap/>
            <w:vAlign w:val="bottom"/>
            <w:hideMark/>
          </w:tcPr>
          <w:p w14:paraId="21E9B610" w14:textId="77777777" w:rsidR="00BA6C18" w:rsidRPr="00D92AED" w:rsidRDefault="00BA6C18" w:rsidP="00D92AED">
            <w:pPr>
              <w:autoSpaceDE w:val="0"/>
              <w:autoSpaceDN w:val="0"/>
              <w:adjustRightInd w:val="0"/>
              <w:spacing w:after="0" w:line="240" w:lineRule="auto"/>
              <w:ind w:left="60" w:right="60"/>
              <w:jc w:val="center"/>
              <w:rPr>
                <w:sz w:val="20"/>
                <w:szCs w:val="20"/>
              </w:rPr>
            </w:pPr>
            <w:r w:rsidRPr="00D92AED">
              <w:rPr>
                <w:sz w:val="20"/>
                <w:szCs w:val="20"/>
              </w:rPr>
              <w:t>49,48</w:t>
            </w:r>
          </w:p>
        </w:tc>
        <w:tc>
          <w:tcPr>
            <w:tcW w:w="2306" w:type="dxa"/>
            <w:tcBorders>
              <w:top w:val="nil"/>
              <w:left w:val="nil"/>
              <w:bottom w:val="nil"/>
              <w:right w:val="nil"/>
            </w:tcBorders>
            <w:shd w:val="clear" w:color="auto" w:fill="auto"/>
            <w:noWrap/>
            <w:vAlign w:val="bottom"/>
            <w:hideMark/>
          </w:tcPr>
          <w:p w14:paraId="1DFA5650" w14:textId="77777777" w:rsidR="00BA6C18" w:rsidRPr="00D92AED" w:rsidRDefault="00BA6C18" w:rsidP="00D92AED">
            <w:pPr>
              <w:autoSpaceDE w:val="0"/>
              <w:autoSpaceDN w:val="0"/>
              <w:adjustRightInd w:val="0"/>
              <w:spacing w:after="0" w:line="240" w:lineRule="auto"/>
              <w:ind w:left="60" w:right="60"/>
              <w:jc w:val="right"/>
              <w:rPr>
                <w:sz w:val="20"/>
                <w:szCs w:val="20"/>
              </w:rPr>
            </w:pPr>
            <w:r w:rsidRPr="00D92AED">
              <w:rPr>
                <w:sz w:val="20"/>
                <w:szCs w:val="20"/>
              </w:rPr>
              <w:t>3,56</w:t>
            </w:r>
          </w:p>
        </w:tc>
      </w:tr>
      <w:tr w:rsidR="00BA6C18" w:rsidRPr="00BA6C18" w14:paraId="232F4E6B" w14:textId="77777777" w:rsidTr="44B94FEA">
        <w:trPr>
          <w:trHeight w:val="329"/>
        </w:trPr>
        <w:tc>
          <w:tcPr>
            <w:tcW w:w="2838" w:type="dxa"/>
            <w:tcBorders>
              <w:top w:val="nil"/>
              <w:left w:val="nil"/>
              <w:bottom w:val="single" w:sz="8" w:space="0" w:color="auto"/>
              <w:right w:val="nil"/>
            </w:tcBorders>
            <w:shd w:val="clear" w:color="auto" w:fill="auto"/>
            <w:noWrap/>
            <w:vAlign w:val="bottom"/>
            <w:hideMark/>
          </w:tcPr>
          <w:p w14:paraId="2230D6B6" w14:textId="77777777" w:rsidR="00BA6C18" w:rsidRPr="00D92AED" w:rsidRDefault="44B94FEA" w:rsidP="44B94FEA">
            <w:pPr>
              <w:autoSpaceDE w:val="0"/>
              <w:autoSpaceDN w:val="0"/>
              <w:adjustRightInd w:val="0"/>
              <w:spacing w:after="0" w:line="240" w:lineRule="auto"/>
              <w:ind w:left="60" w:right="60"/>
              <w:rPr>
                <w:sz w:val="20"/>
                <w:szCs w:val="20"/>
              </w:rPr>
            </w:pPr>
            <w:r w:rsidRPr="00D92AED">
              <w:rPr>
                <w:sz w:val="20"/>
                <w:szCs w:val="20"/>
              </w:rPr>
              <w:t>Doküman paylaşımı</w:t>
            </w:r>
          </w:p>
        </w:tc>
        <w:tc>
          <w:tcPr>
            <w:tcW w:w="1952" w:type="dxa"/>
            <w:tcBorders>
              <w:top w:val="nil"/>
              <w:left w:val="nil"/>
              <w:bottom w:val="single" w:sz="8" w:space="0" w:color="auto"/>
              <w:right w:val="nil"/>
            </w:tcBorders>
            <w:shd w:val="clear" w:color="auto" w:fill="auto"/>
            <w:noWrap/>
            <w:vAlign w:val="bottom"/>
            <w:hideMark/>
          </w:tcPr>
          <w:p w14:paraId="46A9D3FE" w14:textId="77777777" w:rsidR="00BA6C18" w:rsidRPr="00D92AED" w:rsidRDefault="00BA6C18" w:rsidP="00BA6C18">
            <w:pPr>
              <w:autoSpaceDE w:val="0"/>
              <w:autoSpaceDN w:val="0"/>
              <w:adjustRightInd w:val="0"/>
              <w:spacing w:after="0" w:line="240" w:lineRule="auto"/>
              <w:ind w:left="60" w:right="60"/>
              <w:rPr>
                <w:sz w:val="20"/>
                <w:szCs w:val="20"/>
              </w:rPr>
            </w:pPr>
            <w:r w:rsidRPr="00D92AED">
              <w:rPr>
                <w:sz w:val="20"/>
                <w:szCs w:val="20"/>
              </w:rPr>
              <w:t>32,33</w:t>
            </w:r>
          </w:p>
        </w:tc>
        <w:tc>
          <w:tcPr>
            <w:tcW w:w="1951" w:type="dxa"/>
            <w:tcBorders>
              <w:top w:val="nil"/>
              <w:left w:val="nil"/>
              <w:bottom w:val="single" w:sz="8" w:space="0" w:color="auto"/>
              <w:right w:val="nil"/>
            </w:tcBorders>
            <w:shd w:val="clear" w:color="auto" w:fill="auto"/>
            <w:noWrap/>
            <w:vAlign w:val="bottom"/>
            <w:hideMark/>
          </w:tcPr>
          <w:p w14:paraId="7C3682DF" w14:textId="77777777" w:rsidR="00BA6C18" w:rsidRPr="00D92AED" w:rsidRDefault="00BA6C18" w:rsidP="00D92AED">
            <w:pPr>
              <w:autoSpaceDE w:val="0"/>
              <w:autoSpaceDN w:val="0"/>
              <w:adjustRightInd w:val="0"/>
              <w:spacing w:after="0" w:line="240" w:lineRule="auto"/>
              <w:ind w:left="60" w:right="60"/>
              <w:jc w:val="center"/>
              <w:rPr>
                <w:sz w:val="20"/>
                <w:szCs w:val="20"/>
              </w:rPr>
            </w:pPr>
            <w:r w:rsidRPr="00D92AED">
              <w:rPr>
                <w:sz w:val="20"/>
                <w:szCs w:val="20"/>
              </w:rPr>
              <w:t>67,24</w:t>
            </w:r>
          </w:p>
        </w:tc>
        <w:tc>
          <w:tcPr>
            <w:tcW w:w="2306" w:type="dxa"/>
            <w:tcBorders>
              <w:top w:val="nil"/>
              <w:left w:val="nil"/>
              <w:bottom w:val="single" w:sz="8" w:space="0" w:color="auto"/>
              <w:right w:val="nil"/>
            </w:tcBorders>
            <w:shd w:val="clear" w:color="auto" w:fill="auto"/>
            <w:noWrap/>
            <w:vAlign w:val="bottom"/>
            <w:hideMark/>
          </w:tcPr>
          <w:p w14:paraId="5247AFC7" w14:textId="77777777" w:rsidR="00BA6C18" w:rsidRPr="00D92AED" w:rsidRDefault="44B94FEA" w:rsidP="00D92AED">
            <w:pPr>
              <w:autoSpaceDE w:val="0"/>
              <w:autoSpaceDN w:val="0"/>
              <w:adjustRightInd w:val="0"/>
              <w:spacing w:after="0" w:line="240" w:lineRule="auto"/>
              <w:ind w:left="60" w:right="60"/>
              <w:jc w:val="right"/>
              <w:rPr>
                <w:sz w:val="20"/>
                <w:szCs w:val="20"/>
              </w:rPr>
            </w:pPr>
            <w:r w:rsidRPr="00D92AED">
              <w:rPr>
                <w:sz w:val="20"/>
                <w:szCs w:val="20"/>
              </w:rPr>
              <w:t>15,12</w:t>
            </w:r>
          </w:p>
        </w:tc>
      </w:tr>
    </w:tbl>
    <w:p w14:paraId="75F83582" w14:textId="07F21FD5" w:rsidR="00BA6C18" w:rsidRDefault="00CD157B" w:rsidP="00E154A3">
      <w:pPr>
        <w:spacing w:after="0" w:line="360" w:lineRule="auto"/>
        <w:ind w:firstLine="694"/>
        <w:rPr>
          <w:szCs w:val="24"/>
        </w:rPr>
      </w:pPr>
      <w:r>
        <w:lastRenderedPageBreak/>
        <w:t>Tablo 6 incelendiğinde i</w:t>
      </w:r>
      <w:r w:rsidR="7A4D95B7">
        <w:t xml:space="preserve">kinci aşamada öğrencilerin moodle üzerindeki hareketliliği incelenerek öğrenciler tarafından gerçekleştirilen eylemlerin belirlenen kümelere göre nasıl bir dağılım gösterdiği incelenmiştir. Buna göre öğrencilerin moodle da kullanmış oldukları eylemler başlıklar halinde çıkarılmış ve sonrasında öğrenci kümelerinin bu başlıklara göre farklı davranış gösterip göstermediği belirlenmiştir. </w:t>
      </w:r>
    </w:p>
    <w:p w14:paraId="4E29A6C6" w14:textId="77777777" w:rsidR="00BA6C18" w:rsidRDefault="00BA6C18" w:rsidP="00BA6C18">
      <w:pPr>
        <w:spacing w:after="0" w:line="240" w:lineRule="auto"/>
        <w:rPr>
          <w:rFonts w:ascii="Arial" w:hAnsi="Arial" w:cs="Arial"/>
          <w:color w:val="010205"/>
          <w:sz w:val="18"/>
          <w:szCs w:val="18"/>
        </w:rPr>
      </w:pPr>
      <w:r w:rsidRPr="00D72AB1">
        <w:rPr>
          <w:b/>
          <w:szCs w:val="24"/>
        </w:rPr>
        <w:t>Çizelge</w:t>
      </w:r>
      <w:r>
        <w:rPr>
          <w:b/>
          <w:szCs w:val="24"/>
        </w:rPr>
        <w:t xml:space="preserve"> </w:t>
      </w:r>
      <w:r w:rsidRPr="00D72AB1">
        <w:rPr>
          <w:b/>
          <w:szCs w:val="24"/>
        </w:rPr>
        <w:t>2</w:t>
      </w:r>
      <w:r>
        <w:rPr>
          <w:szCs w:val="24"/>
        </w:rPr>
        <w:t>.  Öğrencilerin Moodle eylemlerine ait grafik</w:t>
      </w:r>
    </w:p>
    <w:p w14:paraId="508BA550" w14:textId="77777777" w:rsidR="00BA6C18" w:rsidRDefault="00BA6C18" w:rsidP="00BA6C18">
      <w:pPr>
        <w:autoSpaceDE w:val="0"/>
        <w:autoSpaceDN w:val="0"/>
        <w:adjustRightInd w:val="0"/>
        <w:spacing w:after="0" w:line="240" w:lineRule="auto"/>
        <w:ind w:left="60" w:right="60"/>
        <w:rPr>
          <w:rFonts w:ascii="Arial" w:hAnsi="Arial" w:cs="Arial"/>
          <w:color w:val="010205"/>
          <w:sz w:val="18"/>
          <w:szCs w:val="18"/>
        </w:rPr>
      </w:pPr>
    </w:p>
    <w:p w14:paraId="4EF30A6F" w14:textId="32F9DDF6" w:rsidR="00BA6C18" w:rsidRDefault="00BA6C18" w:rsidP="00BA6C18">
      <w:pPr>
        <w:shd w:val="clear" w:color="auto" w:fill="FFFFFF" w:themeFill="background1"/>
        <w:spacing w:line="360" w:lineRule="auto"/>
        <w:contextualSpacing/>
        <w:jc w:val="left"/>
        <w:textAlignment w:val="baseline"/>
        <w:rPr>
          <w:b/>
          <w:bCs/>
        </w:rPr>
      </w:pPr>
      <w:r>
        <w:rPr>
          <w:noProof/>
        </w:rPr>
        <w:drawing>
          <wp:inline distT="0" distB="0" distL="0" distR="0" wp14:anchorId="36C503E1" wp14:editId="6B2AB357">
            <wp:extent cx="5410200" cy="2647950"/>
            <wp:effectExtent l="0" t="0" r="0" b="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53163C" w14:textId="77777777" w:rsidR="00973277" w:rsidRDefault="00973277" w:rsidP="55DB979F">
      <w:pPr>
        <w:shd w:val="clear" w:color="auto" w:fill="FFFFFF" w:themeFill="background1"/>
        <w:spacing w:line="360" w:lineRule="auto"/>
        <w:contextualSpacing/>
        <w:jc w:val="center"/>
        <w:textAlignment w:val="baseline"/>
        <w:rPr>
          <w:b/>
          <w:bCs/>
        </w:rPr>
      </w:pPr>
    </w:p>
    <w:p w14:paraId="7BBCE510" w14:textId="3236DE9A" w:rsidR="00BA6C18" w:rsidRDefault="00CD157B" w:rsidP="00E154A3">
      <w:pPr>
        <w:spacing w:after="0" w:line="360" w:lineRule="auto"/>
        <w:ind w:firstLine="694"/>
        <w:rPr>
          <w:szCs w:val="24"/>
        </w:rPr>
      </w:pPr>
      <w:r>
        <w:t>Çizelge 2 incelendiğinde e</w:t>
      </w:r>
      <w:r w:rsidR="7A4D95B7">
        <w:t xml:space="preserve">lde edilen bulgular her üç küme için de moodle eylemlerinden cevapları okuma, kaynaklar arasında gezinim, tartışma platformunu kullanma ve soruları değerlendirme aktivitelerinin en düşük düzeyde kullanıldığını göstermektedir. Küme 3 (düşük düzey) teki öğrencilerin moodle eylemlerine genel olarak çok düşük düzeyde katıldıkları görülmektedir. </w:t>
      </w:r>
    </w:p>
    <w:p w14:paraId="3D67FADE" w14:textId="77777777" w:rsidR="00907419" w:rsidRDefault="00907419" w:rsidP="00A87081">
      <w:pPr>
        <w:spacing w:after="0" w:line="360" w:lineRule="auto"/>
        <w:jc w:val="center"/>
        <w:rPr>
          <w:b/>
        </w:rPr>
      </w:pPr>
    </w:p>
    <w:p w14:paraId="28460921" w14:textId="47359C1F" w:rsidR="00BA6C18" w:rsidRDefault="00A87081" w:rsidP="00A87081">
      <w:pPr>
        <w:spacing w:after="0" w:line="360" w:lineRule="auto"/>
        <w:jc w:val="center"/>
        <w:rPr>
          <w:b/>
        </w:rPr>
      </w:pPr>
      <w:r>
        <w:rPr>
          <w:b/>
        </w:rPr>
        <w:t>Tartışma, Sonuç ve Öneriler</w:t>
      </w:r>
    </w:p>
    <w:p w14:paraId="40F880E3" w14:textId="10A5C5AE" w:rsidR="00BA6C18" w:rsidRDefault="7A4D95B7" w:rsidP="00E154A3">
      <w:pPr>
        <w:spacing w:after="0" w:line="360" w:lineRule="auto"/>
        <w:ind w:firstLine="694"/>
        <w:rPr>
          <w:szCs w:val="24"/>
        </w:rPr>
      </w:pPr>
      <w:r>
        <w:t xml:space="preserve">Teknolojideki hızlı gelişmeler eğitim alanında da etkisini göstererek eğitim ve öğretim sürecinin gelişmesinde önemli rol oynamaktadır. Sanal öğrenme ortamlarının devreye girmesi ile geleneksel eğitim şekil değiştirmiş ve öğrencilerin zaman ve mekandan bağımsız olarak eğitim alması mümkün hale gelmiştir. Ayrıca bu ortamlar öğrenci etkinliklerini izleyebilme, kayıt edebilme ve öğrenci aktivitesi üzerine önemli miktarda veri toplayabilme özellikleri ile geleneksel eğitim ortamlarına göre daha gelişmiş olanaklara sahip hale gelmişlerdir.  Sanal öğrenme ortamlarındaki öğrenci hareketlerinin kayıt altına alınabilmesi özelliği sayesinde, öğrenci verilerinin toplanıp analiz edilmesi geleneksel eğitim ortamlarına göre oldukça </w:t>
      </w:r>
      <w:r>
        <w:lastRenderedPageBreak/>
        <w:t xml:space="preserve">kolaydır. Veri madenciliği veri yığını içerisinde gizli kalmış anlamlı bilgilere ulaşmayı sağlayan bir süreç olarak ifade edilmektedir (Erten, 2015). Eğitimde kalite artışı,  eğitimde yer alan öğrenci, öğretmen ve ders gibi öğelere yapılacak veri analizleri ile doğru orantılıdır (Ünal, 2014). Veri madenciliği yöntemlerinin eğitimde kullanılması özellikle büyük ölçekteki veriler için bu analizlerin daha etkili yapılabilmesi ve verimli sonuçlara  ulaşılması sağlamaktadır (Bienkowski, Feng ve Means, 2012).  </w:t>
      </w:r>
    </w:p>
    <w:p w14:paraId="18756487" w14:textId="40AEBACE" w:rsidR="00BA6C18" w:rsidRDefault="7A4D95B7" w:rsidP="00A87081">
      <w:pPr>
        <w:spacing w:after="0" w:line="360" w:lineRule="auto"/>
        <w:ind w:firstLine="708"/>
      </w:pPr>
      <w:r>
        <w:t xml:space="preserve">Sanal öğrenme ortamlarına yönelik memnuniyet, bilgisayar kaygısı ve yıl sonu akademik başarılarının nasıl bir dağılım gösterdiği araştırma sorularına göre değerlendirilmiştir.  Buna göre birinci araştırma sorusu göz önüne alındığında, k-ortalamalar (k-means) kullanılarak yapılan analiz sonucunda öğrencilerin memnuniyet, kaygı ve akademik başarı puanlarına göre üç gruba ayrılabilecekleri görülmüştür. Bu gruplar orta, yüksek ve düşük düzey olarak tanımlanmıştır. Orta düzey olarak ifade edilen küme 1, memnuniyet ve başarı düzeyleri düşük, kaygı düzeyleri sınıra yakın öğrencilerden; yüksek düzey olarak ifade edilen küme 2, kaygı düzeyleri yüksek olmasına rağmen memnuniyet ve başarı düzeyleri de yüksek öğrencilerden; düşük düzey olarak ifade edilen küme 3 ise kaygı düzeyleri, akademik başarı ve memnuniyet düzeyleri oldukça düşük öğrencilerden oluşmaktadır. Bu kümeleme analizi sonucunda eğitim sürecinin başında yüksek kaygı düzeyine sahip olan öğrencilerin eğitim sürecinden olumlu yönde etkilenerek yüksek memnuniyet ve yüksek akademik başarıya sahip oldukları görülmektedir. Yapılan çalışmalar kaygının güdülenmeyi dolayısıyla öğrenmeyi olumsuz etkilediğini ve öğrencilerin zayıf akademik performans göstermelerine neden olabildiğini söylemektedir (McDonald, 2001; Cassady ve Johnson, 2002). Bu nedenle öğrenme ortamının öğrencilerin kaygı duymayacağı şekilde düzenlenmesinin oldukça önemli olduğu belirtilmektedir (Dilekmen ve Ada, 2005; Tanaka, Takehara ve Yamauchi, 2006). </w:t>
      </w:r>
      <w:r w:rsidR="00CD157B">
        <w:t>B</w:t>
      </w:r>
      <w:r>
        <w:t>u çalışmada düzenlenen sanal öğrenme ortamının başarılı bir şekilde hazırlandığı ve deneysel süreç öncesinde yüksek kaygı düzeyinde olan öğrencilerin yüksek akademik performans göstermelerini sağladığı sonucuna varılabilir. Öğrencilerin memnuniyet puanlarının da yüksek olması bu sonucu doğruladığı söylenebilir.</w:t>
      </w:r>
    </w:p>
    <w:p w14:paraId="089D6EA0" w14:textId="32FB92BA" w:rsidR="00A87081" w:rsidRDefault="7A4D95B7" w:rsidP="00A87081">
      <w:pPr>
        <w:autoSpaceDE w:val="0"/>
        <w:autoSpaceDN w:val="0"/>
        <w:adjustRightInd w:val="0"/>
        <w:spacing w:after="0" w:line="360" w:lineRule="auto"/>
        <w:ind w:left="0" w:firstLine="708"/>
        <w:rPr>
          <w:szCs w:val="24"/>
        </w:rPr>
      </w:pPr>
      <w:r>
        <w:t xml:space="preserve">Orta düzeydeki 1. kümedeki öğrencilerin eğitim süreci öncesinde kaygı düzeylerinin sınıra yakın olduğu, memnuniyet ve akademik başarılarının düşük ama kaygı düzeyleri çok düşük olan 3. kümedeki (düşük düzey) öğrencilerin memnuniyet ve akademik başarılarından daha yüksek olduğu görülmektedir. </w:t>
      </w:r>
      <w:r w:rsidR="00CD157B">
        <w:t>B</w:t>
      </w:r>
      <w:r>
        <w:t xml:space="preserve">u durum, hazırlanan sanal öğrenme ortamında gerçekleştirilen eğitimin kaygıyı düşürerek akademik başarıyı ve memnuniyeti arttırdığı </w:t>
      </w:r>
      <w:r>
        <w:lastRenderedPageBreak/>
        <w:t>sonucunu destekler niteliktedir. 3. kümedeki öğrenci sayısı diğer iki kümeye göre daha azdır (n=19).  Bu kümedeki öğrencilerin kaygı düzeyleri, memnuniyet ve akademik başarıları oldukça düşüktür. Bu sonuca göre, 3. kümedeki öğrencilerin genel olarak derse ve ortama ilgisiz olan öğrenciler olduğu düşünülmektedir.</w:t>
      </w:r>
    </w:p>
    <w:p w14:paraId="1AA9A63A" w14:textId="77777777" w:rsidR="00A87081" w:rsidRDefault="00A87081" w:rsidP="00A87081">
      <w:pPr>
        <w:spacing w:after="0" w:line="360" w:lineRule="auto"/>
        <w:ind w:firstLine="694"/>
        <w:rPr>
          <w:szCs w:val="24"/>
        </w:rPr>
      </w:pPr>
      <w:r>
        <w:rPr>
          <w:szCs w:val="24"/>
        </w:rPr>
        <w:t>İkinci araştırma sorusu göz önüne alındığında e</w:t>
      </w:r>
      <w:r w:rsidRPr="007B4BCC">
        <w:rPr>
          <w:szCs w:val="24"/>
        </w:rPr>
        <w:t>lde edilen bulgular her üç küme için de moodle eylemlerinden cevapları okuma, kaynaklar arasında gezinim, tartışma platformunu kullanma ve soruları değerlendirme aktivitelerinin en düşük düzeyde kullanıldığını göstermektedir.</w:t>
      </w:r>
      <w:r>
        <w:rPr>
          <w:szCs w:val="24"/>
        </w:rPr>
        <w:t xml:space="preserve"> Düşük düzeydeki 3. k</w:t>
      </w:r>
      <w:r w:rsidRPr="007B4BCC">
        <w:rPr>
          <w:szCs w:val="24"/>
        </w:rPr>
        <w:t>üme</w:t>
      </w:r>
      <w:r>
        <w:rPr>
          <w:szCs w:val="24"/>
        </w:rPr>
        <w:t>d</w:t>
      </w:r>
      <w:r w:rsidRPr="007B4BCC">
        <w:rPr>
          <w:szCs w:val="24"/>
        </w:rPr>
        <w:t xml:space="preserve">eki öğrencilerin moodle eylemlerine genel olarak çok düşük düzeyde katıldıkları görülmektedir. Bu öğrencilerin sadece oturum açarak duyurulara göz attıkları ve gerektikçe doküman paylaştıkları görülmektedir. </w:t>
      </w:r>
      <w:r>
        <w:rPr>
          <w:szCs w:val="24"/>
        </w:rPr>
        <w:t>Her üç grup için de düşük olan moodle eylemlerini geliştirmenin öğrencilerin memnuniyet ve akademik başarı puanları üzerinde etkili olacağı düşünülmektedir.</w:t>
      </w:r>
    </w:p>
    <w:p w14:paraId="795AB816" w14:textId="77777777" w:rsidR="00A87081" w:rsidRDefault="00A87081" w:rsidP="00A87081">
      <w:pPr>
        <w:spacing w:after="0" w:line="360" w:lineRule="auto"/>
        <w:ind w:firstLine="694"/>
        <w:rPr>
          <w:szCs w:val="24"/>
        </w:rPr>
      </w:pPr>
      <w:r>
        <w:rPr>
          <w:szCs w:val="24"/>
        </w:rPr>
        <w:t>Bu çalışmanın bundan sonra özellikle eğitimsel veri madenciliği konusunda yapılacak çalışmalar için yol gösterici nitelikte olduğu düşünülmektedir. Farklı bağımlı değişkenler ile yapılacak yeni deneysel çalışmalar ile farklı sonuçlara ulaşılabilir. Sanal öğrenme ortamındaki öğrenci hareketleri, öğrencilerin aktivite kullanım tercihleri analiz edilerek sonraki eğitim uygulamaları için daha etkili ortamlar geliştirilebilir.</w:t>
      </w:r>
    </w:p>
    <w:p w14:paraId="28552CF6" w14:textId="77777777" w:rsidR="00A87081" w:rsidRDefault="7A4D95B7" w:rsidP="7A4D95B7">
      <w:pPr>
        <w:shd w:val="clear" w:color="auto" w:fill="FFFFFF" w:themeFill="background1"/>
        <w:spacing w:line="360" w:lineRule="auto"/>
        <w:contextualSpacing/>
        <w:jc w:val="center"/>
        <w:textAlignment w:val="baseline"/>
        <w:rPr>
          <w:b/>
          <w:bCs/>
        </w:rPr>
      </w:pPr>
      <w:r w:rsidRPr="7A4D95B7">
        <w:rPr>
          <w:b/>
          <w:bCs/>
        </w:rPr>
        <w:t>Makalenin Bilimdeki Konumu</w:t>
      </w:r>
    </w:p>
    <w:p w14:paraId="66AAB4B4" w14:textId="77777777" w:rsidR="00A87081" w:rsidRDefault="00A87081" w:rsidP="00A87081">
      <w:pPr>
        <w:spacing w:after="0" w:line="360" w:lineRule="auto"/>
        <w:jc w:val="center"/>
        <w:rPr>
          <w:b/>
          <w:szCs w:val="24"/>
        </w:rPr>
      </w:pPr>
      <w:r>
        <w:rPr>
          <w:szCs w:val="24"/>
        </w:rPr>
        <w:t>Eğitim Bilimleri</w:t>
      </w:r>
    </w:p>
    <w:p w14:paraId="3DE34757" w14:textId="77777777" w:rsidR="00A87081" w:rsidRPr="00451A8E" w:rsidRDefault="7A4D95B7" w:rsidP="7A4D95B7">
      <w:pPr>
        <w:shd w:val="clear" w:color="auto" w:fill="FFFFFF" w:themeFill="background1"/>
        <w:spacing w:line="360" w:lineRule="auto"/>
        <w:contextualSpacing/>
        <w:jc w:val="center"/>
        <w:textAlignment w:val="baseline"/>
        <w:rPr>
          <w:b/>
          <w:bCs/>
        </w:rPr>
      </w:pPr>
      <w:r w:rsidRPr="7A4D95B7">
        <w:rPr>
          <w:b/>
          <w:bCs/>
        </w:rPr>
        <w:t>Makalenin Bilimdeki Özgünlüğü</w:t>
      </w:r>
    </w:p>
    <w:p w14:paraId="5334A84D" w14:textId="695E07C9" w:rsidR="00A87081" w:rsidRDefault="00A87081" w:rsidP="00A87081">
      <w:pPr>
        <w:spacing w:after="0" w:line="360" w:lineRule="auto"/>
        <w:ind w:firstLine="694"/>
        <w:rPr>
          <w:szCs w:val="24"/>
        </w:rPr>
      </w:pPr>
      <w:r w:rsidRPr="00543E3F">
        <w:rPr>
          <w:szCs w:val="24"/>
        </w:rPr>
        <w:t xml:space="preserve">İlgili </w:t>
      </w:r>
      <w:r>
        <w:rPr>
          <w:szCs w:val="24"/>
        </w:rPr>
        <w:t>alan yazın</w:t>
      </w:r>
      <w:r w:rsidRPr="00543E3F">
        <w:rPr>
          <w:szCs w:val="24"/>
        </w:rPr>
        <w:t xml:space="preserve"> göz önünde bulundurulduğunda veri madenciliği teknikleriyle sistem tarafından toplanan verilerin analiz edildiği, bu verilere dayanarak </w:t>
      </w:r>
      <w:r>
        <w:rPr>
          <w:szCs w:val="24"/>
        </w:rPr>
        <w:t>sanal öğrenme ortamları</w:t>
      </w:r>
      <w:r w:rsidRPr="00543E3F">
        <w:rPr>
          <w:szCs w:val="24"/>
        </w:rPr>
        <w:t xml:space="preserve"> üzerindeki öğrenci hareketliliğinin incelendiği araştırmaların sayısal olarak azlığı dikkati çekmektedir (Leony </w:t>
      </w:r>
      <w:r>
        <w:t xml:space="preserve">ve </w:t>
      </w:r>
      <w:r w:rsidR="00EE5016">
        <w:t>ark.</w:t>
      </w:r>
      <w:r>
        <w:t xml:space="preserve">, </w:t>
      </w:r>
      <w:r w:rsidRPr="00543E3F">
        <w:rPr>
          <w:szCs w:val="24"/>
        </w:rPr>
        <w:t xml:space="preserve">2012;Whitmer </w:t>
      </w:r>
      <w:r>
        <w:t xml:space="preserve">ve </w:t>
      </w:r>
      <w:r w:rsidR="00EE5016">
        <w:t>ark.</w:t>
      </w:r>
      <w:r>
        <w:t xml:space="preserve">, </w:t>
      </w:r>
      <w:r w:rsidRPr="00543E3F">
        <w:rPr>
          <w:szCs w:val="24"/>
        </w:rPr>
        <w:t xml:space="preserve">2012; San Diego </w:t>
      </w:r>
      <w:r>
        <w:t xml:space="preserve">ve </w:t>
      </w:r>
      <w:r w:rsidR="00EE5016">
        <w:t>ark</w:t>
      </w:r>
      <w:r>
        <w:t xml:space="preserve">, </w:t>
      </w:r>
      <w:r w:rsidRPr="00543E3F">
        <w:rPr>
          <w:szCs w:val="24"/>
        </w:rPr>
        <w:t>2012).</w:t>
      </w:r>
    </w:p>
    <w:p w14:paraId="262967B1" w14:textId="77777777" w:rsidR="00A87081" w:rsidRDefault="00A87081" w:rsidP="00A87081">
      <w:pPr>
        <w:spacing w:after="0" w:line="360" w:lineRule="auto"/>
        <w:ind w:firstLine="694"/>
        <w:rPr>
          <w:szCs w:val="24"/>
        </w:rPr>
      </w:pPr>
      <w:r w:rsidRPr="00ED7AAF">
        <w:rPr>
          <w:szCs w:val="24"/>
        </w:rPr>
        <w:t xml:space="preserve">Araştırmada </w:t>
      </w:r>
      <w:r>
        <w:rPr>
          <w:szCs w:val="24"/>
        </w:rPr>
        <w:t>veri madenciliği algoritmalarından k-ortalamalar k</w:t>
      </w:r>
      <w:r w:rsidRPr="003032C7">
        <w:rPr>
          <w:szCs w:val="24"/>
        </w:rPr>
        <w:t xml:space="preserve">üme </w:t>
      </w:r>
      <w:r>
        <w:rPr>
          <w:szCs w:val="24"/>
        </w:rPr>
        <w:t>analizi, memnuniyet, bilgisayar</w:t>
      </w:r>
      <w:r w:rsidRPr="003B1610">
        <w:rPr>
          <w:szCs w:val="24"/>
        </w:rPr>
        <w:t xml:space="preserve"> </w:t>
      </w:r>
      <w:r>
        <w:rPr>
          <w:szCs w:val="24"/>
        </w:rPr>
        <w:t xml:space="preserve">kaygısı ve </w:t>
      </w:r>
      <w:r w:rsidRPr="003B1610">
        <w:rPr>
          <w:szCs w:val="24"/>
        </w:rPr>
        <w:t>yıl</w:t>
      </w:r>
      <w:r>
        <w:rPr>
          <w:szCs w:val="24"/>
        </w:rPr>
        <w:t xml:space="preserve"> </w:t>
      </w:r>
      <w:r w:rsidRPr="003B1610">
        <w:rPr>
          <w:szCs w:val="24"/>
        </w:rPr>
        <w:t>sonu akademik başarı</w:t>
      </w:r>
      <w:r>
        <w:rPr>
          <w:szCs w:val="24"/>
        </w:rPr>
        <w:t xml:space="preserve">sı olmak üzere birden fazla değişkene aynı anda uygulanmıştır. </w:t>
      </w:r>
      <w:r w:rsidRPr="00103A45">
        <w:rPr>
          <w:szCs w:val="24"/>
        </w:rPr>
        <w:t xml:space="preserve">Bu araştırma Türkiye’de </w:t>
      </w:r>
      <w:r>
        <w:rPr>
          <w:szCs w:val="24"/>
        </w:rPr>
        <w:t xml:space="preserve">sanal öğrenme ortamlarında </w:t>
      </w:r>
      <w:r w:rsidRPr="00103A45">
        <w:rPr>
          <w:szCs w:val="24"/>
        </w:rPr>
        <w:t xml:space="preserve"> </w:t>
      </w:r>
      <w:r>
        <w:rPr>
          <w:szCs w:val="24"/>
        </w:rPr>
        <w:t>eğitimsel veri madenciliği kullanılarak söz konusu birden fazla değişkene göre öğrenci davranışlarının dağılımlarının ve sanal öğrenme ortamlarındaki aktiviteler ile aralarındaki ilişkinin incelendiği ilk çalışma olması açısından özgündür.</w:t>
      </w:r>
    </w:p>
    <w:p w14:paraId="1D48B33B" w14:textId="77777777" w:rsidR="009F457D" w:rsidRDefault="009F457D" w:rsidP="00F04300">
      <w:pPr>
        <w:spacing w:after="0" w:line="360" w:lineRule="auto"/>
        <w:jc w:val="center"/>
        <w:rPr>
          <w:b/>
        </w:rPr>
      </w:pPr>
    </w:p>
    <w:p w14:paraId="590FF402" w14:textId="77777777" w:rsidR="00907419" w:rsidRDefault="00907419" w:rsidP="00F04300">
      <w:pPr>
        <w:spacing w:after="0" w:line="360" w:lineRule="auto"/>
        <w:jc w:val="center"/>
        <w:rPr>
          <w:b/>
        </w:rPr>
      </w:pPr>
    </w:p>
    <w:p w14:paraId="65AAE360" w14:textId="77777777" w:rsidR="00036238" w:rsidRDefault="00036238" w:rsidP="00F04300">
      <w:pPr>
        <w:spacing w:after="0" w:line="360" w:lineRule="auto"/>
        <w:jc w:val="center"/>
        <w:rPr>
          <w:b/>
        </w:rPr>
      </w:pPr>
      <w:r w:rsidRPr="00497750">
        <w:rPr>
          <w:b/>
        </w:rPr>
        <w:lastRenderedPageBreak/>
        <w:t>Kaynaklar</w:t>
      </w:r>
    </w:p>
    <w:p w14:paraId="6467342F" w14:textId="1A1D962F" w:rsidR="009B2326" w:rsidRPr="0009593F" w:rsidRDefault="009B2326"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Agnihotri, L. (2014). Building a student at-risk model: An end-to-end perspective. </w:t>
      </w:r>
      <w:r w:rsidRPr="007B5184">
        <w:rPr>
          <w:rFonts w:eastAsia="Calibri"/>
          <w:i/>
          <w:color w:val="auto"/>
          <w:szCs w:val="24"/>
          <w:lang w:eastAsia="en-US"/>
        </w:rPr>
        <w:t>In Proc. 7th International Confer</w:t>
      </w:r>
      <w:r w:rsidR="00E0398F" w:rsidRPr="007B5184">
        <w:rPr>
          <w:rFonts w:eastAsia="Calibri"/>
          <w:i/>
          <w:color w:val="auto"/>
          <w:szCs w:val="24"/>
          <w:lang w:eastAsia="en-US"/>
        </w:rPr>
        <w:t>ence on Educational Data Mining</w:t>
      </w:r>
      <w:r w:rsidR="00E0398F">
        <w:rPr>
          <w:rFonts w:eastAsia="Calibri"/>
          <w:color w:val="auto"/>
          <w:szCs w:val="24"/>
          <w:lang w:eastAsia="en-US"/>
        </w:rPr>
        <w:t>.</w:t>
      </w:r>
    </w:p>
    <w:p w14:paraId="5EFED38D" w14:textId="37155F59" w:rsidR="009B2326" w:rsidRPr="0009593F" w:rsidRDefault="009B2326"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Australian Flexible Learning Framework. (2007). </w:t>
      </w:r>
      <w:r w:rsidRPr="00104151">
        <w:rPr>
          <w:rFonts w:eastAsia="Calibri"/>
          <w:i/>
          <w:color w:val="auto"/>
          <w:szCs w:val="24"/>
          <w:lang w:eastAsia="en-US"/>
        </w:rPr>
        <w:t>Supporting e-learning Opportunities.</w:t>
      </w:r>
      <w:r w:rsidRPr="0009593F">
        <w:rPr>
          <w:rFonts w:eastAsia="Calibri"/>
          <w:color w:val="auto"/>
          <w:szCs w:val="24"/>
          <w:lang w:eastAsia="en-US"/>
        </w:rPr>
        <w:t xml:space="preserve"> </w:t>
      </w:r>
      <w:r w:rsidR="00CA2605">
        <w:rPr>
          <w:rFonts w:eastAsia="Calibri"/>
          <w:color w:val="auto"/>
          <w:szCs w:val="24"/>
          <w:lang w:eastAsia="en-US"/>
        </w:rPr>
        <w:t xml:space="preserve">Web sitesi: </w:t>
      </w:r>
      <w:r w:rsidRPr="0009593F">
        <w:rPr>
          <w:rFonts w:eastAsia="Calibri"/>
          <w:color w:val="auto"/>
          <w:szCs w:val="24"/>
          <w:lang w:eastAsia="en-US"/>
        </w:rPr>
        <w:t xml:space="preserve">http://ldt.eworks.edu.au/  </w:t>
      </w:r>
    </w:p>
    <w:p w14:paraId="2DD98665" w14:textId="77777777" w:rsidR="009B2326" w:rsidRPr="0009593F" w:rsidRDefault="009B2326"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Bienkowski, M., Feng, M., &amp; Means, B. (2012). Enhancing teaching and learning through </w:t>
      </w:r>
    </w:p>
    <w:p w14:paraId="7DCAE3F1" w14:textId="7DE8A65A" w:rsidR="009B2326" w:rsidRPr="0009593F" w:rsidRDefault="0009593F" w:rsidP="00104151">
      <w:pPr>
        <w:spacing w:after="0" w:line="360" w:lineRule="auto"/>
        <w:ind w:left="567" w:hanging="567"/>
        <w:rPr>
          <w:rFonts w:eastAsia="Calibri"/>
          <w:color w:val="auto"/>
          <w:szCs w:val="24"/>
          <w:lang w:eastAsia="en-US"/>
        </w:rPr>
      </w:pPr>
      <w:r>
        <w:rPr>
          <w:rFonts w:eastAsia="Calibri"/>
          <w:color w:val="auto"/>
          <w:szCs w:val="24"/>
          <w:lang w:eastAsia="en-US"/>
        </w:rPr>
        <w:t xml:space="preserve">         </w:t>
      </w:r>
      <w:r w:rsidR="009B2326" w:rsidRPr="0009593F">
        <w:rPr>
          <w:rFonts w:eastAsia="Calibri"/>
          <w:color w:val="auto"/>
          <w:szCs w:val="24"/>
          <w:lang w:eastAsia="en-US"/>
        </w:rPr>
        <w:t xml:space="preserve">educational data mining and learning analytics: </w:t>
      </w:r>
      <w:r w:rsidR="009B2326" w:rsidRPr="00104151">
        <w:rPr>
          <w:rFonts w:eastAsia="Calibri"/>
          <w:i/>
          <w:color w:val="auto"/>
          <w:szCs w:val="24"/>
          <w:lang w:eastAsia="en-US"/>
        </w:rPr>
        <w:t>An issue brief. Washington, D.C.</w:t>
      </w:r>
      <w:r w:rsidR="003A5342" w:rsidRPr="0009593F">
        <w:rPr>
          <w:rFonts w:eastAsia="Calibri"/>
          <w:color w:val="auto"/>
          <w:szCs w:val="24"/>
          <w:lang w:eastAsia="en-US"/>
        </w:rPr>
        <w:t xml:space="preserve"> </w:t>
      </w:r>
      <w:r w:rsidR="00CA2605">
        <w:rPr>
          <w:rFonts w:eastAsia="Calibri"/>
          <w:color w:val="auto"/>
          <w:szCs w:val="24"/>
          <w:lang w:eastAsia="en-US"/>
        </w:rPr>
        <w:t>Web sitesi</w:t>
      </w:r>
      <w:r w:rsidR="00CA2605">
        <w:t xml:space="preserve">: </w:t>
      </w:r>
      <w:hyperlink r:id="rId12" w:history="1">
        <w:r w:rsidR="00490A38" w:rsidRPr="00D83EE9">
          <w:rPr>
            <w:rStyle w:val="Kpr"/>
            <w:rFonts w:eastAsia="Calibri"/>
            <w:szCs w:val="24"/>
            <w:lang w:eastAsia="en-US"/>
          </w:rPr>
          <w:t>https://www.researchgate.net/publication/320614434_</w:t>
        </w:r>
      </w:hyperlink>
      <w:r w:rsidR="009B2326" w:rsidRPr="0009593F">
        <w:rPr>
          <w:rFonts w:eastAsia="Calibri"/>
          <w:color w:val="auto"/>
          <w:szCs w:val="24"/>
          <w:lang w:eastAsia="en-US"/>
        </w:rPr>
        <w:t xml:space="preserve"> </w:t>
      </w:r>
    </w:p>
    <w:p w14:paraId="5B587E2F" w14:textId="7EF2589E" w:rsidR="009B2326" w:rsidRPr="0009593F" w:rsidRDefault="009B2326"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Casey K. &amp; Gibson P.. (2010) (m)oodles of data: Mining moodle to understand student behaviour. </w:t>
      </w:r>
      <w:r w:rsidR="00104151">
        <w:rPr>
          <w:rFonts w:eastAsia="Calibri"/>
          <w:i/>
          <w:color w:val="auto"/>
          <w:szCs w:val="24"/>
          <w:lang w:eastAsia="en-US"/>
        </w:rPr>
        <w:t>In Proc. 3rd Irish Conference</w:t>
      </w:r>
      <w:r w:rsidRPr="00104151">
        <w:rPr>
          <w:rFonts w:eastAsia="Calibri"/>
          <w:i/>
          <w:color w:val="auto"/>
          <w:szCs w:val="24"/>
          <w:lang w:eastAsia="en-US"/>
        </w:rPr>
        <w:t xml:space="preserve"> on Engaging Pedagogy</w:t>
      </w:r>
      <w:r w:rsidRPr="0009593F">
        <w:rPr>
          <w:rFonts w:eastAsia="Calibri"/>
          <w:color w:val="auto"/>
          <w:szCs w:val="24"/>
          <w:lang w:eastAsia="en-US"/>
        </w:rPr>
        <w:t>.</w:t>
      </w:r>
    </w:p>
    <w:p w14:paraId="1C92DB83" w14:textId="77777777" w:rsidR="00E0398F" w:rsidRPr="00E0398F" w:rsidRDefault="00E0398F" w:rsidP="00104151">
      <w:pPr>
        <w:spacing w:after="0" w:line="360" w:lineRule="auto"/>
        <w:ind w:left="567" w:hanging="567"/>
        <w:rPr>
          <w:rFonts w:eastAsia="Calibri"/>
          <w:color w:val="auto"/>
          <w:szCs w:val="24"/>
          <w:lang w:eastAsia="en-US"/>
        </w:rPr>
      </w:pPr>
      <w:r w:rsidRPr="00E0398F">
        <w:rPr>
          <w:rFonts w:eastAsia="Calibri"/>
          <w:color w:val="auto"/>
          <w:szCs w:val="24"/>
          <w:lang w:eastAsia="en-US"/>
        </w:rPr>
        <w:t>Cassady, J. C., &amp; Johnson, R. E. (2002). Cognitive test anxiety and academic performance. </w:t>
      </w:r>
      <w:r w:rsidRPr="00E0398F">
        <w:rPr>
          <w:rFonts w:eastAsia="Calibri"/>
          <w:i/>
          <w:iCs/>
          <w:color w:val="auto"/>
          <w:szCs w:val="24"/>
          <w:lang w:eastAsia="en-US"/>
        </w:rPr>
        <w:t>Contemporary Educational Psychology, 27</w:t>
      </w:r>
      <w:r w:rsidRPr="00E0398F">
        <w:rPr>
          <w:rFonts w:eastAsia="Calibri"/>
          <w:color w:val="auto"/>
          <w:szCs w:val="24"/>
          <w:lang w:eastAsia="en-US"/>
        </w:rPr>
        <w:t>(2), 270-295.</w:t>
      </w:r>
    </w:p>
    <w:p w14:paraId="4445457A" w14:textId="77777777" w:rsidR="009B2326" w:rsidRPr="00E0398F" w:rsidRDefault="009B2326" w:rsidP="00104151">
      <w:pPr>
        <w:spacing w:after="0" w:line="360" w:lineRule="auto"/>
        <w:ind w:left="567" w:hanging="567"/>
        <w:rPr>
          <w:rFonts w:eastAsia="Calibri"/>
          <w:i/>
          <w:color w:val="auto"/>
          <w:szCs w:val="24"/>
          <w:lang w:eastAsia="en-US"/>
        </w:rPr>
      </w:pPr>
      <w:r w:rsidRPr="0009593F">
        <w:rPr>
          <w:rFonts w:eastAsia="Calibri"/>
          <w:color w:val="auto"/>
          <w:szCs w:val="24"/>
          <w:lang w:eastAsia="en-US"/>
        </w:rPr>
        <w:t xml:space="preserve">Cerezo R., Sanchez-Santillan M., Nunez J.C., &amp; Paule M.P.(2015). Diﬀerent patterns of students’ interaction with moodle and their relationship with achievement. </w:t>
      </w:r>
      <w:r w:rsidRPr="00E0398F">
        <w:rPr>
          <w:rFonts w:eastAsia="Calibri"/>
          <w:i/>
          <w:color w:val="auto"/>
          <w:szCs w:val="24"/>
          <w:lang w:eastAsia="en-US"/>
        </w:rPr>
        <w:t>In Proc. 8th International Conference on Educational Data Mining.</w:t>
      </w:r>
    </w:p>
    <w:p w14:paraId="0D1FA31E" w14:textId="6142CB0C" w:rsidR="009B2326" w:rsidRPr="0009593F" w:rsidRDefault="009B2326"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Cristóbal, R., Sebastián, V., Mykola, P. &amp;  Ryan, S. J. D. B. (2010). Introduction Handbook of Educational Data Mining (pp. 1-6): </w:t>
      </w:r>
      <w:r w:rsidRPr="00E0398F">
        <w:rPr>
          <w:rFonts w:eastAsia="Calibri"/>
          <w:i/>
          <w:color w:val="auto"/>
          <w:szCs w:val="24"/>
          <w:lang w:eastAsia="en-US"/>
        </w:rPr>
        <w:t>CRC Press</w:t>
      </w:r>
      <w:r w:rsidR="00CA2605">
        <w:rPr>
          <w:rFonts w:eastAsia="Calibri"/>
          <w:i/>
          <w:color w:val="auto"/>
          <w:szCs w:val="24"/>
          <w:lang w:eastAsia="en-US"/>
        </w:rPr>
        <w:t>.</w:t>
      </w:r>
    </w:p>
    <w:p w14:paraId="6643C173" w14:textId="3A474A29" w:rsidR="003A5342" w:rsidRPr="0009593F" w:rsidRDefault="003A5342"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Dilekman, M. ve Ada, Ş. (2005). Öğrenmede Güdülenme</w:t>
      </w:r>
      <w:r w:rsidR="007B5184">
        <w:rPr>
          <w:rFonts w:eastAsia="Calibri"/>
          <w:color w:val="auto"/>
          <w:szCs w:val="24"/>
          <w:lang w:eastAsia="en-US"/>
        </w:rPr>
        <w:t>.</w:t>
      </w:r>
      <w:r w:rsidRPr="0009593F">
        <w:rPr>
          <w:rFonts w:eastAsia="Calibri"/>
          <w:color w:val="auto"/>
          <w:szCs w:val="24"/>
          <w:lang w:eastAsia="en-US"/>
        </w:rPr>
        <w:t xml:space="preserve"> </w:t>
      </w:r>
      <w:r w:rsidRPr="007B5184">
        <w:rPr>
          <w:rFonts w:eastAsia="Calibri"/>
          <w:i/>
          <w:color w:val="auto"/>
          <w:szCs w:val="24"/>
          <w:lang w:eastAsia="en-US"/>
        </w:rPr>
        <w:t>Kazım Karabekir Eğitim Fakültesi Dergisi</w:t>
      </w:r>
      <w:r w:rsidRPr="0009593F">
        <w:rPr>
          <w:rFonts w:eastAsia="Calibri"/>
          <w:color w:val="auto"/>
          <w:szCs w:val="24"/>
          <w:lang w:eastAsia="en-US"/>
        </w:rPr>
        <w:t>, 11, 113-123.</w:t>
      </w:r>
    </w:p>
    <w:p w14:paraId="5D18F34C" w14:textId="77777777" w:rsidR="009B2326" w:rsidRPr="0009593F" w:rsidRDefault="009B2326"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El-Deghaidy, H., &amp; Nouby, A. (2008). Effectiveness of a blended e-learning cooperative approach in an Egyptian teacher education programme. </w:t>
      </w:r>
      <w:r w:rsidRPr="007B5184">
        <w:rPr>
          <w:rFonts w:eastAsia="Calibri"/>
          <w:i/>
          <w:color w:val="auto"/>
          <w:szCs w:val="24"/>
          <w:lang w:eastAsia="en-US"/>
        </w:rPr>
        <w:t>Computers &amp; Education</w:t>
      </w:r>
      <w:r w:rsidRPr="0009593F">
        <w:rPr>
          <w:rFonts w:eastAsia="Calibri"/>
          <w:color w:val="auto"/>
          <w:szCs w:val="24"/>
          <w:lang w:eastAsia="en-US"/>
        </w:rPr>
        <w:t xml:space="preserve">, 51, 988-1006. </w:t>
      </w:r>
    </w:p>
    <w:p w14:paraId="59A08D22" w14:textId="1F9AE2FA" w:rsidR="009B2326" w:rsidRPr="00CA2605" w:rsidRDefault="009B2326"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Ergül, E. (2013). Bilişim Teknolojileri Öğretmen Adaylarının Moodle İle Ders İşlenmesi Hakkındaki Görüşleri, </w:t>
      </w:r>
      <w:r w:rsidRPr="007B5184">
        <w:rPr>
          <w:rFonts w:eastAsia="Calibri"/>
          <w:i/>
          <w:color w:val="auto"/>
          <w:szCs w:val="24"/>
          <w:lang w:eastAsia="en-US"/>
        </w:rPr>
        <w:t xml:space="preserve">Yüksek Lisans Tezi, </w:t>
      </w:r>
      <w:r w:rsidRPr="00CA2605">
        <w:rPr>
          <w:rFonts w:eastAsia="Calibri"/>
          <w:color w:val="auto"/>
          <w:szCs w:val="24"/>
          <w:lang w:eastAsia="en-US"/>
        </w:rPr>
        <w:t>Eğitim Teknolojileri Anabilim Dalı, Isparta</w:t>
      </w:r>
      <w:r w:rsidR="007B5184" w:rsidRPr="00CA2605">
        <w:rPr>
          <w:rFonts w:eastAsia="Calibri"/>
          <w:color w:val="auto"/>
          <w:szCs w:val="24"/>
          <w:lang w:eastAsia="en-US"/>
        </w:rPr>
        <w:t>.</w:t>
      </w:r>
    </w:p>
    <w:p w14:paraId="034B53EF" w14:textId="14024799" w:rsidR="009B2326" w:rsidRPr="00CA2605" w:rsidRDefault="009B2326"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Erten, H. (2015). Veri Madenciliği Teknikleri İle Organ Nakli İçin Uygun Donör Oranının Hesaplanması, </w:t>
      </w:r>
      <w:r w:rsidRPr="007B5184">
        <w:rPr>
          <w:rFonts w:eastAsia="Calibri"/>
          <w:i/>
          <w:color w:val="auto"/>
          <w:szCs w:val="24"/>
          <w:lang w:eastAsia="en-US"/>
        </w:rPr>
        <w:t xml:space="preserve">Yüksek Lisans Tezi, </w:t>
      </w:r>
      <w:r w:rsidRPr="00CA2605">
        <w:rPr>
          <w:rFonts w:eastAsia="Calibri"/>
          <w:color w:val="auto"/>
          <w:szCs w:val="24"/>
          <w:lang w:eastAsia="en-US"/>
        </w:rPr>
        <w:t>Gazi Üniversitesi Fen Bilimleri Enstitüsü, Ankara</w:t>
      </w:r>
      <w:r w:rsidR="007B5184" w:rsidRPr="00CA2605">
        <w:rPr>
          <w:rFonts w:eastAsia="Calibri"/>
          <w:color w:val="auto"/>
          <w:szCs w:val="24"/>
          <w:lang w:eastAsia="en-US"/>
        </w:rPr>
        <w:t>.</w:t>
      </w:r>
    </w:p>
    <w:p w14:paraId="2FA4C819" w14:textId="77777777" w:rsidR="009B2326" w:rsidRPr="0009593F" w:rsidRDefault="009B2326"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Eryılmaz, M. (2011). Uyarlanabilir İçerik ve Uyarlanabilir Gezinmenin Öğrenci Doyumu ve Bilişsel Yüke Etkileri, </w:t>
      </w:r>
      <w:r w:rsidRPr="007B5184">
        <w:rPr>
          <w:rFonts w:eastAsia="Calibri"/>
          <w:i/>
          <w:color w:val="auto"/>
          <w:szCs w:val="24"/>
          <w:lang w:eastAsia="en-US"/>
        </w:rPr>
        <w:t>Eğitim Bilimleri ve Uygulama Dergisi</w:t>
      </w:r>
      <w:r w:rsidRPr="0009593F">
        <w:rPr>
          <w:rFonts w:eastAsia="Calibri"/>
          <w:color w:val="auto"/>
          <w:szCs w:val="24"/>
          <w:lang w:eastAsia="en-US"/>
        </w:rPr>
        <w:t>, 20.</w:t>
      </w:r>
    </w:p>
    <w:p w14:paraId="7731FF31" w14:textId="77777777" w:rsidR="009B2326" w:rsidRPr="0009593F" w:rsidRDefault="009B2326"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Floyd, C., Schultz, T. &amp; Fulton, S. (2012). “Security Vulnerabilities in The Open Source Moodle E-learning System”, </w:t>
      </w:r>
      <w:r w:rsidRPr="007B5184">
        <w:rPr>
          <w:rFonts w:eastAsia="Calibri"/>
          <w:i/>
          <w:color w:val="auto"/>
          <w:szCs w:val="24"/>
          <w:lang w:eastAsia="en-US"/>
        </w:rPr>
        <w:t>Proceedings of the 16th Colloquium for Information Systems Security Education, Lake Buena Vista, Florida</w:t>
      </w:r>
      <w:r w:rsidRPr="0009593F">
        <w:rPr>
          <w:rFonts w:eastAsia="Calibri"/>
          <w:color w:val="auto"/>
          <w:szCs w:val="24"/>
          <w:lang w:eastAsia="en-US"/>
        </w:rPr>
        <w:t>, s. 42-47.</w:t>
      </w:r>
    </w:p>
    <w:p w14:paraId="5CF2DAFC" w14:textId="77777777" w:rsidR="009B2326" w:rsidRPr="0009593F" w:rsidRDefault="009B2326"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lastRenderedPageBreak/>
        <w:t xml:space="preserve">Garnham, C. &amp; Kaleta, R. (2002). Introduction to Hybrid Courses. </w:t>
      </w:r>
      <w:r w:rsidRPr="007B5184">
        <w:rPr>
          <w:rFonts w:eastAsia="Calibri"/>
          <w:i/>
          <w:color w:val="auto"/>
          <w:szCs w:val="24"/>
          <w:lang w:eastAsia="en-US"/>
        </w:rPr>
        <w:t xml:space="preserve">Teaching With Technology Today, 8 </w:t>
      </w:r>
      <w:r w:rsidRPr="0009593F">
        <w:rPr>
          <w:rFonts w:eastAsia="Calibri"/>
          <w:color w:val="auto"/>
          <w:szCs w:val="24"/>
          <w:lang w:eastAsia="en-US"/>
        </w:rPr>
        <w:t>(6).</w:t>
      </w:r>
    </w:p>
    <w:p w14:paraId="3212DBEE" w14:textId="77777777" w:rsidR="00CA2605" w:rsidRDefault="003A5342"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Gašević,D.,</w:t>
      </w:r>
      <w:r w:rsidR="00F1249C">
        <w:rPr>
          <w:rFonts w:eastAsia="Calibri"/>
          <w:color w:val="auto"/>
          <w:szCs w:val="24"/>
          <w:lang w:eastAsia="en-US"/>
        </w:rPr>
        <w:t xml:space="preserve"> </w:t>
      </w:r>
      <w:r w:rsidRPr="0009593F">
        <w:rPr>
          <w:rFonts w:eastAsia="Calibri"/>
          <w:color w:val="auto"/>
          <w:szCs w:val="24"/>
          <w:lang w:eastAsia="en-US"/>
        </w:rPr>
        <w:t>Dawson,</w:t>
      </w:r>
      <w:r w:rsidR="00F1249C">
        <w:rPr>
          <w:rFonts w:eastAsia="Calibri"/>
          <w:color w:val="auto"/>
          <w:szCs w:val="24"/>
          <w:lang w:eastAsia="en-US"/>
        </w:rPr>
        <w:t xml:space="preserve"> </w:t>
      </w:r>
      <w:r w:rsidRPr="0009593F">
        <w:rPr>
          <w:rFonts w:eastAsia="Calibri"/>
          <w:color w:val="auto"/>
          <w:szCs w:val="24"/>
          <w:lang w:eastAsia="en-US"/>
        </w:rPr>
        <w:t>S.,Rogers,T.(2016). Learning</w:t>
      </w:r>
      <w:r w:rsidR="008A0667" w:rsidRPr="0009593F">
        <w:rPr>
          <w:rFonts w:eastAsia="Calibri"/>
          <w:color w:val="auto"/>
          <w:szCs w:val="24"/>
          <w:lang w:eastAsia="en-US"/>
        </w:rPr>
        <w:t xml:space="preserve"> </w:t>
      </w:r>
      <w:r w:rsidRPr="0009593F">
        <w:rPr>
          <w:rFonts w:eastAsia="Calibri"/>
          <w:color w:val="auto"/>
          <w:szCs w:val="24"/>
          <w:lang w:eastAsia="en-US"/>
        </w:rPr>
        <w:t>analytics</w:t>
      </w:r>
      <w:r w:rsidR="008A0667" w:rsidRPr="0009593F">
        <w:rPr>
          <w:rFonts w:eastAsia="Calibri"/>
          <w:color w:val="auto"/>
          <w:szCs w:val="24"/>
          <w:lang w:eastAsia="en-US"/>
        </w:rPr>
        <w:t xml:space="preserve"> </w:t>
      </w:r>
      <w:r w:rsidRPr="0009593F">
        <w:rPr>
          <w:rFonts w:eastAsia="Calibri"/>
          <w:color w:val="auto"/>
          <w:szCs w:val="24"/>
          <w:lang w:eastAsia="en-US"/>
        </w:rPr>
        <w:t>should</w:t>
      </w:r>
      <w:r w:rsidR="008A0667" w:rsidRPr="0009593F">
        <w:rPr>
          <w:rFonts w:eastAsia="Calibri"/>
          <w:color w:val="auto"/>
          <w:szCs w:val="24"/>
          <w:lang w:eastAsia="en-US"/>
        </w:rPr>
        <w:t xml:space="preserve"> </w:t>
      </w:r>
      <w:r w:rsidRPr="0009593F">
        <w:rPr>
          <w:rFonts w:eastAsia="Calibri"/>
          <w:color w:val="auto"/>
          <w:szCs w:val="24"/>
          <w:lang w:eastAsia="en-US"/>
        </w:rPr>
        <w:t>not</w:t>
      </w:r>
      <w:r w:rsidRPr="0009593F">
        <w:rPr>
          <w:rFonts w:eastAsia="Calibri"/>
          <w:color w:val="auto"/>
          <w:szCs w:val="24"/>
          <w:lang w:eastAsia="en-US"/>
        </w:rPr>
        <w:tab/>
        <w:t>promote</w:t>
      </w:r>
      <w:r w:rsidR="008A0667" w:rsidRPr="0009593F">
        <w:rPr>
          <w:rFonts w:eastAsia="Calibri"/>
          <w:color w:val="auto"/>
          <w:szCs w:val="24"/>
          <w:lang w:eastAsia="en-US"/>
        </w:rPr>
        <w:t xml:space="preserve"> </w:t>
      </w:r>
      <w:r w:rsidRPr="0009593F">
        <w:rPr>
          <w:rFonts w:eastAsia="Calibri"/>
          <w:color w:val="auto"/>
          <w:szCs w:val="24"/>
          <w:lang w:eastAsia="en-US"/>
        </w:rPr>
        <w:t>one</w:t>
      </w:r>
      <w:r w:rsidR="008A0667" w:rsidRPr="0009593F">
        <w:rPr>
          <w:rFonts w:eastAsia="Calibri"/>
          <w:color w:val="auto"/>
          <w:szCs w:val="24"/>
          <w:lang w:eastAsia="en-US"/>
        </w:rPr>
        <w:t xml:space="preserve"> size</w:t>
      </w:r>
      <w:r w:rsidRPr="0009593F">
        <w:rPr>
          <w:rFonts w:eastAsia="Calibri"/>
          <w:color w:val="auto"/>
          <w:szCs w:val="24"/>
          <w:lang w:eastAsia="en-US"/>
        </w:rPr>
        <w:t>fits</w:t>
      </w:r>
      <w:r w:rsidR="008A0667" w:rsidRPr="0009593F">
        <w:rPr>
          <w:rFonts w:eastAsia="Calibri"/>
          <w:color w:val="auto"/>
          <w:szCs w:val="24"/>
          <w:lang w:eastAsia="en-US"/>
        </w:rPr>
        <w:t xml:space="preserve"> </w:t>
      </w:r>
      <w:r w:rsidRPr="0009593F">
        <w:rPr>
          <w:rFonts w:eastAsia="Calibri"/>
          <w:color w:val="auto"/>
          <w:szCs w:val="24"/>
          <w:lang w:eastAsia="en-US"/>
        </w:rPr>
        <w:t>all:</w:t>
      </w:r>
      <w:r w:rsidR="008A0667" w:rsidRPr="0009593F">
        <w:rPr>
          <w:rFonts w:eastAsia="Calibri"/>
          <w:color w:val="auto"/>
          <w:szCs w:val="24"/>
          <w:lang w:eastAsia="en-US"/>
        </w:rPr>
        <w:t xml:space="preserve"> </w:t>
      </w:r>
      <w:r w:rsidRPr="0009593F">
        <w:rPr>
          <w:rFonts w:eastAsia="Calibri"/>
          <w:color w:val="auto"/>
          <w:szCs w:val="24"/>
          <w:lang w:eastAsia="en-US"/>
        </w:rPr>
        <w:t>The</w:t>
      </w:r>
      <w:r w:rsidR="008A0667" w:rsidRPr="0009593F">
        <w:rPr>
          <w:rFonts w:eastAsia="Calibri"/>
          <w:color w:val="auto"/>
          <w:szCs w:val="24"/>
          <w:lang w:eastAsia="en-US"/>
        </w:rPr>
        <w:t xml:space="preserve"> </w:t>
      </w:r>
      <w:r w:rsidRPr="0009593F">
        <w:rPr>
          <w:rFonts w:eastAsia="Calibri"/>
          <w:color w:val="auto"/>
          <w:szCs w:val="24"/>
          <w:lang w:eastAsia="en-US"/>
        </w:rPr>
        <w:t>effects</w:t>
      </w:r>
      <w:r w:rsidR="008A0667" w:rsidRPr="0009593F">
        <w:rPr>
          <w:rFonts w:eastAsia="Calibri"/>
          <w:color w:val="auto"/>
          <w:szCs w:val="24"/>
          <w:lang w:eastAsia="en-US"/>
        </w:rPr>
        <w:t xml:space="preserve"> </w:t>
      </w:r>
      <w:r w:rsidRPr="0009593F">
        <w:rPr>
          <w:rFonts w:eastAsia="Calibri"/>
          <w:color w:val="auto"/>
          <w:szCs w:val="24"/>
          <w:lang w:eastAsia="en-US"/>
        </w:rPr>
        <w:t>of</w:t>
      </w:r>
      <w:r w:rsidR="00705DE5">
        <w:rPr>
          <w:rFonts w:eastAsia="Calibri"/>
          <w:color w:val="auto"/>
          <w:szCs w:val="24"/>
          <w:lang w:eastAsia="en-US"/>
        </w:rPr>
        <w:t xml:space="preserve"> </w:t>
      </w:r>
      <w:r w:rsidRPr="0009593F">
        <w:rPr>
          <w:rFonts w:eastAsia="Calibri"/>
          <w:color w:val="auto"/>
          <w:szCs w:val="24"/>
          <w:lang w:eastAsia="en-US"/>
        </w:rPr>
        <w:t>instructional</w:t>
      </w:r>
      <w:r w:rsidR="008A0667" w:rsidRPr="0009593F">
        <w:rPr>
          <w:rFonts w:eastAsia="Calibri"/>
          <w:color w:val="auto"/>
          <w:szCs w:val="24"/>
          <w:lang w:eastAsia="en-US"/>
        </w:rPr>
        <w:t xml:space="preserve"> </w:t>
      </w:r>
      <w:r w:rsidRPr="0009593F">
        <w:rPr>
          <w:rFonts w:eastAsia="Calibri"/>
          <w:color w:val="auto"/>
          <w:szCs w:val="24"/>
          <w:lang w:eastAsia="en-US"/>
        </w:rPr>
        <w:t>conditions</w:t>
      </w:r>
      <w:r w:rsidR="008A0667" w:rsidRPr="0009593F">
        <w:rPr>
          <w:rFonts w:eastAsia="Calibri"/>
          <w:color w:val="auto"/>
          <w:szCs w:val="24"/>
          <w:lang w:eastAsia="en-US"/>
        </w:rPr>
        <w:t xml:space="preserve"> in</w:t>
      </w:r>
      <w:r w:rsidR="008A0667" w:rsidRPr="0009593F">
        <w:rPr>
          <w:rFonts w:eastAsia="Calibri"/>
          <w:color w:val="auto"/>
          <w:szCs w:val="24"/>
          <w:lang w:eastAsia="en-US"/>
        </w:rPr>
        <w:tab/>
        <w:t>predicting</w:t>
      </w:r>
      <w:r w:rsidR="00705DE5">
        <w:rPr>
          <w:rFonts w:eastAsia="Calibri"/>
          <w:color w:val="auto"/>
          <w:szCs w:val="24"/>
          <w:lang w:eastAsia="en-US"/>
        </w:rPr>
        <w:t xml:space="preserve"> </w:t>
      </w:r>
      <w:r w:rsidR="008A0667" w:rsidRPr="0009593F">
        <w:rPr>
          <w:rFonts w:eastAsia="Calibri"/>
          <w:color w:val="auto"/>
          <w:szCs w:val="24"/>
          <w:lang w:eastAsia="en-US"/>
        </w:rPr>
        <w:t>academic</w:t>
      </w:r>
      <w:r w:rsidR="00705DE5">
        <w:rPr>
          <w:rFonts w:eastAsia="Calibri"/>
          <w:color w:val="auto"/>
          <w:szCs w:val="24"/>
          <w:lang w:eastAsia="en-US"/>
        </w:rPr>
        <w:t xml:space="preserve"> </w:t>
      </w:r>
      <w:r w:rsidRPr="0009593F">
        <w:rPr>
          <w:rFonts w:eastAsia="Calibri"/>
          <w:color w:val="auto"/>
          <w:szCs w:val="24"/>
          <w:lang w:eastAsia="en-US"/>
        </w:rPr>
        <w:t>success.</w:t>
      </w:r>
      <w:r w:rsidR="008A0667" w:rsidRPr="0009593F">
        <w:rPr>
          <w:rFonts w:eastAsia="Calibri"/>
          <w:color w:val="auto"/>
          <w:szCs w:val="24"/>
          <w:lang w:eastAsia="en-US"/>
        </w:rPr>
        <w:t xml:space="preserve"> </w:t>
      </w:r>
      <w:r w:rsidRPr="007B5184">
        <w:rPr>
          <w:rFonts w:eastAsia="Calibri"/>
          <w:i/>
          <w:color w:val="auto"/>
          <w:szCs w:val="24"/>
          <w:lang w:eastAsia="en-US"/>
        </w:rPr>
        <w:t>The</w:t>
      </w:r>
      <w:r w:rsidR="008A0667" w:rsidRPr="007B5184">
        <w:rPr>
          <w:rFonts w:eastAsia="Calibri"/>
          <w:i/>
          <w:color w:val="auto"/>
          <w:szCs w:val="24"/>
          <w:lang w:eastAsia="en-US"/>
        </w:rPr>
        <w:t xml:space="preserve"> </w:t>
      </w:r>
      <w:r w:rsidRPr="007B5184">
        <w:rPr>
          <w:rFonts w:eastAsia="Calibri"/>
          <w:i/>
          <w:color w:val="auto"/>
          <w:szCs w:val="24"/>
          <w:lang w:eastAsia="en-US"/>
        </w:rPr>
        <w:t>Internet</w:t>
      </w:r>
      <w:r w:rsidR="008A0667" w:rsidRPr="007B5184">
        <w:rPr>
          <w:rFonts w:eastAsia="Calibri"/>
          <w:i/>
          <w:color w:val="auto"/>
          <w:szCs w:val="24"/>
          <w:lang w:eastAsia="en-US"/>
        </w:rPr>
        <w:t xml:space="preserve"> </w:t>
      </w:r>
      <w:r w:rsidRPr="007B5184">
        <w:rPr>
          <w:rFonts w:eastAsia="Calibri"/>
          <w:i/>
          <w:color w:val="auto"/>
          <w:szCs w:val="24"/>
          <w:lang w:eastAsia="en-US"/>
        </w:rPr>
        <w:t>and</w:t>
      </w:r>
      <w:r w:rsidR="00CA2605">
        <w:rPr>
          <w:rFonts w:eastAsia="Calibri"/>
          <w:i/>
          <w:color w:val="auto"/>
          <w:szCs w:val="24"/>
          <w:lang w:eastAsia="en-US"/>
        </w:rPr>
        <w:t xml:space="preserve"> </w:t>
      </w:r>
      <w:r w:rsidRPr="007B5184">
        <w:rPr>
          <w:rFonts w:eastAsia="Calibri"/>
          <w:i/>
          <w:color w:val="auto"/>
          <w:szCs w:val="24"/>
          <w:lang w:eastAsia="en-US"/>
        </w:rPr>
        <w:t>Higher</w:t>
      </w:r>
      <w:r w:rsidR="008A0667" w:rsidRPr="007B5184">
        <w:rPr>
          <w:rFonts w:eastAsia="Calibri"/>
          <w:i/>
          <w:color w:val="auto"/>
          <w:szCs w:val="24"/>
          <w:lang w:eastAsia="en-US"/>
        </w:rPr>
        <w:t xml:space="preserve"> </w:t>
      </w:r>
      <w:r w:rsidRPr="007B5184">
        <w:rPr>
          <w:rFonts w:eastAsia="Calibri"/>
          <w:i/>
          <w:color w:val="auto"/>
          <w:szCs w:val="24"/>
          <w:lang w:eastAsia="en-US"/>
        </w:rPr>
        <w:t>Education,</w:t>
      </w:r>
      <w:r w:rsidR="008A0667" w:rsidRPr="0009593F">
        <w:rPr>
          <w:rFonts w:eastAsia="Calibri"/>
          <w:color w:val="auto"/>
          <w:szCs w:val="24"/>
          <w:lang w:eastAsia="en-US"/>
        </w:rPr>
        <w:t xml:space="preserve"> </w:t>
      </w:r>
      <w:r w:rsidRPr="0009593F">
        <w:rPr>
          <w:rFonts w:eastAsia="Calibri"/>
          <w:color w:val="auto"/>
          <w:szCs w:val="24"/>
          <w:lang w:eastAsia="en-US"/>
        </w:rPr>
        <w:t>28,</w:t>
      </w:r>
      <w:r w:rsidR="008A0667" w:rsidRPr="0009593F">
        <w:rPr>
          <w:rFonts w:eastAsia="Calibri"/>
          <w:color w:val="auto"/>
          <w:szCs w:val="24"/>
          <w:lang w:eastAsia="en-US"/>
        </w:rPr>
        <w:t xml:space="preserve"> </w:t>
      </w:r>
      <w:r w:rsidRPr="0009593F">
        <w:rPr>
          <w:rFonts w:eastAsia="Calibri"/>
          <w:color w:val="auto"/>
          <w:szCs w:val="24"/>
          <w:lang w:eastAsia="en-US"/>
        </w:rPr>
        <w:t>68-84.</w:t>
      </w:r>
      <w:r w:rsidR="008A0667" w:rsidRPr="0009593F">
        <w:rPr>
          <w:rFonts w:eastAsia="Calibri"/>
          <w:color w:val="auto"/>
          <w:szCs w:val="24"/>
          <w:lang w:eastAsia="en-US"/>
        </w:rPr>
        <w:t xml:space="preserve"> </w:t>
      </w:r>
    </w:p>
    <w:p w14:paraId="7560E659" w14:textId="188C0A89" w:rsidR="003A5342" w:rsidRDefault="00CA2605" w:rsidP="00CA2605">
      <w:pPr>
        <w:spacing w:after="0" w:line="360" w:lineRule="auto"/>
        <w:ind w:left="567" w:firstLine="0"/>
        <w:rPr>
          <w:rFonts w:eastAsia="Calibri"/>
          <w:color w:val="auto"/>
          <w:szCs w:val="24"/>
          <w:lang w:eastAsia="en-US"/>
        </w:rPr>
      </w:pPr>
      <w:r>
        <w:rPr>
          <w:rFonts w:eastAsia="Calibri"/>
          <w:color w:val="auto"/>
          <w:szCs w:val="24"/>
          <w:lang w:eastAsia="en-US"/>
        </w:rPr>
        <w:t>Web sitesi</w:t>
      </w:r>
      <w:r>
        <w:t xml:space="preserve"> :    </w:t>
      </w:r>
      <w:hyperlink r:id="rId13" w:history="1">
        <w:r w:rsidR="008A0667" w:rsidRPr="0009593F">
          <w:rPr>
            <w:rFonts w:eastAsia="Calibri"/>
            <w:color w:val="auto"/>
            <w:szCs w:val="24"/>
            <w:lang w:eastAsia="en-US"/>
          </w:rPr>
          <w:t>http://dx.doi.org/10.1016/j.iheduc.2015.10.002</w:t>
        </w:r>
      </w:hyperlink>
    </w:p>
    <w:p w14:paraId="1AD8379C" w14:textId="2A6BAF10" w:rsidR="000B37D3" w:rsidRPr="0009593F" w:rsidRDefault="000B37D3" w:rsidP="005A389C">
      <w:pPr>
        <w:spacing w:after="0" w:line="360" w:lineRule="auto"/>
        <w:ind w:left="567" w:hanging="567"/>
        <w:rPr>
          <w:rFonts w:eastAsia="Calibri"/>
          <w:color w:val="auto"/>
          <w:szCs w:val="24"/>
          <w:lang w:eastAsia="en-US"/>
        </w:rPr>
      </w:pPr>
      <w:r w:rsidRPr="005A389C">
        <w:rPr>
          <w:rFonts w:eastAsia="Calibri"/>
          <w:color w:val="auto"/>
          <w:szCs w:val="24"/>
          <w:lang w:eastAsia="en-US"/>
        </w:rPr>
        <w:t xml:space="preserve">García, E., Romero, C., Ventura, S. ve de Castro, C. (2011). A collaborative educational association rule mining tool. </w:t>
      </w:r>
      <w:r w:rsidRPr="005A389C">
        <w:rPr>
          <w:rFonts w:eastAsia="Calibri"/>
          <w:i/>
          <w:color w:val="auto"/>
          <w:szCs w:val="24"/>
          <w:lang w:eastAsia="en-US"/>
        </w:rPr>
        <w:t>The Internet and Higher Education,</w:t>
      </w:r>
      <w:r w:rsidRPr="005A389C">
        <w:rPr>
          <w:rFonts w:eastAsia="Calibri"/>
          <w:color w:val="auto"/>
          <w:szCs w:val="24"/>
          <w:lang w:eastAsia="en-US"/>
        </w:rPr>
        <w:t xml:space="preserve"> 14(2), 77-88. doi: 10.1016/j.iheduc.2010.07.006</w:t>
      </w:r>
    </w:p>
    <w:p w14:paraId="2175CD0D" w14:textId="09CFCB3D" w:rsidR="009B2326" w:rsidRDefault="009B2326"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Greller,W. </w:t>
      </w:r>
      <w:r w:rsidR="007B5184">
        <w:rPr>
          <w:rFonts w:eastAsia="Calibri"/>
          <w:color w:val="auto"/>
          <w:szCs w:val="24"/>
          <w:lang w:eastAsia="en-US"/>
        </w:rPr>
        <w:t>&amp;</w:t>
      </w:r>
      <w:r w:rsidRPr="0009593F">
        <w:rPr>
          <w:rFonts w:eastAsia="Calibri"/>
          <w:color w:val="auto"/>
          <w:szCs w:val="24"/>
          <w:lang w:eastAsia="en-US"/>
        </w:rPr>
        <w:t xml:space="preserve"> Drachsler,H.(2012).</w:t>
      </w:r>
      <w:r w:rsidR="008A0667" w:rsidRPr="0009593F">
        <w:rPr>
          <w:rFonts w:eastAsia="Calibri"/>
          <w:color w:val="auto"/>
          <w:szCs w:val="24"/>
          <w:lang w:eastAsia="en-US"/>
        </w:rPr>
        <w:t xml:space="preserve"> </w:t>
      </w:r>
      <w:r w:rsidRPr="0009593F">
        <w:rPr>
          <w:rFonts w:eastAsia="Calibri"/>
          <w:color w:val="auto"/>
          <w:szCs w:val="24"/>
          <w:lang w:eastAsia="en-US"/>
        </w:rPr>
        <w:t xml:space="preserve">Translating </w:t>
      </w:r>
      <w:r w:rsidR="008A0667" w:rsidRPr="0009593F">
        <w:rPr>
          <w:rFonts w:eastAsia="Calibri"/>
          <w:color w:val="auto"/>
          <w:szCs w:val="24"/>
          <w:lang w:eastAsia="en-US"/>
        </w:rPr>
        <w:t xml:space="preserve">Learning into Numbers: </w:t>
      </w:r>
      <w:r w:rsidR="008A0667" w:rsidRPr="007B5184">
        <w:rPr>
          <w:rFonts w:eastAsia="Calibri"/>
          <w:i/>
          <w:color w:val="auto"/>
          <w:szCs w:val="24"/>
          <w:lang w:eastAsia="en-US"/>
        </w:rPr>
        <w:t xml:space="preserve">A Generic </w:t>
      </w:r>
      <w:r w:rsidRPr="007B5184">
        <w:rPr>
          <w:rFonts w:eastAsia="Calibri"/>
          <w:i/>
          <w:color w:val="auto"/>
          <w:szCs w:val="24"/>
          <w:lang w:eastAsia="en-US"/>
        </w:rPr>
        <w:t>Framework</w:t>
      </w:r>
      <w:r w:rsidR="008A0667" w:rsidRPr="007B5184">
        <w:rPr>
          <w:rFonts w:eastAsia="Calibri"/>
          <w:i/>
          <w:color w:val="auto"/>
          <w:szCs w:val="24"/>
          <w:lang w:eastAsia="en-US"/>
        </w:rPr>
        <w:t xml:space="preserve"> </w:t>
      </w:r>
      <w:r w:rsidRPr="007B5184">
        <w:rPr>
          <w:rFonts w:eastAsia="Calibri"/>
          <w:i/>
          <w:color w:val="auto"/>
          <w:szCs w:val="24"/>
          <w:lang w:eastAsia="en-US"/>
        </w:rPr>
        <w:t>for</w:t>
      </w:r>
      <w:r w:rsidR="008A0667" w:rsidRPr="007B5184">
        <w:rPr>
          <w:rFonts w:eastAsia="Calibri"/>
          <w:i/>
          <w:color w:val="auto"/>
          <w:szCs w:val="24"/>
          <w:lang w:eastAsia="en-US"/>
        </w:rPr>
        <w:t xml:space="preserve"> </w:t>
      </w:r>
      <w:r w:rsidRPr="007B5184">
        <w:rPr>
          <w:rFonts w:eastAsia="Calibri"/>
          <w:i/>
          <w:color w:val="auto"/>
          <w:szCs w:val="24"/>
          <w:lang w:eastAsia="en-US"/>
        </w:rPr>
        <w:t>Learning</w:t>
      </w:r>
      <w:r w:rsidR="008A0667" w:rsidRPr="007B5184">
        <w:rPr>
          <w:rFonts w:eastAsia="Calibri"/>
          <w:i/>
          <w:color w:val="auto"/>
          <w:szCs w:val="24"/>
          <w:lang w:eastAsia="en-US"/>
        </w:rPr>
        <w:t xml:space="preserve"> </w:t>
      </w:r>
      <w:r w:rsidRPr="007B5184">
        <w:rPr>
          <w:rFonts w:eastAsia="Calibri"/>
          <w:i/>
          <w:color w:val="auto"/>
          <w:szCs w:val="24"/>
          <w:lang w:eastAsia="en-US"/>
        </w:rPr>
        <w:t>Analytics.</w:t>
      </w:r>
      <w:r w:rsidRPr="007B5184">
        <w:rPr>
          <w:rFonts w:eastAsia="Calibri"/>
          <w:i/>
          <w:color w:val="auto"/>
          <w:szCs w:val="24"/>
          <w:lang w:eastAsia="en-US"/>
        </w:rPr>
        <w:tab/>
        <w:t>Educational</w:t>
      </w:r>
      <w:r w:rsidR="008A0667" w:rsidRPr="007B5184">
        <w:rPr>
          <w:rFonts w:eastAsia="Calibri"/>
          <w:i/>
          <w:color w:val="auto"/>
          <w:szCs w:val="24"/>
          <w:lang w:eastAsia="en-US"/>
        </w:rPr>
        <w:t xml:space="preserve"> </w:t>
      </w:r>
      <w:r w:rsidRPr="007B5184">
        <w:rPr>
          <w:rFonts w:eastAsia="Calibri"/>
          <w:i/>
          <w:color w:val="auto"/>
          <w:szCs w:val="24"/>
          <w:lang w:eastAsia="en-US"/>
        </w:rPr>
        <w:t>Technology</w:t>
      </w:r>
      <w:r w:rsidR="008A0667" w:rsidRPr="007B5184">
        <w:rPr>
          <w:rFonts w:eastAsia="Calibri"/>
          <w:i/>
          <w:color w:val="auto"/>
          <w:szCs w:val="24"/>
          <w:lang w:eastAsia="en-US"/>
        </w:rPr>
        <w:t xml:space="preserve"> </w:t>
      </w:r>
      <w:r w:rsidRPr="007B5184">
        <w:rPr>
          <w:rFonts w:eastAsia="Calibri"/>
          <w:i/>
          <w:color w:val="auto"/>
          <w:szCs w:val="24"/>
          <w:lang w:eastAsia="en-US"/>
        </w:rPr>
        <w:t>&amp;</w:t>
      </w:r>
      <w:r w:rsidR="008A0667" w:rsidRPr="007B5184">
        <w:rPr>
          <w:rFonts w:eastAsia="Calibri"/>
          <w:i/>
          <w:color w:val="auto"/>
          <w:szCs w:val="24"/>
          <w:lang w:eastAsia="en-US"/>
        </w:rPr>
        <w:t xml:space="preserve"> </w:t>
      </w:r>
      <w:r w:rsidRPr="007B5184">
        <w:rPr>
          <w:rFonts w:eastAsia="Calibri"/>
          <w:i/>
          <w:color w:val="auto"/>
          <w:szCs w:val="24"/>
          <w:lang w:eastAsia="en-US"/>
        </w:rPr>
        <w:t>Society</w:t>
      </w:r>
      <w:r w:rsidRPr="0009593F">
        <w:rPr>
          <w:rFonts w:eastAsia="Calibri"/>
          <w:color w:val="auto"/>
          <w:szCs w:val="24"/>
          <w:lang w:eastAsia="en-US"/>
        </w:rPr>
        <w:t>,</w:t>
      </w:r>
      <w:r w:rsidR="00CA2605">
        <w:rPr>
          <w:rFonts w:eastAsia="Calibri"/>
          <w:color w:val="auto"/>
          <w:szCs w:val="24"/>
          <w:lang w:eastAsia="en-US"/>
        </w:rPr>
        <w:t xml:space="preserve"> </w:t>
      </w:r>
      <w:r w:rsidR="008A0667" w:rsidRPr="0009593F">
        <w:rPr>
          <w:rFonts w:eastAsia="Calibri"/>
          <w:color w:val="auto"/>
          <w:szCs w:val="24"/>
          <w:lang w:eastAsia="en-US"/>
        </w:rPr>
        <w:t>6(3),</w:t>
      </w:r>
      <w:r w:rsidRPr="0009593F">
        <w:rPr>
          <w:rFonts w:eastAsia="Calibri"/>
          <w:color w:val="auto"/>
          <w:szCs w:val="24"/>
          <w:lang w:eastAsia="en-US"/>
        </w:rPr>
        <w:t>42-57</w:t>
      </w:r>
      <w:r w:rsidR="00CA2605">
        <w:rPr>
          <w:rFonts w:eastAsia="Calibri"/>
          <w:color w:val="auto"/>
          <w:szCs w:val="24"/>
          <w:lang w:eastAsia="en-US"/>
        </w:rPr>
        <w:t>.</w:t>
      </w:r>
    </w:p>
    <w:p w14:paraId="468DA09F" w14:textId="1358BE31" w:rsidR="001C310D" w:rsidRPr="0009593F" w:rsidRDefault="001C310D" w:rsidP="00104151">
      <w:pPr>
        <w:spacing w:after="0" w:line="360" w:lineRule="auto"/>
        <w:ind w:left="567" w:hanging="567"/>
        <w:rPr>
          <w:rFonts w:eastAsia="Calibri"/>
          <w:color w:val="auto"/>
          <w:szCs w:val="24"/>
          <w:lang w:eastAsia="en-US"/>
        </w:rPr>
      </w:pPr>
      <w:r w:rsidRPr="001C310D">
        <w:rPr>
          <w:rFonts w:eastAsia="Calibri"/>
          <w:color w:val="auto"/>
          <w:szCs w:val="24"/>
          <w:lang w:eastAsia="en-US"/>
        </w:rPr>
        <w:t xml:space="preserve">Karasar, N. (2012). “Bilimsel Araştırma Yöntemi”, </w:t>
      </w:r>
      <w:r w:rsidRPr="001C310D">
        <w:rPr>
          <w:rFonts w:eastAsia="Calibri"/>
          <w:i/>
          <w:color w:val="auto"/>
          <w:szCs w:val="24"/>
          <w:lang w:eastAsia="en-US"/>
        </w:rPr>
        <w:t>Nobel Yayın Dağıtım</w:t>
      </w:r>
      <w:r w:rsidRPr="001C310D">
        <w:rPr>
          <w:rFonts w:eastAsia="Calibri"/>
          <w:color w:val="auto"/>
          <w:szCs w:val="24"/>
          <w:lang w:eastAsia="en-US"/>
        </w:rPr>
        <w:t>, 24. Baskı, s.76-81, Ankara.</w:t>
      </w:r>
    </w:p>
    <w:p w14:paraId="14492A5F" w14:textId="659405A6" w:rsidR="003A5342" w:rsidRPr="0009593F" w:rsidRDefault="003A5342"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Kışla T., Karaoğlan B., Bozok Algin G., Candemir C. (2014). Harmanlanmış Öğrenme Ortamında Moodle Platformunun Kullanılması Ile Ilgılı Paydaş Görüşlerının Incelenmesı, </w:t>
      </w:r>
      <w:r w:rsidRPr="007B5184">
        <w:rPr>
          <w:rFonts w:eastAsia="Calibri"/>
          <w:i/>
          <w:color w:val="auto"/>
          <w:szCs w:val="24"/>
          <w:lang w:eastAsia="en-US"/>
        </w:rPr>
        <w:t>Eğitim ve Öğretim Araştırmaları Dergisi</w:t>
      </w:r>
      <w:r w:rsidR="00CA2605">
        <w:rPr>
          <w:rFonts w:eastAsia="Calibri"/>
          <w:i/>
          <w:color w:val="auto"/>
          <w:szCs w:val="24"/>
          <w:lang w:eastAsia="en-US"/>
        </w:rPr>
        <w:t xml:space="preserve"> </w:t>
      </w:r>
      <w:r w:rsidRPr="007B5184">
        <w:rPr>
          <w:rFonts w:eastAsia="Calibri"/>
          <w:i/>
          <w:color w:val="auto"/>
          <w:szCs w:val="24"/>
          <w:lang w:eastAsia="en-US"/>
        </w:rPr>
        <w:t>(Journal of Research in Education and Teaching</w:t>
      </w:r>
      <w:r w:rsidRPr="0009593F">
        <w:rPr>
          <w:rFonts w:eastAsia="Calibri"/>
          <w:color w:val="auto"/>
          <w:szCs w:val="24"/>
          <w:lang w:eastAsia="en-US"/>
        </w:rPr>
        <w:t>), Cilt: 3 Sayı:</w:t>
      </w:r>
      <w:r w:rsidR="00CA2605">
        <w:rPr>
          <w:rFonts w:eastAsia="Calibri"/>
          <w:color w:val="auto"/>
          <w:szCs w:val="24"/>
          <w:lang w:eastAsia="en-US"/>
        </w:rPr>
        <w:t xml:space="preserve"> 4 Makale No:15 sayfa: 154-167.</w:t>
      </w:r>
    </w:p>
    <w:p w14:paraId="1C4749B5" w14:textId="2A995A56" w:rsidR="003A5342" w:rsidRPr="0009593F" w:rsidRDefault="003A5342"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Lonn, S., Teasle</w:t>
      </w:r>
      <w:r w:rsidR="007B5184">
        <w:rPr>
          <w:rFonts w:eastAsia="Calibri"/>
          <w:color w:val="auto"/>
          <w:szCs w:val="24"/>
          <w:lang w:eastAsia="en-US"/>
        </w:rPr>
        <w:t xml:space="preserve">y, S.D. &amp; Krumm, A. E. (2011). </w:t>
      </w:r>
      <w:r w:rsidRPr="0009593F">
        <w:rPr>
          <w:rFonts w:eastAsia="Calibri"/>
          <w:color w:val="auto"/>
          <w:szCs w:val="24"/>
          <w:lang w:eastAsia="en-US"/>
        </w:rPr>
        <w:t>Who Needs To Do What Where?: Using Learning Management Systems On Res</w:t>
      </w:r>
      <w:r w:rsidR="007B5184">
        <w:rPr>
          <w:rFonts w:eastAsia="Calibri"/>
          <w:color w:val="auto"/>
          <w:szCs w:val="24"/>
          <w:lang w:eastAsia="en-US"/>
        </w:rPr>
        <w:t>idential vs. Commuter Campuses</w:t>
      </w:r>
      <w:r w:rsidRPr="0009593F">
        <w:rPr>
          <w:rFonts w:eastAsia="Calibri"/>
          <w:color w:val="auto"/>
          <w:szCs w:val="24"/>
          <w:lang w:eastAsia="en-US"/>
        </w:rPr>
        <w:t xml:space="preserve">, </w:t>
      </w:r>
      <w:r w:rsidRPr="007B5184">
        <w:rPr>
          <w:rFonts w:eastAsia="Calibri"/>
          <w:i/>
          <w:color w:val="auto"/>
          <w:szCs w:val="24"/>
          <w:lang w:eastAsia="en-US"/>
        </w:rPr>
        <w:t xml:space="preserve">Computers &amp; Education, </w:t>
      </w:r>
      <w:r w:rsidRPr="0009593F">
        <w:rPr>
          <w:rFonts w:eastAsia="Calibri"/>
          <w:color w:val="auto"/>
          <w:szCs w:val="24"/>
          <w:lang w:eastAsia="en-US"/>
        </w:rPr>
        <w:t>56, 642–649.</w:t>
      </w:r>
    </w:p>
    <w:p w14:paraId="5AA95842" w14:textId="583CFA3B" w:rsidR="003A5342" w:rsidRPr="0009593F" w:rsidRDefault="003A5342"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Leony, D., Pardo, A., Valentin, L. F., Quin</w:t>
      </w:r>
      <w:r w:rsidR="007B5184">
        <w:rPr>
          <w:rFonts w:eastAsia="Calibri"/>
          <w:color w:val="auto"/>
          <w:szCs w:val="24"/>
          <w:lang w:eastAsia="en-US"/>
        </w:rPr>
        <w:t xml:space="preserve">ones, I. &amp; Kloos, C.D. (2012). </w:t>
      </w:r>
      <w:r w:rsidRPr="0009593F">
        <w:rPr>
          <w:rFonts w:eastAsia="Calibri"/>
          <w:color w:val="auto"/>
          <w:szCs w:val="24"/>
          <w:lang w:eastAsia="en-US"/>
        </w:rPr>
        <w:t>Learning Analytics In The LMS: Using Browser Extensions To Embed Visualizations In</w:t>
      </w:r>
      <w:r w:rsidR="007B5184">
        <w:rPr>
          <w:rFonts w:eastAsia="Calibri"/>
          <w:color w:val="auto"/>
          <w:szCs w:val="24"/>
          <w:lang w:eastAsia="en-US"/>
        </w:rPr>
        <w:t>to A Learning Management System</w:t>
      </w:r>
      <w:r w:rsidRPr="0009593F">
        <w:rPr>
          <w:rFonts w:eastAsia="Calibri"/>
          <w:color w:val="auto"/>
          <w:szCs w:val="24"/>
          <w:lang w:eastAsia="en-US"/>
        </w:rPr>
        <w:t xml:space="preserve">, </w:t>
      </w:r>
      <w:r w:rsidRPr="007B5184">
        <w:rPr>
          <w:rFonts w:eastAsia="Calibri"/>
          <w:i/>
          <w:color w:val="auto"/>
          <w:szCs w:val="24"/>
          <w:lang w:eastAsia="en-US"/>
        </w:rPr>
        <w:t>CEUR Workshop Proceedings</w:t>
      </w:r>
      <w:r w:rsidRPr="0009593F">
        <w:rPr>
          <w:rFonts w:eastAsia="Calibri"/>
          <w:color w:val="auto"/>
          <w:szCs w:val="24"/>
          <w:lang w:eastAsia="en-US"/>
        </w:rPr>
        <w:t xml:space="preserve">, </w:t>
      </w:r>
      <w:r w:rsidR="00CA2605">
        <w:rPr>
          <w:rFonts w:eastAsia="Calibri"/>
          <w:color w:val="auto"/>
          <w:szCs w:val="24"/>
          <w:lang w:eastAsia="en-US"/>
        </w:rPr>
        <w:t>Web sitesi</w:t>
      </w:r>
      <w:r w:rsidRPr="0009593F">
        <w:rPr>
          <w:rFonts w:eastAsia="Calibri"/>
          <w:color w:val="auto"/>
          <w:szCs w:val="24"/>
          <w:lang w:eastAsia="en-US"/>
        </w:rPr>
        <w:t>: http://ceurws.org/Vol-894/paper6.pdf.</w:t>
      </w:r>
    </w:p>
    <w:p w14:paraId="052DEE64" w14:textId="77777777" w:rsidR="003A5342" w:rsidRPr="0009593F" w:rsidRDefault="003A5342"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 Mansouri, M. (2003). Perceptions of  First –Time Participants in a StateAgency-Sponsored Online Graduate Program and Their Implications for Online Education Planning, Development and Support.  </w:t>
      </w:r>
      <w:r w:rsidRPr="007B5184">
        <w:rPr>
          <w:rFonts w:eastAsia="Calibri"/>
          <w:i/>
          <w:color w:val="auto"/>
          <w:szCs w:val="24"/>
          <w:lang w:eastAsia="en-US"/>
        </w:rPr>
        <w:t>VirginiaCommonwealth University School of Education. Unpublished Doctoral Dissertaiton.</w:t>
      </w:r>
      <w:r w:rsidRPr="0009593F">
        <w:rPr>
          <w:rFonts w:eastAsia="Calibri"/>
          <w:color w:val="auto"/>
          <w:szCs w:val="24"/>
          <w:lang w:eastAsia="en-US"/>
        </w:rPr>
        <w:t xml:space="preserve">   </w:t>
      </w:r>
    </w:p>
    <w:p w14:paraId="5C1D479B" w14:textId="20711C82" w:rsidR="003A5342" w:rsidRPr="0009593F" w:rsidRDefault="007B5184" w:rsidP="00104151">
      <w:pPr>
        <w:spacing w:after="0" w:line="360" w:lineRule="auto"/>
        <w:ind w:left="567" w:hanging="567"/>
        <w:rPr>
          <w:rFonts w:eastAsia="Calibri"/>
          <w:color w:val="auto"/>
          <w:szCs w:val="24"/>
          <w:lang w:eastAsia="en-US"/>
        </w:rPr>
      </w:pPr>
      <w:r>
        <w:rPr>
          <w:rFonts w:eastAsia="Calibri"/>
          <w:color w:val="auto"/>
          <w:szCs w:val="24"/>
          <w:lang w:eastAsia="en-US"/>
        </w:rPr>
        <w:t xml:space="preserve">Mcdonald, A. S. (2001) </w:t>
      </w:r>
      <w:r w:rsidR="003A5342" w:rsidRPr="0009593F">
        <w:rPr>
          <w:rFonts w:eastAsia="Calibri"/>
          <w:color w:val="auto"/>
          <w:szCs w:val="24"/>
          <w:lang w:eastAsia="en-US"/>
        </w:rPr>
        <w:t>The Prevalence And Effects Of Test Anxiety İn School C</w:t>
      </w:r>
      <w:r>
        <w:rPr>
          <w:rFonts w:eastAsia="Calibri"/>
          <w:color w:val="auto"/>
          <w:szCs w:val="24"/>
          <w:lang w:eastAsia="en-US"/>
        </w:rPr>
        <w:t>hildren. Educational Psychology</w:t>
      </w:r>
      <w:r w:rsidR="003A5342" w:rsidRPr="0009593F">
        <w:rPr>
          <w:rFonts w:eastAsia="Calibri"/>
          <w:color w:val="auto"/>
          <w:szCs w:val="24"/>
          <w:lang w:eastAsia="en-US"/>
        </w:rPr>
        <w:t xml:space="preserve">, </w:t>
      </w:r>
      <w:r w:rsidR="003A5342" w:rsidRPr="007B5184">
        <w:rPr>
          <w:rFonts w:eastAsia="Calibri"/>
          <w:i/>
          <w:color w:val="auto"/>
          <w:szCs w:val="24"/>
          <w:lang w:eastAsia="en-US"/>
        </w:rPr>
        <w:t>An International Journal of Experimental Educational Psychology</w:t>
      </w:r>
      <w:r w:rsidR="003A5342" w:rsidRPr="0009593F">
        <w:rPr>
          <w:rFonts w:eastAsia="Calibri"/>
          <w:color w:val="auto"/>
          <w:szCs w:val="24"/>
          <w:lang w:eastAsia="en-US"/>
        </w:rPr>
        <w:t>, 21 (1), 89-101.</w:t>
      </w:r>
    </w:p>
    <w:p w14:paraId="3BA3131A" w14:textId="44ACC7F5" w:rsidR="003A5342" w:rsidRPr="0009593F" w:rsidRDefault="003A5342"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lastRenderedPageBreak/>
        <w:t xml:space="preserve">Murray, D. (2001). E-Learning for the Workplace. Creating Canada’s LifelongLearners. </w:t>
      </w:r>
      <w:r w:rsidR="00CA2605">
        <w:rPr>
          <w:rFonts w:eastAsia="Calibri"/>
          <w:color w:val="auto"/>
          <w:szCs w:val="24"/>
          <w:lang w:eastAsia="en-US"/>
        </w:rPr>
        <w:t xml:space="preserve">Web sitesi: </w:t>
      </w:r>
      <w:hyperlink r:id="rId14" w:history="1">
        <w:r w:rsidR="00705DE5" w:rsidRPr="00D83EE9">
          <w:rPr>
            <w:rStyle w:val="Kpr"/>
            <w:rFonts w:eastAsia="Calibri"/>
            <w:szCs w:val="24"/>
            <w:lang w:eastAsia="en-US"/>
          </w:rPr>
          <w:t>http://en.copian.ca/library/research/cboc/aliant/aliant.pdf</w:t>
        </w:r>
      </w:hyperlink>
      <w:r w:rsidR="007B5184">
        <w:rPr>
          <w:rFonts w:eastAsia="Calibri"/>
          <w:color w:val="auto"/>
          <w:szCs w:val="24"/>
          <w:lang w:eastAsia="en-US"/>
        </w:rPr>
        <w:t xml:space="preserve"> </w:t>
      </w:r>
    </w:p>
    <w:p w14:paraId="7E298C59" w14:textId="77777777" w:rsidR="003A5342" w:rsidRPr="0009593F" w:rsidRDefault="003A5342"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Osguthorpe, R. T. &amp; Graham, C. R., (2003). Blended Learning Environments Definitions and Directions. </w:t>
      </w:r>
      <w:r w:rsidRPr="007B5184">
        <w:rPr>
          <w:rFonts w:eastAsia="Calibri"/>
          <w:i/>
          <w:color w:val="auto"/>
          <w:szCs w:val="24"/>
          <w:lang w:eastAsia="en-US"/>
        </w:rPr>
        <w:t>The Quarterly Review of Distance Education, 4</w:t>
      </w:r>
      <w:r w:rsidRPr="0009593F">
        <w:rPr>
          <w:rFonts w:eastAsia="Calibri"/>
          <w:color w:val="auto"/>
          <w:szCs w:val="24"/>
          <w:lang w:eastAsia="en-US"/>
        </w:rPr>
        <w:t>(3), 227-233.</w:t>
      </w:r>
    </w:p>
    <w:p w14:paraId="4D7F6111" w14:textId="5F0ED6AE" w:rsidR="00490A38" w:rsidRDefault="003A5342"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Reis, A.Z., Baktır, H.Ö., Çelik, B., Erkoç, M.F., Özçakır, F.C., Öz</w:t>
      </w:r>
      <w:r w:rsidR="007B5184">
        <w:rPr>
          <w:rFonts w:eastAsia="Calibri"/>
          <w:color w:val="auto"/>
          <w:szCs w:val="24"/>
          <w:lang w:eastAsia="en-US"/>
        </w:rPr>
        <w:t xml:space="preserve">demir, Ş. ve Şahin, K. (2012). </w:t>
      </w:r>
      <w:r w:rsidRPr="0009593F">
        <w:rPr>
          <w:rFonts w:eastAsia="Calibri"/>
          <w:color w:val="auto"/>
          <w:szCs w:val="24"/>
          <w:lang w:eastAsia="en-US"/>
        </w:rPr>
        <w:t>Açık Kaynak Kodlu Öğrenme Yönetim Sistemleri Üzer</w:t>
      </w:r>
      <w:r w:rsidR="007B5184">
        <w:rPr>
          <w:rFonts w:eastAsia="Calibri"/>
          <w:color w:val="auto"/>
          <w:szCs w:val="24"/>
          <w:lang w:eastAsia="en-US"/>
        </w:rPr>
        <w:t>ine Bir Karşılaştırma Çalışması</w:t>
      </w:r>
      <w:r w:rsidRPr="0009593F">
        <w:rPr>
          <w:rFonts w:eastAsia="Calibri"/>
          <w:color w:val="auto"/>
          <w:szCs w:val="24"/>
          <w:lang w:eastAsia="en-US"/>
        </w:rPr>
        <w:t xml:space="preserve">, </w:t>
      </w:r>
      <w:r w:rsidRPr="007B5184">
        <w:rPr>
          <w:rFonts w:eastAsia="Calibri"/>
          <w:i/>
          <w:color w:val="auto"/>
          <w:szCs w:val="24"/>
          <w:lang w:eastAsia="en-US"/>
        </w:rPr>
        <w:t>Eğitim ve Öğretim Araştırmaları Dergisi</w:t>
      </w:r>
      <w:r w:rsidRPr="0009593F">
        <w:rPr>
          <w:rFonts w:eastAsia="Calibri"/>
          <w:color w:val="auto"/>
          <w:szCs w:val="24"/>
          <w:lang w:eastAsia="en-US"/>
        </w:rPr>
        <w:t>, Cilt: 1, Sayı: 2, s. 42-58.</w:t>
      </w:r>
    </w:p>
    <w:p w14:paraId="7F67082F" w14:textId="36587D47" w:rsidR="009B2326" w:rsidRPr="0009593F" w:rsidRDefault="009B2326"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Romero,C.</w:t>
      </w:r>
      <w:r w:rsidR="003A5342" w:rsidRPr="0009593F">
        <w:rPr>
          <w:rFonts w:eastAsia="Calibri"/>
          <w:color w:val="auto"/>
          <w:szCs w:val="24"/>
          <w:lang w:eastAsia="en-US"/>
        </w:rPr>
        <w:t xml:space="preserve">, </w:t>
      </w:r>
      <w:r w:rsidRPr="0009593F">
        <w:rPr>
          <w:rFonts w:eastAsia="Calibri"/>
          <w:color w:val="auto"/>
          <w:szCs w:val="24"/>
          <w:lang w:eastAsia="en-US"/>
        </w:rPr>
        <w:t>Espejo,P.G.</w:t>
      </w:r>
      <w:r w:rsidR="003A5342" w:rsidRPr="0009593F">
        <w:rPr>
          <w:rFonts w:eastAsia="Calibri"/>
          <w:color w:val="auto"/>
          <w:szCs w:val="24"/>
          <w:lang w:eastAsia="en-US"/>
        </w:rPr>
        <w:t xml:space="preserve">, </w:t>
      </w:r>
      <w:r w:rsidRPr="0009593F">
        <w:rPr>
          <w:rFonts w:eastAsia="Calibri"/>
          <w:color w:val="auto"/>
          <w:szCs w:val="24"/>
          <w:lang w:eastAsia="en-US"/>
        </w:rPr>
        <w:t xml:space="preserve"> Zafra,A.,</w:t>
      </w:r>
      <w:r w:rsidR="003A5342" w:rsidRPr="0009593F">
        <w:rPr>
          <w:rFonts w:eastAsia="Calibri"/>
          <w:color w:val="auto"/>
          <w:szCs w:val="24"/>
          <w:lang w:eastAsia="en-US"/>
        </w:rPr>
        <w:t xml:space="preserve"> </w:t>
      </w:r>
      <w:r w:rsidRPr="0009593F">
        <w:rPr>
          <w:rFonts w:eastAsia="Calibri"/>
          <w:color w:val="auto"/>
          <w:szCs w:val="24"/>
          <w:lang w:eastAsia="en-US"/>
        </w:rPr>
        <w:t>Romero,</w:t>
      </w:r>
      <w:r w:rsidR="003A5342" w:rsidRPr="0009593F">
        <w:rPr>
          <w:rFonts w:eastAsia="Calibri"/>
          <w:color w:val="auto"/>
          <w:szCs w:val="24"/>
          <w:lang w:eastAsia="en-US"/>
        </w:rPr>
        <w:t xml:space="preserve"> </w:t>
      </w:r>
      <w:r w:rsidRPr="0009593F">
        <w:rPr>
          <w:rFonts w:eastAsia="Calibri"/>
          <w:color w:val="auto"/>
          <w:szCs w:val="24"/>
          <w:lang w:eastAsia="en-US"/>
        </w:rPr>
        <w:t>J.</w:t>
      </w:r>
      <w:r w:rsidR="003A5342" w:rsidRPr="0009593F">
        <w:rPr>
          <w:rFonts w:eastAsia="Calibri"/>
          <w:color w:val="auto"/>
          <w:szCs w:val="24"/>
          <w:lang w:eastAsia="en-US"/>
        </w:rPr>
        <w:t xml:space="preserve"> </w:t>
      </w:r>
      <w:r w:rsidRPr="0009593F">
        <w:rPr>
          <w:rFonts w:eastAsia="Calibri"/>
          <w:color w:val="auto"/>
          <w:szCs w:val="24"/>
          <w:lang w:eastAsia="en-US"/>
        </w:rPr>
        <w:t>R.</w:t>
      </w:r>
      <w:r w:rsidR="003A5342" w:rsidRPr="0009593F">
        <w:rPr>
          <w:rFonts w:eastAsia="Calibri"/>
          <w:color w:val="auto"/>
          <w:szCs w:val="24"/>
          <w:lang w:eastAsia="en-US"/>
        </w:rPr>
        <w:t xml:space="preserve"> </w:t>
      </w:r>
      <w:r w:rsidRPr="0009593F">
        <w:rPr>
          <w:rFonts w:eastAsia="Calibri"/>
          <w:color w:val="auto"/>
          <w:szCs w:val="24"/>
          <w:lang w:eastAsia="en-US"/>
        </w:rPr>
        <w:t>&amp;</w:t>
      </w:r>
      <w:r w:rsidR="003A5342" w:rsidRPr="0009593F">
        <w:rPr>
          <w:rFonts w:eastAsia="Calibri"/>
          <w:color w:val="auto"/>
          <w:szCs w:val="24"/>
          <w:lang w:eastAsia="en-US"/>
        </w:rPr>
        <w:t xml:space="preserve"> </w:t>
      </w:r>
      <w:r w:rsidRPr="0009593F">
        <w:rPr>
          <w:rFonts w:eastAsia="Calibri"/>
          <w:color w:val="auto"/>
          <w:szCs w:val="24"/>
          <w:lang w:eastAsia="en-US"/>
        </w:rPr>
        <w:t>Ventura,</w:t>
      </w:r>
      <w:r w:rsidR="003A5342" w:rsidRPr="0009593F">
        <w:rPr>
          <w:rFonts w:eastAsia="Calibri"/>
          <w:color w:val="auto"/>
          <w:szCs w:val="24"/>
          <w:lang w:eastAsia="en-US"/>
        </w:rPr>
        <w:t xml:space="preserve"> </w:t>
      </w:r>
      <w:r w:rsidRPr="0009593F">
        <w:rPr>
          <w:rFonts w:eastAsia="Calibri"/>
          <w:color w:val="auto"/>
          <w:szCs w:val="24"/>
          <w:lang w:eastAsia="en-US"/>
        </w:rPr>
        <w:t>S.</w:t>
      </w:r>
      <w:r w:rsidR="003A5342" w:rsidRPr="0009593F">
        <w:rPr>
          <w:rFonts w:eastAsia="Calibri"/>
          <w:color w:val="auto"/>
          <w:szCs w:val="24"/>
          <w:lang w:eastAsia="en-US"/>
        </w:rPr>
        <w:t xml:space="preserve"> </w:t>
      </w:r>
      <w:r w:rsidRPr="0009593F">
        <w:rPr>
          <w:rFonts w:eastAsia="Calibri"/>
          <w:color w:val="auto"/>
          <w:szCs w:val="24"/>
          <w:lang w:eastAsia="en-US"/>
        </w:rPr>
        <w:t>(2013).</w:t>
      </w:r>
      <w:r w:rsidR="003A5342" w:rsidRPr="0009593F">
        <w:rPr>
          <w:rFonts w:eastAsia="Calibri"/>
          <w:color w:val="auto"/>
          <w:szCs w:val="24"/>
          <w:lang w:eastAsia="en-US"/>
        </w:rPr>
        <w:t xml:space="preserve"> </w:t>
      </w:r>
      <w:r w:rsidRPr="0009593F">
        <w:rPr>
          <w:rFonts w:eastAsia="Calibri"/>
          <w:color w:val="auto"/>
          <w:szCs w:val="24"/>
          <w:lang w:eastAsia="en-US"/>
        </w:rPr>
        <w:t>Web</w:t>
      </w:r>
      <w:r w:rsidR="003A5342" w:rsidRPr="0009593F">
        <w:rPr>
          <w:rFonts w:eastAsia="Calibri"/>
          <w:color w:val="auto"/>
          <w:szCs w:val="24"/>
          <w:lang w:eastAsia="en-US"/>
        </w:rPr>
        <w:t xml:space="preserve"> </w:t>
      </w:r>
      <w:r w:rsidRPr="0009593F">
        <w:rPr>
          <w:rFonts w:eastAsia="Calibri"/>
          <w:color w:val="auto"/>
          <w:szCs w:val="24"/>
          <w:lang w:eastAsia="en-US"/>
        </w:rPr>
        <w:t>usage</w:t>
      </w:r>
      <w:r w:rsidR="003A5342" w:rsidRPr="0009593F">
        <w:rPr>
          <w:rFonts w:eastAsia="Calibri"/>
          <w:color w:val="auto"/>
          <w:szCs w:val="24"/>
          <w:lang w:eastAsia="en-US"/>
        </w:rPr>
        <w:t xml:space="preserve"> </w:t>
      </w:r>
      <w:r w:rsidR="008A0667" w:rsidRPr="0009593F">
        <w:rPr>
          <w:rFonts w:eastAsia="Calibri"/>
          <w:color w:val="auto"/>
          <w:szCs w:val="24"/>
          <w:lang w:eastAsia="en-US"/>
        </w:rPr>
        <w:t xml:space="preserve">mining </w:t>
      </w:r>
      <w:r w:rsidRPr="0009593F">
        <w:rPr>
          <w:rFonts w:eastAsia="Calibri"/>
          <w:color w:val="auto"/>
          <w:szCs w:val="24"/>
          <w:lang w:eastAsia="en-US"/>
        </w:rPr>
        <w:t>for</w:t>
      </w:r>
      <w:r w:rsidR="003A5342" w:rsidRPr="0009593F">
        <w:rPr>
          <w:rFonts w:eastAsia="Calibri"/>
          <w:color w:val="auto"/>
          <w:szCs w:val="24"/>
          <w:lang w:eastAsia="en-US"/>
        </w:rPr>
        <w:t xml:space="preserve"> </w:t>
      </w:r>
      <w:r w:rsidRPr="0009593F">
        <w:rPr>
          <w:rFonts w:eastAsia="Calibri"/>
          <w:color w:val="auto"/>
          <w:szCs w:val="24"/>
          <w:lang w:eastAsia="en-US"/>
        </w:rPr>
        <w:t>predicting</w:t>
      </w:r>
      <w:r w:rsidR="00490A38">
        <w:rPr>
          <w:rFonts w:eastAsia="Calibri"/>
          <w:color w:val="auto"/>
          <w:szCs w:val="24"/>
          <w:lang w:eastAsia="en-US"/>
        </w:rPr>
        <w:t xml:space="preserve"> </w:t>
      </w:r>
      <w:r w:rsidRPr="0009593F">
        <w:rPr>
          <w:rFonts w:eastAsia="Calibri"/>
          <w:color w:val="auto"/>
          <w:szCs w:val="24"/>
          <w:lang w:eastAsia="en-US"/>
        </w:rPr>
        <w:t>final</w:t>
      </w:r>
      <w:r w:rsidR="003A5342" w:rsidRPr="0009593F">
        <w:rPr>
          <w:rFonts w:eastAsia="Calibri"/>
          <w:color w:val="auto"/>
          <w:szCs w:val="24"/>
          <w:lang w:eastAsia="en-US"/>
        </w:rPr>
        <w:t xml:space="preserve"> </w:t>
      </w:r>
      <w:r w:rsidRPr="0009593F">
        <w:rPr>
          <w:rFonts w:eastAsia="Calibri"/>
          <w:color w:val="auto"/>
          <w:szCs w:val="24"/>
          <w:lang w:eastAsia="en-US"/>
        </w:rPr>
        <w:t>marks</w:t>
      </w:r>
      <w:r w:rsidR="003A5342" w:rsidRPr="0009593F">
        <w:rPr>
          <w:rFonts w:eastAsia="Calibri"/>
          <w:color w:val="auto"/>
          <w:szCs w:val="24"/>
          <w:lang w:eastAsia="en-US"/>
        </w:rPr>
        <w:t xml:space="preserve"> </w:t>
      </w:r>
      <w:r w:rsidRPr="0009593F">
        <w:rPr>
          <w:rFonts w:eastAsia="Calibri"/>
          <w:color w:val="auto"/>
          <w:szCs w:val="24"/>
          <w:lang w:eastAsia="en-US"/>
        </w:rPr>
        <w:t>of</w:t>
      </w:r>
      <w:r w:rsidR="00490A38">
        <w:rPr>
          <w:rFonts w:eastAsia="Calibri"/>
          <w:color w:val="auto"/>
          <w:szCs w:val="24"/>
          <w:lang w:eastAsia="en-US"/>
        </w:rPr>
        <w:t xml:space="preserve"> </w:t>
      </w:r>
      <w:r w:rsidRPr="0009593F">
        <w:rPr>
          <w:rFonts w:eastAsia="Calibri"/>
          <w:color w:val="auto"/>
          <w:szCs w:val="24"/>
          <w:lang w:eastAsia="en-US"/>
        </w:rPr>
        <w:t>students</w:t>
      </w:r>
      <w:r w:rsidR="003A5342" w:rsidRPr="0009593F">
        <w:rPr>
          <w:rFonts w:eastAsia="Calibri"/>
          <w:color w:val="auto"/>
          <w:szCs w:val="24"/>
          <w:lang w:eastAsia="en-US"/>
        </w:rPr>
        <w:t xml:space="preserve"> </w:t>
      </w:r>
      <w:r w:rsidRPr="0009593F">
        <w:rPr>
          <w:rFonts w:eastAsia="Calibri"/>
          <w:color w:val="auto"/>
          <w:szCs w:val="24"/>
          <w:lang w:eastAsia="en-US"/>
        </w:rPr>
        <w:t>that</w:t>
      </w:r>
      <w:r w:rsidRPr="0009593F">
        <w:rPr>
          <w:rFonts w:eastAsia="Calibri"/>
          <w:color w:val="auto"/>
          <w:szCs w:val="24"/>
          <w:lang w:eastAsia="en-US"/>
        </w:rPr>
        <w:tab/>
        <w:t>use</w:t>
      </w:r>
      <w:r w:rsidR="00490A38">
        <w:rPr>
          <w:rFonts w:eastAsia="Calibri"/>
          <w:color w:val="auto"/>
          <w:szCs w:val="24"/>
          <w:lang w:eastAsia="en-US"/>
        </w:rPr>
        <w:t xml:space="preserve"> </w:t>
      </w:r>
      <w:r w:rsidRPr="0009593F">
        <w:rPr>
          <w:rFonts w:eastAsia="Calibri"/>
          <w:color w:val="auto"/>
          <w:szCs w:val="24"/>
          <w:lang w:eastAsia="en-US"/>
        </w:rPr>
        <w:t>Moodle</w:t>
      </w:r>
      <w:r w:rsidR="003A5342" w:rsidRPr="0009593F">
        <w:rPr>
          <w:rFonts w:eastAsia="Calibri"/>
          <w:color w:val="auto"/>
          <w:szCs w:val="24"/>
          <w:lang w:eastAsia="en-US"/>
        </w:rPr>
        <w:t xml:space="preserve"> </w:t>
      </w:r>
      <w:r w:rsidRPr="0009593F">
        <w:rPr>
          <w:rFonts w:eastAsia="Calibri"/>
          <w:color w:val="auto"/>
          <w:szCs w:val="24"/>
          <w:lang w:eastAsia="en-US"/>
        </w:rPr>
        <w:t>courses.</w:t>
      </w:r>
      <w:r w:rsidR="003A5342" w:rsidRPr="0009593F">
        <w:rPr>
          <w:rFonts w:eastAsia="Calibri"/>
          <w:color w:val="auto"/>
          <w:szCs w:val="24"/>
          <w:lang w:eastAsia="en-US"/>
        </w:rPr>
        <w:t xml:space="preserve"> </w:t>
      </w:r>
      <w:r w:rsidR="008A0667" w:rsidRPr="007B5184">
        <w:rPr>
          <w:rFonts w:eastAsia="Calibri"/>
          <w:i/>
          <w:color w:val="auto"/>
          <w:szCs w:val="24"/>
          <w:lang w:eastAsia="en-US"/>
        </w:rPr>
        <w:t xml:space="preserve">Computer </w:t>
      </w:r>
      <w:r w:rsidRPr="007B5184">
        <w:rPr>
          <w:rFonts w:eastAsia="Calibri"/>
          <w:i/>
          <w:color w:val="auto"/>
          <w:szCs w:val="24"/>
          <w:lang w:eastAsia="en-US"/>
        </w:rPr>
        <w:t>Applications</w:t>
      </w:r>
      <w:r w:rsidRPr="007B5184">
        <w:rPr>
          <w:rFonts w:eastAsia="Calibri"/>
          <w:i/>
          <w:color w:val="auto"/>
          <w:szCs w:val="24"/>
          <w:lang w:eastAsia="en-US"/>
        </w:rPr>
        <w:tab/>
        <w:t>in</w:t>
      </w:r>
      <w:r w:rsidR="003A5342" w:rsidRPr="007B5184">
        <w:rPr>
          <w:rFonts w:eastAsia="Calibri"/>
          <w:i/>
          <w:color w:val="auto"/>
          <w:szCs w:val="24"/>
          <w:lang w:eastAsia="en-US"/>
        </w:rPr>
        <w:t xml:space="preserve"> </w:t>
      </w:r>
      <w:r w:rsidRPr="007B5184">
        <w:rPr>
          <w:rFonts w:eastAsia="Calibri"/>
          <w:i/>
          <w:color w:val="auto"/>
          <w:szCs w:val="24"/>
          <w:lang w:eastAsia="en-US"/>
        </w:rPr>
        <w:t>Engineering</w:t>
      </w:r>
      <w:r w:rsidR="003A5342" w:rsidRPr="007B5184">
        <w:rPr>
          <w:rFonts w:eastAsia="Calibri"/>
          <w:i/>
          <w:color w:val="auto"/>
          <w:szCs w:val="24"/>
          <w:lang w:eastAsia="en-US"/>
        </w:rPr>
        <w:t xml:space="preserve"> </w:t>
      </w:r>
      <w:r w:rsidRPr="007B5184">
        <w:rPr>
          <w:rFonts w:eastAsia="Calibri"/>
          <w:i/>
          <w:color w:val="auto"/>
          <w:szCs w:val="24"/>
          <w:lang w:eastAsia="en-US"/>
        </w:rPr>
        <w:t>Education</w:t>
      </w:r>
      <w:r w:rsidRPr="0009593F">
        <w:rPr>
          <w:rFonts w:eastAsia="Calibri"/>
          <w:color w:val="auto"/>
          <w:szCs w:val="24"/>
          <w:lang w:eastAsia="en-US"/>
        </w:rPr>
        <w:t>,</w:t>
      </w:r>
      <w:r w:rsidR="003A5342" w:rsidRPr="0009593F">
        <w:rPr>
          <w:rFonts w:eastAsia="Calibri"/>
          <w:color w:val="auto"/>
          <w:szCs w:val="24"/>
          <w:lang w:eastAsia="en-US"/>
        </w:rPr>
        <w:t xml:space="preserve"> </w:t>
      </w:r>
      <w:r w:rsidRPr="0009593F">
        <w:rPr>
          <w:rFonts w:eastAsia="Calibri"/>
          <w:color w:val="auto"/>
          <w:szCs w:val="24"/>
          <w:lang w:eastAsia="en-US"/>
        </w:rPr>
        <w:t>21(1),</w:t>
      </w:r>
      <w:r w:rsidR="003A5342" w:rsidRPr="0009593F">
        <w:rPr>
          <w:rFonts w:eastAsia="Calibri"/>
          <w:color w:val="auto"/>
          <w:szCs w:val="24"/>
          <w:lang w:eastAsia="en-US"/>
        </w:rPr>
        <w:t xml:space="preserve"> </w:t>
      </w:r>
      <w:r w:rsidRPr="0009593F">
        <w:rPr>
          <w:rFonts w:eastAsia="Calibri"/>
          <w:color w:val="auto"/>
          <w:szCs w:val="24"/>
          <w:lang w:eastAsia="en-US"/>
        </w:rPr>
        <w:t>135-146.</w:t>
      </w:r>
      <w:r w:rsidR="003A5342" w:rsidRPr="0009593F">
        <w:rPr>
          <w:rFonts w:eastAsia="Calibri"/>
          <w:color w:val="auto"/>
          <w:szCs w:val="24"/>
          <w:lang w:eastAsia="en-US"/>
        </w:rPr>
        <w:t xml:space="preserve">  </w:t>
      </w:r>
    </w:p>
    <w:p w14:paraId="02F7A06E" w14:textId="0A417E51" w:rsidR="003A5342" w:rsidRPr="0009593F" w:rsidRDefault="003A5342"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Romero,C.&amp; Ventura, S.,(2013).Data mining in edu</w:t>
      </w:r>
      <w:r w:rsidR="008A0667" w:rsidRPr="0009593F">
        <w:rPr>
          <w:rFonts w:eastAsia="Calibri"/>
          <w:color w:val="auto"/>
          <w:szCs w:val="24"/>
          <w:lang w:eastAsia="en-US"/>
        </w:rPr>
        <w:t>cation.</w:t>
      </w:r>
      <w:r w:rsidR="008A0667" w:rsidRPr="0009593F">
        <w:rPr>
          <w:rFonts w:eastAsia="Calibri"/>
          <w:color w:val="auto"/>
          <w:szCs w:val="24"/>
          <w:lang w:eastAsia="en-US"/>
        </w:rPr>
        <w:tab/>
        <w:t>Wiley</w:t>
      </w:r>
      <w:r w:rsidR="008A0667" w:rsidRPr="0009593F">
        <w:rPr>
          <w:rFonts w:eastAsia="Calibri"/>
          <w:color w:val="auto"/>
          <w:szCs w:val="24"/>
          <w:lang w:eastAsia="en-US"/>
        </w:rPr>
        <w:tab/>
        <w:t>Interdisciplinary</w:t>
      </w:r>
      <w:r w:rsidRPr="0009593F">
        <w:rPr>
          <w:rFonts w:eastAsia="Calibri"/>
          <w:color w:val="auto"/>
          <w:szCs w:val="24"/>
          <w:lang w:eastAsia="en-US"/>
        </w:rPr>
        <w:t xml:space="preserve">Reviews: </w:t>
      </w:r>
      <w:r w:rsidRPr="007B5184">
        <w:rPr>
          <w:rFonts w:eastAsia="Calibri"/>
          <w:i/>
          <w:color w:val="auto"/>
          <w:szCs w:val="24"/>
          <w:lang w:eastAsia="en-US"/>
        </w:rPr>
        <w:t>Data</w:t>
      </w:r>
      <w:r w:rsidR="007B5184" w:rsidRPr="007B5184">
        <w:rPr>
          <w:rFonts w:eastAsia="Calibri"/>
          <w:i/>
          <w:color w:val="auto"/>
          <w:szCs w:val="24"/>
          <w:lang w:eastAsia="en-US"/>
        </w:rPr>
        <w:t xml:space="preserve"> </w:t>
      </w:r>
      <w:r w:rsidRPr="007B5184">
        <w:rPr>
          <w:rFonts w:eastAsia="Calibri"/>
          <w:i/>
          <w:color w:val="auto"/>
          <w:szCs w:val="24"/>
          <w:lang w:eastAsia="en-US"/>
        </w:rPr>
        <w:t>Mining</w:t>
      </w:r>
      <w:r w:rsidR="007B5184" w:rsidRPr="007B5184">
        <w:rPr>
          <w:rFonts w:eastAsia="Calibri"/>
          <w:i/>
          <w:color w:val="auto"/>
          <w:szCs w:val="24"/>
          <w:lang w:eastAsia="en-US"/>
        </w:rPr>
        <w:t xml:space="preserve"> </w:t>
      </w:r>
      <w:r w:rsidRPr="007B5184">
        <w:rPr>
          <w:rFonts w:eastAsia="Calibri"/>
          <w:i/>
          <w:color w:val="auto"/>
          <w:szCs w:val="24"/>
          <w:lang w:eastAsia="en-US"/>
        </w:rPr>
        <w:t>and Knowledge Discovery</w:t>
      </w:r>
      <w:r w:rsidRPr="0009593F">
        <w:rPr>
          <w:rFonts w:eastAsia="Calibri"/>
          <w:color w:val="auto"/>
          <w:szCs w:val="24"/>
          <w:lang w:eastAsia="en-US"/>
        </w:rPr>
        <w:t xml:space="preserve">, 3(1), 12-27. </w:t>
      </w:r>
    </w:p>
    <w:p w14:paraId="3E0A8BF0" w14:textId="77777777" w:rsidR="009B2326" w:rsidRPr="0009593F" w:rsidRDefault="009B2326"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Saadé RG., &amp; Kira D.(2009). </w:t>
      </w:r>
      <w:hyperlink r:id="rId15" w:history="1">
        <w:r w:rsidRPr="0009593F">
          <w:rPr>
            <w:rFonts w:eastAsia="Calibri"/>
            <w:color w:val="auto"/>
            <w:szCs w:val="24"/>
            <w:lang w:eastAsia="en-US"/>
          </w:rPr>
          <w:t>Computer anxiety in e-learning: The effect of computer self-efficacy.</w:t>
        </w:r>
      </w:hyperlink>
      <w:r w:rsidRPr="0009593F">
        <w:rPr>
          <w:rFonts w:eastAsia="Calibri"/>
          <w:color w:val="auto"/>
          <w:szCs w:val="24"/>
          <w:lang w:eastAsia="en-US"/>
        </w:rPr>
        <w:t xml:space="preserve"> </w:t>
      </w:r>
      <w:r w:rsidRPr="007B5184">
        <w:rPr>
          <w:rFonts w:eastAsia="Calibri"/>
          <w:i/>
          <w:color w:val="auto"/>
          <w:szCs w:val="24"/>
          <w:lang w:eastAsia="en-US"/>
        </w:rPr>
        <w:t>Journal of Information Technology Education</w:t>
      </w:r>
      <w:r w:rsidRPr="0009593F">
        <w:rPr>
          <w:rFonts w:eastAsia="Calibri"/>
          <w:color w:val="auto"/>
          <w:szCs w:val="24"/>
          <w:lang w:eastAsia="en-US"/>
        </w:rPr>
        <w:t xml:space="preserve"> 8.177-191.</w:t>
      </w:r>
    </w:p>
    <w:p w14:paraId="2D00D73E" w14:textId="77777777" w:rsidR="009B2326" w:rsidRPr="0009593F" w:rsidRDefault="009B2326"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Sael N., Marzak A. &amp; Behja H. (2013). Multilevel clustering and association rule mining for learners’ proﬁles analysis. </w:t>
      </w:r>
      <w:r w:rsidRPr="007B5184">
        <w:rPr>
          <w:rFonts w:eastAsia="Calibri"/>
          <w:i/>
          <w:color w:val="auto"/>
          <w:szCs w:val="24"/>
          <w:lang w:eastAsia="en-US"/>
        </w:rPr>
        <w:t>International Journal of Computer Science Issues (IJCSI)</w:t>
      </w:r>
      <w:r w:rsidRPr="0009593F">
        <w:rPr>
          <w:rFonts w:eastAsia="Calibri"/>
          <w:color w:val="auto"/>
          <w:szCs w:val="24"/>
          <w:lang w:eastAsia="en-US"/>
        </w:rPr>
        <w:t>, 10(3).</w:t>
      </w:r>
    </w:p>
    <w:p w14:paraId="7E898921" w14:textId="77777777" w:rsidR="009B2326" w:rsidRPr="0009593F" w:rsidRDefault="009B2326"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Saenz, V. B.; Kim, S.; Valdez, P.; Hatch, D.; Lee, K. ve Bukoski, B. E. (2011). Community college student engagement patterns: a typology revealed through exploratory cluster analysis. </w:t>
      </w:r>
      <w:r w:rsidRPr="007B5184">
        <w:rPr>
          <w:rFonts w:eastAsia="Calibri"/>
          <w:i/>
          <w:color w:val="auto"/>
          <w:szCs w:val="24"/>
          <w:lang w:eastAsia="en-US"/>
        </w:rPr>
        <w:t>Community College Review, 39</w:t>
      </w:r>
      <w:r w:rsidRPr="0009593F">
        <w:rPr>
          <w:rFonts w:eastAsia="Calibri"/>
          <w:color w:val="auto"/>
          <w:szCs w:val="24"/>
          <w:lang w:eastAsia="en-US"/>
        </w:rPr>
        <w:t>(3), 235-267.</w:t>
      </w:r>
    </w:p>
    <w:p w14:paraId="678A4389" w14:textId="3B433B22" w:rsidR="003A5342" w:rsidRPr="0009593F" w:rsidRDefault="003A5342"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San Diego, J.P.,  Ballard, J., Hatzipanagos, S., Webb, M., Khan, E., Blake, P., Dore, T., Konstantinidis, A., &amp; Barrett , I. (2012</w:t>
      </w:r>
      <w:r w:rsidR="007B5184">
        <w:rPr>
          <w:rFonts w:eastAsia="Calibri"/>
          <w:color w:val="auto"/>
          <w:szCs w:val="24"/>
          <w:lang w:eastAsia="en-US"/>
        </w:rPr>
        <w:t xml:space="preserve">). </w:t>
      </w:r>
      <w:r w:rsidRPr="0009593F">
        <w:rPr>
          <w:rFonts w:eastAsia="Calibri"/>
          <w:color w:val="auto"/>
          <w:szCs w:val="24"/>
          <w:lang w:eastAsia="en-US"/>
        </w:rPr>
        <w:t>Do Moodle analytics have a role to play in learning d</w:t>
      </w:r>
      <w:r w:rsidR="007B5184">
        <w:rPr>
          <w:rFonts w:eastAsia="Calibri"/>
          <w:color w:val="auto"/>
          <w:szCs w:val="24"/>
          <w:lang w:eastAsia="en-US"/>
        </w:rPr>
        <w:t>esign, assessment and feedback?</w:t>
      </w:r>
      <w:r w:rsidRPr="0009593F">
        <w:rPr>
          <w:rFonts w:eastAsia="Calibri"/>
          <w:color w:val="auto"/>
          <w:szCs w:val="24"/>
          <w:lang w:eastAsia="en-US"/>
        </w:rPr>
        <w:t xml:space="preserve">, </w:t>
      </w:r>
      <w:r w:rsidRPr="007B5184">
        <w:rPr>
          <w:rFonts w:eastAsia="Calibri"/>
          <w:i/>
          <w:color w:val="auto"/>
          <w:szCs w:val="24"/>
          <w:lang w:eastAsia="en-US"/>
        </w:rPr>
        <w:t>1 st Moodle ResearchConference</w:t>
      </w:r>
      <w:r w:rsidRPr="0009593F">
        <w:rPr>
          <w:rFonts w:eastAsia="Calibri"/>
          <w:color w:val="auto"/>
          <w:szCs w:val="24"/>
          <w:lang w:eastAsia="en-US"/>
        </w:rPr>
        <w:t>, September, 14 – 15, Heraklion, Greece.</w:t>
      </w:r>
    </w:p>
    <w:p w14:paraId="76E83A7A" w14:textId="465F6EB1" w:rsidR="009B2326" w:rsidRPr="0009593F" w:rsidRDefault="009B2326"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Semerci, A., ve Keser, H. (2013)</w:t>
      </w:r>
      <w:r w:rsidR="007B5184">
        <w:rPr>
          <w:rFonts w:eastAsia="Calibri"/>
          <w:color w:val="auto"/>
          <w:szCs w:val="24"/>
          <w:lang w:eastAsia="en-US"/>
        </w:rPr>
        <w:t>.</w:t>
      </w:r>
      <w:r w:rsidRPr="0009593F">
        <w:rPr>
          <w:rFonts w:eastAsia="Calibri"/>
          <w:color w:val="auto"/>
          <w:szCs w:val="24"/>
          <w:lang w:eastAsia="en-US"/>
        </w:rPr>
        <w:t xml:space="preserve"> E-öğrenme bariyerleri. </w:t>
      </w:r>
      <w:r w:rsidRPr="007B5184">
        <w:rPr>
          <w:rFonts w:eastAsia="Calibri"/>
          <w:i/>
          <w:color w:val="auto"/>
          <w:szCs w:val="24"/>
          <w:lang w:eastAsia="en-US"/>
        </w:rPr>
        <w:t>Türkiye’de E-Öğrenme: Gelişmeler ve Uygulamalar</w:t>
      </w:r>
      <w:r w:rsidR="007B5184">
        <w:rPr>
          <w:rFonts w:eastAsia="Calibri"/>
          <w:i/>
          <w:color w:val="auto"/>
          <w:szCs w:val="24"/>
          <w:lang w:eastAsia="en-US"/>
        </w:rPr>
        <w:t>,</w:t>
      </w:r>
      <w:r w:rsidRPr="0009593F">
        <w:rPr>
          <w:rFonts w:eastAsia="Calibri"/>
          <w:color w:val="auto"/>
          <w:szCs w:val="24"/>
          <w:lang w:eastAsia="en-US"/>
        </w:rPr>
        <w:t xml:space="preserve"> IV, Ocak 2013, Eskişehir, 105-123.</w:t>
      </w:r>
    </w:p>
    <w:p w14:paraId="1FC19AA1" w14:textId="77777777" w:rsidR="00466C71" w:rsidRPr="0009593F" w:rsidRDefault="00B07138"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 xml:space="preserve">Siemens </w:t>
      </w:r>
      <w:r w:rsidR="00466C71" w:rsidRPr="0009593F">
        <w:rPr>
          <w:rFonts w:eastAsia="Calibri"/>
          <w:color w:val="auto"/>
          <w:szCs w:val="24"/>
          <w:lang w:eastAsia="en-US"/>
        </w:rPr>
        <w:t xml:space="preserve">G. </w:t>
      </w:r>
      <w:r w:rsidRPr="0009593F">
        <w:rPr>
          <w:rFonts w:eastAsia="Calibri"/>
          <w:color w:val="auto"/>
          <w:szCs w:val="24"/>
          <w:lang w:eastAsia="en-US"/>
        </w:rPr>
        <w:t xml:space="preserve">&amp; Long </w:t>
      </w:r>
      <w:r w:rsidR="00466C71" w:rsidRPr="0009593F">
        <w:rPr>
          <w:rFonts w:eastAsia="Calibri"/>
          <w:color w:val="auto"/>
          <w:szCs w:val="24"/>
          <w:lang w:eastAsia="en-US"/>
        </w:rPr>
        <w:t>P.</w:t>
      </w:r>
      <w:r w:rsidRPr="0009593F">
        <w:rPr>
          <w:rFonts w:eastAsia="Calibri"/>
          <w:color w:val="auto"/>
          <w:szCs w:val="24"/>
          <w:lang w:eastAsia="en-US"/>
        </w:rPr>
        <w:t xml:space="preserve"> (2011)</w:t>
      </w:r>
      <w:r w:rsidR="00466C71" w:rsidRPr="0009593F">
        <w:rPr>
          <w:rFonts w:eastAsia="Calibri"/>
          <w:color w:val="auto"/>
          <w:szCs w:val="24"/>
          <w:lang w:eastAsia="en-US"/>
        </w:rPr>
        <w:t>. Penetrating the fog: Analytics in learning and ed</w:t>
      </w:r>
      <w:r w:rsidR="00490A38">
        <w:rPr>
          <w:rFonts w:eastAsia="Calibri"/>
          <w:color w:val="auto"/>
          <w:szCs w:val="24"/>
          <w:lang w:eastAsia="en-US"/>
        </w:rPr>
        <w:t xml:space="preserve">ucation. </w:t>
      </w:r>
      <w:r w:rsidR="00490A38" w:rsidRPr="007B5184">
        <w:rPr>
          <w:rFonts w:eastAsia="Calibri"/>
          <w:i/>
          <w:color w:val="auto"/>
          <w:szCs w:val="24"/>
          <w:lang w:eastAsia="en-US"/>
        </w:rPr>
        <w:t>EDUCAUSE Review 46</w:t>
      </w:r>
      <w:r w:rsidR="00490A38">
        <w:rPr>
          <w:rFonts w:eastAsia="Calibri"/>
          <w:color w:val="auto"/>
          <w:szCs w:val="24"/>
          <w:lang w:eastAsia="en-US"/>
        </w:rPr>
        <w:t xml:space="preserve"> (5).</w:t>
      </w:r>
      <w:r w:rsidR="00466C71" w:rsidRPr="0009593F">
        <w:rPr>
          <w:rFonts w:eastAsia="Calibri"/>
          <w:color w:val="auto"/>
          <w:szCs w:val="24"/>
          <w:lang w:eastAsia="en-US"/>
        </w:rPr>
        <w:t xml:space="preserve"> </w:t>
      </w:r>
    </w:p>
    <w:p w14:paraId="376CD8FA" w14:textId="4568A377" w:rsidR="003A5342" w:rsidRPr="0009593F" w:rsidRDefault="003A5342"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Tanaka, A., Takeh</w:t>
      </w:r>
      <w:r w:rsidR="007B5184">
        <w:rPr>
          <w:rFonts w:eastAsia="Calibri"/>
          <w:color w:val="auto"/>
          <w:szCs w:val="24"/>
          <w:lang w:eastAsia="en-US"/>
        </w:rPr>
        <w:t xml:space="preserve">ara, T. &amp; Yamauchi, H. (2006). </w:t>
      </w:r>
      <w:r w:rsidRPr="0009593F">
        <w:rPr>
          <w:rFonts w:eastAsia="Calibri"/>
          <w:color w:val="auto"/>
          <w:szCs w:val="24"/>
          <w:lang w:eastAsia="en-US"/>
        </w:rPr>
        <w:t>Achievement Goals İn A Presentation Task: Performance Expectancy, Achievement Goals, Stat</w:t>
      </w:r>
      <w:r w:rsidR="007B5184">
        <w:rPr>
          <w:rFonts w:eastAsia="Calibri"/>
          <w:color w:val="auto"/>
          <w:szCs w:val="24"/>
          <w:lang w:eastAsia="en-US"/>
        </w:rPr>
        <w:t>e Anxiety, And Task Performance</w:t>
      </w:r>
      <w:r w:rsidRPr="0009593F">
        <w:rPr>
          <w:rFonts w:eastAsia="Calibri"/>
          <w:color w:val="auto"/>
          <w:szCs w:val="24"/>
          <w:lang w:eastAsia="en-US"/>
        </w:rPr>
        <w:t xml:space="preserve">, </w:t>
      </w:r>
      <w:r w:rsidRPr="007B5184">
        <w:rPr>
          <w:rFonts w:eastAsia="Calibri"/>
          <w:i/>
          <w:color w:val="auto"/>
          <w:szCs w:val="24"/>
          <w:lang w:eastAsia="en-US"/>
        </w:rPr>
        <w:t>Learning and Individual Differences,</w:t>
      </w:r>
      <w:r w:rsidRPr="0009593F">
        <w:rPr>
          <w:rFonts w:eastAsia="Calibri"/>
          <w:color w:val="auto"/>
          <w:szCs w:val="24"/>
          <w:lang w:eastAsia="en-US"/>
        </w:rPr>
        <w:t xml:space="preserve"> 16, 93–99.</w:t>
      </w:r>
    </w:p>
    <w:p w14:paraId="13727CC3" w14:textId="1B1879C0" w:rsidR="00466C71" w:rsidRPr="0009593F" w:rsidRDefault="00466C71"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lastRenderedPageBreak/>
        <w:t>Talavera, L.</w:t>
      </w:r>
      <w:r w:rsidR="00517C42" w:rsidRPr="0009593F">
        <w:rPr>
          <w:rFonts w:eastAsia="Calibri"/>
          <w:color w:val="auto"/>
          <w:szCs w:val="24"/>
          <w:lang w:eastAsia="en-US"/>
        </w:rPr>
        <w:t>&amp;</w:t>
      </w:r>
      <w:r w:rsidR="007B5184">
        <w:rPr>
          <w:rFonts w:eastAsia="Calibri"/>
          <w:color w:val="auto"/>
          <w:szCs w:val="24"/>
          <w:lang w:eastAsia="en-US"/>
        </w:rPr>
        <w:t xml:space="preserve"> Gaudioso, E. (2004). </w:t>
      </w:r>
      <w:r w:rsidRPr="0009593F">
        <w:rPr>
          <w:rFonts w:eastAsia="Calibri"/>
          <w:color w:val="auto"/>
          <w:szCs w:val="24"/>
          <w:lang w:eastAsia="en-US"/>
        </w:rPr>
        <w:t>Mining Student Data to Characterize Similar Behavior Groups in Unstructured Collaboration S</w:t>
      </w:r>
      <w:r w:rsidR="007B5184">
        <w:rPr>
          <w:rFonts w:eastAsia="Calibri"/>
          <w:color w:val="auto"/>
          <w:szCs w:val="24"/>
          <w:lang w:eastAsia="en-US"/>
        </w:rPr>
        <w:t>paces</w:t>
      </w:r>
      <w:r w:rsidRPr="0009593F">
        <w:rPr>
          <w:rFonts w:eastAsia="Calibri"/>
          <w:color w:val="auto"/>
          <w:szCs w:val="24"/>
          <w:lang w:eastAsia="en-US"/>
        </w:rPr>
        <w:t xml:space="preserve">, </w:t>
      </w:r>
      <w:r w:rsidRPr="007B5184">
        <w:rPr>
          <w:rFonts w:eastAsia="Calibri"/>
          <w:i/>
          <w:color w:val="auto"/>
          <w:szCs w:val="24"/>
          <w:lang w:eastAsia="en-US"/>
        </w:rPr>
        <w:t>16th European Conference on Artificial Intelligence (ECAI 2004) - Workshop on Artificial Intelligence</w:t>
      </w:r>
      <w:r w:rsidRPr="0009593F">
        <w:rPr>
          <w:rFonts w:eastAsia="Calibri"/>
          <w:color w:val="auto"/>
          <w:szCs w:val="24"/>
          <w:lang w:eastAsia="en-US"/>
        </w:rPr>
        <w:t>, 17–23, Valencia, Spain.</w:t>
      </w:r>
    </w:p>
    <w:p w14:paraId="570D6FA4" w14:textId="46C1EDF6" w:rsidR="003A5342" w:rsidRPr="0009593F" w:rsidRDefault="007B5184" w:rsidP="00104151">
      <w:pPr>
        <w:spacing w:after="0" w:line="360" w:lineRule="auto"/>
        <w:ind w:left="567" w:hanging="567"/>
        <w:rPr>
          <w:rFonts w:eastAsia="Calibri"/>
          <w:color w:val="auto"/>
          <w:szCs w:val="24"/>
          <w:lang w:eastAsia="en-US"/>
        </w:rPr>
      </w:pPr>
      <w:r>
        <w:rPr>
          <w:rFonts w:eastAsia="Calibri"/>
          <w:color w:val="auto"/>
          <w:szCs w:val="24"/>
          <w:lang w:eastAsia="en-US"/>
        </w:rPr>
        <w:t xml:space="preserve">Ünal, T.A. (2014). </w:t>
      </w:r>
      <w:r w:rsidR="003A5342" w:rsidRPr="0009593F">
        <w:rPr>
          <w:rFonts w:eastAsia="Calibri"/>
          <w:color w:val="auto"/>
          <w:szCs w:val="24"/>
          <w:lang w:eastAsia="en-US"/>
        </w:rPr>
        <w:t>Büyük Veri Ve Eğitimsel Veri Madenciliğinin Eğitim A</w:t>
      </w:r>
      <w:r>
        <w:rPr>
          <w:rFonts w:eastAsia="Calibri"/>
          <w:color w:val="auto"/>
          <w:szCs w:val="24"/>
          <w:lang w:eastAsia="en-US"/>
        </w:rPr>
        <w:t>lanına Katkılarının İncelenmesi</w:t>
      </w:r>
      <w:r w:rsidR="003A5342" w:rsidRPr="0009593F">
        <w:rPr>
          <w:rFonts w:eastAsia="Calibri"/>
          <w:color w:val="auto"/>
          <w:szCs w:val="24"/>
          <w:lang w:eastAsia="en-US"/>
        </w:rPr>
        <w:t xml:space="preserve">, </w:t>
      </w:r>
      <w:r w:rsidR="003A5342" w:rsidRPr="007B5184">
        <w:rPr>
          <w:rFonts w:eastAsia="Calibri"/>
          <w:i/>
          <w:color w:val="auto"/>
          <w:szCs w:val="24"/>
          <w:lang w:eastAsia="en-US"/>
        </w:rPr>
        <w:t>8th International Computer &amp; Instructional Technologies Symposium</w:t>
      </w:r>
      <w:r w:rsidR="003A5342" w:rsidRPr="0009593F">
        <w:rPr>
          <w:rFonts w:eastAsia="Calibri"/>
          <w:color w:val="auto"/>
          <w:szCs w:val="24"/>
          <w:lang w:eastAsia="en-US"/>
        </w:rPr>
        <w:t>, Trakya University Edirne.</w:t>
      </w:r>
    </w:p>
    <w:p w14:paraId="682309D0" w14:textId="60417BEC" w:rsidR="003A5342" w:rsidRPr="0009593F" w:rsidRDefault="003A5342" w:rsidP="00104151">
      <w:pPr>
        <w:spacing w:after="0" w:line="360" w:lineRule="auto"/>
        <w:ind w:left="567" w:hanging="567"/>
        <w:rPr>
          <w:rFonts w:eastAsia="Calibri"/>
          <w:color w:val="auto"/>
          <w:szCs w:val="24"/>
          <w:lang w:eastAsia="en-US"/>
        </w:rPr>
      </w:pPr>
      <w:r w:rsidRPr="0009593F">
        <w:rPr>
          <w:rFonts w:eastAsia="Calibri"/>
          <w:color w:val="auto"/>
          <w:szCs w:val="24"/>
          <w:lang w:eastAsia="en-US"/>
        </w:rPr>
        <w:t>Whitmer, J., Fernan</w:t>
      </w:r>
      <w:r w:rsidR="007B5184">
        <w:rPr>
          <w:rFonts w:eastAsia="Calibri"/>
          <w:color w:val="auto"/>
          <w:szCs w:val="24"/>
          <w:lang w:eastAsia="en-US"/>
        </w:rPr>
        <w:t xml:space="preserve">des, K. &amp; Allen,  W.R. (2012). </w:t>
      </w:r>
      <w:r w:rsidRPr="0009593F">
        <w:rPr>
          <w:rFonts w:eastAsia="Calibri"/>
          <w:color w:val="auto"/>
          <w:szCs w:val="24"/>
          <w:lang w:eastAsia="en-US"/>
        </w:rPr>
        <w:t>Analytics in Progress: Technology Use, Student Character</w:t>
      </w:r>
      <w:r w:rsidR="007B5184">
        <w:rPr>
          <w:rFonts w:eastAsia="Calibri"/>
          <w:color w:val="auto"/>
          <w:szCs w:val="24"/>
          <w:lang w:eastAsia="en-US"/>
        </w:rPr>
        <w:t>istics, and Student Achievement</w:t>
      </w:r>
      <w:r w:rsidRPr="0009593F">
        <w:rPr>
          <w:rFonts w:eastAsia="Calibri"/>
          <w:color w:val="auto"/>
          <w:szCs w:val="24"/>
          <w:lang w:eastAsia="en-US"/>
        </w:rPr>
        <w:t xml:space="preserve">, </w:t>
      </w:r>
      <w:r w:rsidRPr="007B5184">
        <w:rPr>
          <w:rFonts w:eastAsia="Calibri"/>
          <w:i/>
          <w:color w:val="auto"/>
          <w:szCs w:val="24"/>
          <w:lang w:eastAsia="en-US"/>
        </w:rPr>
        <w:t>Educase,</w:t>
      </w:r>
      <w:r w:rsidR="00CA2605">
        <w:rPr>
          <w:rFonts w:eastAsia="Calibri"/>
          <w:color w:val="auto"/>
          <w:szCs w:val="24"/>
          <w:lang w:eastAsia="en-US"/>
        </w:rPr>
        <w:t xml:space="preserve"> Web sitesi: </w:t>
      </w:r>
      <w:r w:rsidR="00CA2605">
        <w:t xml:space="preserve"> </w:t>
      </w:r>
      <w:hyperlink r:id="rId16" w:history="1">
        <w:r w:rsidRPr="0009593F">
          <w:rPr>
            <w:rFonts w:eastAsia="Calibri"/>
            <w:color w:val="auto"/>
            <w:szCs w:val="24"/>
            <w:lang w:eastAsia="en-US"/>
          </w:rPr>
          <w:t>http://www.educause.edu/ero/article/analytics-progress-technology-use-studentcharacteristics-and-student-achievement</w:t>
        </w:r>
      </w:hyperlink>
      <w:r w:rsidRPr="0009593F">
        <w:rPr>
          <w:rFonts w:eastAsia="Calibri"/>
          <w:color w:val="auto"/>
          <w:szCs w:val="24"/>
          <w:lang w:eastAsia="en-US"/>
        </w:rPr>
        <w:t>.</w:t>
      </w:r>
    </w:p>
    <w:p w14:paraId="61874401" w14:textId="77777777" w:rsidR="009F457D" w:rsidRDefault="009F457D" w:rsidP="00A87081">
      <w:pPr>
        <w:pStyle w:val="ListeParagraf"/>
        <w:spacing w:after="0" w:line="360" w:lineRule="auto"/>
        <w:ind w:left="502"/>
        <w:jc w:val="center"/>
        <w:rPr>
          <w:rFonts w:ascii="Times New Roman" w:hAnsi="Times New Roman" w:cs="Times New Roman"/>
          <w:b/>
          <w:sz w:val="24"/>
          <w:szCs w:val="24"/>
          <w:lang w:val="en-US"/>
        </w:rPr>
      </w:pPr>
    </w:p>
    <w:p w14:paraId="08423271" w14:textId="77777777" w:rsidR="003B0D05" w:rsidRPr="00273100" w:rsidRDefault="003B0D05" w:rsidP="00A87081">
      <w:pPr>
        <w:pStyle w:val="ListeParagraf"/>
        <w:spacing w:after="0" w:line="360" w:lineRule="auto"/>
        <w:ind w:left="502"/>
        <w:jc w:val="center"/>
        <w:rPr>
          <w:rFonts w:ascii="Times New Roman" w:hAnsi="Times New Roman" w:cs="Times New Roman"/>
          <w:b/>
          <w:sz w:val="24"/>
          <w:szCs w:val="24"/>
          <w:lang w:val="en-US"/>
        </w:rPr>
      </w:pPr>
      <w:r w:rsidRPr="00273100">
        <w:rPr>
          <w:rFonts w:ascii="Times New Roman" w:hAnsi="Times New Roman" w:cs="Times New Roman"/>
          <w:b/>
          <w:sz w:val="24"/>
          <w:szCs w:val="24"/>
          <w:lang w:val="en-US"/>
        </w:rPr>
        <w:t>Summary</w:t>
      </w:r>
    </w:p>
    <w:p w14:paraId="63C6F0AF" w14:textId="77777777" w:rsidR="003B0D05" w:rsidRPr="00273100" w:rsidRDefault="003B0D05" w:rsidP="00A87081">
      <w:pPr>
        <w:autoSpaceDE w:val="0"/>
        <w:autoSpaceDN w:val="0"/>
        <w:adjustRightInd w:val="0"/>
        <w:spacing w:after="0" w:line="360" w:lineRule="auto"/>
        <w:ind w:firstLine="708"/>
        <w:jc w:val="center"/>
        <w:rPr>
          <w:b/>
          <w:lang w:val="en-US"/>
        </w:rPr>
      </w:pPr>
      <w:r w:rsidRPr="00273100">
        <w:rPr>
          <w:b/>
          <w:lang w:val="en-US"/>
        </w:rPr>
        <w:t>Statement of Problem</w:t>
      </w:r>
    </w:p>
    <w:p w14:paraId="593664A9" w14:textId="13EA273A" w:rsidR="00CE6311" w:rsidRPr="00273100" w:rsidRDefault="00A87081" w:rsidP="00A87081">
      <w:pPr>
        <w:pStyle w:val="HTMLncedenBiimlendirilmi"/>
        <w:shd w:val="clear" w:color="auto" w:fill="FFFFFF"/>
        <w:spacing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EC0112" w:rsidRPr="00273100">
        <w:rPr>
          <w:rFonts w:ascii="Times New Roman" w:eastAsia="Calibri" w:hAnsi="Times New Roman" w:cs="Times New Roman"/>
          <w:sz w:val="24"/>
          <w:szCs w:val="24"/>
          <w:lang w:val="en-US" w:eastAsia="en-US"/>
        </w:rPr>
        <w:t>In the literature, there are various studies on the ease of use of virtual learning environments, comparison of different virtual learning environments, characteristics of environments, use of distance education. However, it is seen that data mining techniques are used in the field of education and studies on student mobility on virtual learning environments are analyzed the data, are not yet at a sufficient level. It is stated that it is not possible to produce a single model which can be used in all cases in clustering algorithms and the results differ according to the variables used. In this research, the behavior of students using moodle virtual learning environment while using the environment was investigated by considering the problem of using virtual learning environments in educational institutions in spite of all the existing advantages.</w:t>
      </w:r>
      <w:r w:rsidR="55DB979F" w:rsidRPr="55DB979F">
        <w:rPr>
          <w:rFonts w:ascii="Times New Roman" w:eastAsia="Calibri" w:hAnsi="Times New Roman" w:cs="Times New Roman"/>
          <w:sz w:val="24"/>
          <w:szCs w:val="24"/>
          <w:lang w:val="en-US" w:eastAsia="en-US"/>
        </w:rPr>
        <w:t xml:space="preserve">In the study, k-means set algorithm was applied to multiple variables simultaneously, including satisfaction, computer anxiety and year-end academic success. For this reason, the study is unique in that it is the first study to examine the relationship between student behaviors according to these multiple variables and the activities in virtual learning environments. It is thought that the findings will contribute to the more effective use of virtual learning environments by using data mining techniques to support education. The aim of this research is to contribute to the researchers who want to study the use of data mining techniques in educational field and to investigate student behaviors in virtual learning environments by using similar or different variables. The purpose of this study is to determine how the university  students' satisfaction, computer anxiety and year-end academic achievement levels are </w:t>
      </w:r>
      <w:r w:rsidR="55DB979F" w:rsidRPr="55DB979F">
        <w:rPr>
          <w:rFonts w:ascii="Times New Roman" w:eastAsia="Calibri" w:hAnsi="Times New Roman" w:cs="Times New Roman"/>
          <w:sz w:val="24"/>
          <w:szCs w:val="24"/>
          <w:lang w:val="en-US" w:eastAsia="en-US"/>
        </w:rPr>
        <w:lastRenderedPageBreak/>
        <w:t>distributed in virtual learning environments by using clustering algorithm. At the same time, according to this distribution, it was evaluated whether there is any difference between the use of activities in Moodle virtual learning environment.</w:t>
      </w:r>
    </w:p>
    <w:p w14:paraId="206DFFD0" w14:textId="77777777" w:rsidR="00F61D9C" w:rsidRPr="00273100" w:rsidRDefault="00F61D9C" w:rsidP="001D28BC">
      <w:pPr>
        <w:autoSpaceDE w:val="0"/>
        <w:autoSpaceDN w:val="0"/>
        <w:adjustRightInd w:val="0"/>
        <w:spacing w:after="0" w:line="360" w:lineRule="auto"/>
        <w:jc w:val="center"/>
        <w:rPr>
          <w:b/>
          <w:lang w:val="en-US"/>
        </w:rPr>
      </w:pPr>
      <w:r w:rsidRPr="00273100">
        <w:rPr>
          <w:b/>
          <w:lang w:val="en-US"/>
        </w:rPr>
        <w:t>Method</w:t>
      </w:r>
    </w:p>
    <w:p w14:paraId="605A78DB" w14:textId="6ADB745E" w:rsidR="001D28BC" w:rsidRPr="00273100" w:rsidRDefault="7A4D95B7" w:rsidP="7A4D95B7">
      <w:pPr>
        <w:pStyle w:val="HTMLncedenBiimlendirilmi"/>
        <w:shd w:val="clear" w:color="auto" w:fill="FFFFFF" w:themeFill="background1"/>
        <w:spacing w:line="360" w:lineRule="auto"/>
        <w:jc w:val="both"/>
        <w:rPr>
          <w:rFonts w:ascii="Times New Roman" w:eastAsia="Calibri" w:hAnsi="Times New Roman" w:cs="Times New Roman"/>
          <w:sz w:val="24"/>
          <w:szCs w:val="24"/>
          <w:lang w:val="en-US" w:eastAsia="en-US"/>
        </w:rPr>
      </w:pPr>
      <w:r w:rsidRPr="7A4D95B7">
        <w:rPr>
          <w:rFonts w:ascii="Times New Roman" w:eastAsia="Calibri" w:hAnsi="Times New Roman" w:cs="Times New Roman"/>
          <w:sz w:val="24"/>
          <w:szCs w:val="24"/>
          <w:lang w:val="en-US" w:eastAsia="en-US"/>
        </w:rPr>
        <w:t xml:space="preserve">       The research was carried out with 131 first-year students studying in the departments of the Faculty of Arts and Sciences of </w:t>
      </w:r>
      <w:r w:rsidR="00A72B94">
        <w:rPr>
          <w:rFonts w:ascii="Times New Roman" w:eastAsia="Calibri" w:hAnsi="Times New Roman" w:cs="Times New Roman"/>
          <w:sz w:val="24"/>
          <w:szCs w:val="24"/>
          <w:lang w:val="en-US" w:eastAsia="en-US"/>
        </w:rPr>
        <w:t>Atılım University,</w:t>
      </w:r>
      <w:r w:rsidRPr="7A4D95B7">
        <w:rPr>
          <w:rFonts w:ascii="Times New Roman" w:eastAsia="Calibri" w:hAnsi="Times New Roman" w:cs="Times New Roman"/>
          <w:sz w:val="24"/>
          <w:szCs w:val="24"/>
          <w:lang w:val="en-US" w:eastAsia="en-US"/>
        </w:rPr>
        <w:t xml:space="preserve"> Ankara in the spring term of 2017-2018 academic year. In line with the research problem, four different data sources were used: the results of the 2017-2018 academic year spring semester, satisfaction survey results, computer anxiety questionnaire results, year-end academic achievement grades and log records of students' activity on Moodle. During the course of application, students took the lesson as the combination of face to face and online. In this </w:t>
      </w:r>
      <w:r w:rsidR="00E154A3">
        <w:rPr>
          <w:rFonts w:ascii="Times New Roman" w:eastAsia="Calibri" w:hAnsi="Times New Roman" w:cs="Times New Roman"/>
          <w:sz w:val="24"/>
          <w:szCs w:val="24"/>
          <w:lang w:val="en-US" w:eastAsia="en-US"/>
        </w:rPr>
        <w:t>research</w:t>
      </w:r>
      <w:r w:rsidRPr="7A4D95B7">
        <w:rPr>
          <w:rFonts w:ascii="Times New Roman" w:eastAsia="Calibri" w:hAnsi="Times New Roman" w:cs="Times New Roman"/>
          <w:sz w:val="24"/>
          <w:szCs w:val="24"/>
          <w:lang w:val="en-US" w:eastAsia="en-US"/>
        </w:rPr>
        <w:t>,</w:t>
      </w:r>
      <w:r w:rsidR="00E154A3">
        <w:rPr>
          <w:rFonts w:ascii="Times New Roman" w:eastAsia="Calibri" w:hAnsi="Times New Roman" w:cs="Times New Roman"/>
          <w:sz w:val="24"/>
          <w:szCs w:val="24"/>
          <w:lang w:val="en-US" w:eastAsia="en-US"/>
        </w:rPr>
        <w:t xml:space="preserve"> </w:t>
      </w:r>
      <w:r w:rsidR="00E154A3" w:rsidRPr="00E154A3">
        <w:rPr>
          <w:rFonts w:ascii="Times New Roman" w:eastAsia="Calibri" w:hAnsi="Times New Roman" w:cs="Times New Roman"/>
          <w:sz w:val="24"/>
          <w:szCs w:val="24"/>
          <w:lang w:val="en-US" w:eastAsia="en-US"/>
        </w:rPr>
        <w:t>descriptive and quantitative study which is arranged in accordance with the relational screening model</w:t>
      </w:r>
      <w:r w:rsidR="00E154A3">
        <w:rPr>
          <w:rFonts w:ascii="Times New Roman" w:eastAsia="Calibri" w:hAnsi="Times New Roman" w:cs="Times New Roman"/>
          <w:sz w:val="24"/>
          <w:szCs w:val="24"/>
          <w:lang w:val="en-US" w:eastAsia="en-US"/>
        </w:rPr>
        <w:t xml:space="preserve"> </w:t>
      </w:r>
      <w:r w:rsidRPr="7A4D95B7">
        <w:rPr>
          <w:rFonts w:ascii="Times New Roman" w:eastAsia="Calibri" w:hAnsi="Times New Roman" w:cs="Times New Roman"/>
          <w:sz w:val="24"/>
          <w:szCs w:val="24"/>
          <w:lang w:val="en-US" w:eastAsia="en-US"/>
        </w:rPr>
        <w:t xml:space="preserve"> was followed as method</w:t>
      </w:r>
      <w:r w:rsidR="00E154A3">
        <w:rPr>
          <w:rFonts w:ascii="Times New Roman" w:eastAsia="Calibri" w:hAnsi="Times New Roman" w:cs="Times New Roman"/>
          <w:sz w:val="24"/>
          <w:szCs w:val="24"/>
          <w:lang w:val="en-US" w:eastAsia="en-US"/>
        </w:rPr>
        <w:t xml:space="preserve"> and </w:t>
      </w:r>
      <w:r w:rsidR="00E154A3" w:rsidRPr="7A4D95B7">
        <w:rPr>
          <w:rFonts w:ascii="Times New Roman" w:eastAsia="Calibri" w:hAnsi="Times New Roman" w:cs="Times New Roman"/>
          <w:sz w:val="24"/>
          <w:szCs w:val="24"/>
          <w:lang w:val="en-US" w:eastAsia="en-US"/>
        </w:rPr>
        <w:t>data mining process in education</w:t>
      </w:r>
      <w:r w:rsidR="00E154A3">
        <w:rPr>
          <w:rFonts w:ascii="Times New Roman" w:eastAsia="Calibri" w:hAnsi="Times New Roman" w:cs="Times New Roman"/>
          <w:sz w:val="24"/>
          <w:szCs w:val="24"/>
          <w:lang w:val="en-US" w:eastAsia="en-US"/>
        </w:rPr>
        <w:t xml:space="preserve"> was used.</w:t>
      </w:r>
      <w:r w:rsidRPr="7A4D95B7">
        <w:rPr>
          <w:rFonts w:ascii="Times New Roman" w:eastAsia="Calibri" w:hAnsi="Times New Roman" w:cs="Times New Roman"/>
          <w:sz w:val="24"/>
          <w:szCs w:val="24"/>
          <w:lang w:val="en-US" w:eastAsia="en-US"/>
        </w:rPr>
        <w:t xml:space="preserve"> At the stage of data analysis, students' satisfaction, computer anxiety and academic achievement were grouped by using K-means algorithm from clustering algorithms. The data obtained in this study were analyzed using </w:t>
      </w:r>
      <w:r w:rsidR="00A72B94" w:rsidRPr="00A72B94">
        <w:rPr>
          <w:rFonts w:ascii="Times New Roman" w:eastAsia="Calibri" w:hAnsi="Times New Roman" w:cs="Times New Roman"/>
          <w:sz w:val="24"/>
          <w:szCs w:val="24"/>
          <w:lang w:val="en-US" w:eastAsia="en-US"/>
        </w:rPr>
        <w:t xml:space="preserve">SPSS Statistics 24.0 </w:t>
      </w:r>
      <w:r w:rsidRPr="7A4D95B7">
        <w:rPr>
          <w:rFonts w:ascii="Times New Roman" w:eastAsia="Calibri" w:hAnsi="Times New Roman" w:cs="Times New Roman"/>
          <w:sz w:val="24"/>
          <w:szCs w:val="24"/>
          <w:lang w:val="en-US" w:eastAsia="en-US"/>
        </w:rPr>
        <w:t xml:space="preserve"> (Statistical Package for The Social Sciences). The mobility in Moodle virtual learning environment and student-based distribution of these movements were investigated using traditional statistical methods. Descriptive statistics such as %, arithmetic mean and standard deviation were used in the analysis of the data.</w:t>
      </w:r>
    </w:p>
    <w:p w14:paraId="1041D9AC" w14:textId="77777777" w:rsidR="00F61D9C" w:rsidRPr="00273100" w:rsidRDefault="00F61D9C" w:rsidP="00973277">
      <w:pPr>
        <w:autoSpaceDE w:val="0"/>
        <w:autoSpaceDN w:val="0"/>
        <w:adjustRightInd w:val="0"/>
        <w:spacing w:after="0" w:line="360" w:lineRule="auto"/>
        <w:jc w:val="center"/>
        <w:rPr>
          <w:b/>
          <w:lang w:val="en-US"/>
        </w:rPr>
      </w:pPr>
      <w:r w:rsidRPr="00273100">
        <w:rPr>
          <w:b/>
          <w:lang w:val="en-US"/>
        </w:rPr>
        <w:t>Findings</w:t>
      </w:r>
    </w:p>
    <w:p w14:paraId="24DCC3A8" w14:textId="4074A5E1" w:rsidR="00432359" w:rsidRPr="00273100" w:rsidRDefault="00EE5016" w:rsidP="00973277">
      <w:pPr>
        <w:pStyle w:val="HTMLncedenBiimlendirilmi"/>
        <w:shd w:val="clear" w:color="auto" w:fill="FFFFFF"/>
        <w:spacing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296434" w:rsidRPr="00273100">
        <w:rPr>
          <w:rFonts w:ascii="Times New Roman" w:eastAsia="Calibri" w:hAnsi="Times New Roman" w:cs="Times New Roman"/>
          <w:sz w:val="24"/>
          <w:szCs w:val="24"/>
          <w:lang w:val="en-US" w:eastAsia="en-US"/>
        </w:rPr>
        <w:t xml:space="preserve">According to the first research question is taken into consideration, it is seen that the results of the analysis using k-means can be divided into </w:t>
      </w:r>
      <w:r w:rsidR="00973277">
        <w:rPr>
          <w:rFonts w:ascii="Times New Roman" w:eastAsia="Calibri" w:hAnsi="Times New Roman" w:cs="Times New Roman"/>
          <w:sz w:val="24"/>
          <w:szCs w:val="24"/>
          <w:lang w:val="en-US" w:eastAsia="en-US"/>
        </w:rPr>
        <w:t>three</w:t>
      </w:r>
      <w:r w:rsidR="00296434" w:rsidRPr="00273100">
        <w:rPr>
          <w:rFonts w:ascii="Times New Roman" w:eastAsia="Calibri" w:hAnsi="Times New Roman" w:cs="Times New Roman"/>
          <w:sz w:val="24"/>
          <w:szCs w:val="24"/>
          <w:lang w:val="en-US" w:eastAsia="en-US"/>
        </w:rPr>
        <w:t xml:space="preserve"> groups according to the satisfaction, anxiety and academic achievement scores of the students. </w:t>
      </w:r>
      <w:r w:rsidR="000D10DA" w:rsidRPr="00273100">
        <w:rPr>
          <w:rFonts w:ascii="Times New Roman" w:eastAsia="Calibri" w:hAnsi="Times New Roman" w:cs="Times New Roman"/>
          <w:sz w:val="24"/>
          <w:szCs w:val="24"/>
          <w:lang w:val="en-US" w:eastAsia="en-US"/>
        </w:rPr>
        <w:t>The groups are defined as Medium, High and Low levels. Cluster1, which is expressed as intermediate level, consists of students whose levels of satisfaction and achievement are low and anxiety levels are close to the limit.</w:t>
      </w:r>
      <w:r w:rsidR="00432359" w:rsidRPr="00273100">
        <w:rPr>
          <w:rFonts w:ascii="Times New Roman" w:eastAsia="Calibri" w:hAnsi="Times New Roman" w:cs="Times New Roman"/>
          <w:sz w:val="24"/>
          <w:szCs w:val="24"/>
          <w:lang w:val="en-US" w:eastAsia="en-US"/>
        </w:rPr>
        <w:t xml:space="preserve"> Cluster 2, which is expressed as a high level, consists of students with high levels of satisfaction and success even though the levels of anxiety are high. Cluster 3, which is expressed as low level, consists of students whose anxiety levels, academic achievement and satisfaction levels are very low. According to the second research question is taken into consideration, the findings show that the activities of reading the answers from moodle actions, using resources, using the discussion platform and evaluating the questions are used at the lowest level for all three sets.</w:t>
      </w:r>
    </w:p>
    <w:p w14:paraId="60DE50B4" w14:textId="77777777" w:rsidR="00F61D9C" w:rsidRPr="00273100" w:rsidRDefault="00F61D9C" w:rsidP="00973277">
      <w:pPr>
        <w:autoSpaceDE w:val="0"/>
        <w:autoSpaceDN w:val="0"/>
        <w:adjustRightInd w:val="0"/>
        <w:spacing w:after="0" w:line="360" w:lineRule="auto"/>
        <w:jc w:val="center"/>
        <w:rPr>
          <w:b/>
          <w:lang w:val="en-US"/>
        </w:rPr>
      </w:pPr>
      <w:r w:rsidRPr="00273100">
        <w:rPr>
          <w:b/>
          <w:lang w:val="en-US"/>
        </w:rPr>
        <w:lastRenderedPageBreak/>
        <w:t>Discussion and Conclusion</w:t>
      </w:r>
    </w:p>
    <w:p w14:paraId="1BA00A33" w14:textId="37288E64" w:rsidR="00DB0DC7" w:rsidRPr="00273100" w:rsidRDefault="00EE5016" w:rsidP="00973277">
      <w:pPr>
        <w:pStyle w:val="HTMLncedenBiimlendirilmi"/>
        <w:shd w:val="clear" w:color="auto" w:fill="FFFFFF"/>
        <w:spacing w:line="360" w:lineRule="auto"/>
        <w:jc w:val="both"/>
        <w:rPr>
          <w:rFonts w:ascii="Times New Roman" w:eastAsia="Calibri" w:hAnsi="Times New Roman" w:cs="Times New Roman"/>
          <w:sz w:val="24"/>
          <w:szCs w:val="24"/>
          <w:lang w:val="en-US" w:eastAsia="en-US"/>
        </w:rPr>
      </w:pPr>
      <w:r>
        <w:rPr>
          <w:rFonts w:ascii="Times New Roman" w:eastAsia="Calibri" w:hAnsi="Times New Roman" w:cs="Times New Roman"/>
          <w:sz w:val="24"/>
          <w:szCs w:val="24"/>
          <w:lang w:val="en-US" w:eastAsia="en-US"/>
        </w:rPr>
        <w:t xml:space="preserve">       </w:t>
      </w:r>
      <w:r w:rsidR="00432359" w:rsidRPr="00273100">
        <w:rPr>
          <w:rFonts w:ascii="Times New Roman" w:eastAsia="Calibri" w:hAnsi="Times New Roman" w:cs="Times New Roman"/>
          <w:sz w:val="24"/>
          <w:szCs w:val="24"/>
          <w:lang w:val="en-US" w:eastAsia="en-US"/>
        </w:rPr>
        <w:t xml:space="preserve">As a result of the clustering analysis, it is observed that students who have high anxiety levels at the beginning of the education process have high satisfaction and high academic success by being affected positively from the education process. In this study, it can be concluded that the virtual learning environment prepared in this study has been successfully prepared and the students who have high anxiety level before the experimental process provide high academic performance. The high satisfaction level of the students confirms this result. The level of anxiety, satisfaction and academic achievement of the students in the third group are quite low. This result raises the idea that students in the 3rd </w:t>
      </w:r>
      <w:r w:rsidR="00973277">
        <w:rPr>
          <w:rFonts w:ascii="Times New Roman" w:eastAsia="Calibri" w:hAnsi="Times New Roman" w:cs="Times New Roman"/>
          <w:sz w:val="24"/>
          <w:szCs w:val="24"/>
          <w:lang w:val="en-US" w:eastAsia="en-US"/>
        </w:rPr>
        <w:t>group</w:t>
      </w:r>
      <w:r w:rsidR="00432359" w:rsidRPr="00273100">
        <w:rPr>
          <w:rFonts w:ascii="Times New Roman" w:eastAsia="Calibri" w:hAnsi="Times New Roman" w:cs="Times New Roman"/>
          <w:sz w:val="24"/>
          <w:szCs w:val="24"/>
          <w:lang w:val="en-US" w:eastAsia="en-US"/>
        </w:rPr>
        <w:t xml:space="preserve"> are students who are generally irrelevant to the course and the environment.</w:t>
      </w:r>
      <w:r w:rsidR="00C56702" w:rsidRPr="00273100">
        <w:rPr>
          <w:rFonts w:ascii="Times New Roman" w:eastAsia="Calibri" w:hAnsi="Times New Roman" w:cs="Times New Roman"/>
          <w:sz w:val="24"/>
          <w:szCs w:val="24"/>
          <w:lang w:val="en-US" w:eastAsia="en-US"/>
        </w:rPr>
        <w:t xml:space="preserve"> According to the findings, it is thought that developing moodle actions for all three groups will have an effect on students' satisfaction and academic achievement points.</w:t>
      </w:r>
      <w:r w:rsidR="00DB0DC7" w:rsidRPr="00273100">
        <w:rPr>
          <w:rFonts w:ascii="Times New Roman" w:eastAsia="Calibri" w:hAnsi="Times New Roman" w:cs="Times New Roman"/>
          <w:sz w:val="24"/>
          <w:szCs w:val="24"/>
          <w:lang w:val="en-US" w:eastAsia="en-US"/>
        </w:rPr>
        <w:t xml:space="preserve"> This study is thought to be the guide for the studies on educational data mining. Different results can be achieved with new experimental studies with different dependent variables. Students' movements in the virtual learning environment can be analyzed by analyzing the activity usage preferences of the students and more effective environments can be developed for the subsequent training applications.</w:t>
      </w:r>
    </w:p>
    <w:p w14:paraId="4B1F511A" w14:textId="77777777" w:rsidR="00C56702" w:rsidRPr="00273100" w:rsidRDefault="00C56702" w:rsidP="00DB0DC7">
      <w:pPr>
        <w:pStyle w:val="HTMLncedenBiimlendirilmi"/>
        <w:shd w:val="clear" w:color="auto" w:fill="FFFFFF"/>
        <w:spacing w:line="360" w:lineRule="auto"/>
        <w:jc w:val="both"/>
        <w:rPr>
          <w:rFonts w:ascii="Times New Roman" w:eastAsia="Calibri" w:hAnsi="Times New Roman" w:cs="Times New Roman"/>
          <w:sz w:val="24"/>
          <w:szCs w:val="24"/>
          <w:lang w:val="en-US" w:eastAsia="en-US"/>
        </w:rPr>
      </w:pPr>
    </w:p>
    <w:p w14:paraId="65F9C3DC" w14:textId="77777777" w:rsidR="00432359" w:rsidRPr="00432359" w:rsidRDefault="00432359" w:rsidP="00C56702">
      <w:pPr>
        <w:pStyle w:val="HTMLncedenBiimlendirilmi"/>
        <w:shd w:val="clear" w:color="auto" w:fill="FFFFFF"/>
        <w:spacing w:line="360" w:lineRule="auto"/>
        <w:jc w:val="both"/>
        <w:rPr>
          <w:rFonts w:ascii="Times New Roman" w:eastAsia="Calibri" w:hAnsi="Times New Roman" w:cs="Times New Roman"/>
          <w:sz w:val="24"/>
          <w:szCs w:val="24"/>
          <w:lang w:eastAsia="en-US"/>
        </w:rPr>
      </w:pPr>
    </w:p>
    <w:p w14:paraId="5023141B" w14:textId="77777777" w:rsidR="00432359" w:rsidRPr="00432359" w:rsidRDefault="00432359" w:rsidP="00C56702">
      <w:pPr>
        <w:pStyle w:val="HTMLncedenBiimlendirilmi"/>
        <w:shd w:val="clear" w:color="auto" w:fill="FFFFFF"/>
        <w:spacing w:line="360" w:lineRule="auto"/>
        <w:jc w:val="both"/>
        <w:rPr>
          <w:rFonts w:ascii="Times New Roman" w:eastAsia="Calibri" w:hAnsi="Times New Roman" w:cs="Times New Roman"/>
          <w:sz w:val="24"/>
          <w:szCs w:val="24"/>
          <w:lang w:eastAsia="en-US"/>
        </w:rPr>
      </w:pPr>
    </w:p>
    <w:p w14:paraId="1F3B1409" w14:textId="77777777" w:rsidR="00432359" w:rsidRPr="00432359" w:rsidRDefault="00432359" w:rsidP="00432359">
      <w:pPr>
        <w:pStyle w:val="HTMLncedenBiimlendirilmi"/>
        <w:shd w:val="clear" w:color="auto" w:fill="FFFFFF"/>
        <w:spacing w:line="360" w:lineRule="auto"/>
        <w:rPr>
          <w:rFonts w:ascii="Times New Roman" w:eastAsia="Calibri" w:hAnsi="Times New Roman" w:cs="Times New Roman"/>
          <w:sz w:val="24"/>
          <w:szCs w:val="24"/>
          <w:lang w:eastAsia="en-US"/>
        </w:rPr>
      </w:pPr>
    </w:p>
    <w:p w14:paraId="562C75D1" w14:textId="77777777" w:rsidR="00432359" w:rsidRPr="00432359" w:rsidRDefault="00432359" w:rsidP="004323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left"/>
        <w:rPr>
          <w:rFonts w:eastAsia="Calibri"/>
          <w:color w:val="auto"/>
          <w:szCs w:val="24"/>
          <w:lang w:eastAsia="en-US"/>
        </w:rPr>
      </w:pPr>
    </w:p>
    <w:p w14:paraId="664355AD" w14:textId="77777777" w:rsidR="00432359" w:rsidRPr="00F47AF9" w:rsidRDefault="00432359" w:rsidP="00F61D9C">
      <w:pPr>
        <w:autoSpaceDE w:val="0"/>
        <w:autoSpaceDN w:val="0"/>
        <w:adjustRightInd w:val="0"/>
        <w:spacing w:line="360" w:lineRule="auto"/>
        <w:jc w:val="center"/>
        <w:rPr>
          <w:b/>
          <w:lang w:val="en-GB"/>
        </w:rPr>
      </w:pPr>
    </w:p>
    <w:p w14:paraId="1A965116" w14:textId="77777777" w:rsidR="001266CC" w:rsidRDefault="001266CC">
      <w:pPr>
        <w:spacing w:after="180" w:line="252" w:lineRule="auto"/>
      </w:pPr>
    </w:p>
    <w:p w14:paraId="12F40E89" w14:textId="77777777" w:rsidR="001266CC" w:rsidRDefault="00F7399E">
      <w:pPr>
        <w:spacing w:after="0" w:line="240" w:lineRule="auto"/>
        <w:ind w:left="19" w:firstLine="0"/>
        <w:jc w:val="left"/>
      </w:pPr>
      <w:r>
        <w:t xml:space="preserve"> </w:t>
      </w:r>
    </w:p>
    <w:sectPr w:rsidR="001266CC" w:rsidSect="00B26BF9">
      <w:headerReference w:type="even" r:id="rId17"/>
      <w:headerReference w:type="default" r:id="rId18"/>
      <w:footerReference w:type="even" r:id="rId19"/>
      <w:footerReference w:type="default" r:id="rId20"/>
      <w:headerReference w:type="first" r:id="rId21"/>
      <w:footerReference w:type="first" r:id="rId22"/>
      <w:footnotePr>
        <w:numFmt w:val="chicago"/>
      </w:footnotePr>
      <w:pgSz w:w="11906" w:h="16838"/>
      <w:pgMar w:top="1440" w:right="1440" w:bottom="1440" w:left="1440" w:header="709" w:footer="709" w:gutter="0"/>
      <w:pgNumType w:start="725"/>
      <w:cols w:space="708"/>
      <w:titlePg/>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4654A4E5" w16cid:durableId="203372FB"/>
  <w16cid:commentId w16cid:paraId="13F10A62" w16cid:durableId="2033730A"/>
  <w16cid:commentId w16cid:paraId="2361F7A8" w16cid:durableId="20337363"/>
  <w16cid:commentId w16cid:paraId="1709D83C" w16cid:durableId="2033737B"/>
  <w16cid:commentId w16cid:paraId="47E1A6D2" w16cid:durableId="20337352"/>
  <w16cid:commentId w16cid:paraId="6E7B95E4" w16cid:durableId="2033735E"/>
  <w16cid:commentId w16cid:paraId="4A0C68B5" w16cid:durableId="203373D6"/>
  <w16cid:commentId w16cid:paraId="57E9A40B" w16cid:durableId="20339439"/>
  <w16cid:commentId w16cid:paraId="06CE0BBC" w16cid:durableId="2033739C"/>
  <w16cid:commentId w16cid:paraId="6D01CD82" w16cid:durableId="203373E6"/>
  <w16cid:commentId w16cid:paraId="074D8890" w16cid:durableId="203373FB"/>
  <w16cid:commentId w16cid:paraId="0136AA1E" w16cid:durableId="20337437"/>
  <w16cid:commentId w16cid:paraId="2A058484" w16cid:durableId="20337441"/>
  <w16cid:commentId w16cid:paraId="56A09163" w16cid:durableId="20337447"/>
  <w16cid:commentId w16cid:paraId="0D969A9A" w16cid:durableId="20337452"/>
  <w16cid:commentId w16cid:paraId="05A8CC27" w16cid:durableId="20337458"/>
  <w16cid:commentId w16cid:paraId="785457D5" w16cid:durableId="20337465"/>
  <w16cid:commentId w16cid:paraId="52A8B62A" w16cid:durableId="20337472"/>
  <w16cid:commentId w16cid:paraId="05C579DD" w16cid:durableId="20337478"/>
  <w16cid:commentId w16cid:paraId="0CB79F13" w16cid:durableId="20337480"/>
  <w16cid:commentId w16cid:paraId="6B9F5357" w16cid:durableId="20337487"/>
  <w16cid:commentId w16cid:paraId="018E0574" w16cid:durableId="2033749D"/>
  <w16cid:commentId w16cid:paraId="1E545C72" w16cid:durableId="203374E5"/>
  <w16cid:commentId w16cid:paraId="69B42EF5" w16cid:durableId="203374F1"/>
  <w16cid:commentId w16cid:paraId="332F8244" w16cid:durableId="20337510"/>
  <w16cid:commentId w16cid:paraId="5E45ADF5" w16cid:durableId="20337520"/>
  <w16cid:commentId w16cid:paraId="7D3BB6FF" w16cid:durableId="2033754B"/>
  <w16cid:commentId w16cid:paraId="6DE13BA7" w16cid:durableId="20337558"/>
  <w16cid:commentId w16cid:paraId="2B4C772E" w16cid:durableId="20337560"/>
  <w16cid:commentId w16cid:paraId="4A0A6122" w16cid:durableId="2033756C"/>
  <w16cid:commentId w16cid:paraId="4320554E" w16cid:durableId="2033758F"/>
  <w16cid:commentId w16cid:paraId="5941309D" w16cid:durableId="203375A5"/>
  <w16cid:commentId w16cid:paraId="4B87DEB3" w16cid:durableId="203375D7"/>
  <w16cid:commentId w16cid:paraId="0677BB68" w16cid:durableId="203375E7"/>
  <w16cid:commentId w16cid:paraId="28F3D8A1" w16cid:durableId="2033764D"/>
  <w16cid:commentId w16cid:paraId="57DE19A7" w16cid:durableId="20337662"/>
  <w16cid:commentId w16cid:paraId="67CD201B" w16cid:durableId="20337703"/>
  <w16cid:commentId w16cid:paraId="42DAC64C" w16cid:durableId="20337754"/>
  <w16cid:commentId w16cid:paraId="1E1BA415" w16cid:durableId="2033778E"/>
  <w16cid:commentId w16cid:paraId="314F334E" w16cid:durableId="203377C8"/>
  <w16cid:commentId w16cid:paraId="42B512A5" w16cid:durableId="203377EE"/>
  <w16cid:commentId w16cid:paraId="79CD29E7" w16cid:durableId="20337801"/>
  <w16cid:commentId w16cid:paraId="3E84FE7D" w16cid:durableId="20337818"/>
  <w16cid:commentId w16cid:paraId="6143CCF3" w16cid:durableId="20337820"/>
  <w16cid:commentId w16cid:paraId="6CDA8593" w16cid:durableId="2033782A"/>
  <w16cid:commentId w16cid:paraId="2F98B569" w16cid:durableId="20337853"/>
  <w16cid:commentId w16cid:paraId="5A848FDB" w16cid:durableId="2033789A"/>
  <w16cid:commentId w16cid:paraId="63DBF3CB" w16cid:durableId="203378A1"/>
  <w16cid:commentId w16cid:paraId="1E380FFE" w16cid:durableId="203378E2"/>
  <w16cid:commentId w16cid:paraId="5552221C" w16cid:durableId="203379FE"/>
  <w16cid:commentId w16cid:paraId="71D5DAC6" w16cid:durableId="20337A14"/>
  <w16cid:commentId w16cid:paraId="5494AA8F" w16cid:durableId="20337932"/>
  <w16cid:commentId w16cid:paraId="315FBE24" w16cid:durableId="2033793C"/>
  <w16cid:commentId w16cid:paraId="3099B909" w16cid:durableId="203379B8"/>
  <w16cid:commentId w16cid:paraId="39C6021A" w16cid:durableId="203379C2"/>
  <w16cid:commentId w16cid:paraId="5785CA6F" w16cid:durableId="20337950"/>
  <w16cid:commentId w16cid:paraId="77FF1DFD" w16cid:durableId="20337965"/>
  <w16cid:commentId w16cid:paraId="3AE994FA" w16cid:durableId="20337975"/>
  <w16cid:commentId w16cid:paraId="31349843" w16cid:durableId="20337999"/>
  <w16cid:commentId w16cid:paraId="769C5BAB" w16cid:durableId="203379AB"/>
  <w16cid:commentId w16cid:paraId="38DA85C1" w16cid:durableId="20337A18"/>
  <w16cid:commentId w16cid:paraId="29083F44" w16cid:durableId="20337A29"/>
  <w16cid:commentId w16cid:paraId="75286652" w16cid:durableId="203379C8"/>
  <w16cid:commentId w16cid:paraId="62FE5316" w16cid:durableId="203379D3"/>
  <w16cid:commentId w16cid:paraId="0612DEAD" w16cid:durableId="20337A66"/>
  <w16cid:commentId w16cid:paraId="4CCA6466" w16cid:durableId="20337ABA"/>
  <w16cid:commentId w16cid:paraId="28051834" w16cid:durableId="20337A2F"/>
  <w16cid:commentId w16cid:paraId="2CA1D6B2" w16cid:durableId="20337A3B"/>
  <w16cid:commentId w16cid:paraId="565CCB67" w16cid:durableId="20337ACF"/>
  <w16cid:commentId w16cid:paraId="74A7C2A3" w16cid:durableId="20337AE7"/>
  <w16cid:commentId w16cid:paraId="214FD5EC" w16cid:durableId="20337AFB"/>
  <w16cid:commentId w16cid:paraId="0817DDB8" w16cid:durableId="20337C50"/>
  <w16cid:commentId w16cid:paraId="5830425C" w16cid:durableId="20337C57"/>
  <w16cid:commentId w16cid:paraId="70E45E21" w16cid:durableId="20337C8B"/>
  <w16cid:commentId w16cid:paraId="6AE176B8" w16cid:durableId="20339492"/>
  <w16cid:commentId w16cid:paraId="3B61408C" w16cid:durableId="20339493"/>
  <w16cid:commentId w16cid:paraId="77DA4840" w16cid:durableId="20337C9B"/>
  <w16cid:commentId w16cid:paraId="7231F8E0" w16cid:durableId="20337CB5"/>
  <w16cid:commentId w16cid:paraId="7996E821" w16cid:durableId="20337CBD"/>
  <w16cid:commentId w16cid:paraId="2420CFC2" w16cid:durableId="20339494"/>
  <w16cid:commentId w16cid:paraId="243207E6" w16cid:durableId="20339495"/>
  <w16cid:commentId w16cid:paraId="13139AC9" w16cid:durableId="20339142"/>
  <w16cid:commentId w16cid:paraId="58B97EEC" w16cid:durableId="2033915F"/>
  <w16cid:commentId w16cid:paraId="3BBEFB79" w16cid:durableId="20339049"/>
  <w16cid:commentId w16cid:paraId="0EC1133F" w16cid:durableId="20339115"/>
  <w16cid:commentId w16cid:paraId="5E98025F" w16cid:durableId="20339139"/>
  <w16cid:commentId w16cid:paraId="42639799" w16cid:durableId="20339167"/>
  <w16cid:commentId w16cid:paraId="13413AA2" w16cid:durableId="203390BD"/>
  <w16cid:commentId w16cid:paraId="4FD4EE23" w16cid:durableId="203392CF"/>
  <w16cid:commentId w16cid:paraId="7EDFF3E0" w16cid:durableId="203392E6"/>
  <w16cid:commentId w16cid:paraId="20261617" w16cid:durableId="203391B2"/>
  <w16cid:commentId w16cid:paraId="536C7476" w16cid:durableId="203392AC"/>
  <w16cid:commentId w16cid:paraId="759800AE" w16cid:durableId="203392C1"/>
  <w16cid:commentId w16cid:paraId="1D75148D" w16cid:durableId="2033926C"/>
  <w16cid:commentId w16cid:paraId="7B50FA92" w16cid:durableId="2033924D"/>
  <w16cid:commentId w16cid:paraId="28DE43FD" w16cid:durableId="2033925C"/>
  <w16cid:commentId w16cid:paraId="25AB8242" w16cid:durableId="20339304"/>
  <w16cid:commentId w16cid:paraId="2217BC4C" w16cid:durableId="20339351"/>
  <w16cid:commentId w16cid:paraId="2ADE1DD7" w16cid:durableId="2033921F"/>
  <w16cid:commentId w16cid:paraId="73838252" w16cid:durableId="20339231"/>
  <w16cid:commentId w16cid:paraId="29884426" w16cid:durableId="7EEC3667"/>
  <w16cid:commentId w16cid:paraId="493CE0B2" w16cid:durableId="4DA336A0"/>
  <w16cid:commentId w16cid:paraId="10FD28C2" w16cid:durableId="7954FB07"/>
  <w16cid:commentId w16cid:paraId="3ED3A816" w16cid:durableId="2BBD2F4A"/>
  <w16cid:commentId w16cid:paraId="4A92595D" w16cid:durableId="5CBCA2DA"/>
  <w16cid:commentId w16cid:paraId="1B0CDB22" w16cid:durableId="4ACDC7A2"/>
  <w16cid:commentId w16cid:paraId="082D64F3" w16cid:durableId="173A2536"/>
  <w16cid:commentId w16cid:paraId="3830E9D8" w16cid:durableId="27ADD9CD"/>
  <w16cid:commentId w16cid:paraId="755086E0" w16cid:durableId="122B0434"/>
  <w16cid:commentId w16cid:paraId="5F0C3586" w16cid:durableId="5791398D"/>
  <w16cid:commentId w16cid:paraId="317219D7" w16cid:durableId="6C7ACA4E"/>
  <w16cid:commentId w16cid:paraId="50509140" w16cid:durableId="3A0AFC5A"/>
  <w16cid:commentId w16cid:paraId="1066C5AA" w16cid:durableId="5C5EF96A"/>
  <w16cid:commentId w16cid:paraId="486BA9B5" w16cid:durableId="7A693741"/>
  <w16cid:commentId w16cid:paraId="7779B1ED" w16cid:durableId="5590AA5D"/>
  <w16cid:commentId w16cid:paraId="4A18BDEB" w16cid:durableId="23146651"/>
  <w16cid:commentId w16cid:paraId="6251E6AC" w16cid:durableId="45213109"/>
  <w16cid:commentId w16cid:paraId="1648F604" w16cid:durableId="78CC6626"/>
  <w16cid:commentId w16cid:paraId="142E401B" w16cid:durableId="0F23BC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3608D" w14:textId="77777777" w:rsidR="003829F9" w:rsidRDefault="003829F9">
      <w:pPr>
        <w:spacing w:after="0" w:line="240" w:lineRule="auto"/>
      </w:pPr>
      <w:r>
        <w:separator/>
      </w:r>
    </w:p>
  </w:endnote>
  <w:endnote w:type="continuationSeparator" w:id="0">
    <w:p w14:paraId="3128F308" w14:textId="77777777" w:rsidR="003829F9" w:rsidRDefault="0038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6664" w14:textId="77777777" w:rsidR="0096541B" w:rsidRDefault="0096541B">
    <w:pPr>
      <w:spacing w:after="31" w:line="240" w:lineRule="auto"/>
      <w:ind w:left="0" w:firstLine="0"/>
      <w:jc w:val="left"/>
    </w:pPr>
    <w:r>
      <w:rPr>
        <w:rFonts w:ascii="Calibri" w:eastAsia="Calibri" w:hAnsi="Calibri" w:cs="Calibri"/>
        <w:sz w:val="16"/>
      </w:rPr>
      <w:t xml:space="preserve"> </w:t>
    </w:r>
  </w:p>
  <w:p w14:paraId="0DFAE634" w14:textId="77777777" w:rsidR="0096541B" w:rsidRDefault="0096541B">
    <w:pPr>
      <w:spacing w:after="0" w:line="241" w:lineRule="auto"/>
      <w:ind w:left="0" w:right="190" w:firstLine="0"/>
      <w:jc w:val="left"/>
    </w:pPr>
    <w:r>
      <w:rPr>
        <w:rFonts w:ascii="Calibri" w:eastAsia="Calibri" w:hAnsi="Calibri" w:cs="Calibri"/>
        <w:sz w:val="20"/>
      </w:rPr>
      <w:t xml:space="preserve"> </w:t>
    </w:r>
    <w:r>
      <w:rPr>
        <w:rFonts w:ascii="Calibri" w:eastAsia="Calibri" w:hAnsi="Calibri" w:cs="Calibri"/>
        <w:sz w:val="22"/>
      </w:rPr>
      <w:t xml:space="preserve"> </w:t>
    </w:r>
  </w:p>
  <w:p w14:paraId="5BFF4CB3" w14:textId="77777777" w:rsidR="0096541B" w:rsidRDefault="0096541B">
    <w:pPr>
      <w:spacing w:after="35" w:line="240" w:lineRule="auto"/>
      <w:ind w:left="0" w:firstLine="0"/>
      <w:jc w:val="center"/>
    </w:pPr>
    <w:r>
      <w:fldChar w:fldCharType="begin"/>
    </w:r>
    <w:r>
      <w:instrText xml:space="preserve"> PAGE   \* MERGEFORMAT </w:instrText>
    </w:r>
    <w:r>
      <w:fldChar w:fldCharType="separate"/>
    </w:r>
    <w:r>
      <w:t>106</w:t>
    </w:r>
    <w:r>
      <w:fldChar w:fldCharType="end"/>
    </w:r>
    <w:r>
      <w:t xml:space="preserve"> </w:t>
    </w:r>
  </w:p>
  <w:p w14:paraId="5B68B9CD" w14:textId="77777777" w:rsidR="0096541B" w:rsidRDefault="0096541B">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953879"/>
      <w:docPartObj>
        <w:docPartGallery w:val="Page Numbers (Bottom of Page)"/>
        <w:docPartUnique/>
      </w:docPartObj>
    </w:sdtPr>
    <w:sdtEndPr>
      <w:rPr>
        <w:rFonts w:ascii="Times New Roman" w:hAnsi="Times New Roman"/>
        <w:sz w:val="24"/>
        <w:szCs w:val="24"/>
      </w:rPr>
    </w:sdtEndPr>
    <w:sdtContent>
      <w:p w14:paraId="1F39F96A" w14:textId="4A4059D0" w:rsidR="005C7EF7" w:rsidRPr="000533AD" w:rsidRDefault="005C7EF7">
        <w:pPr>
          <w:pStyle w:val="AltBilgi"/>
          <w:jc w:val="center"/>
          <w:rPr>
            <w:rFonts w:ascii="Times New Roman" w:hAnsi="Times New Roman"/>
            <w:sz w:val="24"/>
            <w:szCs w:val="24"/>
          </w:rPr>
        </w:pPr>
        <w:r w:rsidRPr="000533AD">
          <w:rPr>
            <w:rFonts w:ascii="Times New Roman" w:hAnsi="Times New Roman"/>
            <w:sz w:val="24"/>
            <w:szCs w:val="24"/>
          </w:rPr>
          <w:fldChar w:fldCharType="begin"/>
        </w:r>
        <w:r w:rsidRPr="000533AD">
          <w:rPr>
            <w:rFonts w:ascii="Times New Roman" w:hAnsi="Times New Roman"/>
            <w:sz w:val="24"/>
            <w:szCs w:val="24"/>
          </w:rPr>
          <w:instrText>PAGE   \* MERGEFORMAT</w:instrText>
        </w:r>
        <w:r w:rsidRPr="000533AD">
          <w:rPr>
            <w:rFonts w:ascii="Times New Roman" w:hAnsi="Times New Roman"/>
            <w:sz w:val="24"/>
            <w:szCs w:val="24"/>
          </w:rPr>
          <w:fldChar w:fldCharType="separate"/>
        </w:r>
        <w:r w:rsidR="00920F87">
          <w:rPr>
            <w:rFonts w:ascii="Times New Roman" w:hAnsi="Times New Roman"/>
            <w:noProof/>
            <w:sz w:val="24"/>
            <w:szCs w:val="24"/>
          </w:rPr>
          <w:t>728</w:t>
        </w:r>
        <w:r w:rsidRPr="000533AD">
          <w:rPr>
            <w:rFonts w:ascii="Times New Roman" w:hAnsi="Times New Roman"/>
            <w:sz w:val="24"/>
            <w:szCs w:val="24"/>
          </w:rPr>
          <w:fldChar w:fldCharType="end"/>
        </w:r>
      </w:p>
    </w:sdtContent>
  </w:sdt>
  <w:p w14:paraId="722B00AE" w14:textId="77777777" w:rsidR="0096541B" w:rsidRDefault="0096541B">
    <w:pPr>
      <w:spacing w:after="0" w:line="240"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72F4" w14:textId="77777777" w:rsidR="0096541B" w:rsidRDefault="0096541B">
    <w:pPr>
      <w:spacing w:after="31" w:line="240" w:lineRule="auto"/>
      <w:ind w:left="0" w:firstLine="0"/>
      <w:jc w:val="left"/>
    </w:pPr>
    <w:r>
      <w:rPr>
        <w:rFonts w:ascii="Calibri" w:eastAsia="Calibri" w:hAnsi="Calibri" w:cs="Calibri"/>
        <w:sz w:val="16"/>
      </w:rPr>
      <w:t xml:space="preserve"> </w:t>
    </w:r>
  </w:p>
  <w:p w14:paraId="27B8F768" w14:textId="77777777" w:rsidR="0096541B" w:rsidRDefault="0096541B">
    <w:pPr>
      <w:spacing w:after="0" w:line="241" w:lineRule="auto"/>
      <w:ind w:left="0" w:right="190" w:firstLine="0"/>
      <w:jc w:val="left"/>
    </w:pPr>
    <w:r>
      <w:rPr>
        <w:rFonts w:ascii="Calibri" w:eastAsia="Calibri" w:hAnsi="Calibri" w:cs="Calibri"/>
        <w:sz w:val="20"/>
      </w:rPr>
      <w:t xml:space="preserve"> </w:t>
    </w:r>
    <w:r>
      <w:rPr>
        <w:rFonts w:ascii="Calibri" w:eastAsia="Calibri" w:hAnsi="Calibri" w:cs="Calibri"/>
        <w:sz w:val="22"/>
      </w:rPr>
      <w:t xml:space="preserve"> </w:t>
    </w:r>
  </w:p>
  <w:p w14:paraId="2AFD3162" w14:textId="4652A5D4" w:rsidR="0096541B" w:rsidRDefault="005C7EF7">
    <w:pPr>
      <w:spacing w:after="35" w:line="240" w:lineRule="auto"/>
      <w:ind w:left="0" w:firstLine="0"/>
      <w:jc w:val="center"/>
    </w:pPr>
    <w:r>
      <w:t>725</w:t>
    </w:r>
  </w:p>
  <w:p w14:paraId="325CE300" w14:textId="77777777" w:rsidR="0096541B" w:rsidRDefault="0096541B">
    <w:pPr>
      <w:spacing w:after="0" w:line="240"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2F6AE" w14:textId="77777777" w:rsidR="003829F9" w:rsidRDefault="003829F9">
      <w:pPr>
        <w:spacing w:after="0" w:line="240" w:lineRule="auto"/>
      </w:pPr>
      <w:r>
        <w:separator/>
      </w:r>
    </w:p>
  </w:footnote>
  <w:footnote w:type="continuationSeparator" w:id="0">
    <w:p w14:paraId="3F75958F" w14:textId="77777777" w:rsidR="003829F9" w:rsidRDefault="003829F9">
      <w:pPr>
        <w:spacing w:after="0" w:line="240" w:lineRule="auto"/>
      </w:pPr>
      <w:r>
        <w:continuationSeparator/>
      </w:r>
    </w:p>
  </w:footnote>
  <w:footnote w:id="1">
    <w:p w14:paraId="1090ED2B" w14:textId="54CD1D94" w:rsidR="0067250B" w:rsidRDefault="0067250B" w:rsidP="0067250B">
      <w:pPr>
        <w:pStyle w:val="DipnotMetni"/>
        <w:rPr>
          <w:sz w:val="18"/>
          <w:szCs w:val="18"/>
        </w:rPr>
      </w:pPr>
      <w:r w:rsidRPr="00041BFE">
        <w:rPr>
          <w:rStyle w:val="DipnotBavurusu"/>
        </w:rPr>
        <w:footnoteRef/>
      </w:r>
      <w:r w:rsidRPr="00A37D91">
        <w:rPr>
          <w:sz w:val="18"/>
          <w:szCs w:val="18"/>
        </w:rPr>
        <w:t xml:space="preserve">Dr. Öğr. Üyesi, </w:t>
      </w:r>
      <w:r w:rsidR="004606C1">
        <w:rPr>
          <w:sz w:val="18"/>
          <w:szCs w:val="18"/>
        </w:rPr>
        <w:t>Atılım</w:t>
      </w:r>
      <w:r w:rsidRPr="00A37D91">
        <w:rPr>
          <w:sz w:val="18"/>
          <w:szCs w:val="18"/>
        </w:rPr>
        <w:t xml:space="preserve"> Üniversitesi, </w:t>
      </w:r>
      <w:r w:rsidR="004606C1">
        <w:rPr>
          <w:sz w:val="18"/>
          <w:szCs w:val="18"/>
        </w:rPr>
        <w:t>Mühendislik Fakültesi</w:t>
      </w:r>
      <w:r w:rsidRPr="00A37D91">
        <w:rPr>
          <w:sz w:val="18"/>
          <w:szCs w:val="18"/>
        </w:rPr>
        <w:t xml:space="preserve">, </w:t>
      </w:r>
      <w:r w:rsidR="004606C1">
        <w:rPr>
          <w:sz w:val="18"/>
          <w:szCs w:val="18"/>
        </w:rPr>
        <w:t>Bilgisayar Mühendisliği</w:t>
      </w:r>
      <w:r w:rsidRPr="00A37D91">
        <w:rPr>
          <w:sz w:val="18"/>
          <w:szCs w:val="18"/>
        </w:rPr>
        <w:t xml:space="preserve"> Bölümü, Email:</w:t>
      </w:r>
      <w:r w:rsidR="004606C1">
        <w:rPr>
          <w:rStyle w:val="Kpr"/>
          <w:sz w:val="18"/>
          <w:szCs w:val="18"/>
        </w:rPr>
        <w:t>meltem.eryilmaz@atilim.edu.tr</w:t>
      </w:r>
      <w:r w:rsidRPr="00A37D91">
        <w:rPr>
          <w:sz w:val="18"/>
          <w:szCs w:val="18"/>
        </w:rPr>
        <w:t xml:space="preserve">  Orcid No:</w:t>
      </w:r>
      <w:r w:rsidRPr="00A37D91">
        <w:rPr>
          <w:color w:val="494A4C"/>
          <w:sz w:val="18"/>
          <w:szCs w:val="18"/>
          <w:shd w:val="clear" w:color="auto" w:fill="FFFFFF"/>
        </w:rPr>
        <w:t xml:space="preserve"> </w:t>
      </w:r>
      <w:r w:rsidR="009F457D" w:rsidRPr="009F457D">
        <w:rPr>
          <w:sz w:val="18"/>
          <w:szCs w:val="18"/>
        </w:rPr>
        <w:t>0000-0001-9483-6164</w:t>
      </w:r>
      <w:r w:rsidRPr="009F457D">
        <w:rPr>
          <w:sz w:val="18"/>
          <w:szCs w:val="18"/>
        </w:rPr>
        <w:t>.</w:t>
      </w:r>
    </w:p>
    <w:p w14:paraId="1F09DCF2" w14:textId="77777777" w:rsidR="00F4795E" w:rsidRPr="00FE1AF7" w:rsidRDefault="00F4795E" w:rsidP="00F4795E">
      <w:pPr>
        <w:pStyle w:val="DipnotMetni"/>
        <w:rPr>
          <w:i/>
        </w:rPr>
      </w:pPr>
      <w:r>
        <w:rPr>
          <w:sz w:val="18"/>
          <w:szCs w:val="18"/>
        </w:rPr>
        <w:tab/>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F4795E" w:rsidRPr="00FE1AF7" w14:paraId="0DB302BB" w14:textId="77777777" w:rsidTr="003A5557">
        <w:trPr>
          <w:trHeight w:val="387"/>
        </w:trPr>
        <w:tc>
          <w:tcPr>
            <w:tcW w:w="8715" w:type="dxa"/>
            <w:tcBorders>
              <w:top w:val="single" w:sz="4" w:space="0" w:color="auto"/>
              <w:left w:val="nil"/>
              <w:bottom w:val="single" w:sz="4" w:space="0" w:color="auto"/>
              <w:right w:val="nil"/>
            </w:tcBorders>
            <w:hideMark/>
          </w:tcPr>
          <w:p w14:paraId="586DF73F" w14:textId="36730CCF" w:rsidR="00F4795E" w:rsidRPr="00FA7B74" w:rsidRDefault="00F4795E" w:rsidP="00572706">
            <w:pPr>
              <w:pStyle w:val="DipnotMetni"/>
              <w:tabs>
                <w:tab w:val="left" w:pos="483"/>
              </w:tabs>
              <w:ind w:left="45"/>
              <w:rPr>
                <w:b/>
                <w:i/>
                <w:sz w:val="18"/>
                <w:szCs w:val="18"/>
                <w:lang w:val="en-US"/>
              </w:rPr>
            </w:pPr>
            <w:r w:rsidRPr="00FA7B74">
              <w:rPr>
                <w:b/>
                <w:i/>
                <w:lang w:val="en-US"/>
              </w:rPr>
              <w:t>Gönderim:</w:t>
            </w:r>
            <w:r w:rsidR="00572706">
              <w:rPr>
                <w:i/>
                <w:lang w:val="en-US"/>
              </w:rPr>
              <w:t>02</w:t>
            </w:r>
            <w:r w:rsidRPr="00FA7B74">
              <w:rPr>
                <w:i/>
                <w:lang w:val="en-US"/>
              </w:rPr>
              <w:t>.1</w:t>
            </w:r>
            <w:r w:rsidR="00572706">
              <w:rPr>
                <w:i/>
                <w:lang w:val="en-US"/>
              </w:rPr>
              <w:t>1</w:t>
            </w:r>
            <w:r w:rsidRPr="00FA7B74">
              <w:rPr>
                <w:i/>
                <w:lang w:val="en-US"/>
              </w:rPr>
              <w:t xml:space="preserve">.2018           </w:t>
            </w:r>
            <w:r w:rsidRPr="00FA7B74">
              <w:rPr>
                <w:b/>
                <w:i/>
                <w:lang w:val="en-US"/>
              </w:rPr>
              <w:t>Kabul:</w:t>
            </w:r>
            <w:r w:rsidRPr="00FA7B74">
              <w:rPr>
                <w:i/>
                <w:lang w:val="en-US"/>
              </w:rPr>
              <w:t>1</w:t>
            </w:r>
            <w:r w:rsidR="002B78B5">
              <w:rPr>
                <w:i/>
                <w:lang w:val="en-US"/>
              </w:rPr>
              <w:t>4</w:t>
            </w:r>
            <w:r w:rsidRPr="00FA7B74">
              <w:rPr>
                <w:i/>
                <w:lang w:val="en-US"/>
              </w:rPr>
              <w:t>.0</w:t>
            </w:r>
            <w:r>
              <w:rPr>
                <w:i/>
                <w:lang w:val="en-US"/>
              </w:rPr>
              <w:t>3</w:t>
            </w:r>
            <w:r w:rsidRPr="00FA7B74">
              <w:rPr>
                <w:i/>
                <w:lang w:val="en-US"/>
              </w:rPr>
              <w:t xml:space="preserve">.2019                     </w:t>
            </w:r>
            <w:r w:rsidRPr="00FA7B74">
              <w:rPr>
                <w:b/>
                <w:i/>
                <w:lang w:val="en-US"/>
              </w:rPr>
              <w:t>    Yayın:</w:t>
            </w:r>
            <w:r w:rsidR="004F4756">
              <w:rPr>
                <w:i/>
                <w:lang w:val="en-US"/>
              </w:rPr>
              <w:t>20.</w:t>
            </w:r>
            <w:r w:rsidRPr="00FA7B74">
              <w:rPr>
                <w:i/>
                <w:lang w:val="en-US"/>
              </w:rPr>
              <w:t>0</w:t>
            </w:r>
            <w:r w:rsidR="00446E69">
              <w:rPr>
                <w:i/>
                <w:lang w:val="en-US"/>
              </w:rPr>
              <w:t>5</w:t>
            </w:r>
            <w:r w:rsidRPr="00FA7B74">
              <w:rPr>
                <w:i/>
                <w:lang w:val="en-US"/>
              </w:rPr>
              <w:t>.2019</w:t>
            </w:r>
          </w:p>
        </w:tc>
      </w:tr>
    </w:tbl>
    <w:p w14:paraId="277C876B" w14:textId="77777777" w:rsidR="00F4795E" w:rsidRPr="00A37D91" w:rsidRDefault="00F4795E" w:rsidP="00F4795E">
      <w:pPr>
        <w:pStyle w:val="DipnotMetni"/>
        <w:rPr>
          <w:sz w:val="18"/>
          <w:szCs w:val="18"/>
        </w:rPr>
      </w:pPr>
    </w:p>
    <w:p w14:paraId="5BF49446" w14:textId="77777777" w:rsidR="00F4795E" w:rsidRPr="00A37D91" w:rsidRDefault="00F4795E" w:rsidP="0067250B">
      <w:pPr>
        <w:pStyle w:val="DipnotMetni"/>
        <w:rPr>
          <w:sz w:val="18"/>
          <w:szCs w:val="18"/>
        </w:rPr>
      </w:pPr>
    </w:p>
    <w:p w14:paraId="22E74810" w14:textId="38406C7E" w:rsidR="0067250B" w:rsidRPr="00A37D91" w:rsidRDefault="0067250B" w:rsidP="0067250B">
      <w:pPr>
        <w:pStyle w:val="DipnotMetni"/>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A31B8" w14:textId="77777777" w:rsidR="0096541B" w:rsidRDefault="0096541B">
    <w:pPr>
      <w:spacing w:after="12" w:line="240" w:lineRule="auto"/>
      <w:ind w:left="166" w:firstLine="0"/>
      <w:jc w:val="left"/>
    </w:pPr>
    <w:r>
      <w:rPr>
        <w:noProof/>
      </w:rPr>
      <w:drawing>
        <wp:anchor distT="0" distB="0" distL="114300" distR="114300" simplePos="0" relativeHeight="251658240" behindDoc="0" locked="0" layoutInCell="1" allowOverlap="0" wp14:anchorId="3D3AF5DC" wp14:editId="07777777">
          <wp:simplePos x="0" y="0"/>
          <wp:positionH relativeFrom="page">
            <wp:posOffset>9525</wp:posOffset>
          </wp:positionH>
          <wp:positionV relativeFrom="page">
            <wp:posOffset>0</wp:posOffset>
          </wp:positionV>
          <wp:extent cx="914400" cy="978535"/>
          <wp:effectExtent l="0" t="0" r="0" b="0"/>
          <wp:wrapSquare wrapText="bothSides"/>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914400" cy="978535"/>
                  </a:xfrm>
                  <a:prstGeom prst="rect">
                    <a:avLst/>
                  </a:prstGeom>
                </pic:spPr>
              </pic:pic>
            </a:graphicData>
          </a:graphic>
        </wp:anchor>
      </w:drawing>
    </w:r>
    <w:r>
      <w:rPr>
        <w:b/>
        <w:i/>
        <w:sz w:val="18"/>
      </w:rPr>
      <w:t>YYÜ Eğitim Fakültesi Dergisi (YYU Journal of Education Faculty), 2018; 15(1):106-129</w:t>
    </w:r>
    <w:r>
      <w:rPr>
        <w:b/>
        <w:i/>
        <w:color w:val="0070C0"/>
        <w:sz w:val="18"/>
      </w:rPr>
      <w:t xml:space="preserve">, </w:t>
    </w:r>
    <w:r>
      <w:rPr>
        <w:color w:val="0070C0"/>
        <w:sz w:val="18"/>
        <w:u w:val="single" w:color="0070C0"/>
      </w:rPr>
      <w:t>http://efdergi.yyu.edu.tr</w:t>
    </w:r>
    <w:r>
      <w:rPr>
        <w:color w:val="0070C0"/>
        <w:sz w:val="18"/>
      </w:rPr>
      <w:t xml:space="preserve"> </w:t>
    </w:r>
  </w:p>
  <w:p w14:paraId="156A6281" w14:textId="77777777" w:rsidR="0096541B" w:rsidRDefault="0096541B">
    <w:pPr>
      <w:spacing w:after="14" w:line="240" w:lineRule="auto"/>
      <w:ind w:left="166" w:firstLine="0"/>
      <w:jc w:val="left"/>
    </w:pPr>
    <w:r>
      <w:rPr>
        <w:color w:val="0563C1"/>
        <w:sz w:val="18"/>
      </w:rPr>
      <w:t xml:space="preserve"> </w:t>
    </w:r>
  </w:p>
  <w:p w14:paraId="75B93356" w14:textId="77777777" w:rsidR="0096541B" w:rsidRDefault="0096541B">
    <w:pPr>
      <w:spacing w:after="211" w:line="240" w:lineRule="auto"/>
      <w:ind w:left="166" w:firstLine="0"/>
      <w:jc w:val="left"/>
    </w:pPr>
    <w:r>
      <w:rPr>
        <w:color w:val="0563C1"/>
        <w:sz w:val="18"/>
        <w:u w:val="single" w:color="0563C1"/>
      </w:rPr>
      <w:t>http://dx.doi.org/10.23891/efdyyu.2018.63</w:t>
    </w:r>
    <w:r>
      <w:rPr>
        <w:sz w:val="18"/>
      </w:rPr>
      <w:t xml:space="preserve">                                                                                           </w:t>
    </w:r>
    <w:r>
      <w:rPr>
        <w:b/>
        <w:sz w:val="18"/>
      </w:rPr>
      <w:t xml:space="preserve"> ISSN: 1305-020</w:t>
    </w:r>
    <w:r>
      <w:rPr>
        <w:sz w:val="18"/>
      </w:rPr>
      <w:t xml:space="preserve"> </w:t>
    </w:r>
  </w:p>
  <w:p w14:paraId="20876B09" w14:textId="77777777" w:rsidR="0096541B" w:rsidRDefault="0096541B">
    <w:pPr>
      <w:spacing w:after="0" w:line="240"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0F8" w14:textId="430AF04D" w:rsidR="0096541B" w:rsidRDefault="00C47C7D" w:rsidP="00C47C7D">
    <w:r>
      <w:rPr>
        <w:noProof/>
        <w:sz w:val="22"/>
      </w:rPr>
      <w:drawing>
        <wp:anchor distT="0" distB="0" distL="114300" distR="114300" simplePos="0" relativeHeight="251662336" behindDoc="1" locked="0" layoutInCell="1" allowOverlap="1" wp14:anchorId="13DAAFAD" wp14:editId="0ABD1A18">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14:sizeRelH relativeFrom="page">
            <wp14:pctWidth>0</wp14:pctWidth>
          </wp14:sizeRelH>
          <wp14:sizeRelV relativeFrom="page">
            <wp14:pctHeight>0</wp14:pctHeight>
          </wp14:sizeRelV>
        </wp:anchor>
      </w:drawing>
    </w:r>
    <w:r>
      <w:rPr>
        <w:i/>
        <w:sz w:val="18"/>
        <w:szCs w:val="18"/>
      </w:rPr>
      <w:t>YYÜ Eğitim Fakültesi Dergisi (YYU Journal of Education Faculty), 2019; 16(1):</w:t>
    </w:r>
    <w:r w:rsidR="00F41040">
      <w:rPr>
        <w:i/>
        <w:sz w:val="18"/>
        <w:szCs w:val="18"/>
      </w:rPr>
      <w:t>725</w:t>
    </w:r>
    <w:r>
      <w:rPr>
        <w:i/>
        <w:sz w:val="18"/>
        <w:szCs w:val="18"/>
      </w:rPr>
      <w:t>-7</w:t>
    </w:r>
    <w:r w:rsidR="00AD64E4">
      <w:rPr>
        <w:i/>
        <w:sz w:val="18"/>
        <w:szCs w:val="18"/>
      </w:rPr>
      <w:t>43</w:t>
    </w:r>
    <w:r>
      <w:rPr>
        <w:i/>
        <w:sz w:val="18"/>
        <w:szCs w:val="18"/>
      </w:rPr>
      <w:t xml:space="preserve">, </w:t>
    </w:r>
    <w:hyperlink r:id="rId2" w:history="1">
      <w:r>
        <w:rPr>
          <w:rStyle w:val="Kpr"/>
          <w:color w:val="352CE6"/>
          <w:sz w:val="18"/>
          <w:szCs w:val="18"/>
        </w:rPr>
        <w:t>http://efdergi.yyu.edu.tr</w:t>
      </w:r>
    </w:hyperlink>
    <w:r>
      <w:rPr>
        <w:color w:val="352CE6"/>
        <w:sz w:val="18"/>
        <w:szCs w:val="18"/>
        <w:u w:val="single"/>
      </w:rPr>
      <w:br/>
    </w:r>
    <w:hyperlink r:id="rId3" w:history="1">
      <w:r w:rsidR="00F507B6">
        <w:rPr>
          <w:rStyle w:val="Kpr"/>
          <w:sz w:val="18"/>
          <w:szCs w:val="18"/>
        </w:rPr>
        <w:t>http://dx.doi.org/10.23891/efdyyu.2019.139</w:t>
      </w:r>
    </w:hyperlink>
    <w:r>
      <w:rPr>
        <w:color w:val="4472C4"/>
        <w:sz w:val="18"/>
        <w:szCs w:val="18"/>
      </w:rPr>
      <w:t xml:space="preserve">            </w:t>
    </w:r>
    <w:r>
      <w:rPr>
        <w:b/>
        <w:sz w:val="18"/>
        <w:szCs w:val="18"/>
      </w:rPr>
      <w:t>Araştırma Makalesi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C6FC9" w14:textId="18BB052C" w:rsidR="0096541B" w:rsidRDefault="00AD64E4" w:rsidP="00AD64E4">
    <w:r>
      <w:rPr>
        <w:noProof/>
        <w:sz w:val="22"/>
      </w:rPr>
      <w:drawing>
        <wp:anchor distT="0" distB="0" distL="114300" distR="114300" simplePos="0" relativeHeight="251664384" behindDoc="1" locked="0" layoutInCell="1" allowOverlap="1" wp14:anchorId="671323EB" wp14:editId="6455CF07">
          <wp:simplePos x="0" y="0"/>
          <wp:positionH relativeFrom="leftMargin">
            <wp:align>right</wp:align>
          </wp:positionH>
          <wp:positionV relativeFrom="page">
            <wp:posOffset>9525</wp:posOffset>
          </wp:positionV>
          <wp:extent cx="904875" cy="980400"/>
          <wp:effectExtent l="0" t="0" r="0" b="0"/>
          <wp:wrapTight wrapText="bothSides">
            <wp:wrapPolygon edited="0">
              <wp:start x="0" y="0"/>
              <wp:lineTo x="0" y="20998"/>
              <wp:lineTo x="20918" y="20998"/>
              <wp:lineTo x="20918" y="0"/>
              <wp:lineTo x="0" y="0"/>
            </wp:wrapPolygon>
          </wp:wrapTight>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00"/>
                  </a:xfrm>
                  <a:prstGeom prst="rect">
                    <a:avLst/>
                  </a:prstGeom>
                  <a:noFill/>
                </pic:spPr>
              </pic:pic>
            </a:graphicData>
          </a:graphic>
          <wp14:sizeRelH relativeFrom="page">
            <wp14:pctWidth>0</wp14:pctWidth>
          </wp14:sizeRelH>
          <wp14:sizeRelV relativeFrom="page">
            <wp14:pctHeight>0</wp14:pctHeight>
          </wp14:sizeRelV>
        </wp:anchor>
      </w:drawing>
    </w:r>
    <w:r>
      <w:rPr>
        <w:i/>
        <w:sz w:val="18"/>
        <w:szCs w:val="18"/>
      </w:rPr>
      <w:t xml:space="preserve">YYÜ Eğitim Fakültesi Dergisi (YYU Journal of Education Faculty), 2019; 16(1):725-743, </w:t>
    </w:r>
    <w:hyperlink r:id="rId2" w:history="1">
      <w:r>
        <w:rPr>
          <w:rStyle w:val="Kpr"/>
          <w:color w:val="352CE6"/>
          <w:sz w:val="18"/>
          <w:szCs w:val="18"/>
        </w:rPr>
        <w:t>http://efdergi.yyu.edu.tr</w:t>
      </w:r>
    </w:hyperlink>
    <w:r>
      <w:rPr>
        <w:color w:val="352CE6"/>
        <w:sz w:val="18"/>
        <w:szCs w:val="18"/>
        <w:u w:val="single"/>
      </w:rPr>
      <w:br/>
    </w:r>
    <w:hyperlink r:id="rId3" w:history="1">
      <w:r>
        <w:rPr>
          <w:rStyle w:val="Kpr"/>
          <w:sz w:val="18"/>
          <w:szCs w:val="18"/>
        </w:rPr>
        <w:t>http://dx.doi.org/10.23891/efdyyu.2019.139</w:t>
      </w:r>
    </w:hyperlink>
    <w:r>
      <w:rPr>
        <w:color w:val="4472C4"/>
        <w:sz w:val="18"/>
        <w:szCs w:val="18"/>
      </w:rPr>
      <w:t xml:space="preserve">            </w:t>
    </w:r>
    <w:r>
      <w:rPr>
        <w:b/>
        <w:sz w:val="18"/>
        <w:szCs w:val="18"/>
      </w:rPr>
      <w:t>Araştırma Makalesi                                      ISSN: 1305-020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61CD0"/>
    <w:multiLevelType w:val="hybridMultilevel"/>
    <w:tmpl w:val="F76ED16E"/>
    <w:lvl w:ilvl="0" w:tplc="14E4C966">
      <w:start w:val="1"/>
      <w:numFmt w:val="bullet"/>
      <w:lvlText w:val="•"/>
      <w:lvlJc w:val="left"/>
      <w:pPr>
        <w:ind w:left="14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3E83988">
      <w:start w:val="1"/>
      <w:numFmt w:val="bullet"/>
      <w:lvlText w:val="o"/>
      <w:lvlJc w:val="left"/>
      <w:pPr>
        <w:ind w:left="21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B0E58EC">
      <w:start w:val="1"/>
      <w:numFmt w:val="bullet"/>
      <w:lvlText w:val="▪"/>
      <w:lvlJc w:val="left"/>
      <w:pPr>
        <w:ind w:left="28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94CD282">
      <w:start w:val="1"/>
      <w:numFmt w:val="bullet"/>
      <w:lvlText w:val="•"/>
      <w:lvlJc w:val="left"/>
      <w:pPr>
        <w:ind w:left="36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E663454">
      <w:start w:val="1"/>
      <w:numFmt w:val="bullet"/>
      <w:lvlText w:val="o"/>
      <w:lvlJc w:val="left"/>
      <w:pPr>
        <w:ind w:left="43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DE8E7EC">
      <w:start w:val="1"/>
      <w:numFmt w:val="bullet"/>
      <w:lvlText w:val="▪"/>
      <w:lvlJc w:val="left"/>
      <w:pPr>
        <w:ind w:left="50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0BCF28E">
      <w:start w:val="1"/>
      <w:numFmt w:val="bullet"/>
      <w:lvlText w:val="•"/>
      <w:lvlJc w:val="left"/>
      <w:pPr>
        <w:ind w:left="57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100CA48">
      <w:start w:val="1"/>
      <w:numFmt w:val="bullet"/>
      <w:lvlText w:val="o"/>
      <w:lvlJc w:val="left"/>
      <w:pPr>
        <w:ind w:left="64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A18B4A4">
      <w:start w:val="1"/>
      <w:numFmt w:val="bullet"/>
      <w:lvlText w:val="▪"/>
      <w:lvlJc w:val="left"/>
      <w:pPr>
        <w:ind w:left="72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0F961AC7"/>
    <w:multiLevelType w:val="hybridMultilevel"/>
    <w:tmpl w:val="EDD225DC"/>
    <w:lvl w:ilvl="0" w:tplc="B6A66BB8">
      <w:start w:val="1"/>
      <w:numFmt w:val="decimal"/>
      <w:lvlText w:val="%1."/>
      <w:lvlJc w:val="left"/>
      <w:pPr>
        <w:ind w:left="1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B225274">
      <w:start w:val="1"/>
      <w:numFmt w:val="lowerLetter"/>
      <w:lvlText w:val="%2"/>
      <w:lvlJc w:val="left"/>
      <w:pPr>
        <w:ind w:left="1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0E206A">
      <w:start w:val="1"/>
      <w:numFmt w:val="lowerRoman"/>
      <w:lvlText w:val="%3"/>
      <w:lvlJc w:val="left"/>
      <w:pPr>
        <w:ind w:left="2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EBC9B7A">
      <w:start w:val="1"/>
      <w:numFmt w:val="decimal"/>
      <w:lvlText w:val="%4"/>
      <w:lvlJc w:val="left"/>
      <w:pPr>
        <w:ind w:left="3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996A498">
      <w:start w:val="1"/>
      <w:numFmt w:val="lowerLetter"/>
      <w:lvlText w:val="%5"/>
      <w:lvlJc w:val="left"/>
      <w:pPr>
        <w:ind w:left="39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E086496">
      <w:start w:val="1"/>
      <w:numFmt w:val="lowerRoman"/>
      <w:lvlText w:val="%6"/>
      <w:lvlJc w:val="left"/>
      <w:pPr>
        <w:ind w:left="46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8C44BCE">
      <w:start w:val="1"/>
      <w:numFmt w:val="decimal"/>
      <w:lvlText w:val="%7"/>
      <w:lvlJc w:val="left"/>
      <w:pPr>
        <w:ind w:left="54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0A40890">
      <w:start w:val="1"/>
      <w:numFmt w:val="lowerLetter"/>
      <w:lvlText w:val="%8"/>
      <w:lvlJc w:val="left"/>
      <w:pPr>
        <w:ind w:left="6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998BFF2">
      <w:start w:val="1"/>
      <w:numFmt w:val="lowerRoman"/>
      <w:lvlText w:val="%9"/>
      <w:lvlJc w:val="left"/>
      <w:pPr>
        <w:ind w:left="68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3432206"/>
    <w:multiLevelType w:val="hybridMultilevel"/>
    <w:tmpl w:val="F9E8F832"/>
    <w:lvl w:ilvl="0" w:tplc="5D74984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06E1D6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A8ACE4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E74311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294DE6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6065AD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3089AA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4A03E24">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D60787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28200487"/>
    <w:multiLevelType w:val="hybridMultilevel"/>
    <w:tmpl w:val="B77207D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345E28EF"/>
    <w:multiLevelType w:val="hybridMultilevel"/>
    <w:tmpl w:val="B77207D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530245E3"/>
    <w:multiLevelType w:val="hybridMultilevel"/>
    <w:tmpl w:val="D44AD1B6"/>
    <w:lvl w:ilvl="0" w:tplc="EE2C9C16">
      <w:start w:val="1"/>
      <w:numFmt w:val="bullet"/>
      <w:lvlText w:val="•"/>
      <w:lvlJc w:val="left"/>
      <w:pPr>
        <w:ind w:left="7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C565E40">
      <w:start w:val="1"/>
      <w:numFmt w:val="bullet"/>
      <w:lvlText w:val="o"/>
      <w:lvlJc w:val="left"/>
      <w:pPr>
        <w:ind w:left="145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8EA11C0">
      <w:start w:val="1"/>
      <w:numFmt w:val="bullet"/>
      <w:lvlText w:val="▪"/>
      <w:lvlJc w:val="left"/>
      <w:pPr>
        <w:ind w:left="217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4503F06">
      <w:start w:val="1"/>
      <w:numFmt w:val="bullet"/>
      <w:lvlText w:val="•"/>
      <w:lvlJc w:val="left"/>
      <w:pPr>
        <w:ind w:left="28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3726B5A">
      <w:start w:val="1"/>
      <w:numFmt w:val="bullet"/>
      <w:lvlText w:val="o"/>
      <w:lvlJc w:val="left"/>
      <w:pPr>
        <w:ind w:left="361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E6CAF06">
      <w:start w:val="1"/>
      <w:numFmt w:val="bullet"/>
      <w:lvlText w:val="▪"/>
      <w:lvlJc w:val="left"/>
      <w:pPr>
        <w:ind w:left="433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1FE9816">
      <w:start w:val="1"/>
      <w:numFmt w:val="bullet"/>
      <w:lvlText w:val="•"/>
      <w:lvlJc w:val="left"/>
      <w:pPr>
        <w:ind w:left="50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3C6A64A">
      <w:start w:val="1"/>
      <w:numFmt w:val="bullet"/>
      <w:lvlText w:val="o"/>
      <w:lvlJc w:val="left"/>
      <w:pPr>
        <w:ind w:left="577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0324F492">
      <w:start w:val="1"/>
      <w:numFmt w:val="bullet"/>
      <w:lvlText w:val="▪"/>
      <w:lvlJc w:val="left"/>
      <w:pPr>
        <w:ind w:left="6499"/>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6CC"/>
    <w:rsid w:val="000021AD"/>
    <w:rsid w:val="000200BF"/>
    <w:rsid w:val="00036238"/>
    <w:rsid w:val="00041462"/>
    <w:rsid w:val="000533AD"/>
    <w:rsid w:val="00056BF7"/>
    <w:rsid w:val="00061321"/>
    <w:rsid w:val="00062B6F"/>
    <w:rsid w:val="00064081"/>
    <w:rsid w:val="00067073"/>
    <w:rsid w:val="00075C85"/>
    <w:rsid w:val="000916DF"/>
    <w:rsid w:val="0009593F"/>
    <w:rsid w:val="000972BD"/>
    <w:rsid w:val="000B36AB"/>
    <w:rsid w:val="000B37D3"/>
    <w:rsid w:val="000B6D90"/>
    <w:rsid w:val="000D10DA"/>
    <w:rsid w:val="000E107D"/>
    <w:rsid w:val="00103A45"/>
    <w:rsid w:val="00104151"/>
    <w:rsid w:val="001251A7"/>
    <w:rsid w:val="00125FB7"/>
    <w:rsid w:val="001266CC"/>
    <w:rsid w:val="001447FE"/>
    <w:rsid w:val="00146FB0"/>
    <w:rsid w:val="00160B47"/>
    <w:rsid w:val="00162B11"/>
    <w:rsid w:val="00175E95"/>
    <w:rsid w:val="0018053C"/>
    <w:rsid w:val="00185A05"/>
    <w:rsid w:val="001930B1"/>
    <w:rsid w:val="001A2345"/>
    <w:rsid w:val="001A7F12"/>
    <w:rsid w:val="001B189E"/>
    <w:rsid w:val="001B36CA"/>
    <w:rsid w:val="001B6DA6"/>
    <w:rsid w:val="001C310D"/>
    <w:rsid w:val="001C580C"/>
    <w:rsid w:val="001C72BB"/>
    <w:rsid w:val="001D28BC"/>
    <w:rsid w:val="001E219E"/>
    <w:rsid w:val="001F45C7"/>
    <w:rsid w:val="00210707"/>
    <w:rsid w:val="00210999"/>
    <w:rsid w:val="00210F0B"/>
    <w:rsid w:val="002120A5"/>
    <w:rsid w:val="002141D8"/>
    <w:rsid w:val="00217A5D"/>
    <w:rsid w:val="00247F14"/>
    <w:rsid w:val="0025208A"/>
    <w:rsid w:val="002723A8"/>
    <w:rsid w:val="00273100"/>
    <w:rsid w:val="00281DFF"/>
    <w:rsid w:val="00292DE5"/>
    <w:rsid w:val="0029357B"/>
    <w:rsid w:val="00296434"/>
    <w:rsid w:val="002A244D"/>
    <w:rsid w:val="002B0BB8"/>
    <w:rsid w:val="002B4BFE"/>
    <w:rsid w:val="002B78B5"/>
    <w:rsid w:val="002D2E00"/>
    <w:rsid w:val="002D359F"/>
    <w:rsid w:val="002D5162"/>
    <w:rsid w:val="002E2D55"/>
    <w:rsid w:val="002E52BB"/>
    <w:rsid w:val="0031464D"/>
    <w:rsid w:val="00315A14"/>
    <w:rsid w:val="00317D3C"/>
    <w:rsid w:val="00323DB7"/>
    <w:rsid w:val="003310B6"/>
    <w:rsid w:val="00337E6C"/>
    <w:rsid w:val="0034244F"/>
    <w:rsid w:val="0036392D"/>
    <w:rsid w:val="0036565E"/>
    <w:rsid w:val="00367F68"/>
    <w:rsid w:val="003717F6"/>
    <w:rsid w:val="003739A9"/>
    <w:rsid w:val="00374965"/>
    <w:rsid w:val="00377C9B"/>
    <w:rsid w:val="003829F9"/>
    <w:rsid w:val="00383916"/>
    <w:rsid w:val="0038400B"/>
    <w:rsid w:val="003A5342"/>
    <w:rsid w:val="003B0D05"/>
    <w:rsid w:val="003C7A96"/>
    <w:rsid w:val="003D74EF"/>
    <w:rsid w:val="003E6B1A"/>
    <w:rsid w:val="003F0528"/>
    <w:rsid w:val="00401B17"/>
    <w:rsid w:val="0040223E"/>
    <w:rsid w:val="00423A27"/>
    <w:rsid w:val="00432359"/>
    <w:rsid w:val="00446E69"/>
    <w:rsid w:val="0045555E"/>
    <w:rsid w:val="0046022E"/>
    <w:rsid w:val="004606C1"/>
    <w:rsid w:val="00466C71"/>
    <w:rsid w:val="00490A38"/>
    <w:rsid w:val="004B7D6D"/>
    <w:rsid w:val="004D5F5B"/>
    <w:rsid w:val="004F34A9"/>
    <w:rsid w:val="004F3F65"/>
    <w:rsid w:val="004F4756"/>
    <w:rsid w:val="0051165C"/>
    <w:rsid w:val="00517C42"/>
    <w:rsid w:val="00517C79"/>
    <w:rsid w:val="00532B0B"/>
    <w:rsid w:val="00534FCD"/>
    <w:rsid w:val="00543E3F"/>
    <w:rsid w:val="00555F30"/>
    <w:rsid w:val="00572706"/>
    <w:rsid w:val="00573B58"/>
    <w:rsid w:val="005A389C"/>
    <w:rsid w:val="005A68BA"/>
    <w:rsid w:val="005B16E3"/>
    <w:rsid w:val="005B72E3"/>
    <w:rsid w:val="005B7664"/>
    <w:rsid w:val="005C10AA"/>
    <w:rsid w:val="005C7EF7"/>
    <w:rsid w:val="005D7877"/>
    <w:rsid w:val="005E7431"/>
    <w:rsid w:val="005F2C55"/>
    <w:rsid w:val="005F71D1"/>
    <w:rsid w:val="00607E48"/>
    <w:rsid w:val="00631590"/>
    <w:rsid w:val="006334F8"/>
    <w:rsid w:val="006432E6"/>
    <w:rsid w:val="00651B46"/>
    <w:rsid w:val="00667EAF"/>
    <w:rsid w:val="0067250B"/>
    <w:rsid w:val="006776B3"/>
    <w:rsid w:val="006777B3"/>
    <w:rsid w:val="00690B88"/>
    <w:rsid w:val="006935E5"/>
    <w:rsid w:val="00697BCD"/>
    <w:rsid w:val="006A7830"/>
    <w:rsid w:val="006C4EEF"/>
    <w:rsid w:val="006D453C"/>
    <w:rsid w:val="006D6019"/>
    <w:rsid w:val="006D75EC"/>
    <w:rsid w:val="006E2961"/>
    <w:rsid w:val="006E406F"/>
    <w:rsid w:val="006F7D84"/>
    <w:rsid w:val="007012D7"/>
    <w:rsid w:val="00705DE5"/>
    <w:rsid w:val="007176B4"/>
    <w:rsid w:val="00720396"/>
    <w:rsid w:val="00727B61"/>
    <w:rsid w:val="00735183"/>
    <w:rsid w:val="007645EC"/>
    <w:rsid w:val="007647EC"/>
    <w:rsid w:val="007701C2"/>
    <w:rsid w:val="00771382"/>
    <w:rsid w:val="00775642"/>
    <w:rsid w:val="007803FE"/>
    <w:rsid w:val="00781663"/>
    <w:rsid w:val="007A63BE"/>
    <w:rsid w:val="007B5184"/>
    <w:rsid w:val="007D225E"/>
    <w:rsid w:val="007E22FE"/>
    <w:rsid w:val="00803B62"/>
    <w:rsid w:val="00831BF4"/>
    <w:rsid w:val="0089388C"/>
    <w:rsid w:val="008959C5"/>
    <w:rsid w:val="00896C80"/>
    <w:rsid w:val="008A0667"/>
    <w:rsid w:val="008B0FC0"/>
    <w:rsid w:val="008B702B"/>
    <w:rsid w:val="008C2B4C"/>
    <w:rsid w:val="008C7968"/>
    <w:rsid w:val="008D0337"/>
    <w:rsid w:val="008D5696"/>
    <w:rsid w:val="00907419"/>
    <w:rsid w:val="00911253"/>
    <w:rsid w:val="00917AA4"/>
    <w:rsid w:val="00920E0F"/>
    <w:rsid w:val="00920F87"/>
    <w:rsid w:val="00946901"/>
    <w:rsid w:val="0096541B"/>
    <w:rsid w:val="00973277"/>
    <w:rsid w:val="0097796B"/>
    <w:rsid w:val="00984A73"/>
    <w:rsid w:val="00991B7F"/>
    <w:rsid w:val="009970C5"/>
    <w:rsid w:val="009B2326"/>
    <w:rsid w:val="009B275A"/>
    <w:rsid w:val="009C3A3C"/>
    <w:rsid w:val="009D22F8"/>
    <w:rsid w:val="009D5ACB"/>
    <w:rsid w:val="009D7AE2"/>
    <w:rsid w:val="009E5343"/>
    <w:rsid w:val="009F1A8B"/>
    <w:rsid w:val="009F457D"/>
    <w:rsid w:val="009F53EA"/>
    <w:rsid w:val="009F5F58"/>
    <w:rsid w:val="00A0230F"/>
    <w:rsid w:val="00A229C9"/>
    <w:rsid w:val="00A22F07"/>
    <w:rsid w:val="00A30D18"/>
    <w:rsid w:val="00A360E2"/>
    <w:rsid w:val="00A4647E"/>
    <w:rsid w:val="00A56FB8"/>
    <w:rsid w:val="00A613AD"/>
    <w:rsid w:val="00A72B94"/>
    <w:rsid w:val="00A87081"/>
    <w:rsid w:val="00AA1DB1"/>
    <w:rsid w:val="00AD1963"/>
    <w:rsid w:val="00AD3D82"/>
    <w:rsid w:val="00AD64E4"/>
    <w:rsid w:val="00AD693F"/>
    <w:rsid w:val="00AE13EE"/>
    <w:rsid w:val="00B02DFC"/>
    <w:rsid w:val="00B07138"/>
    <w:rsid w:val="00B11776"/>
    <w:rsid w:val="00B13ADC"/>
    <w:rsid w:val="00B232EF"/>
    <w:rsid w:val="00B26BF9"/>
    <w:rsid w:val="00B274E8"/>
    <w:rsid w:val="00B36AE3"/>
    <w:rsid w:val="00B4284F"/>
    <w:rsid w:val="00B522EB"/>
    <w:rsid w:val="00B64CA4"/>
    <w:rsid w:val="00B73D2E"/>
    <w:rsid w:val="00B7687B"/>
    <w:rsid w:val="00B83081"/>
    <w:rsid w:val="00B91189"/>
    <w:rsid w:val="00BA6C18"/>
    <w:rsid w:val="00BB0239"/>
    <w:rsid w:val="00BB1D5D"/>
    <w:rsid w:val="00BC42F1"/>
    <w:rsid w:val="00BE0F6E"/>
    <w:rsid w:val="00C2407C"/>
    <w:rsid w:val="00C470D7"/>
    <w:rsid w:val="00C47C7D"/>
    <w:rsid w:val="00C56702"/>
    <w:rsid w:val="00C6747E"/>
    <w:rsid w:val="00C67DE3"/>
    <w:rsid w:val="00C70912"/>
    <w:rsid w:val="00C87EB9"/>
    <w:rsid w:val="00C91A2A"/>
    <w:rsid w:val="00C927E2"/>
    <w:rsid w:val="00CA2245"/>
    <w:rsid w:val="00CA2605"/>
    <w:rsid w:val="00CA2ABC"/>
    <w:rsid w:val="00CA47E4"/>
    <w:rsid w:val="00CA6CF7"/>
    <w:rsid w:val="00CA7FC7"/>
    <w:rsid w:val="00CC7ED4"/>
    <w:rsid w:val="00CD157B"/>
    <w:rsid w:val="00CD6FA0"/>
    <w:rsid w:val="00CE6311"/>
    <w:rsid w:val="00CF642D"/>
    <w:rsid w:val="00D33801"/>
    <w:rsid w:val="00D34D69"/>
    <w:rsid w:val="00D44841"/>
    <w:rsid w:val="00D531C2"/>
    <w:rsid w:val="00D677C6"/>
    <w:rsid w:val="00D72AB1"/>
    <w:rsid w:val="00D92AED"/>
    <w:rsid w:val="00DA7279"/>
    <w:rsid w:val="00DB0DC7"/>
    <w:rsid w:val="00DB19E5"/>
    <w:rsid w:val="00DB2D01"/>
    <w:rsid w:val="00DB3586"/>
    <w:rsid w:val="00DC382B"/>
    <w:rsid w:val="00DE0F1F"/>
    <w:rsid w:val="00E0398F"/>
    <w:rsid w:val="00E1226C"/>
    <w:rsid w:val="00E154A3"/>
    <w:rsid w:val="00E23DEB"/>
    <w:rsid w:val="00E30C5B"/>
    <w:rsid w:val="00E511B7"/>
    <w:rsid w:val="00E554BE"/>
    <w:rsid w:val="00E64356"/>
    <w:rsid w:val="00E66CB0"/>
    <w:rsid w:val="00E91833"/>
    <w:rsid w:val="00E9764C"/>
    <w:rsid w:val="00EB2F9B"/>
    <w:rsid w:val="00EB492B"/>
    <w:rsid w:val="00EC0112"/>
    <w:rsid w:val="00ED0300"/>
    <w:rsid w:val="00ED0684"/>
    <w:rsid w:val="00EE32C6"/>
    <w:rsid w:val="00EE5016"/>
    <w:rsid w:val="00EE5401"/>
    <w:rsid w:val="00EE6350"/>
    <w:rsid w:val="00EF024E"/>
    <w:rsid w:val="00EF78F7"/>
    <w:rsid w:val="00F04300"/>
    <w:rsid w:val="00F1249C"/>
    <w:rsid w:val="00F27876"/>
    <w:rsid w:val="00F41010"/>
    <w:rsid w:val="00F41040"/>
    <w:rsid w:val="00F478D8"/>
    <w:rsid w:val="00F4795E"/>
    <w:rsid w:val="00F505E8"/>
    <w:rsid w:val="00F507B6"/>
    <w:rsid w:val="00F51FE6"/>
    <w:rsid w:val="00F55036"/>
    <w:rsid w:val="00F5669D"/>
    <w:rsid w:val="00F61D9C"/>
    <w:rsid w:val="00F663E4"/>
    <w:rsid w:val="00F7399E"/>
    <w:rsid w:val="00F85552"/>
    <w:rsid w:val="00F87050"/>
    <w:rsid w:val="00F93D9B"/>
    <w:rsid w:val="00FA0854"/>
    <w:rsid w:val="00FA3A0A"/>
    <w:rsid w:val="00FA7F46"/>
    <w:rsid w:val="00FB0CEB"/>
    <w:rsid w:val="00FB2483"/>
    <w:rsid w:val="00FD4DB1"/>
    <w:rsid w:val="00FF51B7"/>
    <w:rsid w:val="00FF5AFF"/>
    <w:rsid w:val="24E78F9B"/>
    <w:rsid w:val="44B94FEA"/>
    <w:rsid w:val="55DB979F"/>
    <w:rsid w:val="7A4D95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EB291"/>
  <w15:docId w15:val="{69FA1643-2A83-488A-912B-3F1F63CB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75" w:line="469" w:lineRule="auto"/>
      <w:ind w:left="14"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470" w:line="246" w:lineRule="auto"/>
      <w:ind w:left="14" w:righ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oKlavuzu1">
    <w:name w:val="Tablo Kılavuzu1"/>
    <w:pPr>
      <w:spacing w:after="0" w:line="240" w:lineRule="auto"/>
    </w:pPr>
    <w:tblPr>
      <w:tblCellMar>
        <w:top w:w="0" w:type="dxa"/>
        <w:left w:w="0" w:type="dxa"/>
        <w:bottom w:w="0" w:type="dxa"/>
        <w:right w:w="0" w:type="dxa"/>
      </w:tblCellMar>
    </w:tblPr>
  </w:style>
  <w:style w:type="paragraph" w:styleId="HTMLncedenBiimlendirilmi">
    <w:name w:val="HTML Preformatted"/>
    <w:basedOn w:val="Normal"/>
    <w:link w:val="HTMLncedenBiimlendirilmiChar"/>
    <w:uiPriority w:val="99"/>
    <w:unhideWhenUsed/>
    <w:rsid w:val="002D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s="Courier New"/>
      <w:color w:val="auto"/>
      <w:sz w:val="20"/>
      <w:szCs w:val="20"/>
    </w:rPr>
  </w:style>
  <w:style w:type="character" w:customStyle="1" w:styleId="HTMLncedenBiimlendirilmiChar">
    <w:name w:val="HTML Önceden Biçimlendirilmiş Char"/>
    <w:basedOn w:val="VarsaylanParagrafYazTipi"/>
    <w:link w:val="HTMLncedenBiimlendirilmi"/>
    <w:uiPriority w:val="99"/>
    <w:rsid w:val="002D2E00"/>
    <w:rPr>
      <w:rFonts w:ascii="Courier New" w:eastAsia="Times New Roman" w:hAnsi="Courier New" w:cs="Courier New"/>
      <w:sz w:val="20"/>
      <w:szCs w:val="20"/>
    </w:rPr>
  </w:style>
  <w:style w:type="paragraph" w:styleId="ListeParagraf">
    <w:name w:val="List Paragraph"/>
    <w:basedOn w:val="Normal"/>
    <w:uiPriority w:val="34"/>
    <w:qFormat/>
    <w:rsid w:val="00C67DE3"/>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styleId="AralkYok">
    <w:name w:val="No Spacing"/>
    <w:uiPriority w:val="1"/>
    <w:qFormat/>
    <w:rsid w:val="00466C71"/>
    <w:pPr>
      <w:spacing w:after="0" w:line="240" w:lineRule="auto"/>
    </w:pPr>
    <w:rPr>
      <w:rFonts w:eastAsiaTheme="minorHAnsi"/>
      <w:lang w:eastAsia="en-US"/>
    </w:rPr>
  </w:style>
  <w:style w:type="character" w:styleId="Kpr">
    <w:name w:val="Hyperlink"/>
    <w:basedOn w:val="VarsaylanParagrafYazTipi"/>
    <w:uiPriority w:val="99"/>
    <w:unhideWhenUsed/>
    <w:rsid w:val="00466C71"/>
    <w:rPr>
      <w:color w:val="0000FF"/>
      <w:u w:val="single"/>
    </w:rPr>
  </w:style>
  <w:style w:type="paragraph" w:styleId="stBilgi">
    <w:name w:val="header"/>
    <w:basedOn w:val="Normal"/>
    <w:link w:val="stBilgiChar"/>
    <w:uiPriority w:val="99"/>
    <w:unhideWhenUsed/>
    <w:rsid w:val="00920E0F"/>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stBilgiChar">
    <w:name w:val="Üst Bilgi Char"/>
    <w:basedOn w:val="VarsaylanParagrafYazTipi"/>
    <w:link w:val="stBilgi"/>
    <w:uiPriority w:val="99"/>
    <w:rsid w:val="00920E0F"/>
    <w:rPr>
      <w:rFonts w:cs="Times New Roman"/>
    </w:rPr>
  </w:style>
  <w:style w:type="paragraph" w:styleId="AltBilgi">
    <w:name w:val="footer"/>
    <w:basedOn w:val="Normal"/>
    <w:link w:val="AltBilgiChar"/>
    <w:uiPriority w:val="99"/>
    <w:unhideWhenUsed/>
    <w:rsid w:val="0027310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AltBilgiChar">
    <w:name w:val="Alt Bilgi Char"/>
    <w:basedOn w:val="VarsaylanParagrafYazTipi"/>
    <w:link w:val="AltBilgi"/>
    <w:uiPriority w:val="99"/>
    <w:rsid w:val="00273100"/>
    <w:rPr>
      <w:rFonts w:cs="Times New Roman"/>
    </w:rPr>
  </w:style>
  <w:style w:type="paragraph" w:styleId="DipnotMetni">
    <w:name w:val="footnote text"/>
    <w:aliases w:val="Dipnot Metni Char Char Char"/>
    <w:basedOn w:val="Normal"/>
    <w:link w:val="DipnotMetniChar"/>
    <w:uiPriority w:val="99"/>
    <w:unhideWhenUsed/>
    <w:rsid w:val="00273100"/>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273100"/>
    <w:rPr>
      <w:rFonts w:ascii="Times New Roman" w:eastAsia="Times New Roman" w:hAnsi="Times New Roman" w:cs="Times New Roman"/>
      <w:color w:val="000000"/>
      <w:sz w:val="20"/>
      <w:szCs w:val="20"/>
    </w:rPr>
  </w:style>
  <w:style w:type="character" w:styleId="DipnotBavurusu">
    <w:name w:val="footnote reference"/>
    <w:basedOn w:val="VarsaylanParagrafYazTipi"/>
    <w:uiPriority w:val="99"/>
    <w:semiHidden/>
    <w:unhideWhenUsed/>
    <w:rsid w:val="00273100"/>
    <w:rPr>
      <w:vertAlign w:val="superscript"/>
    </w:rPr>
  </w:style>
  <w:style w:type="paragraph" w:styleId="BalonMetni">
    <w:name w:val="Balloon Text"/>
    <w:basedOn w:val="Normal"/>
    <w:link w:val="BalonMetniChar"/>
    <w:uiPriority w:val="99"/>
    <w:semiHidden/>
    <w:unhideWhenUsed/>
    <w:rsid w:val="003839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3916"/>
    <w:rPr>
      <w:rFonts w:ascii="Segoe UI" w:eastAsia="Times New Roman" w:hAnsi="Segoe UI" w:cs="Segoe UI"/>
      <w:color w:val="000000"/>
      <w:sz w:val="18"/>
      <w:szCs w:val="18"/>
    </w:rPr>
  </w:style>
  <w:style w:type="character" w:styleId="AklamaBavurusu">
    <w:name w:val="annotation reference"/>
    <w:basedOn w:val="VarsaylanParagrafYazTipi"/>
    <w:uiPriority w:val="99"/>
    <w:semiHidden/>
    <w:unhideWhenUsed/>
    <w:rsid w:val="00383916"/>
    <w:rPr>
      <w:sz w:val="16"/>
      <w:szCs w:val="16"/>
    </w:rPr>
  </w:style>
  <w:style w:type="paragraph" w:styleId="AklamaMetni">
    <w:name w:val="annotation text"/>
    <w:basedOn w:val="Normal"/>
    <w:link w:val="AklamaMetniChar"/>
    <w:uiPriority w:val="99"/>
    <w:semiHidden/>
    <w:unhideWhenUsed/>
    <w:rsid w:val="0038391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83916"/>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83916"/>
    <w:rPr>
      <w:b/>
      <w:bCs/>
    </w:rPr>
  </w:style>
  <w:style w:type="character" w:customStyle="1" w:styleId="AklamaKonusuChar">
    <w:name w:val="Açıklama Konusu Char"/>
    <w:basedOn w:val="AklamaMetniChar"/>
    <w:link w:val="AklamaKonusu"/>
    <w:uiPriority w:val="99"/>
    <w:semiHidden/>
    <w:rsid w:val="00383916"/>
    <w:rPr>
      <w:rFonts w:ascii="Times New Roman" w:eastAsia="Times New Roman" w:hAnsi="Times New Roman" w:cs="Times New Roman"/>
      <w:b/>
      <w:bCs/>
      <w:color w:val="000000"/>
      <w:sz w:val="20"/>
      <w:szCs w:val="20"/>
    </w:rPr>
  </w:style>
  <w:style w:type="paragraph" w:styleId="Dzeltme">
    <w:name w:val="Revision"/>
    <w:hidden/>
    <w:uiPriority w:val="99"/>
    <w:semiHidden/>
    <w:rsid w:val="008D0337"/>
    <w:pPr>
      <w:spacing w:after="0" w:line="240" w:lineRule="auto"/>
    </w:pPr>
    <w:rPr>
      <w:rFonts w:ascii="Times New Roman" w:eastAsia="Times New Roman" w:hAnsi="Times New Roman" w:cs="Times New Roman"/>
      <w:color w:val="000000"/>
      <w:sz w:val="24"/>
    </w:rPr>
  </w:style>
  <w:style w:type="table" w:styleId="TabloKlavuzu">
    <w:name w:val="Table Grid"/>
    <w:basedOn w:val="NormalTablo"/>
    <w:uiPriority w:val="39"/>
    <w:rsid w:val="00BA6C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0619">
      <w:bodyDiv w:val="1"/>
      <w:marLeft w:val="0"/>
      <w:marRight w:val="0"/>
      <w:marTop w:val="0"/>
      <w:marBottom w:val="0"/>
      <w:divBdr>
        <w:top w:val="none" w:sz="0" w:space="0" w:color="auto"/>
        <w:left w:val="none" w:sz="0" w:space="0" w:color="auto"/>
        <w:bottom w:val="none" w:sz="0" w:space="0" w:color="auto"/>
        <w:right w:val="none" w:sz="0" w:space="0" w:color="auto"/>
      </w:divBdr>
    </w:div>
    <w:div w:id="24134080">
      <w:bodyDiv w:val="1"/>
      <w:marLeft w:val="0"/>
      <w:marRight w:val="0"/>
      <w:marTop w:val="0"/>
      <w:marBottom w:val="0"/>
      <w:divBdr>
        <w:top w:val="none" w:sz="0" w:space="0" w:color="auto"/>
        <w:left w:val="none" w:sz="0" w:space="0" w:color="auto"/>
        <w:bottom w:val="none" w:sz="0" w:space="0" w:color="auto"/>
        <w:right w:val="none" w:sz="0" w:space="0" w:color="auto"/>
      </w:divBdr>
    </w:div>
    <w:div w:id="209462316">
      <w:bodyDiv w:val="1"/>
      <w:marLeft w:val="0"/>
      <w:marRight w:val="0"/>
      <w:marTop w:val="0"/>
      <w:marBottom w:val="0"/>
      <w:divBdr>
        <w:top w:val="none" w:sz="0" w:space="0" w:color="auto"/>
        <w:left w:val="none" w:sz="0" w:space="0" w:color="auto"/>
        <w:bottom w:val="none" w:sz="0" w:space="0" w:color="auto"/>
        <w:right w:val="none" w:sz="0" w:space="0" w:color="auto"/>
      </w:divBdr>
    </w:div>
    <w:div w:id="260992074">
      <w:bodyDiv w:val="1"/>
      <w:marLeft w:val="0"/>
      <w:marRight w:val="0"/>
      <w:marTop w:val="0"/>
      <w:marBottom w:val="0"/>
      <w:divBdr>
        <w:top w:val="none" w:sz="0" w:space="0" w:color="auto"/>
        <w:left w:val="none" w:sz="0" w:space="0" w:color="auto"/>
        <w:bottom w:val="none" w:sz="0" w:space="0" w:color="auto"/>
        <w:right w:val="none" w:sz="0" w:space="0" w:color="auto"/>
      </w:divBdr>
    </w:div>
    <w:div w:id="355620831">
      <w:bodyDiv w:val="1"/>
      <w:marLeft w:val="0"/>
      <w:marRight w:val="0"/>
      <w:marTop w:val="0"/>
      <w:marBottom w:val="0"/>
      <w:divBdr>
        <w:top w:val="none" w:sz="0" w:space="0" w:color="auto"/>
        <w:left w:val="none" w:sz="0" w:space="0" w:color="auto"/>
        <w:bottom w:val="none" w:sz="0" w:space="0" w:color="auto"/>
        <w:right w:val="none" w:sz="0" w:space="0" w:color="auto"/>
      </w:divBdr>
    </w:div>
    <w:div w:id="356585702">
      <w:bodyDiv w:val="1"/>
      <w:marLeft w:val="0"/>
      <w:marRight w:val="0"/>
      <w:marTop w:val="0"/>
      <w:marBottom w:val="0"/>
      <w:divBdr>
        <w:top w:val="none" w:sz="0" w:space="0" w:color="auto"/>
        <w:left w:val="none" w:sz="0" w:space="0" w:color="auto"/>
        <w:bottom w:val="none" w:sz="0" w:space="0" w:color="auto"/>
        <w:right w:val="none" w:sz="0" w:space="0" w:color="auto"/>
      </w:divBdr>
    </w:div>
    <w:div w:id="358089037">
      <w:bodyDiv w:val="1"/>
      <w:marLeft w:val="0"/>
      <w:marRight w:val="0"/>
      <w:marTop w:val="0"/>
      <w:marBottom w:val="0"/>
      <w:divBdr>
        <w:top w:val="none" w:sz="0" w:space="0" w:color="auto"/>
        <w:left w:val="none" w:sz="0" w:space="0" w:color="auto"/>
        <w:bottom w:val="none" w:sz="0" w:space="0" w:color="auto"/>
        <w:right w:val="none" w:sz="0" w:space="0" w:color="auto"/>
      </w:divBdr>
    </w:div>
    <w:div w:id="409931030">
      <w:bodyDiv w:val="1"/>
      <w:marLeft w:val="0"/>
      <w:marRight w:val="0"/>
      <w:marTop w:val="0"/>
      <w:marBottom w:val="0"/>
      <w:divBdr>
        <w:top w:val="none" w:sz="0" w:space="0" w:color="auto"/>
        <w:left w:val="none" w:sz="0" w:space="0" w:color="auto"/>
        <w:bottom w:val="none" w:sz="0" w:space="0" w:color="auto"/>
        <w:right w:val="none" w:sz="0" w:space="0" w:color="auto"/>
      </w:divBdr>
    </w:div>
    <w:div w:id="508645155">
      <w:bodyDiv w:val="1"/>
      <w:marLeft w:val="0"/>
      <w:marRight w:val="0"/>
      <w:marTop w:val="0"/>
      <w:marBottom w:val="0"/>
      <w:divBdr>
        <w:top w:val="none" w:sz="0" w:space="0" w:color="auto"/>
        <w:left w:val="none" w:sz="0" w:space="0" w:color="auto"/>
        <w:bottom w:val="none" w:sz="0" w:space="0" w:color="auto"/>
        <w:right w:val="none" w:sz="0" w:space="0" w:color="auto"/>
      </w:divBdr>
    </w:div>
    <w:div w:id="624165508">
      <w:bodyDiv w:val="1"/>
      <w:marLeft w:val="0"/>
      <w:marRight w:val="0"/>
      <w:marTop w:val="0"/>
      <w:marBottom w:val="0"/>
      <w:divBdr>
        <w:top w:val="none" w:sz="0" w:space="0" w:color="auto"/>
        <w:left w:val="none" w:sz="0" w:space="0" w:color="auto"/>
        <w:bottom w:val="none" w:sz="0" w:space="0" w:color="auto"/>
        <w:right w:val="none" w:sz="0" w:space="0" w:color="auto"/>
      </w:divBdr>
    </w:div>
    <w:div w:id="663318154">
      <w:bodyDiv w:val="1"/>
      <w:marLeft w:val="0"/>
      <w:marRight w:val="0"/>
      <w:marTop w:val="0"/>
      <w:marBottom w:val="0"/>
      <w:divBdr>
        <w:top w:val="none" w:sz="0" w:space="0" w:color="auto"/>
        <w:left w:val="none" w:sz="0" w:space="0" w:color="auto"/>
        <w:bottom w:val="none" w:sz="0" w:space="0" w:color="auto"/>
        <w:right w:val="none" w:sz="0" w:space="0" w:color="auto"/>
      </w:divBdr>
    </w:div>
    <w:div w:id="892735967">
      <w:bodyDiv w:val="1"/>
      <w:marLeft w:val="0"/>
      <w:marRight w:val="0"/>
      <w:marTop w:val="0"/>
      <w:marBottom w:val="0"/>
      <w:divBdr>
        <w:top w:val="none" w:sz="0" w:space="0" w:color="auto"/>
        <w:left w:val="none" w:sz="0" w:space="0" w:color="auto"/>
        <w:bottom w:val="none" w:sz="0" w:space="0" w:color="auto"/>
        <w:right w:val="none" w:sz="0" w:space="0" w:color="auto"/>
      </w:divBdr>
    </w:div>
    <w:div w:id="917641100">
      <w:bodyDiv w:val="1"/>
      <w:marLeft w:val="0"/>
      <w:marRight w:val="0"/>
      <w:marTop w:val="0"/>
      <w:marBottom w:val="0"/>
      <w:divBdr>
        <w:top w:val="none" w:sz="0" w:space="0" w:color="auto"/>
        <w:left w:val="none" w:sz="0" w:space="0" w:color="auto"/>
        <w:bottom w:val="none" w:sz="0" w:space="0" w:color="auto"/>
        <w:right w:val="none" w:sz="0" w:space="0" w:color="auto"/>
      </w:divBdr>
    </w:div>
    <w:div w:id="995111538">
      <w:bodyDiv w:val="1"/>
      <w:marLeft w:val="0"/>
      <w:marRight w:val="0"/>
      <w:marTop w:val="0"/>
      <w:marBottom w:val="0"/>
      <w:divBdr>
        <w:top w:val="none" w:sz="0" w:space="0" w:color="auto"/>
        <w:left w:val="none" w:sz="0" w:space="0" w:color="auto"/>
        <w:bottom w:val="none" w:sz="0" w:space="0" w:color="auto"/>
        <w:right w:val="none" w:sz="0" w:space="0" w:color="auto"/>
      </w:divBdr>
    </w:div>
    <w:div w:id="1133670398">
      <w:bodyDiv w:val="1"/>
      <w:marLeft w:val="0"/>
      <w:marRight w:val="0"/>
      <w:marTop w:val="0"/>
      <w:marBottom w:val="0"/>
      <w:divBdr>
        <w:top w:val="none" w:sz="0" w:space="0" w:color="auto"/>
        <w:left w:val="none" w:sz="0" w:space="0" w:color="auto"/>
        <w:bottom w:val="none" w:sz="0" w:space="0" w:color="auto"/>
        <w:right w:val="none" w:sz="0" w:space="0" w:color="auto"/>
      </w:divBdr>
    </w:div>
    <w:div w:id="1146632163">
      <w:bodyDiv w:val="1"/>
      <w:marLeft w:val="0"/>
      <w:marRight w:val="0"/>
      <w:marTop w:val="0"/>
      <w:marBottom w:val="0"/>
      <w:divBdr>
        <w:top w:val="none" w:sz="0" w:space="0" w:color="auto"/>
        <w:left w:val="none" w:sz="0" w:space="0" w:color="auto"/>
        <w:bottom w:val="none" w:sz="0" w:space="0" w:color="auto"/>
        <w:right w:val="none" w:sz="0" w:space="0" w:color="auto"/>
      </w:divBdr>
    </w:div>
    <w:div w:id="1165588596">
      <w:bodyDiv w:val="1"/>
      <w:marLeft w:val="0"/>
      <w:marRight w:val="0"/>
      <w:marTop w:val="0"/>
      <w:marBottom w:val="0"/>
      <w:divBdr>
        <w:top w:val="none" w:sz="0" w:space="0" w:color="auto"/>
        <w:left w:val="none" w:sz="0" w:space="0" w:color="auto"/>
        <w:bottom w:val="none" w:sz="0" w:space="0" w:color="auto"/>
        <w:right w:val="none" w:sz="0" w:space="0" w:color="auto"/>
      </w:divBdr>
    </w:div>
    <w:div w:id="1194996472">
      <w:bodyDiv w:val="1"/>
      <w:marLeft w:val="0"/>
      <w:marRight w:val="0"/>
      <w:marTop w:val="0"/>
      <w:marBottom w:val="0"/>
      <w:divBdr>
        <w:top w:val="none" w:sz="0" w:space="0" w:color="auto"/>
        <w:left w:val="none" w:sz="0" w:space="0" w:color="auto"/>
        <w:bottom w:val="none" w:sz="0" w:space="0" w:color="auto"/>
        <w:right w:val="none" w:sz="0" w:space="0" w:color="auto"/>
      </w:divBdr>
    </w:div>
    <w:div w:id="1322849315">
      <w:bodyDiv w:val="1"/>
      <w:marLeft w:val="0"/>
      <w:marRight w:val="0"/>
      <w:marTop w:val="0"/>
      <w:marBottom w:val="0"/>
      <w:divBdr>
        <w:top w:val="none" w:sz="0" w:space="0" w:color="auto"/>
        <w:left w:val="none" w:sz="0" w:space="0" w:color="auto"/>
        <w:bottom w:val="none" w:sz="0" w:space="0" w:color="auto"/>
        <w:right w:val="none" w:sz="0" w:space="0" w:color="auto"/>
      </w:divBdr>
    </w:div>
    <w:div w:id="1404989252">
      <w:bodyDiv w:val="1"/>
      <w:marLeft w:val="0"/>
      <w:marRight w:val="0"/>
      <w:marTop w:val="0"/>
      <w:marBottom w:val="0"/>
      <w:divBdr>
        <w:top w:val="none" w:sz="0" w:space="0" w:color="auto"/>
        <w:left w:val="none" w:sz="0" w:space="0" w:color="auto"/>
        <w:bottom w:val="none" w:sz="0" w:space="0" w:color="auto"/>
        <w:right w:val="none" w:sz="0" w:space="0" w:color="auto"/>
      </w:divBdr>
    </w:div>
    <w:div w:id="1418794680">
      <w:bodyDiv w:val="1"/>
      <w:marLeft w:val="0"/>
      <w:marRight w:val="0"/>
      <w:marTop w:val="0"/>
      <w:marBottom w:val="0"/>
      <w:divBdr>
        <w:top w:val="none" w:sz="0" w:space="0" w:color="auto"/>
        <w:left w:val="none" w:sz="0" w:space="0" w:color="auto"/>
        <w:bottom w:val="none" w:sz="0" w:space="0" w:color="auto"/>
        <w:right w:val="none" w:sz="0" w:space="0" w:color="auto"/>
      </w:divBdr>
    </w:div>
    <w:div w:id="1428693627">
      <w:bodyDiv w:val="1"/>
      <w:marLeft w:val="0"/>
      <w:marRight w:val="0"/>
      <w:marTop w:val="0"/>
      <w:marBottom w:val="0"/>
      <w:divBdr>
        <w:top w:val="none" w:sz="0" w:space="0" w:color="auto"/>
        <w:left w:val="none" w:sz="0" w:space="0" w:color="auto"/>
        <w:bottom w:val="none" w:sz="0" w:space="0" w:color="auto"/>
        <w:right w:val="none" w:sz="0" w:space="0" w:color="auto"/>
      </w:divBdr>
    </w:div>
    <w:div w:id="1478836425">
      <w:bodyDiv w:val="1"/>
      <w:marLeft w:val="0"/>
      <w:marRight w:val="0"/>
      <w:marTop w:val="0"/>
      <w:marBottom w:val="0"/>
      <w:divBdr>
        <w:top w:val="none" w:sz="0" w:space="0" w:color="auto"/>
        <w:left w:val="none" w:sz="0" w:space="0" w:color="auto"/>
        <w:bottom w:val="none" w:sz="0" w:space="0" w:color="auto"/>
        <w:right w:val="none" w:sz="0" w:space="0" w:color="auto"/>
      </w:divBdr>
    </w:div>
    <w:div w:id="1526282483">
      <w:bodyDiv w:val="1"/>
      <w:marLeft w:val="0"/>
      <w:marRight w:val="0"/>
      <w:marTop w:val="0"/>
      <w:marBottom w:val="0"/>
      <w:divBdr>
        <w:top w:val="none" w:sz="0" w:space="0" w:color="auto"/>
        <w:left w:val="none" w:sz="0" w:space="0" w:color="auto"/>
        <w:bottom w:val="none" w:sz="0" w:space="0" w:color="auto"/>
        <w:right w:val="none" w:sz="0" w:space="0" w:color="auto"/>
      </w:divBdr>
    </w:div>
    <w:div w:id="1555039189">
      <w:bodyDiv w:val="1"/>
      <w:marLeft w:val="0"/>
      <w:marRight w:val="0"/>
      <w:marTop w:val="0"/>
      <w:marBottom w:val="0"/>
      <w:divBdr>
        <w:top w:val="none" w:sz="0" w:space="0" w:color="auto"/>
        <w:left w:val="none" w:sz="0" w:space="0" w:color="auto"/>
        <w:bottom w:val="none" w:sz="0" w:space="0" w:color="auto"/>
        <w:right w:val="none" w:sz="0" w:space="0" w:color="auto"/>
      </w:divBdr>
      <w:divsChild>
        <w:div w:id="493112171">
          <w:marLeft w:val="0"/>
          <w:marRight w:val="0"/>
          <w:marTop w:val="0"/>
          <w:marBottom w:val="0"/>
          <w:divBdr>
            <w:top w:val="none" w:sz="0" w:space="0" w:color="auto"/>
            <w:left w:val="none" w:sz="0" w:space="0" w:color="auto"/>
            <w:bottom w:val="none" w:sz="0" w:space="0" w:color="auto"/>
            <w:right w:val="none" w:sz="0" w:space="0" w:color="auto"/>
          </w:divBdr>
        </w:div>
      </w:divsChild>
    </w:div>
    <w:div w:id="1585069868">
      <w:bodyDiv w:val="1"/>
      <w:marLeft w:val="0"/>
      <w:marRight w:val="0"/>
      <w:marTop w:val="0"/>
      <w:marBottom w:val="0"/>
      <w:divBdr>
        <w:top w:val="none" w:sz="0" w:space="0" w:color="auto"/>
        <w:left w:val="none" w:sz="0" w:space="0" w:color="auto"/>
        <w:bottom w:val="none" w:sz="0" w:space="0" w:color="auto"/>
        <w:right w:val="none" w:sz="0" w:space="0" w:color="auto"/>
      </w:divBdr>
    </w:div>
    <w:div w:id="1608930341">
      <w:bodyDiv w:val="1"/>
      <w:marLeft w:val="0"/>
      <w:marRight w:val="0"/>
      <w:marTop w:val="0"/>
      <w:marBottom w:val="0"/>
      <w:divBdr>
        <w:top w:val="none" w:sz="0" w:space="0" w:color="auto"/>
        <w:left w:val="none" w:sz="0" w:space="0" w:color="auto"/>
        <w:bottom w:val="none" w:sz="0" w:space="0" w:color="auto"/>
        <w:right w:val="none" w:sz="0" w:space="0" w:color="auto"/>
      </w:divBdr>
    </w:div>
    <w:div w:id="1611859211">
      <w:bodyDiv w:val="1"/>
      <w:marLeft w:val="0"/>
      <w:marRight w:val="0"/>
      <w:marTop w:val="0"/>
      <w:marBottom w:val="0"/>
      <w:divBdr>
        <w:top w:val="none" w:sz="0" w:space="0" w:color="auto"/>
        <w:left w:val="none" w:sz="0" w:space="0" w:color="auto"/>
        <w:bottom w:val="none" w:sz="0" w:space="0" w:color="auto"/>
        <w:right w:val="none" w:sz="0" w:space="0" w:color="auto"/>
      </w:divBdr>
    </w:div>
    <w:div w:id="1720128540">
      <w:bodyDiv w:val="1"/>
      <w:marLeft w:val="0"/>
      <w:marRight w:val="0"/>
      <w:marTop w:val="0"/>
      <w:marBottom w:val="0"/>
      <w:divBdr>
        <w:top w:val="none" w:sz="0" w:space="0" w:color="auto"/>
        <w:left w:val="none" w:sz="0" w:space="0" w:color="auto"/>
        <w:bottom w:val="none" w:sz="0" w:space="0" w:color="auto"/>
        <w:right w:val="none" w:sz="0" w:space="0" w:color="auto"/>
      </w:divBdr>
    </w:div>
    <w:div w:id="1741054764">
      <w:bodyDiv w:val="1"/>
      <w:marLeft w:val="0"/>
      <w:marRight w:val="0"/>
      <w:marTop w:val="0"/>
      <w:marBottom w:val="0"/>
      <w:divBdr>
        <w:top w:val="none" w:sz="0" w:space="0" w:color="auto"/>
        <w:left w:val="none" w:sz="0" w:space="0" w:color="auto"/>
        <w:bottom w:val="none" w:sz="0" w:space="0" w:color="auto"/>
        <w:right w:val="none" w:sz="0" w:space="0" w:color="auto"/>
      </w:divBdr>
    </w:div>
    <w:div w:id="1769424620">
      <w:bodyDiv w:val="1"/>
      <w:marLeft w:val="0"/>
      <w:marRight w:val="0"/>
      <w:marTop w:val="0"/>
      <w:marBottom w:val="0"/>
      <w:divBdr>
        <w:top w:val="none" w:sz="0" w:space="0" w:color="auto"/>
        <w:left w:val="none" w:sz="0" w:space="0" w:color="auto"/>
        <w:bottom w:val="none" w:sz="0" w:space="0" w:color="auto"/>
        <w:right w:val="none" w:sz="0" w:space="0" w:color="auto"/>
      </w:divBdr>
    </w:div>
    <w:div w:id="1890143559">
      <w:bodyDiv w:val="1"/>
      <w:marLeft w:val="0"/>
      <w:marRight w:val="0"/>
      <w:marTop w:val="0"/>
      <w:marBottom w:val="0"/>
      <w:divBdr>
        <w:top w:val="none" w:sz="0" w:space="0" w:color="auto"/>
        <w:left w:val="none" w:sz="0" w:space="0" w:color="auto"/>
        <w:bottom w:val="none" w:sz="0" w:space="0" w:color="auto"/>
        <w:right w:val="none" w:sz="0" w:space="0" w:color="auto"/>
      </w:divBdr>
    </w:div>
    <w:div w:id="1966766089">
      <w:bodyDiv w:val="1"/>
      <w:marLeft w:val="0"/>
      <w:marRight w:val="0"/>
      <w:marTop w:val="0"/>
      <w:marBottom w:val="0"/>
      <w:divBdr>
        <w:top w:val="none" w:sz="0" w:space="0" w:color="auto"/>
        <w:left w:val="none" w:sz="0" w:space="0" w:color="auto"/>
        <w:bottom w:val="none" w:sz="0" w:space="0" w:color="auto"/>
        <w:right w:val="none" w:sz="0" w:space="0" w:color="auto"/>
      </w:divBdr>
    </w:div>
    <w:div w:id="2016688427">
      <w:bodyDiv w:val="1"/>
      <w:marLeft w:val="0"/>
      <w:marRight w:val="0"/>
      <w:marTop w:val="0"/>
      <w:marBottom w:val="0"/>
      <w:divBdr>
        <w:top w:val="none" w:sz="0" w:space="0" w:color="auto"/>
        <w:left w:val="none" w:sz="0" w:space="0" w:color="auto"/>
        <w:bottom w:val="none" w:sz="0" w:space="0" w:color="auto"/>
        <w:right w:val="none" w:sz="0" w:space="0" w:color="auto"/>
      </w:divBdr>
    </w:div>
    <w:div w:id="2030251819">
      <w:bodyDiv w:val="1"/>
      <w:marLeft w:val="0"/>
      <w:marRight w:val="0"/>
      <w:marTop w:val="0"/>
      <w:marBottom w:val="0"/>
      <w:divBdr>
        <w:top w:val="none" w:sz="0" w:space="0" w:color="auto"/>
        <w:left w:val="none" w:sz="0" w:space="0" w:color="auto"/>
        <w:bottom w:val="none" w:sz="0" w:space="0" w:color="auto"/>
        <w:right w:val="none" w:sz="0" w:space="0" w:color="auto"/>
      </w:divBdr>
    </w:div>
    <w:div w:id="2131511271">
      <w:bodyDiv w:val="1"/>
      <w:marLeft w:val="0"/>
      <w:marRight w:val="0"/>
      <w:marTop w:val="0"/>
      <w:marBottom w:val="0"/>
      <w:divBdr>
        <w:top w:val="none" w:sz="0" w:space="0" w:color="auto"/>
        <w:left w:val="none" w:sz="0" w:space="0" w:color="auto"/>
        <w:bottom w:val="none" w:sz="0" w:space="0" w:color="auto"/>
        <w:right w:val="none" w:sz="0" w:space="0" w:color="auto"/>
      </w:divBdr>
    </w:div>
    <w:div w:id="2132089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1016/j.iheduc.2015.10.00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researchgate.net/publication/320614434_"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ucause.edu/ero/article/analytics-progress-technology-use-studentcharacteristics-and-student-achiev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n.copian.ca/library/research/cboc/aliant/aliant.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39" TargetMode="External"/><Relationship Id="rId2" Type="http://schemas.openxmlformats.org/officeDocument/2006/relationships/hyperlink" Target="http://efdergi.yyu.edu.tr" TargetMode="External"/><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9.139" TargetMode="External"/><Relationship Id="rId2" Type="http://schemas.openxmlformats.org/officeDocument/2006/relationships/hyperlink" Target="http://efdergi.yyu.edu.tr" TargetMode="External"/><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'[Ulakbimmeltem.eryilmaz Notlar (3).xlsx]Sayfa2'!$O$126</c:f>
              <c:strCache>
                <c:ptCount val="1"/>
                <c:pt idx="0">
                  <c:v>Küme1 (Orta)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'[Ulakbimmeltem.eryilmaz Notlar (3).xlsx]Sayfa2'!$N$127:$N$137</c:f>
              <c:strCache>
                <c:ptCount val="11"/>
                <c:pt idx="0">
                  <c:v>Mesaj</c:v>
                </c:pt>
                <c:pt idx="1">
                  <c:v>Etiket</c:v>
                </c:pt>
                <c:pt idx="2">
                  <c:v>Cevap Okuma</c:v>
                </c:pt>
                <c:pt idx="3">
                  <c:v>Oturum</c:v>
                </c:pt>
                <c:pt idx="4">
                  <c:v>Mesaj Okuma</c:v>
                </c:pt>
                <c:pt idx="5">
                  <c:v>Gezinim_Kaynaklar</c:v>
                </c:pt>
                <c:pt idx="6">
                  <c:v>Gezinim_Duyurular</c:v>
                </c:pt>
                <c:pt idx="7">
                  <c:v>Tartışma</c:v>
                </c:pt>
                <c:pt idx="8">
                  <c:v>Yorum</c:v>
                </c:pt>
                <c:pt idx="9">
                  <c:v>Soru Değerlendirme</c:v>
                </c:pt>
                <c:pt idx="10">
                  <c:v>Doküman paylaşımı</c:v>
                </c:pt>
              </c:strCache>
            </c:strRef>
          </c:cat>
          <c:val>
            <c:numRef>
              <c:f>'[Ulakbimmeltem.eryilmaz Notlar (3).xlsx]Sayfa2'!$O$127:$O$137</c:f>
              <c:numCache>
                <c:formatCode>General</c:formatCode>
                <c:ptCount val="11"/>
                <c:pt idx="0">
                  <c:v>47.22</c:v>
                </c:pt>
                <c:pt idx="1">
                  <c:v>28.44</c:v>
                </c:pt>
                <c:pt idx="2">
                  <c:v>12.49</c:v>
                </c:pt>
                <c:pt idx="3">
                  <c:v>48.77</c:v>
                </c:pt>
                <c:pt idx="4">
                  <c:v>54.14</c:v>
                </c:pt>
                <c:pt idx="5">
                  <c:v>35.47</c:v>
                </c:pt>
                <c:pt idx="6">
                  <c:v>47.13</c:v>
                </c:pt>
                <c:pt idx="7">
                  <c:v>18.149999999999999</c:v>
                </c:pt>
                <c:pt idx="8">
                  <c:v>59.14</c:v>
                </c:pt>
                <c:pt idx="9">
                  <c:v>33.24</c:v>
                </c:pt>
                <c:pt idx="10">
                  <c:v>32.33</c:v>
                </c:pt>
              </c:numCache>
            </c:numRef>
          </c:val>
          <c:smooth val="0"/>
          <c:extLst>
            <c:ext xmlns:c16="http://schemas.microsoft.com/office/drawing/2014/chart" uri="{C3380CC4-5D6E-409C-BE32-E72D297353CC}">
              <c16:uniqueId val="{00000000-9A8C-400C-B14B-5CE2153DF871}"/>
            </c:ext>
          </c:extLst>
        </c:ser>
        <c:ser>
          <c:idx val="1"/>
          <c:order val="1"/>
          <c:tx>
            <c:strRef>
              <c:f>'[Ulakbimmeltem.eryilmaz Notlar (3).xlsx]Sayfa2'!$P$126</c:f>
              <c:strCache>
                <c:ptCount val="1"/>
                <c:pt idx="0">
                  <c:v>Küme2(Yüksek)</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'[Ulakbimmeltem.eryilmaz Notlar (3).xlsx]Sayfa2'!$N$127:$N$137</c:f>
              <c:strCache>
                <c:ptCount val="11"/>
                <c:pt idx="0">
                  <c:v>Mesaj</c:v>
                </c:pt>
                <c:pt idx="1">
                  <c:v>Etiket</c:v>
                </c:pt>
                <c:pt idx="2">
                  <c:v>Cevap Okuma</c:v>
                </c:pt>
                <c:pt idx="3">
                  <c:v>Oturum</c:v>
                </c:pt>
                <c:pt idx="4">
                  <c:v>Mesaj Okuma</c:v>
                </c:pt>
                <c:pt idx="5">
                  <c:v>Gezinim_Kaynaklar</c:v>
                </c:pt>
                <c:pt idx="6">
                  <c:v>Gezinim_Duyurular</c:v>
                </c:pt>
                <c:pt idx="7">
                  <c:v>Tartışma</c:v>
                </c:pt>
                <c:pt idx="8">
                  <c:v>Yorum</c:v>
                </c:pt>
                <c:pt idx="9">
                  <c:v>Soru Değerlendirme</c:v>
                </c:pt>
                <c:pt idx="10">
                  <c:v>Doküman paylaşımı</c:v>
                </c:pt>
              </c:strCache>
            </c:strRef>
          </c:cat>
          <c:val>
            <c:numRef>
              <c:f>'[Ulakbimmeltem.eryilmaz Notlar (3).xlsx]Sayfa2'!$P$127:$P$137</c:f>
              <c:numCache>
                <c:formatCode>General</c:formatCode>
                <c:ptCount val="11"/>
                <c:pt idx="0">
                  <c:v>89.24</c:v>
                </c:pt>
                <c:pt idx="1">
                  <c:v>59.74</c:v>
                </c:pt>
                <c:pt idx="2">
                  <c:v>48.74</c:v>
                </c:pt>
                <c:pt idx="3">
                  <c:v>85.47</c:v>
                </c:pt>
                <c:pt idx="4">
                  <c:v>91.51</c:v>
                </c:pt>
                <c:pt idx="5">
                  <c:v>72.11</c:v>
                </c:pt>
                <c:pt idx="6">
                  <c:v>91.14</c:v>
                </c:pt>
                <c:pt idx="7">
                  <c:v>79.150000000000006</c:v>
                </c:pt>
                <c:pt idx="8">
                  <c:v>75.66</c:v>
                </c:pt>
                <c:pt idx="9">
                  <c:v>49.48</c:v>
                </c:pt>
                <c:pt idx="10">
                  <c:v>67.239999999999995</c:v>
                </c:pt>
              </c:numCache>
            </c:numRef>
          </c:val>
          <c:smooth val="0"/>
          <c:extLst>
            <c:ext xmlns:c16="http://schemas.microsoft.com/office/drawing/2014/chart" uri="{C3380CC4-5D6E-409C-BE32-E72D297353CC}">
              <c16:uniqueId val="{00000001-9A8C-400C-B14B-5CE2153DF871}"/>
            </c:ext>
          </c:extLst>
        </c:ser>
        <c:ser>
          <c:idx val="2"/>
          <c:order val="2"/>
          <c:tx>
            <c:strRef>
              <c:f>'[Ulakbimmeltem.eryilmaz Notlar (3).xlsx]Sayfa2'!$Q$126</c:f>
              <c:strCache>
                <c:ptCount val="1"/>
                <c:pt idx="0">
                  <c:v>Küme3(Düşük)</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'[Ulakbimmeltem.eryilmaz Notlar (3).xlsx]Sayfa2'!$N$127:$N$137</c:f>
              <c:strCache>
                <c:ptCount val="11"/>
                <c:pt idx="0">
                  <c:v>Mesaj</c:v>
                </c:pt>
                <c:pt idx="1">
                  <c:v>Etiket</c:v>
                </c:pt>
                <c:pt idx="2">
                  <c:v>Cevap Okuma</c:v>
                </c:pt>
                <c:pt idx="3">
                  <c:v>Oturum</c:v>
                </c:pt>
                <c:pt idx="4">
                  <c:v>Mesaj Okuma</c:v>
                </c:pt>
                <c:pt idx="5">
                  <c:v>Gezinim_Kaynaklar</c:v>
                </c:pt>
                <c:pt idx="6">
                  <c:v>Gezinim_Duyurular</c:v>
                </c:pt>
                <c:pt idx="7">
                  <c:v>Tartışma</c:v>
                </c:pt>
                <c:pt idx="8">
                  <c:v>Yorum</c:v>
                </c:pt>
                <c:pt idx="9">
                  <c:v>Soru Değerlendirme</c:v>
                </c:pt>
                <c:pt idx="10">
                  <c:v>Doküman paylaşımı</c:v>
                </c:pt>
              </c:strCache>
            </c:strRef>
          </c:cat>
          <c:val>
            <c:numRef>
              <c:f>'[Ulakbimmeltem.eryilmaz Notlar (3).xlsx]Sayfa2'!$Q$127:$Q$137</c:f>
              <c:numCache>
                <c:formatCode>General</c:formatCode>
                <c:ptCount val="11"/>
                <c:pt idx="0">
                  <c:v>2.54</c:v>
                </c:pt>
                <c:pt idx="1">
                  <c:v>0.04</c:v>
                </c:pt>
                <c:pt idx="2">
                  <c:v>2.4500000000000002</c:v>
                </c:pt>
                <c:pt idx="3">
                  <c:v>21.11</c:v>
                </c:pt>
                <c:pt idx="4">
                  <c:v>8.11</c:v>
                </c:pt>
                <c:pt idx="5">
                  <c:v>0.54</c:v>
                </c:pt>
                <c:pt idx="6">
                  <c:v>17.14</c:v>
                </c:pt>
                <c:pt idx="7">
                  <c:v>0.94</c:v>
                </c:pt>
                <c:pt idx="8">
                  <c:v>0.72</c:v>
                </c:pt>
                <c:pt idx="9">
                  <c:v>3.56</c:v>
                </c:pt>
                <c:pt idx="10">
                  <c:v>15.12</c:v>
                </c:pt>
              </c:numCache>
            </c:numRef>
          </c:val>
          <c:smooth val="0"/>
          <c:extLst>
            <c:ext xmlns:c16="http://schemas.microsoft.com/office/drawing/2014/chart" uri="{C3380CC4-5D6E-409C-BE32-E72D297353CC}">
              <c16:uniqueId val="{00000002-9A8C-400C-B14B-5CE2153DF871}"/>
            </c:ext>
          </c:extLst>
        </c:ser>
        <c:dLbls>
          <c:showLegendKey val="0"/>
          <c:showVal val="0"/>
          <c:showCatName val="0"/>
          <c:showSerName val="0"/>
          <c:showPercent val="0"/>
          <c:showBubbleSize val="0"/>
        </c:dLbls>
        <c:marker val="1"/>
        <c:smooth val="0"/>
        <c:axId val="-1525073280"/>
        <c:axId val="-1525076000"/>
      </c:lineChart>
      <c:catAx>
        <c:axId val="-1525073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25076000"/>
        <c:crosses val="autoZero"/>
        <c:auto val="1"/>
        <c:lblAlgn val="ctr"/>
        <c:lblOffset val="100"/>
        <c:noMultiLvlLbl val="0"/>
      </c:catAx>
      <c:valAx>
        <c:axId val="-1525076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25073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6D364-4D17-4845-B205-FF288BE8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6350</Words>
  <Characters>36201</Characters>
  <Application>Microsoft Office Word</Application>
  <DocSecurity>0</DocSecurity>
  <Lines>301</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bote1</dc:creator>
  <cp:keywords/>
  <cp:lastModifiedBy>Nasip DEMİRKUŞ</cp:lastModifiedBy>
  <cp:revision>2</cp:revision>
  <dcterms:created xsi:type="dcterms:W3CDTF">2019-05-14T19:56:00Z</dcterms:created>
  <dcterms:modified xsi:type="dcterms:W3CDTF">2019-05-14T19:56:00Z</dcterms:modified>
</cp:coreProperties>
</file>