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A895B" w14:textId="77777777" w:rsidR="00AB709B" w:rsidRDefault="00AB709B" w:rsidP="00AB709B">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Türkiye ve İtalya Eğitim Sistemlerinin Karşılaştırılması</w:t>
      </w:r>
      <w:r>
        <w:rPr>
          <w:rStyle w:val="DipnotBavurusu"/>
          <w:rFonts w:ascii="Times New Roman" w:hAnsi="Times New Roman" w:cs="Times New Roman"/>
          <w:b/>
          <w:sz w:val="24"/>
          <w:szCs w:val="24"/>
        </w:rPr>
        <w:footnoteReference w:customMarkFollows="1" w:id="1"/>
        <w:t>*</w:t>
      </w:r>
    </w:p>
    <w:p w14:paraId="21A44F9D" w14:textId="77777777" w:rsidR="00AB709B" w:rsidRPr="00112729" w:rsidRDefault="00AB709B" w:rsidP="00AB70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Muhammed Mehmet MAZLUM</w:t>
      </w:r>
      <w:r>
        <w:rPr>
          <w:rStyle w:val="DipnotBavurusu"/>
          <w:rFonts w:ascii="Times New Roman" w:hAnsi="Times New Roman" w:cs="Times New Roman"/>
          <w:sz w:val="24"/>
          <w:szCs w:val="24"/>
        </w:rPr>
        <w:footnoteReference w:customMarkFollows="1" w:id="2"/>
        <w:t>**</w:t>
      </w:r>
    </w:p>
    <w:p w14:paraId="4D599FD4" w14:textId="0CC9D046" w:rsidR="00703DA4" w:rsidRPr="00A4109E" w:rsidRDefault="00FE298D" w:rsidP="00A16D6F">
      <w:pPr>
        <w:spacing w:after="0" w:line="480" w:lineRule="auto"/>
        <w:jc w:val="both"/>
        <w:rPr>
          <w:rFonts w:ascii="Times New Roman" w:hAnsi="Times New Roman" w:cs="Times New Roman"/>
          <w:sz w:val="24"/>
          <w:szCs w:val="24"/>
        </w:rPr>
      </w:pPr>
      <w:r w:rsidRPr="00A844F5">
        <w:rPr>
          <w:rFonts w:ascii="Times New Roman" w:hAnsi="Times New Roman" w:cs="Times New Roman"/>
          <w:b/>
          <w:sz w:val="24"/>
          <w:szCs w:val="24"/>
        </w:rPr>
        <w:t xml:space="preserve">Öz: </w:t>
      </w:r>
      <w:r w:rsidR="00413AD6" w:rsidRPr="00A844F5">
        <w:rPr>
          <w:rFonts w:ascii="Times New Roman" w:eastAsiaTheme="minorHAnsi" w:hAnsi="Times New Roman" w:cs="Times New Roman"/>
          <w:color w:val="111111"/>
          <w:sz w:val="24"/>
          <w:szCs w:val="24"/>
          <w:lang w:eastAsia="en-US"/>
        </w:rPr>
        <w:t xml:space="preserve">Günümüz cumhuriyet rejimlerinin temellerinin atıldığı ülke </w:t>
      </w:r>
      <w:r w:rsidR="00413AD6" w:rsidRPr="00A844F5">
        <w:rPr>
          <w:rFonts w:ascii="Times New Roman" w:eastAsiaTheme="minorHAnsi" w:hAnsi="Times New Roman" w:cs="Times New Roman"/>
          <w:sz w:val="24"/>
          <w:szCs w:val="24"/>
          <w:lang w:eastAsia="en-US"/>
        </w:rPr>
        <w:t xml:space="preserve">olarak kabul edilen </w:t>
      </w:r>
      <w:r w:rsidR="00413AD6" w:rsidRPr="00A844F5">
        <w:rPr>
          <w:rFonts w:ascii="Times New Roman" w:eastAsiaTheme="minorHAnsi" w:hAnsi="Times New Roman" w:cs="Times New Roman"/>
          <w:color w:val="111111"/>
          <w:sz w:val="24"/>
          <w:szCs w:val="24"/>
          <w:lang w:eastAsia="en-US"/>
        </w:rPr>
        <w:t xml:space="preserve">İtalya; tarihi, uygarlıkları, siyasi gelişmeleri, turizmi, sanayisi, modası, mutfağı, mimarisi, sanatı, edebiyatı ve üniversiteleri gibi pek çok alanda Avrupa’nın en önemli ülkelerinden birisi olmuştur. </w:t>
      </w:r>
      <w:r w:rsidR="001F4FDC" w:rsidRPr="00A844F5">
        <w:rPr>
          <w:rFonts w:ascii="Times New Roman" w:eastAsiaTheme="minorHAnsi" w:hAnsi="Times New Roman" w:cs="Times New Roman"/>
          <w:color w:val="111111"/>
          <w:sz w:val="24"/>
          <w:szCs w:val="24"/>
          <w:lang w:eastAsia="en-US"/>
        </w:rPr>
        <w:t>İtalya’nın s</w:t>
      </w:r>
      <w:r w:rsidR="0093460D" w:rsidRPr="00A844F5">
        <w:rPr>
          <w:rFonts w:ascii="Times New Roman" w:eastAsiaTheme="minorHAnsi" w:hAnsi="Times New Roman" w:cs="Times New Roman"/>
          <w:color w:val="111111"/>
          <w:sz w:val="24"/>
          <w:szCs w:val="24"/>
          <w:lang w:eastAsia="en-US"/>
        </w:rPr>
        <w:t xml:space="preserve">ahip olduğu köklü tarih ve </w:t>
      </w:r>
      <w:r w:rsidR="00D04B8B" w:rsidRPr="00A844F5">
        <w:rPr>
          <w:rFonts w:ascii="Times New Roman" w:eastAsiaTheme="minorHAnsi" w:hAnsi="Times New Roman" w:cs="Times New Roman"/>
          <w:color w:val="111111"/>
          <w:sz w:val="24"/>
          <w:szCs w:val="24"/>
          <w:lang w:eastAsia="en-US"/>
        </w:rPr>
        <w:t>kültürel miras</w:t>
      </w:r>
      <w:r w:rsidR="0093460D" w:rsidRPr="00A844F5">
        <w:rPr>
          <w:rFonts w:ascii="Times New Roman" w:eastAsiaTheme="minorHAnsi" w:hAnsi="Times New Roman" w:cs="Times New Roman"/>
          <w:color w:val="111111"/>
          <w:sz w:val="24"/>
          <w:szCs w:val="24"/>
          <w:lang w:eastAsia="en-US"/>
        </w:rPr>
        <w:t>ın yanı sıra eğitim alanındaki yüksek gelişmişlik endeksi</w:t>
      </w:r>
      <w:r w:rsidR="00016661" w:rsidRPr="00A844F5">
        <w:rPr>
          <w:rFonts w:ascii="Times New Roman" w:eastAsiaTheme="minorHAnsi" w:hAnsi="Times New Roman" w:cs="Times New Roman"/>
          <w:color w:val="111111"/>
          <w:sz w:val="24"/>
          <w:szCs w:val="24"/>
          <w:lang w:eastAsia="en-US"/>
        </w:rPr>
        <w:t>,</w:t>
      </w:r>
      <w:r w:rsidR="001F4FDC" w:rsidRPr="00A844F5">
        <w:rPr>
          <w:rFonts w:ascii="Times New Roman" w:eastAsiaTheme="minorHAnsi" w:hAnsi="Times New Roman" w:cs="Times New Roman"/>
          <w:color w:val="111111"/>
          <w:sz w:val="24"/>
          <w:szCs w:val="24"/>
          <w:lang w:eastAsia="en-US"/>
        </w:rPr>
        <w:t xml:space="preserve"> </w:t>
      </w:r>
      <w:r w:rsidR="0093460D" w:rsidRPr="00A844F5">
        <w:rPr>
          <w:rFonts w:ascii="Times New Roman" w:eastAsiaTheme="minorHAnsi" w:hAnsi="Times New Roman" w:cs="Times New Roman"/>
          <w:color w:val="111111"/>
          <w:sz w:val="24"/>
          <w:szCs w:val="24"/>
          <w:lang w:eastAsia="en-US"/>
        </w:rPr>
        <w:t xml:space="preserve">bu ülkedeki eğitim sistemini araştırmaya değer kılmaktadır. </w:t>
      </w:r>
      <w:r w:rsidR="00322F78" w:rsidRPr="00A844F5">
        <w:rPr>
          <w:rFonts w:ascii="Times New Roman" w:eastAsiaTheme="minorHAnsi" w:hAnsi="Times New Roman" w:cs="Times New Roman"/>
          <w:color w:val="111111"/>
          <w:sz w:val="24"/>
          <w:szCs w:val="24"/>
          <w:lang w:eastAsia="en-US"/>
        </w:rPr>
        <w:t>Alanyazın</w:t>
      </w:r>
      <w:r w:rsidR="0069228B" w:rsidRPr="00A844F5">
        <w:rPr>
          <w:rFonts w:ascii="Times New Roman" w:hAnsi="Times New Roman" w:cs="Times New Roman"/>
          <w:sz w:val="24"/>
          <w:szCs w:val="24"/>
        </w:rPr>
        <w:t xml:space="preserve"> </w:t>
      </w:r>
      <w:r w:rsidR="00230EBB" w:rsidRPr="00A844F5">
        <w:rPr>
          <w:rFonts w:ascii="Times New Roman" w:hAnsi="Times New Roman" w:cs="Times New Roman"/>
          <w:sz w:val="24"/>
          <w:szCs w:val="24"/>
        </w:rPr>
        <w:t>taraması ile</w:t>
      </w:r>
      <w:r w:rsidR="00E27137" w:rsidRPr="00A844F5">
        <w:rPr>
          <w:rFonts w:ascii="Times New Roman" w:hAnsi="Times New Roman" w:cs="Times New Roman"/>
          <w:sz w:val="24"/>
          <w:szCs w:val="24"/>
        </w:rPr>
        <w:t xml:space="preserve"> gerçekleştirilen betimsel tarama modelindeki bu çalışmanın amacı; İta</w:t>
      </w:r>
      <w:r w:rsidR="00703DA4" w:rsidRPr="00A844F5">
        <w:rPr>
          <w:rFonts w:ascii="Times New Roman" w:hAnsi="Times New Roman" w:cs="Times New Roman"/>
          <w:sz w:val="24"/>
          <w:szCs w:val="24"/>
        </w:rPr>
        <w:t>lya</w:t>
      </w:r>
      <w:r w:rsidR="00E27137" w:rsidRPr="00A844F5">
        <w:rPr>
          <w:rFonts w:ascii="Times New Roman" w:hAnsi="Times New Roman" w:cs="Times New Roman"/>
          <w:sz w:val="24"/>
          <w:szCs w:val="24"/>
        </w:rPr>
        <w:t xml:space="preserve"> eğitim sistemini ortaya koymak, Türk eğitim sistemi ile karşılaştırmalı olarak inceley</w:t>
      </w:r>
      <w:r w:rsidR="00E03B17" w:rsidRPr="00A844F5">
        <w:rPr>
          <w:rFonts w:ascii="Times New Roman" w:hAnsi="Times New Roman" w:cs="Times New Roman"/>
          <w:sz w:val="24"/>
          <w:szCs w:val="24"/>
        </w:rPr>
        <w:t xml:space="preserve">erek çıkarımlarda bulunmaktır. </w:t>
      </w:r>
      <w:r w:rsidR="00E27137" w:rsidRPr="00A844F5">
        <w:rPr>
          <w:rFonts w:ascii="Times New Roman" w:hAnsi="Times New Roman" w:cs="Times New Roman"/>
          <w:sz w:val="24"/>
          <w:szCs w:val="24"/>
        </w:rPr>
        <w:t xml:space="preserve">Bu doğrultuda araştırmada öncelikle </w:t>
      </w:r>
      <w:r w:rsidR="00E27137" w:rsidRPr="00A844F5">
        <w:rPr>
          <w:rFonts w:ascii="Times New Roman" w:eastAsiaTheme="minorHAnsi" w:hAnsi="Times New Roman" w:cs="Times New Roman"/>
          <w:color w:val="111111"/>
          <w:sz w:val="24"/>
          <w:szCs w:val="24"/>
          <w:lang w:eastAsia="en-US"/>
        </w:rPr>
        <w:t>İtalya’nın coğrafi, sosyal ve siyasi yapısı açıklanmış, İtalya eğitim sistemi; yönetsel ve okul yapılanması ile süreç boyutu dikkate alınarak incelenmiştir</w:t>
      </w:r>
      <w:r w:rsidR="00703DA4" w:rsidRPr="00A844F5">
        <w:rPr>
          <w:rFonts w:ascii="Times New Roman" w:eastAsiaTheme="minorHAnsi" w:hAnsi="Times New Roman" w:cs="Times New Roman"/>
          <w:color w:val="111111"/>
          <w:sz w:val="24"/>
          <w:szCs w:val="24"/>
          <w:lang w:eastAsia="en-US"/>
        </w:rPr>
        <w:t xml:space="preserve">. </w:t>
      </w:r>
      <w:r w:rsidR="00391A0F" w:rsidRPr="00A844F5">
        <w:rPr>
          <w:rFonts w:ascii="Times New Roman" w:hAnsi="Times New Roman" w:cs="Times New Roman"/>
          <w:sz w:val="24"/>
          <w:szCs w:val="24"/>
        </w:rPr>
        <w:t>Buna göre her iki ülkede</w:t>
      </w:r>
      <w:r w:rsidR="00703DA4" w:rsidRPr="00A844F5">
        <w:rPr>
          <w:rFonts w:ascii="Times New Roman" w:hAnsi="Times New Roman" w:cs="Times New Roman"/>
          <w:sz w:val="24"/>
          <w:szCs w:val="24"/>
        </w:rPr>
        <w:t xml:space="preserve"> de</w:t>
      </w:r>
      <w:r w:rsidR="00391A0F" w:rsidRPr="00A844F5">
        <w:rPr>
          <w:rFonts w:ascii="Times New Roman" w:hAnsi="Times New Roman" w:cs="Times New Roman"/>
          <w:sz w:val="24"/>
          <w:szCs w:val="24"/>
        </w:rPr>
        <w:t xml:space="preserve"> eğitimin amaçları büyük ölçüde benzerlik gösterse de yönetsel yapılanma incelendiğinde İtalya’da bölgelere daha fazla yetki devredildiği görülmektedir</w:t>
      </w:r>
      <w:r w:rsidR="00703DA4" w:rsidRPr="00A844F5">
        <w:rPr>
          <w:rFonts w:ascii="Times New Roman" w:hAnsi="Times New Roman" w:cs="Times New Roman"/>
          <w:sz w:val="24"/>
          <w:szCs w:val="24"/>
        </w:rPr>
        <w:t>. İtalya;</w:t>
      </w:r>
      <w:r w:rsidR="00391A0F" w:rsidRPr="00A844F5">
        <w:rPr>
          <w:rFonts w:ascii="Times New Roman" w:hAnsi="Times New Roman" w:cs="Times New Roman"/>
          <w:sz w:val="24"/>
          <w:szCs w:val="24"/>
        </w:rPr>
        <w:t xml:space="preserve"> mesleki liselere katılım ve lise mezun oran</w:t>
      </w:r>
      <w:r w:rsidR="00703DA4" w:rsidRPr="00A844F5">
        <w:rPr>
          <w:rFonts w:ascii="Times New Roman" w:hAnsi="Times New Roman" w:cs="Times New Roman"/>
          <w:sz w:val="24"/>
          <w:szCs w:val="24"/>
        </w:rPr>
        <w:t>ı</w:t>
      </w:r>
      <w:r w:rsidR="00391A0F" w:rsidRPr="00A844F5">
        <w:rPr>
          <w:rFonts w:ascii="Times New Roman" w:hAnsi="Times New Roman" w:cs="Times New Roman"/>
          <w:sz w:val="24"/>
          <w:szCs w:val="24"/>
        </w:rPr>
        <w:t xml:space="preserve"> açısından Türkiye’ye </w:t>
      </w:r>
      <w:r w:rsidR="00703DA4" w:rsidRPr="00A844F5">
        <w:rPr>
          <w:rFonts w:ascii="Times New Roman" w:hAnsi="Times New Roman" w:cs="Times New Roman"/>
          <w:sz w:val="24"/>
          <w:szCs w:val="24"/>
        </w:rPr>
        <w:t>göre</w:t>
      </w:r>
      <w:r w:rsidR="00391A0F" w:rsidRPr="00A844F5">
        <w:rPr>
          <w:rFonts w:ascii="Times New Roman" w:hAnsi="Times New Roman" w:cs="Times New Roman"/>
          <w:sz w:val="24"/>
          <w:szCs w:val="24"/>
        </w:rPr>
        <w:t xml:space="preserve"> bariz şekilde farklılı</w:t>
      </w:r>
      <w:r w:rsidR="00022E05" w:rsidRPr="00A844F5">
        <w:rPr>
          <w:rFonts w:ascii="Times New Roman" w:hAnsi="Times New Roman" w:cs="Times New Roman"/>
          <w:sz w:val="24"/>
          <w:szCs w:val="24"/>
        </w:rPr>
        <w:t xml:space="preserve">k göstermektedir. </w:t>
      </w:r>
      <w:r w:rsidR="00703DA4" w:rsidRPr="00A844F5">
        <w:rPr>
          <w:rFonts w:ascii="Times New Roman" w:hAnsi="Times New Roman" w:cs="Times New Roman"/>
          <w:sz w:val="24"/>
          <w:szCs w:val="24"/>
        </w:rPr>
        <w:t>Ayrıca öğretmen ve okul yöneticilerinin sosyalleşme süreçleri, Türkiye’dekinin aksine İtalya’da büyük ölçüde pla</w:t>
      </w:r>
      <w:r w:rsidR="00A4109E" w:rsidRPr="00A844F5">
        <w:rPr>
          <w:rFonts w:ascii="Times New Roman" w:hAnsi="Times New Roman" w:cs="Times New Roman"/>
          <w:sz w:val="24"/>
          <w:szCs w:val="24"/>
        </w:rPr>
        <w:t>nlı etkinliklere dayanmaktadır.</w:t>
      </w:r>
    </w:p>
    <w:p w14:paraId="025558A4" w14:textId="77777777" w:rsidR="007B11D5" w:rsidRDefault="007B11D5" w:rsidP="000B7DBC">
      <w:pPr>
        <w:spacing w:after="0" w:line="480" w:lineRule="auto"/>
        <w:ind w:firstLine="708"/>
        <w:jc w:val="both"/>
        <w:rPr>
          <w:rFonts w:ascii="Times New Roman" w:eastAsiaTheme="minorHAnsi" w:hAnsi="Times New Roman" w:cs="Times New Roman"/>
          <w:color w:val="111111"/>
          <w:sz w:val="24"/>
          <w:szCs w:val="24"/>
          <w:lang w:eastAsia="en-US"/>
        </w:rPr>
      </w:pPr>
      <w:r w:rsidRPr="007B11D5">
        <w:rPr>
          <w:rFonts w:ascii="Times New Roman" w:eastAsiaTheme="minorHAnsi" w:hAnsi="Times New Roman" w:cs="Times New Roman"/>
          <w:b/>
          <w:color w:val="111111"/>
          <w:sz w:val="24"/>
          <w:szCs w:val="24"/>
          <w:lang w:eastAsia="en-US"/>
        </w:rPr>
        <w:t>Anahtar Kelimeler:</w:t>
      </w:r>
      <w:r>
        <w:rPr>
          <w:rFonts w:ascii="Times New Roman" w:eastAsiaTheme="minorHAnsi" w:hAnsi="Times New Roman" w:cs="Times New Roman"/>
          <w:color w:val="111111"/>
          <w:sz w:val="24"/>
          <w:szCs w:val="24"/>
          <w:lang w:eastAsia="en-US"/>
        </w:rPr>
        <w:t xml:space="preserve"> İtalya eğitim sistemi, Türk eğitim sistemi, </w:t>
      </w:r>
      <w:r w:rsidR="008E5C6C">
        <w:rPr>
          <w:rFonts w:ascii="Times New Roman" w:eastAsiaTheme="minorHAnsi" w:hAnsi="Times New Roman" w:cs="Times New Roman"/>
          <w:color w:val="111111"/>
          <w:sz w:val="24"/>
          <w:szCs w:val="24"/>
          <w:lang w:eastAsia="en-US"/>
        </w:rPr>
        <w:t>k</w:t>
      </w:r>
      <w:r>
        <w:rPr>
          <w:rFonts w:ascii="Times New Roman" w:eastAsiaTheme="minorHAnsi" w:hAnsi="Times New Roman" w:cs="Times New Roman"/>
          <w:color w:val="111111"/>
          <w:sz w:val="24"/>
          <w:szCs w:val="24"/>
          <w:lang w:eastAsia="en-US"/>
        </w:rPr>
        <w:t>arşılaştırmalı eğitim</w:t>
      </w:r>
    </w:p>
    <w:p w14:paraId="6E0526F5" w14:textId="77777777" w:rsidR="00EB55C7" w:rsidRDefault="00EB55C7" w:rsidP="00A16D6F">
      <w:pPr>
        <w:spacing w:after="0" w:line="480" w:lineRule="auto"/>
        <w:jc w:val="center"/>
        <w:rPr>
          <w:rFonts w:ascii="Times New Roman" w:eastAsiaTheme="minorHAnsi" w:hAnsi="Times New Roman" w:cs="Times New Roman"/>
          <w:b/>
          <w:color w:val="111111"/>
          <w:sz w:val="24"/>
          <w:szCs w:val="24"/>
          <w:lang w:val="en-US" w:eastAsia="en-US"/>
        </w:rPr>
      </w:pPr>
    </w:p>
    <w:p w14:paraId="56B4710D" w14:textId="77777777" w:rsidR="00EB55C7" w:rsidRDefault="00EB55C7" w:rsidP="00A16D6F">
      <w:pPr>
        <w:spacing w:after="0" w:line="480" w:lineRule="auto"/>
        <w:jc w:val="center"/>
        <w:rPr>
          <w:rFonts w:ascii="Times New Roman" w:eastAsiaTheme="minorHAnsi" w:hAnsi="Times New Roman" w:cs="Times New Roman"/>
          <w:b/>
          <w:color w:val="111111"/>
          <w:sz w:val="24"/>
          <w:szCs w:val="24"/>
          <w:lang w:val="en-US" w:eastAsia="en-US"/>
        </w:rPr>
      </w:pPr>
    </w:p>
    <w:p w14:paraId="565517E9" w14:textId="77777777" w:rsidR="00170603" w:rsidRDefault="00170603" w:rsidP="00A16D6F">
      <w:pPr>
        <w:spacing w:after="0" w:line="480" w:lineRule="auto"/>
        <w:jc w:val="center"/>
        <w:rPr>
          <w:rFonts w:ascii="Times New Roman" w:eastAsiaTheme="minorHAnsi" w:hAnsi="Times New Roman" w:cs="Times New Roman"/>
          <w:b/>
          <w:color w:val="111111"/>
          <w:sz w:val="24"/>
          <w:szCs w:val="24"/>
          <w:lang w:val="en-US" w:eastAsia="en-US"/>
        </w:rPr>
      </w:pPr>
    </w:p>
    <w:p w14:paraId="056EF68C" w14:textId="77777777" w:rsidR="00921934" w:rsidRPr="00921934" w:rsidRDefault="00921934" w:rsidP="00A16D6F">
      <w:pPr>
        <w:spacing w:after="0" w:line="480" w:lineRule="auto"/>
        <w:jc w:val="center"/>
        <w:rPr>
          <w:rFonts w:ascii="Times New Roman" w:eastAsiaTheme="minorHAnsi" w:hAnsi="Times New Roman" w:cs="Times New Roman"/>
          <w:b/>
          <w:color w:val="111111"/>
          <w:sz w:val="24"/>
          <w:szCs w:val="24"/>
          <w:lang w:val="en-US" w:eastAsia="en-US"/>
        </w:rPr>
      </w:pPr>
      <w:r w:rsidRPr="00921934">
        <w:rPr>
          <w:rFonts w:ascii="Times New Roman" w:eastAsiaTheme="minorHAnsi" w:hAnsi="Times New Roman" w:cs="Times New Roman"/>
          <w:b/>
          <w:color w:val="111111"/>
          <w:sz w:val="24"/>
          <w:szCs w:val="24"/>
          <w:lang w:val="en-US" w:eastAsia="en-US"/>
        </w:rPr>
        <w:lastRenderedPageBreak/>
        <w:t>Compar</w:t>
      </w:r>
      <w:r>
        <w:rPr>
          <w:rFonts w:ascii="Times New Roman" w:eastAsiaTheme="minorHAnsi" w:hAnsi="Times New Roman" w:cs="Times New Roman"/>
          <w:b/>
          <w:color w:val="111111"/>
          <w:sz w:val="24"/>
          <w:szCs w:val="24"/>
          <w:lang w:val="en-US" w:eastAsia="en-US"/>
        </w:rPr>
        <w:t>i</w:t>
      </w:r>
      <w:r w:rsidRPr="00921934">
        <w:rPr>
          <w:rFonts w:ascii="Times New Roman" w:eastAsiaTheme="minorHAnsi" w:hAnsi="Times New Roman" w:cs="Times New Roman"/>
          <w:b/>
          <w:color w:val="111111"/>
          <w:sz w:val="24"/>
          <w:szCs w:val="24"/>
          <w:lang w:val="en-US" w:eastAsia="en-US"/>
        </w:rPr>
        <w:t xml:space="preserve">son </w:t>
      </w:r>
      <w:r>
        <w:rPr>
          <w:rFonts w:ascii="Times New Roman" w:eastAsiaTheme="minorHAnsi" w:hAnsi="Times New Roman" w:cs="Times New Roman"/>
          <w:b/>
          <w:color w:val="111111"/>
          <w:sz w:val="24"/>
          <w:szCs w:val="24"/>
          <w:lang w:val="en-US" w:eastAsia="en-US"/>
        </w:rPr>
        <w:t>o</w:t>
      </w:r>
      <w:r w:rsidRPr="00921934">
        <w:rPr>
          <w:rFonts w:ascii="Times New Roman" w:eastAsiaTheme="minorHAnsi" w:hAnsi="Times New Roman" w:cs="Times New Roman"/>
          <w:b/>
          <w:color w:val="111111"/>
          <w:sz w:val="24"/>
          <w:szCs w:val="24"/>
          <w:lang w:val="en-US" w:eastAsia="en-US"/>
        </w:rPr>
        <w:t>f Turk</w:t>
      </w:r>
      <w:r>
        <w:rPr>
          <w:rFonts w:ascii="Times New Roman" w:eastAsiaTheme="minorHAnsi" w:hAnsi="Times New Roman" w:cs="Times New Roman"/>
          <w:b/>
          <w:color w:val="111111"/>
          <w:sz w:val="24"/>
          <w:szCs w:val="24"/>
          <w:lang w:val="en-US" w:eastAsia="en-US"/>
        </w:rPr>
        <w:t>i</w:t>
      </w:r>
      <w:r w:rsidRPr="00921934">
        <w:rPr>
          <w:rFonts w:ascii="Times New Roman" w:eastAsiaTheme="minorHAnsi" w:hAnsi="Times New Roman" w:cs="Times New Roman"/>
          <w:b/>
          <w:color w:val="111111"/>
          <w:sz w:val="24"/>
          <w:szCs w:val="24"/>
          <w:lang w:val="en-US" w:eastAsia="en-US"/>
        </w:rPr>
        <w:t xml:space="preserve">sh </w:t>
      </w:r>
      <w:r>
        <w:rPr>
          <w:rFonts w:ascii="Times New Roman" w:eastAsiaTheme="minorHAnsi" w:hAnsi="Times New Roman" w:cs="Times New Roman"/>
          <w:b/>
          <w:color w:val="111111"/>
          <w:sz w:val="24"/>
          <w:szCs w:val="24"/>
          <w:lang w:val="en-US" w:eastAsia="en-US"/>
        </w:rPr>
        <w:t>a</w:t>
      </w:r>
      <w:r w:rsidRPr="00921934">
        <w:rPr>
          <w:rFonts w:ascii="Times New Roman" w:eastAsiaTheme="minorHAnsi" w:hAnsi="Times New Roman" w:cs="Times New Roman"/>
          <w:b/>
          <w:color w:val="111111"/>
          <w:sz w:val="24"/>
          <w:szCs w:val="24"/>
          <w:lang w:val="en-US" w:eastAsia="en-US"/>
        </w:rPr>
        <w:t xml:space="preserve">nd </w:t>
      </w:r>
      <w:r>
        <w:rPr>
          <w:rFonts w:ascii="Times New Roman" w:eastAsiaTheme="minorHAnsi" w:hAnsi="Times New Roman" w:cs="Times New Roman"/>
          <w:b/>
          <w:color w:val="111111"/>
          <w:sz w:val="24"/>
          <w:szCs w:val="24"/>
          <w:lang w:val="en-US" w:eastAsia="en-US"/>
        </w:rPr>
        <w:t>Italian</w:t>
      </w:r>
      <w:r w:rsidRPr="00921934">
        <w:rPr>
          <w:rFonts w:ascii="Times New Roman" w:eastAsiaTheme="minorHAnsi" w:hAnsi="Times New Roman" w:cs="Times New Roman"/>
          <w:b/>
          <w:color w:val="111111"/>
          <w:sz w:val="24"/>
          <w:szCs w:val="24"/>
          <w:lang w:val="en-US" w:eastAsia="en-US"/>
        </w:rPr>
        <w:t xml:space="preserve"> Educat</w:t>
      </w:r>
      <w:r>
        <w:rPr>
          <w:rFonts w:ascii="Times New Roman" w:eastAsiaTheme="minorHAnsi" w:hAnsi="Times New Roman" w:cs="Times New Roman"/>
          <w:b/>
          <w:color w:val="111111"/>
          <w:sz w:val="24"/>
          <w:szCs w:val="24"/>
          <w:lang w:val="en-US" w:eastAsia="en-US"/>
        </w:rPr>
        <w:t>i</w:t>
      </w:r>
      <w:r w:rsidRPr="00921934">
        <w:rPr>
          <w:rFonts w:ascii="Times New Roman" w:eastAsiaTheme="minorHAnsi" w:hAnsi="Times New Roman" w:cs="Times New Roman"/>
          <w:b/>
          <w:color w:val="111111"/>
          <w:sz w:val="24"/>
          <w:szCs w:val="24"/>
          <w:lang w:val="en-US" w:eastAsia="en-US"/>
        </w:rPr>
        <w:t>on Systems</w:t>
      </w:r>
    </w:p>
    <w:p w14:paraId="0CF518A0" w14:textId="4A049EBF" w:rsidR="008E5C6C" w:rsidRPr="00633C52" w:rsidRDefault="008E5C6C" w:rsidP="00A16D6F">
      <w:pPr>
        <w:spacing w:after="0" w:line="480" w:lineRule="auto"/>
        <w:jc w:val="both"/>
        <w:rPr>
          <w:rFonts w:ascii="Times New Roman" w:eastAsiaTheme="minorHAnsi" w:hAnsi="Times New Roman" w:cs="Times New Roman"/>
          <w:color w:val="111111"/>
          <w:sz w:val="24"/>
          <w:szCs w:val="24"/>
          <w:lang w:val="en-US" w:eastAsia="en-US"/>
        </w:rPr>
      </w:pPr>
      <w:r w:rsidRPr="008E5C6C">
        <w:rPr>
          <w:rFonts w:ascii="Times New Roman" w:eastAsia="Calibri" w:hAnsi="Times New Roman" w:cs="Times New Roman"/>
          <w:b/>
          <w:sz w:val="24"/>
          <w:szCs w:val="24"/>
          <w:lang w:val="en-US" w:eastAsia="en-US"/>
        </w:rPr>
        <w:t xml:space="preserve">Abstract: </w:t>
      </w:r>
      <w:r w:rsidRPr="008E5C6C">
        <w:rPr>
          <w:rFonts w:ascii="Times New Roman" w:eastAsia="Calibri" w:hAnsi="Times New Roman" w:cs="Times New Roman"/>
          <w:sz w:val="24"/>
          <w:szCs w:val="24"/>
          <w:lang w:val="en-US" w:eastAsia="en-US"/>
        </w:rPr>
        <w:t>Italy, where the foundations of contemporary republican regimes have been laid; with its history, civilizations, political developments, tourism, industry, fashion, cuisine, architecture, art, literature and universities have become one of the most importa</w:t>
      </w:r>
      <w:r w:rsidR="00633C52">
        <w:rPr>
          <w:rFonts w:ascii="Times New Roman" w:eastAsia="Calibri" w:hAnsi="Times New Roman" w:cs="Times New Roman"/>
          <w:sz w:val="24"/>
          <w:szCs w:val="24"/>
          <w:lang w:val="en-US" w:eastAsia="en-US"/>
        </w:rPr>
        <w:t xml:space="preserve">nt countries in Europe. </w:t>
      </w:r>
      <w:r w:rsidR="00633C52">
        <w:rPr>
          <w:rFonts w:ascii="Times New Roman" w:eastAsiaTheme="minorHAnsi" w:hAnsi="Times New Roman" w:cs="Times New Roman"/>
          <w:color w:val="111111"/>
          <w:sz w:val="24"/>
          <w:szCs w:val="24"/>
          <w:lang w:val="en-US" w:eastAsia="en-US"/>
        </w:rPr>
        <w:t>Italy is worth to investigate with h</w:t>
      </w:r>
      <w:r w:rsidR="00633C52" w:rsidRPr="00633C52">
        <w:rPr>
          <w:rFonts w:ascii="Times New Roman" w:eastAsiaTheme="minorHAnsi" w:hAnsi="Times New Roman" w:cs="Times New Roman"/>
          <w:color w:val="111111"/>
          <w:sz w:val="24"/>
          <w:szCs w:val="24"/>
          <w:lang w:val="en-US" w:eastAsia="en-US"/>
        </w:rPr>
        <w:t>igh level</w:t>
      </w:r>
      <w:r w:rsidR="00633C52">
        <w:rPr>
          <w:rFonts w:ascii="Times New Roman" w:eastAsiaTheme="minorHAnsi" w:hAnsi="Times New Roman" w:cs="Times New Roman"/>
          <w:color w:val="111111"/>
          <w:sz w:val="24"/>
          <w:szCs w:val="24"/>
          <w:lang w:val="en-US" w:eastAsia="en-US"/>
        </w:rPr>
        <w:t xml:space="preserve"> prosperity i</w:t>
      </w:r>
      <w:r w:rsidR="00633C52" w:rsidRPr="00633C52">
        <w:rPr>
          <w:rFonts w:ascii="Times New Roman" w:eastAsiaTheme="minorHAnsi" w:hAnsi="Times New Roman" w:cs="Times New Roman"/>
          <w:color w:val="111111"/>
          <w:sz w:val="24"/>
          <w:szCs w:val="24"/>
          <w:lang w:val="en-US" w:eastAsia="en-US"/>
        </w:rPr>
        <w:t>ndex</w:t>
      </w:r>
      <w:r w:rsidR="00633C52">
        <w:rPr>
          <w:rFonts w:ascii="Times New Roman" w:eastAsiaTheme="minorHAnsi" w:hAnsi="Times New Roman" w:cs="Times New Roman"/>
          <w:color w:val="111111"/>
          <w:sz w:val="24"/>
          <w:szCs w:val="24"/>
          <w:lang w:val="en-US" w:eastAsia="en-US"/>
        </w:rPr>
        <w:t xml:space="preserve"> in the field of education as well as </w:t>
      </w:r>
      <w:r w:rsidR="00633C52" w:rsidRPr="00633C52">
        <w:rPr>
          <w:rFonts w:ascii="Times New Roman" w:eastAsia="Calibri" w:hAnsi="Times New Roman" w:cs="Times New Roman"/>
          <w:sz w:val="24"/>
          <w:szCs w:val="24"/>
          <w:lang w:val="en-US" w:eastAsia="en-US"/>
        </w:rPr>
        <w:t>its deep-rooted history and cultural heritage</w:t>
      </w:r>
      <w:r w:rsidR="00633C52">
        <w:rPr>
          <w:rFonts w:ascii="Times New Roman" w:eastAsiaTheme="minorHAnsi" w:hAnsi="Times New Roman" w:cs="Times New Roman"/>
          <w:color w:val="111111"/>
          <w:sz w:val="24"/>
          <w:szCs w:val="24"/>
          <w:lang w:val="en-US" w:eastAsia="en-US"/>
        </w:rPr>
        <w:t xml:space="preserve">. </w:t>
      </w:r>
      <w:r w:rsidRPr="008E5C6C">
        <w:rPr>
          <w:rFonts w:ascii="Times New Roman" w:eastAsia="Calibri" w:hAnsi="Times New Roman" w:cs="Times New Roman"/>
          <w:sz w:val="24"/>
          <w:szCs w:val="24"/>
          <w:lang w:val="en-US" w:eastAsia="en-US"/>
        </w:rPr>
        <w:t>The aim of this study which is in the descriptive scanning model with literature review is to introduce the Italian education system, to analyze it in comparison with the Turkish education system and make inferences.</w:t>
      </w:r>
      <w:r w:rsidRPr="008E5C6C">
        <w:rPr>
          <w:rFonts w:ascii="Calibri" w:eastAsia="Calibri" w:hAnsi="Calibri" w:cs="Times New Roman"/>
          <w:lang w:val="en-US" w:eastAsia="en-US"/>
        </w:rPr>
        <w:t xml:space="preserve"> </w:t>
      </w:r>
      <w:r w:rsidRPr="008E5C6C">
        <w:rPr>
          <w:rFonts w:ascii="Times New Roman" w:eastAsia="Calibri" w:hAnsi="Times New Roman" w:cs="Times New Roman"/>
          <w:sz w:val="24"/>
          <w:szCs w:val="24"/>
          <w:lang w:val="en-US" w:eastAsia="en-US"/>
        </w:rPr>
        <w:t>Accordingly, the geographical, social and political structure of Italy has been explained at first; Italian education system has been analyzed</w:t>
      </w:r>
      <w:r w:rsidR="001A2253">
        <w:rPr>
          <w:rFonts w:ascii="Times New Roman" w:eastAsia="Calibri" w:hAnsi="Times New Roman" w:cs="Times New Roman"/>
          <w:sz w:val="24"/>
          <w:szCs w:val="24"/>
          <w:lang w:val="en-US" w:eastAsia="en-US"/>
        </w:rPr>
        <w:t xml:space="preserve"> by considering the administrative </w:t>
      </w:r>
      <w:r w:rsidRPr="008E5C6C">
        <w:rPr>
          <w:rFonts w:ascii="Times New Roman" w:eastAsia="Calibri" w:hAnsi="Times New Roman" w:cs="Times New Roman"/>
          <w:sz w:val="24"/>
          <w:szCs w:val="24"/>
          <w:lang w:val="en-US" w:eastAsia="en-US"/>
        </w:rPr>
        <w:t>and school structure and the process aspect. Consequently, although the aims of education in both countries share a great similarity, it is seen that more authority is transferred to the regions in Italy when the administrative structure is examined.</w:t>
      </w:r>
      <w:r w:rsidRPr="008E5C6C">
        <w:rPr>
          <w:rFonts w:ascii="Calibri" w:eastAsia="Calibri" w:hAnsi="Calibri" w:cs="Times New Roman"/>
          <w:lang w:val="en-US" w:eastAsia="en-US"/>
        </w:rPr>
        <w:t xml:space="preserve"> </w:t>
      </w:r>
      <w:r w:rsidRPr="008E5C6C">
        <w:rPr>
          <w:rFonts w:ascii="Times New Roman" w:eastAsia="Calibri" w:hAnsi="Times New Roman" w:cs="Times New Roman"/>
          <w:sz w:val="24"/>
          <w:szCs w:val="24"/>
          <w:lang w:val="en-US" w:eastAsia="en-US"/>
        </w:rPr>
        <w:t>Italy</w:t>
      </w:r>
      <w:r w:rsidR="001A2253">
        <w:rPr>
          <w:rFonts w:ascii="Times New Roman" w:eastAsia="Calibri" w:hAnsi="Times New Roman" w:cs="Times New Roman"/>
          <w:sz w:val="24"/>
          <w:szCs w:val="24"/>
          <w:lang w:val="en-US" w:eastAsia="en-US"/>
        </w:rPr>
        <w:t>’s</w:t>
      </w:r>
      <w:r w:rsidRPr="008E5C6C">
        <w:rPr>
          <w:rFonts w:ascii="Times New Roman" w:eastAsia="Calibri" w:hAnsi="Times New Roman" w:cs="Times New Roman"/>
          <w:sz w:val="24"/>
          <w:szCs w:val="24"/>
          <w:lang w:val="en-US" w:eastAsia="en-US"/>
        </w:rPr>
        <w:t xml:space="preserve"> vocational high school attendance and high school graduation rate are obviously different</w:t>
      </w:r>
      <w:r w:rsidR="001A2253">
        <w:rPr>
          <w:rFonts w:ascii="Times New Roman" w:eastAsia="Calibri" w:hAnsi="Times New Roman" w:cs="Times New Roman"/>
          <w:sz w:val="24"/>
          <w:szCs w:val="24"/>
          <w:lang w:val="en-US" w:eastAsia="en-US"/>
        </w:rPr>
        <w:t xml:space="preserve"> from those of </w:t>
      </w:r>
      <w:r w:rsidRPr="008E5C6C">
        <w:rPr>
          <w:rFonts w:ascii="Times New Roman" w:eastAsia="Calibri" w:hAnsi="Times New Roman" w:cs="Times New Roman"/>
          <w:sz w:val="24"/>
          <w:szCs w:val="24"/>
          <w:lang w:val="en-US" w:eastAsia="en-US"/>
        </w:rPr>
        <w:t>Turkey.</w:t>
      </w:r>
      <w:r w:rsidRPr="008E5C6C">
        <w:rPr>
          <w:rFonts w:ascii="Calibri" w:eastAsia="Calibri" w:hAnsi="Calibri" w:cs="Times New Roman"/>
          <w:lang w:val="en-US" w:eastAsia="en-US"/>
        </w:rPr>
        <w:t xml:space="preserve"> </w:t>
      </w:r>
      <w:r w:rsidRPr="008E5C6C">
        <w:rPr>
          <w:rFonts w:ascii="Times New Roman" w:eastAsia="Calibri" w:hAnsi="Times New Roman" w:cs="Times New Roman"/>
          <w:sz w:val="24"/>
          <w:szCs w:val="24"/>
          <w:lang w:val="en-US" w:eastAsia="en-US"/>
        </w:rPr>
        <w:t>In addition, the socialization processes of teachers and school administrators are based largely on planned activities in Italy, unlike in Turkey.</w:t>
      </w:r>
    </w:p>
    <w:p w14:paraId="31BE7BB5" w14:textId="77777777" w:rsidR="00921934" w:rsidRPr="00703DA4" w:rsidRDefault="00921934" w:rsidP="00EC1982">
      <w:pPr>
        <w:spacing w:after="0" w:line="480" w:lineRule="auto"/>
        <w:ind w:firstLine="708"/>
        <w:jc w:val="both"/>
        <w:rPr>
          <w:rFonts w:ascii="Times New Roman" w:eastAsiaTheme="minorHAnsi" w:hAnsi="Times New Roman" w:cs="Times New Roman"/>
          <w:color w:val="111111"/>
          <w:sz w:val="24"/>
          <w:szCs w:val="24"/>
          <w:lang w:eastAsia="en-US"/>
        </w:rPr>
      </w:pPr>
      <w:r w:rsidRPr="00921934">
        <w:rPr>
          <w:rFonts w:ascii="Times New Roman" w:eastAsiaTheme="minorHAnsi" w:hAnsi="Times New Roman" w:cs="Times New Roman"/>
          <w:b/>
          <w:color w:val="111111"/>
          <w:sz w:val="24"/>
          <w:szCs w:val="24"/>
          <w:lang w:eastAsia="en-US"/>
        </w:rPr>
        <w:t>Keywords:</w:t>
      </w:r>
      <w:r>
        <w:rPr>
          <w:rFonts w:ascii="Times New Roman" w:eastAsiaTheme="minorHAnsi" w:hAnsi="Times New Roman" w:cs="Times New Roman"/>
          <w:color w:val="111111"/>
          <w:sz w:val="24"/>
          <w:szCs w:val="24"/>
          <w:lang w:eastAsia="en-US"/>
        </w:rPr>
        <w:t xml:space="preserve"> Italian education system, T</w:t>
      </w:r>
      <w:r w:rsidRPr="00921934">
        <w:rPr>
          <w:rFonts w:ascii="Times New Roman" w:eastAsiaTheme="minorHAnsi" w:hAnsi="Times New Roman" w:cs="Times New Roman"/>
          <w:color w:val="111111"/>
          <w:sz w:val="24"/>
          <w:szCs w:val="24"/>
          <w:lang w:eastAsia="en-US"/>
        </w:rPr>
        <w:t>urkish education system</w:t>
      </w:r>
      <w:r>
        <w:rPr>
          <w:rFonts w:ascii="Times New Roman" w:eastAsiaTheme="minorHAnsi" w:hAnsi="Times New Roman" w:cs="Times New Roman"/>
          <w:color w:val="111111"/>
          <w:sz w:val="24"/>
          <w:szCs w:val="24"/>
          <w:lang w:eastAsia="en-US"/>
        </w:rPr>
        <w:t>, c</w:t>
      </w:r>
      <w:r w:rsidRPr="00921934">
        <w:rPr>
          <w:rFonts w:ascii="Times New Roman" w:eastAsiaTheme="minorHAnsi" w:hAnsi="Times New Roman" w:cs="Times New Roman"/>
          <w:color w:val="111111"/>
          <w:sz w:val="24"/>
          <w:szCs w:val="24"/>
          <w:lang w:eastAsia="en-US"/>
        </w:rPr>
        <w:t>omparative education</w:t>
      </w:r>
    </w:p>
    <w:p w14:paraId="739C9077" w14:textId="77777777" w:rsidR="00FE04EB" w:rsidRDefault="00FE04EB" w:rsidP="00A16D6F">
      <w:pPr>
        <w:spacing w:after="0" w:line="480" w:lineRule="auto"/>
        <w:jc w:val="center"/>
        <w:rPr>
          <w:rFonts w:ascii="Times New Roman" w:hAnsi="Times New Roman" w:cs="Times New Roman"/>
          <w:b/>
          <w:sz w:val="24"/>
          <w:szCs w:val="24"/>
        </w:rPr>
      </w:pPr>
    </w:p>
    <w:p w14:paraId="585F0A88" w14:textId="77777777" w:rsidR="00FE04EB" w:rsidRDefault="00FE04EB" w:rsidP="00A16D6F">
      <w:pPr>
        <w:spacing w:after="0" w:line="480" w:lineRule="auto"/>
        <w:jc w:val="center"/>
        <w:rPr>
          <w:rFonts w:ascii="Times New Roman" w:hAnsi="Times New Roman" w:cs="Times New Roman"/>
          <w:b/>
          <w:sz w:val="24"/>
          <w:szCs w:val="24"/>
        </w:rPr>
      </w:pPr>
    </w:p>
    <w:p w14:paraId="5123F36C" w14:textId="77777777" w:rsidR="00FE04EB" w:rsidRDefault="00FE04EB" w:rsidP="00A16D6F">
      <w:pPr>
        <w:spacing w:after="0" w:line="480" w:lineRule="auto"/>
        <w:jc w:val="center"/>
        <w:rPr>
          <w:rFonts w:ascii="Times New Roman" w:hAnsi="Times New Roman" w:cs="Times New Roman"/>
          <w:b/>
          <w:sz w:val="24"/>
          <w:szCs w:val="24"/>
        </w:rPr>
      </w:pPr>
    </w:p>
    <w:p w14:paraId="6B3E6547" w14:textId="77777777" w:rsidR="00FE04EB" w:rsidRDefault="00FE04EB" w:rsidP="00A16D6F">
      <w:pPr>
        <w:spacing w:after="0" w:line="480" w:lineRule="auto"/>
        <w:jc w:val="center"/>
        <w:rPr>
          <w:rFonts w:ascii="Times New Roman" w:hAnsi="Times New Roman" w:cs="Times New Roman"/>
          <w:b/>
          <w:sz w:val="24"/>
          <w:szCs w:val="24"/>
        </w:rPr>
      </w:pPr>
    </w:p>
    <w:p w14:paraId="53C035F9" w14:textId="77777777" w:rsidR="00FE04EB" w:rsidRDefault="00FE04EB" w:rsidP="00A16D6F">
      <w:pPr>
        <w:spacing w:after="0" w:line="480" w:lineRule="auto"/>
        <w:jc w:val="center"/>
        <w:rPr>
          <w:rFonts w:ascii="Times New Roman" w:hAnsi="Times New Roman" w:cs="Times New Roman"/>
          <w:b/>
          <w:sz w:val="24"/>
          <w:szCs w:val="24"/>
        </w:rPr>
      </w:pPr>
    </w:p>
    <w:p w14:paraId="025BC86F" w14:textId="77777777" w:rsidR="00C07698" w:rsidRDefault="00C07698" w:rsidP="00A16D6F">
      <w:pPr>
        <w:spacing w:after="0" w:line="480" w:lineRule="auto"/>
        <w:jc w:val="center"/>
        <w:rPr>
          <w:rFonts w:ascii="Times New Roman" w:hAnsi="Times New Roman" w:cs="Times New Roman"/>
          <w:b/>
          <w:sz w:val="24"/>
          <w:szCs w:val="24"/>
        </w:rPr>
      </w:pPr>
    </w:p>
    <w:p w14:paraId="565FD286" w14:textId="77777777" w:rsidR="00C7582E" w:rsidRPr="00D36AC8" w:rsidRDefault="00BE62B1" w:rsidP="00A435C8">
      <w:pPr>
        <w:spacing w:after="0" w:line="480" w:lineRule="auto"/>
        <w:rPr>
          <w:rFonts w:ascii="Times New Roman" w:hAnsi="Times New Roman" w:cs="Times New Roman"/>
          <w:b/>
          <w:sz w:val="24"/>
          <w:szCs w:val="24"/>
        </w:rPr>
      </w:pPr>
      <w:r w:rsidRPr="00D36AC8">
        <w:rPr>
          <w:rFonts w:ascii="Times New Roman" w:hAnsi="Times New Roman" w:cs="Times New Roman"/>
          <w:b/>
          <w:sz w:val="24"/>
          <w:szCs w:val="24"/>
        </w:rPr>
        <w:lastRenderedPageBreak/>
        <w:t>Giriş</w:t>
      </w:r>
    </w:p>
    <w:p w14:paraId="351C5152" w14:textId="0E6FE4AC" w:rsidR="00420A70" w:rsidRDefault="00913FF8" w:rsidP="00A16D6F">
      <w:pPr>
        <w:autoSpaceDE w:val="0"/>
        <w:autoSpaceDN w:val="0"/>
        <w:adjustRightInd w:val="0"/>
        <w:spacing w:after="0" w:line="480" w:lineRule="auto"/>
        <w:ind w:firstLine="709"/>
        <w:jc w:val="both"/>
        <w:rPr>
          <w:rFonts w:ascii="Times New Roman" w:eastAsiaTheme="minorHAnsi" w:hAnsi="Times New Roman" w:cs="Times New Roman"/>
          <w:color w:val="111111"/>
          <w:sz w:val="24"/>
          <w:szCs w:val="24"/>
          <w:lang w:eastAsia="en-US"/>
        </w:rPr>
      </w:pPr>
      <w:r w:rsidRPr="009D76CE">
        <w:rPr>
          <w:rFonts w:ascii="Times New Roman" w:eastAsiaTheme="minorHAnsi" w:hAnsi="Times New Roman" w:cs="Times New Roman"/>
          <w:sz w:val="24"/>
          <w:szCs w:val="24"/>
          <w:lang w:eastAsia="en-US"/>
        </w:rPr>
        <w:t>Ülkelerin, ihtiyaç duydukları nitelikli insan gücünü yetiştirerek uzun yıllar boyunca varlığını sürdürmeleri; ekonomik, sosyal, politik ve kültürel açıdan kalkınabilmelerine bağlıdır. Tüm alanlarda</w:t>
      </w:r>
      <w:r w:rsidR="00FC6797" w:rsidRPr="009D76CE">
        <w:rPr>
          <w:rFonts w:ascii="Times New Roman" w:eastAsiaTheme="minorHAnsi" w:hAnsi="Times New Roman" w:cs="Times New Roman"/>
          <w:sz w:val="24"/>
          <w:szCs w:val="24"/>
          <w:lang w:eastAsia="en-US"/>
        </w:rPr>
        <w:t xml:space="preserve"> sürdürülebilir bir</w:t>
      </w:r>
      <w:r w:rsidRPr="009D76CE">
        <w:rPr>
          <w:rFonts w:ascii="Times New Roman" w:eastAsiaTheme="minorHAnsi" w:hAnsi="Times New Roman" w:cs="Times New Roman"/>
          <w:sz w:val="24"/>
          <w:szCs w:val="24"/>
          <w:lang w:eastAsia="en-US"/>
        </w:rPr>
        <w:t xml:space="preserve"> gelişimin sağlanabilmesi için en önemli ara</w:t>
      </w:r>
      <w:r w:rsidR="00322F78">
        <w:rPr>
          <w:rFonts w:ascii="Times New Roman" w:eastAsiaTheme="minorHAnsi" w:hAnsi="Times New Roman" w:cs="Times New Roman"/>
          <w:sz w:val="24"/>
          <w:szCs w:val="24"/>
          <w:lang w:eastAsia="en-US"/>
        </w:rPr>
        <w:t>çlardan</w:t>
      </w:r>
      <w:r w:rsidRPr="009D76CE">
        <w:rPr>
          <w:rFonts w:ascii="Times New Roman" w:eastAsiaTheme="minorHAnsi" w:hAnsi="Times New Roman" w:cs="Times New Roman"/>
          <w:sz w:val="24"/>
          <w:szCs w:val="24"/>
          <w:lang w:eastAsia="en-US"/>
        </w:rPr>
        <w:t xml:space="preserve"> birisi</w:t>
      </w:r>
      <w:r w:rsidR="00FC6797" w:rsidRPr="009D76CE">
        <w:rPr>
          <w:rFonts w:ascii="Times New Roman" w:eastAsiaTheme="minorHAnsi" w:hAnsi="Times New Roman" w:cs="Times New Roman"/>
          <w:sz w:val="24"/>
          <w:szCs w:val="24"/>
          <w:lang w:eastAsia="en-US"/>
        </w:rPr>
        <w:t xml:space="preserve"> </w:t>
      </w:r>
      <w:r w:rsidR="00322F78">
        <w:rPr>
          <w:rFonts w:ascii="Times New Roman" w:eastAsiaTheme="minorHAnsi" w:hAnsi="Times New Roman" w:cs="Times New Roman"/>
          <w:sz w:val="24"/>
          <w:szCs w:val="24"/>
          <w:lang w:eastAsia="en-US"/>
        </w:rPr>
        <w:t>de</w:t>
      </w:r>
      <w:r w:rsidRPr="009D76CE">
        <w:rPr>
          <w:rFonts w:ascii="Times New Roman" w:eastAsiaTheme="minorHAnsi" w:hAnsi="Times New Roman" w:cs="Times New Roman"/>
          <w:sz w:val="24"/>
          <w:szCs w:val="24"/>
          <w:lang w:eastAsia="en-US"/>
        </w:rPr>
        <w:t xml:space="preserve"> eğitimdir. </w:t>
      </w:r>
      <w:r w:rsidR="007C341A" w:rsidRPr="009D76CE">
        <w:rPr>
          <w:rFonts w:ascii="Times New Roman" w:eastAsiaTheme="minorHAnsi" w:hAnsi="Times New Roman" w:cs="Times New Roman"/>
          <w:sz w:val="24"/>
          <w:szCs w:val="24"/>
          <w:lang w:eastAsia="en-US"/>
        </w:rPr>
        <w:t>Bu bağlamda ü</w:t>
      </w:r>
      <w:r w:rsidRPr="009D76CE">
        <w:rPr>
          <w:rFonts w:ascii="Times New Roman" w:eastAsiaTheme="minorHAnsi" w:hAnsi="Times New Roman" w:cs="Times New Roman"/>
          <w:sz w:val="24"/>
          <w:szCs w:val="24"/>
          <w:lang w:eastAsia="en-US"/>
        </w:rPr>
        <w:t>lkeler,</w:t>
      </w:r>
      <w:r w:rsidR="00FC6797" w:rsidRPr="009D76CE">
        <w:rPr>
          <w:rFonts w:ascii="Times New Roman" w:eastAsiaTheme="minorHAnsi" w:hAnsi="Times New Roman" w:cs="Times New Roman"/>
          <w:sz w:val="24"/>
          <w:szCs w:val="24"/>
          <w:lang w:eastAsia="en-US"/>
        </w:rPr>
        <w:t xml:space="preserve"> istediği</w:t>
      </w:r>
      <w:r w:rsidR="00FC6797" w:rsidRPr="00D36AC8">
        <w:rPr>
          <w:rFonts w:ascii="Times New Roman" w:eastAsiaTheme="minorHAnsi" w:hAnsi="Times New Roman" w:cs="Times New Roman"/>
          <w:color w:val="111111"/>
          <w:sz w:val="24"/>
          <w:szCs w:val="24"/>
          <w:lang w:eastAsia="en-US"/>
        </w:rPr>
        <w:t xml:space="preserve"> toplumsal düzeni oluşturma ve geleceği inşa etme </w:t>
      </w:r>
      <w:r w:rsidR="002C3FE8" w:rsidRPr="00D36AC8">
        <w:rPr>
          <w:rFonts w:ascii="Times New Roman" w:eastAsiaTheme="minorHAnsi" w:hAnsi="Times New Roman" w:cs="Times New Roman"/>
          <w:color w:val="111111"/>
          <w:sz w:val="24"/>
          <w:szCs w:val="24"/>
          <w:lang w:eastAsia="en-US"/>
        </w:rPr>
        <w:t>arzusuyla</w:t>
      </w:r>
      <w:r w:rsidRPr="00D36AC8">
        <w:rPr>
          <w:rFonts w:ascii="Times New Roman" w:eastAsiaTheme="minorHAnsi" w:hAnsi="Times New Roman" w:cs="Times New Roman"/>
          <w:color w:val="111111"/>
          <w:sz w:val="24"/>
          <w:szCs w:val="24"/>
          <w:lang w:eastAsia="en-US"/>
        </w:rPr>
        <w:t xml:space="preserve"> eğitim </w:t>
      </w:r>
      <w:r w:rsidR="00FC6797" w:rsidRPr="00D36AC8">
        <w:rPr>
          <w:rFonts w:ascii="Times New Roman" w:eastAsiaTheme="minorHAnsi" w:hAnsi="Times New Roman" w:cs="Times New Roman"/>
          <w:color w:val="111111"/>
          <w:sz w:val="24"/>
          <w:szCs w:val="24"/>
          <w:lang w:eastAsia="en-US"/>
        </w:rPr>
        <w:t>etkinliklerini sistematik şekilde düzenleme çabası içine girmektedir.</w:t>
      </w:r>
      <w:r w:rsidR="006F5D1B" w:rsidRPr="00D36AC8">
        <w:rPr>
          <w:rFonts w:ascii="Times New Roman" w:eastAsiaTheme="minorHAnsi" w:hAnsi="Times New Roman" w:cs="Times New Roman"/>
          <w:color w:val="111111"/>
          <w:sz w:val="24"/>
          <w:szCs w:val="24"/>
          <w:lang w:eastAsia="en-US"/>
        </w:rPr>
        <w:t xml:space="preserve"> Bunun yanı sıra ülkeler, eğitim sistemlerini geliştirme </w:t>
      </w:r>
      <w:r w:rsidR="002C3FE8" w:rsidRPr="00D36AC8">
        <w:rPr>
          <w:rFonts w:ascii="Times New Roman" w:eastAsiaTheme="minorHAnsi" w:hAnsi="Times New Roman" w:cs="Times New Roman"/>
          <w:color w:val="111111"/>
          <w:sz w:val="24"/>
          <w:szCs w:val="24"/>
          <w:lang w:eastAsia="en-US"/>
        </w:rPr>
        <w:t>adına</w:t>
      </w:r>
      <w:r w:rsidR="006F5D1B" w:rsidRPr="00D36AC8">
        <w:rPr>
          <w:rFonts w:ascii="Times New Roman" w:eastAsiaTheme="minorHAnsi" w:hAnsi="Times New Roman" w:cs="Times New Roman"/>
          <w:color w:val="111111"/>
          <w:sz w:val="24"/>
          <w:szCs w:val="24"/>
          <w:lang w:eastAsia="en-US"/>
        </w:rPr>
        <w:t xml:space="preserve"> farklı ülkelerdeki eğitim sistemlerini araştırıp analiz etmekte, kendi uygulamaları için çıkarımlarda bulunmaktadır. Bu durum, eğitim sistemlerinin ülkelerarası karşılaştırmalı bir bakış</w:t>
      </w:r>
      <w:r w:rsidR="00322F78">
        <w:rPr>
          <w:rFonts w:ascii="Times New Roman" w:eastAsiaTheme="minorHAnsi" w:hAnsi="Times New Roman" w:cs="Times New Roman"/>
          <w:color w:val="111111"/>
          <w:sz w:val="24"/>
          <w:szCs w:val="24"/>
          <w:lang w:eastAsia="en-US"/>
        </w:rPr>
        <w:t xml:space="preserve"> açısıyla</w:t>
      </w:r>
      <w:r w:rsidR="006F5D1B" w:rsidRPr="00D36AC8">
        <w:rPr>
          <w:rFonts w:ascii="Times New Roman" w:eastAsiaTheme="minorHAnsi" w:hAnsi="Times New Roman" w:cs="Times New Roman"/>
          <w:color w:val="111111"/>
          <w:sz w:val="24"/>
          <w:szCs w:val="24"/>
          <w:lang w:eastAsia="en-US"/>
        </w:rPr>
        <w:t xml:space="preserve"> incelenmesi</w:t>
      </w:r>
      <w:r w:rsidR="00322F78">
        <w:rPr>
          <w:rFonts w:ascii="Times New Roman" w:eastAsiaTheme="minorHAnsi" w:hAnsi="Times New Roman" w:cs="Times New Roman"/>
          <w:color w:val="111111"/>
          <w:sz w:val="24"/>
          <w:szCs w:val="24"/>
          <w:lang w:eastAsia="en-US"/>
        </w:rPr>
        <w:t xml:space="preserve"> gerektirmektedir. </w:t>
      </w:r>
      <w:r w:rsidR="00E85D71">
        <w:rPr>
          <w:rFonts w:ascii="Times New Roman" w:eastAsiaTheme="minorHAnsi" w:hAnsi="Times New Roman" w:cs="Times New Roman"/>
          <w:color w:val="111111"/>
          <w:sz w:val="24"/>
          <w:szCs w:val="24"/>
          <w:lang w:eastAsia="en-US"/>
        </w:rPr>
        <w:t xml:space="preserve"> </w:t>
      </w:r>
    </w:p>
    <w:p w14:paraId="1A688D2F" w14:textId="311DCBE6" w:rsidR="001E7E5C" w:rsidRDefault="00977F28" w:rsidP="001E7E5C">
      <w:pPr>
        <w:spacing w:after="0" w:line="48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Bu çalışmada</w:t>
      </w:r>
      <w:r w:rsidR="001E7E5C">
        <w:rPr>
          <w:rFonts w:ascii="Times New Roman" w:eastAsia="Calibri" w:hAnsi="Times New Roman" w:cs="Times New Roman"/>
          <w:sz w:val="24"/>
          <w:szCs w:val="24"/>
          <w:lang w:eastAsia="en-US"/>
        </w:rPr>
        <w:t xml:space="preserve"> İtalya eğitim sistemi</w:t>
      </w:r>
      <w:r w:rsidR="006B5476">
        <w:rPr>
          <w:rFonts w:ascii="Times New Roman" w:eastAsia="Calibri" w:hAnsi="Times New Roman" w:cs="Times New Roman"/>
          <w:sz w:val="24"/>
          <w:szCs w:val="24"/>
          <w:lang w:eastAsia="en-US"/>
        </w:rPr>
        <w:t>nin</w:t>
      </w:r>
      <w:r w:rsidR="001E7E5C">
        <w:rPr>
          <w:rFonts w:ascii="Times New Roman" w:eastAsia="Calibri" w:hAnsi="Times New Roman" w:cs="Times New Roman"/>
          <w:sz w:val="24"/>
          <w:szCs w:val="24"/>
          <w:lang w:eastAsia="en-US"/>
        </w:rPr>
        <w:t xml:space="preserve"> konu edil</w:t>
      </w:r>
      <w:r w:rsidR="00322F78">
        <w:rPr>
          <w:rFonts w:ascii="Times New Roman" w:eastAsia="Calibri" w:hAnsi="Times New Roman" w:cs="Times New Roman"/>
          <w:sz w:val="24"/>
          <w:szCs w:val="24"/>
          <w:lang w:eastAsia="en-US"/>
        </w:rPr>
        <w:t>me</w:t>
      </w:r>
      <w:r w:rsidR="002B518F">
        <w:rPr>
          <w:rFonts w:ascii="Times New Roman" w:eastAsia="Calibri" w:hAnsi="Times New Roman" w:cs="Times New Roman"/>
          <w:sz w:val="24"/>
          <w:szCs w:val="24"/>
          <w:lang w:eastAsia="en-US"/>
        </w:rPr>
        <w:t>si</w:t>
      </w:r>
      <w:r w:rsidR="009F2E79">
        <w:rPr>
          <w:rFonts w:ascii="Times New Roman" w:eastAsia="Calibri" w:hAnsi="Times New Roman" w:cs="Times New Roman"/>
          <w:sz w:val="24"/>
          <w:szCs w:val="24"/>
          <w:lang w:eastAsia="en-US"/>
        </w:rPr>
        <w:t>,</w:t>
      </w:r>
      <w:r w:rsidR="00801ED3">
        <w:rPr>
          <w:rFonts w:ascii="Times New Roman" w:eastAsia="Calibri" w:hAnsi="Times New Roman" w:cs="Times New Roman"/>
          <w:sz w:val="24"/>
          <w:szCs w:val="24"/>
          <w:lang w:eastAsia="en-US"/>
        </w:rPr>
        <w:t xml:space="preserve"> </w:t>
      </w:r>
      <w:r w:rsidR="001E7E5C">
        <w:rPr>
          <w:rFonts w:ascii="Times New Roman" w:eastAsia="Calibri" w:hAnsi="Times New Roman" w:cs="Times New Roman"/>
          <w:sz w:val="24"/>
          <w:szCs w:val="24"/>
          <w:lang w:eastAsia="en-US"/>
        </w:rPr>
        <w:t>Legatum Refah Endeksi</w:t>
      </w:r>
      <w:r w:rsidR="00322F78">
        <w:rPr>
          <w:rFonts w:ascii="Times New Roman" w:eastAsia="Calibri" w:hAnsi="Times New Roman" w:cs="Times New Roman"/>
          <w:sz w:val="24"/>
          <w:szCs w:val="24"/>
          <w:lang w:eastAsia="en-US"/>
        </w:rPr>
        <w:t xml:space="preserve">’ne göre üst sıralarda yer almasından kaynaklanmaktadır. </w:t>
      </w:r>
      <w:r w:rsidR="001E7E5C">
        <w:rPr>
          <w:rFonts w:ascii="Times New Roman" w:eastAsia="Calibri" w:hAnsi="Times New Roman" w:cs="Times New Roman"/>
          <w:sz w:val="24"/>
          <w:szCs w:val="24"/>
          <w:lang w:eastAsia="en-US"/>
        </w:rPr>
        <w:t>D</w:t>
      </w:r>
      <w:r w:rsidR="00652188">
        <w:rPr>
          <w:rFonts w:ascii="Times New Roman" w:eastAsia="Calibri" w:hAnsi="Times New Roman" w:cs="Times New Roman"/>
          <w:sz w:val="24"/>
          <w:szCs w:val="24"/>
          <w:lang w:eastAsia="en-US"/>
        </w:rPr>
        <w:t>üşünce kuruluşu</w:t>
      </w:r>
      <w:r w:rsidR="001E7E5C">
        <w:rPr>
          <w:rFonts w:ascii="Times New Roman" w:eastAsia="Calibri" w:hAnsi="Times New Roman" w:cs="Times New Roman"/>
          <w:sz w:val="24"/>
          <w:szCs w:val="24"/>
          <w:lang w:eastAsia="en-US"/>
        </w:rPr>
        <w:t xml:space="preserve"> Legatum Enstitüsü tarafından belirlenen gelişmişlik endeksi; ülkelerin ekonomi, sosyal sermaye, eğitim, </w:t>
      </w:r>
      <w:r w:rsidR="00652188">
        <w:rPr>
          <w:rFonts w:ascii="Times New Roman" w:eastAsia="Calibri" w:hAnsi="Times New Roman" w:cs="Times New Roman"/>
          <w:sz w:val="24"/>
          <w:szCs w:val="24"/>
          <w:lang w:eastAsia="en-US"/>
        </w:rPr>
        <w:t>güvenlik gibi pek çok alan</w:t>
      </w:r>
      <w:r w:rsidR="001E7E5C">
        <w:rPr>
          <w:rFonts w:ascii="Times New Roman" w:eastAsia="Calibri" w:hAnsi="Times New Roman" w:cs="Times New Roman"/>
          <w:sz w:val="24"/>
          <w:szCs w:val="24"/>
          <w:lang w:eastAsia="en-US"/>
        </w:rPr>
        <w:t>a ve genel gelişmişliğe yönelik</w:t>
      </w:r>
      <w:r w:rsidR="00232775">
        <w:rPr>
          <w:rFonts w:ascii="Times New Roman" w:eastAsia="Calibri" w:hAnsi="Times New Roman" w:cs="Times New Roman"/>
          <w:sz w:val="24"/>
          <w:szCs w:val="24"/>
          <w:lang w:eastAsia="en-US"/>
        </w:rPr>
        <w:t xml:space="preserve"> olarak</w:t>
      </w:r>
      <w:r w:rsidR="001E7E5C">
        <w:rPr>
          <w:rFonts w:ascii="Times New Roman" w:eastAsia="Calibri" w:hAnsi="Times New Roman" w:cs="Times New Roman"/>
          <w:sz w:val="24"/>
          <w:szCs w:val="24"/>
          <w:lang w:eastAsia="en-US"/>
        </w:rPr>
        <w:t xml:space="preserve"> belirlenmektedir</w:t>
      </w:r>
      <w:r w:rsidR="00353272">
        <w:rPr>
          <w:rFonts w:ascii="Times New Roman" w:eastAsia="Calibri" w:hAnsi="Times New Roman" w:cs="Times New Roman"/>
          <w:sz w:val="24"/>
          <w:szCs w:val="24"/>
          <w:lang w:eastAsia="en-US"/>
        </w:rPr>
        <w:t xml:space="preserve"> (Legatum Prosperity Index [LPI], 2016)</w:t>
      </w:r>
      <w:r w:rsidR="001E7E5C">
        <w:rPr>
          <w:rFonts w:ascii="Times New Roman" w:eastAsia="Calibri" w:hAnsi="Times New Roman" w:cs="Times New Roman"/>
          <w:sz w:val="24"/>
          <w:szCs w:val="24"/>
          <w:lang w:eastAsia="en-US"/>
        </w:rPr>
        <w:t>. Kuruluşun 2016 yılı verilerine göre İtalya, 149 dünya ülkesi üzerinde</w:t>
      </w:r>
      <w:r w:rsidR="00232775">
        <w:rPr>
          <w:rFonts w:ascii="Times New Roman" w:eastAsia="Calibri" w:hAnsi="Times New Roman" w:cs="Times New Roman"/>
          <w:sz w:val="24"/>
          <w:szCs w:val="24"/>
          <w:lang w:eastAsia="en-US"/>
        </w:rPr>
        <w:t xml:space="preserve"> genel</w:t>
      </w:r>
      <w:r w:rsidR="001E7E5C">
        <w:rPr>
          <w:rFonts w:ascii="Times New Roman" w:eastAsia="Calibri" w:hAnsi="Times New Roman" w:cs="Times New Roman"/>
          <w:sz w:val="24"/>
          <w:szCs w:val="24"/>
          <w:lang w:eastAsia="en-US"/>
        </w:rPr>
        <w:t xml:space="preserve"> gelişmişlik endeksinde 32. sırada, eğitim endeksinde 26. sıradadır. Aynı endeksler için Türkiye’nin sıralaması </w:t>
      </w:r>
      <w:r w:rsidR="000F5E23">
        <w:rPr>
          <w:rFonts w:ascii="Times New Roman" w:eastAsia="Calibri" w:hAnsi="Times New Roman" w:cs="Times New Roman"/>
          <w:sz w:val="24"/>
          <w:szCs w:val="24"/>
          <w:lang w:eastAsia="en-US"/>
        </w:rPr>
        <w:t>sırasıyla 78 ve 80’dir.</w:t>
      </w:r>
      <w:r w:rsidR="007F5936">
        <w:rPr>
          <w:rFonts w:ascii="Times New Roman" w:eastAsia="Calibri" w:hAnsi="Times New Roman" w:cs="Times New Roman"/>
          <w:sz w:val="24"/>
          <w:szCs w:val="24"/>
          <w:lang w:eastAsia="en-US"/>
        </w:rPr>
        <w:t xml:space="preserve"> </w:t>
      </w:r>
      <w:r w:rsidR="000F5E23">
        <w:rPr>
          <w:rFonts w:ascii="Times New Roman" w:eastAsia="Calibri" w:hAnsi="Times New Roman" w:cs="Times New Roman"/>
          <w:sz w:val="24"/>
          <w:szCs w:val="24"/>
          <w:lang w:eastAsia="en-US"/>
        </w:rPr>
        <w:t>Türkiye’den 54 basamak yukarıda bulunan</w:t>
      </w:r>
      <w:r w:rsidR="007F5936">
        <w:rPr>
          <w:rFonts w:ascii="Times New Roman" w:eastAsia="Calibri" w:hAnsi="Times New Roman" w:cs="Times New Roman"/>
          <w:sz w:val="24"/>
          <w:szCs w:val="24"/>
          <w:lang w:eastAsia="en-US"/>
        </w:rPr>
        <w:t xml:space="preserve"> (LPI, 2016)</w:t>
      </w:r>
      <w:r w:rsidR="000F5E23">
        <w:rPr>
          <w:rFonts w:ascii="Times New Roman" w:eastAsia="Calibri" w:hAnsi="Times New Roman" w:cs="Times New Roman"/>
          <w:sz w:val="24"/>
          <w:szCs w:val="24"/>
          <w:lang w:eastAsia="en-US"/>
        </w:rPr>
        <w:t xml:space="preserve"> ve dünyanın en önemli laboratuvarlarından birisi olarak görülen İtalya eğitim sisteminin (Erdoğan, 2003)  incelenmeye değer olduğu söylenebilir.</w:t>
      </w:r>
    </w:p>
    <w:p w14:paraId="3A3B360D" w14:textId="0C955762" w:rsidR="00801ED3" w:rsidRDefault="00B20F7E" w:rsidP="00801ED3">
      <w:pPr>
        <w:spacing w:after="0" w:line="48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Bu çalışmada, İtalya eğitim sistemini ortaya koymak ve Türk eğitim sistemi ile ilgili çıkarımlarda bulunmak amaçlanmıştır.</w:t>
      </w:r>
      <w:r w:rsidR="00801ED3">
        <w:rPr>
          <w:rFonts w:ascii="Times New Roman" w:eastAsia="Calibri" w:hAnsi="Times New Roman" w:cs="Times New Roman"/>
          <w:sz w:val="24"/>
          <w:szCs w:val="24"/>
          <w:lang w:eastAsia="en-US"/>
        </w:rPr>
        <w:t xml:space="preserve"> Alanyazın </w:t>
      </w:r>
      <w:r>
        <w:rPr>
          <w:rFonts w:ascii="Times New Roman" w:eastAsia="Calibri" w:hAnsi="Times New Roman" w:cs="Times New Roman"/>
          <w:sz w:val="24"/>
          <w:szCs w:val="24"/>
          <w:lang w:eastAsia="en-US"/>
        </w:rPr>
        <w:t xml:space="preserve">taraması yoluyla elde edilen bilgiler çeşitli parametreler dikkate alınarak aktarılmıştır. Buna göre öncelikle, İtalya eğitim sisteminin arka planını oluşturan coğrafi, sosyal ve siyasal durumu incelenmiş; ardından İtalya eğitim sistemi, amaç ve politika, yönetsel yapılanma ve okul yapılanması ve eğitim süreci açısından </w:t>
      </w:r>
      <w:r>
        <w:rPr>
          <w:rFonts w:ascii="Times New Roman" w:eastAsia="Calibri" w:hAnsi="Times New Roman" w:cs="Times New Roman"/>
          <w:sz w:val="24"/>
          <w:szCs w:val="24"/>
          <w:lang w:eastAsia="en-US"/>
        </w:rPr>
        <w:lastRenderedPageBreak/>
        <w:t xml:space="preserve">incelenmiştir. Çalışmada son olarak Türk eğitim sistemi ile karşılaştırmalar yapılarak çıkarımlarda bulunulmuştur. </w:t>
      </w:r>
    </w:p>
    <w:p w14:paraId="34326D6B" w14:textId="77777777" w:rsidR="00C7582E" w:rsidRPr="00D36AC8" w:rsidRDefault="00C7582E" w:rsidP="00A16D6F">
      <w:pPr>
        <w:spacing w:after="0" w:line="480" w:lineRule="auto"/>
        <w:rPr>
          <w:rFonts w:ascii="Times New Roman" w:hAnsi="Times New Roman" w:cs="Times New Roman"/>
          <w:b/>
          <w:sz w:val="24"/>
          <w:szCs w:val="24"/>
        </w:rPr>
      </w:pPr>
      <w:r w:rsidRPr="00D36AC8">
        <w:rPr>
          <w:rFonts w:ascii="Times New Roman" w:hAnsi="Times New Roman" w:cs="Times New Roman"/>
          <w:b/>
          <w:sz w:val="24"/>
          <w:szCs w:val="24"/>
        </w:rPr>
        <w:t>İtalya’nın Coğrafi, Sosyal ve Siyasal Durumu</w:t>
      </w:r>
    </w:p>
    <w:p w14:paraId="0D9C762C" w14:textId="0A3722AC" w:rsidR="001444AD" w:rsidRPr="00D36AC8" w:rsidRDefault="006A19CD" w:rsidP="00A16D6F">
      <w:pPr>
        <w:pStyle w:val="NormalWeb"/>
        <w:shd w:val="clear" w:color="auto" w:fill="FFFFFF"/>
        <w:spacing w:before="0" w:beforeAutospacing="0" w:after="0" w:afterAutospacing="0" w:line="480" w:lineRule="auto"/>
        <w:ind w:firstLine="708"/>
        <w:jc w:val="both"/>
        <w:rPr>
          <w:rFonts w:eastAsiaTheme="minorHAnsi"/>
          <w:color w:val="111111"/>
          <w:lang w:eastAsia="en-US"/>
        </w:rPr>
      </w:pPr>
      <w:r w:rsidRPr="00D36AC8">
        <w:rPr>
          <w:rFonts w:eastAsiaTheme="minorHAnsi"/>
          <w:color w:val="111111"/>
          <w:lang w:eastAsia="en-US"/>
        </w:rPr>
        <w:t>İtalya,</w:t>
      </w:r>
      <w:r w:rsidR="00C7582E" w:rsidRPr="00D36AC8">
        <w:rPr>
          <w:rFonts w:eastAsiaTheme="minorHAnsi"/>
          <w:color w:val="111111"/>
          <w:lang w:eastAsia="en-US"/>
        </w:rPr>
        <w:t xml:space="preserve"> Avrupa’nın güneyinden Akdeniz içlerine doğru kuzeybatı güneydoğu</w:t>
      </w:r>
      <w:r w:rsidRPr="00D36AC8">
        <w:rPr>
          <w:rFonts w:eastAsiaTheme="minorHAnsi"/>
          <w:color w:val="111111"/>
          <w:lang w:eastAsia="en-US"/>
        </w:rPr>
        <w:t>-kuzeybatı yönünde uzanan</w:t>
      </w:r>
      <w:r w:rsidR="00C63ED1" w:rsidRPr="00D36AC8">
        <w:rPr>
          <w:rFonts w:eastAsiaTheme="minorHAnsi"/>
          <w:color w:val="111111"/>
          <w:lang w:eastAsia="en-US"/>
        </w:rPr>
        <w:t xml:space="preserve">, 1836,4 km </w:t>
      </w:r>
      <w:r w:rsidR="00C63ED1" w:rsidRPr="007C6ECC">
        <w:rPr>
          <w:rFonts w:eastAsiaTheme="minorHAnsi"/>
          <w:color w:val="111111"/>
          <w:lang w:eastAsia="en-US"/>
        </w:rPr>
        <w:t>kara sınırına sahip</w:t>
      </w:r>
      <w:r w:rsidR="00C7582E" w:rsidRPr="007C6ECC">
        <w:rPr>
          <w:rFonts w:eastAsiaTheme="minorHAnsi"/>
          <w:color w:val="111111"/>
          <w:lang w:eastAsia="en-US"/>
        </w:rPr>
        <w:t xml:space="preserve"> bir yarımada </w:t>
      </w:r>
      <w:r w:rsidRPr="007C6ECC">
        <w:rPr>
          <w:rFonts w:eastAsiaTheme="minorHAnsi"/>
          <w:color w:val="111111"/>
          <w:lang w:eastAsia="en-US"/>
        </w:rPr>
        <w:t>ülkesidir</w:t>
      </w:r>
      <w:r w:rsidR="00C63ED1" w:rsidRPr="007C6ECC">
        <w:rPr>
          <w:rFonts w:eastAsiaTheme="minorHAnsi"/>
          <w:color w:val="111111"/>
          <w:lang w:eastAsia="en-US"/>
        </w:rPr>
        <w:t xml:space="preserve"> (</w:t>
      </w:r>
      <w:r w:rsidR="007C6ECC" w:rsidRPr="007C6ECC">
        <w:rPr>
          <w:rFonts w:eastAsiaTheme="minorHAnsi"/>
          <w:color w:val="111111"/>
          <w:lang w:eastAsia="en-US"/>
        </w:rPr>
        <w:t>Central Intelligen</w:t>
      </w:r>
      <w:r w:rsidR="00801ED3">
        <w:rPr>
          <w:rFonts w:eastAsiaTheme="minorHAnsi"/>
          <w:color w:val="111111"/>
          <w:lang w:eastAsia="en-US"/>
        </w:rPr>
        <w:t>c</w:t>
      </w:r>
      <w:r w:rsidR="007C6ECC" w:rsidRPr="007C6ECC">
        <w:rPr>
          <w:rFonts w:eastAsiaTheme="minorHAnsi"/>
          <w:color w:val="111111"/>
          <w:lang w:eastAsia="en-US"/>
        </w:rPr>
        <w:t>e Agency</w:t>
      </w:r>
      <w:r w:rsidR="00801ED3">
        <w:rPr>
          <w:rFonts w:eastAsiaTheme="minorHAnsi"/>
          <w:color w:val="111111"/>
          <w:lang w:eastAsia="en-US"/>
        </w:rPr>
        <w:t xml:space="preserve"> </w:t>
      </w:r>
      <w:r w:rsidR="007C6ECC" w:rsidRPr="007C6ECC">
        <w:rPr>
          <w:rFonts w:eastAsiaTheme="minorHAnsi"/>
          <w:color w:val="111111"/>
          <w:lang w:eastAsia="en-US"/>
        </w:rPr>
        <w:t>[CIA], 2016</w:t>
      </w:r>
      <w:r w:rsidR="00C63ED1" w:rsidRPr="007C6ECC">
        <w:rPr>
          <w:rFonts w:eastAsiaTheme="minorHAnsi"/>
          <w:color w:val="111111"/>
          <w:lang w:eastAsia="en-US"/>
        </w:rPr>
        <w:t>)</w:t>
      </w:r>
      <w:r w:rsidR="00A85A8B" w:rsidRPr="007C6ECC">
        <w:rPr>
          <w:rFonts w:eastAsiaTheme="minorHAnsi"/>
          <w:color w:val="111111"/>
          <w:lang w:eastAsia="en-US"/>
        </w:rPr>
        <w:t>.</w:t>
      </w:r>
      <w:r w:rsidR="00A85A8B">
        <w:rPr>
          <w:rFonts w:eastAsiaTheme="minorHAnsi"/>
          <w:color w:val="111111"/>
          <w:lang w:eastAsia="en-US"/>
        </w:rPr>
        <w:t xml:space="preserve"> Haritadaki şekli nedeniyle </w:t>
      </w:r>
      <w:r w:rsidR="00A85A8B" w:rsidRPr="00BA15CE">
        <w:rPr>
          <w:rFonts w:eastAsiaTheme="minorHAnsi"/>
          <w:i/>
          <w:color w:val="111111"/>
          <w:lang w:eastAsia="en-US"/>
        </w:rPr>
        <w:t>çizme</w:t>
      </w:r>
      <w:r w:rsidRPr="00D36AC8">
        <w:rPr>
          <w:rFonts w:eastAsiaTheme="minorHAnsi"/>
          <w:color w:val="111111"/>
          <w:lang w:eastAsia="en-US"/>
        </w:rPr>
        <w:t xml:space="preserve"> olarak adlandırılan İtalya, kuzeyinde Fransa, İsviçre, Avusturya ve Slovenya ile komşudur. </w:t>
      </w:r>
      <w:r w:rsidR="00620B3C" w:rsidRPr="00D36AC8">
        <w:rPr>
          <w:rFonts w:eastAsiaTheme="minorHAnsi"/>
          <w:color w:val="111111"/>
          <w:lang w:eastAsia="en-US"/>
        </w:rPr>
        <w:t>Ülkenin güneybatısında Akdeniz, doğusunda Adriyatik Denizi ve kuzeyinde ise Alp Dağları bulunmaktadır. San Marino ve Vatikan şehir Devletleri ile birlikte İtalya, 301.336 metrekarelik bir yüzölçümüne sahiptir (Eurydice, 2010</w:t>
      </w:r>
      <w:r w:rsidR="00620B3C" w:rsidRPr="009D76CE">
        <w:rPr>
          <w:rFonts w:eastAsiaTheme="minorHAnsi"/>
          <w:lang w:eastAsia="en-US"/>
        </w:rPr>
        <w:t>a</w:t>
      </w:r>
      <w:r w:rsidR="007C341A" w:rsidRPr="009D76CE">
        <w:rPr>
          <w:rFonts w:eastAsiaTheme="minorHAnsi"/>
          <w:lang w:eastAsia="en-US"/>
        </w:rPr>
        <w:t>,</w:t>
      </w:r>
      <w:r w:rsidR="00620B3C" w:rsidRPr="007C341A">
        <w:rPr>
          <w:rFonts w:eastAsiaTheme="minorHAnsi"/>
          <w:color w:val="FF0000"/>
          <w:lang w:eastAsia="en-US"/>
        </w:rPr>
        <w:t xml:space="preserve"> </w:t>
      </w:r>
      <w:r w:rsidR="00620B3C" w:rsidRPr="00D36AC8">
        <w:rPr>
          <w:rFonts w:eastAsiaTheme="minorHAnsi"/>
          <w:color w:val="111111"/>
          <w:lang w:eastAsia="en-US"/>
        </w:rPr>
        <w:t>2010b</w:t>
      </w:r>
      <w:r w:rsidR="00FC5C41" w:rsidRPr="00D36AC8">
        <w:rPr>
          <w:rFonts w:eastAsiaTheme="minorHAnsi"/>
          <w:color w:val="111111"/>
          <w:lang w:eastAsia="en-US"/>
        </w:rPr>
        <w:t>;</w:t>
      </w:r>
      <w:r w:rsidR="000D72B8">
        <w:rPr>
          <w:rFonts w:eastAsiaTheme="minorHAnsi"/>
          <w:color w:val="111111"/>
          <w:lang w:eastAsia="en-US"/>
        </w:rPr>
        <w:t xml:space="preserve"> </w:t>
      </w:r>
      <w:r w:rsidR="000D72B8" w:rsidRPr="000D72B8">
        <w:rPr>
          <w:rFonts w:eastAsiaTheme="minorHAnsi"/>
          <w:color w:val="111111"/>
          <w:lang w:eastAsia="en-US"/>
        </w:rPr>
        <w:t xml:space="preserve">İhracatı Geliştirme </w:t>
      </w:r>
      <w:r w:rsidR="00B20AE6" w:rsidRPr="000D72B8">
        <w:rPr>
          <w:rFonts w:eastAsiaTheme="minorHAnsi"/>
          <w:color w:val="111111"/>
          <w:lang w:eastAsia="en-US"/>
        </w:rPr>
        <w:t>Etüt</w:t>
      </w:r>
      <w:r w:rsidR="000D72B8" w:rsidRPr="000D72B8">
        <w:rPr>
          <w:rFonts w:eastAsiaTheme="minorHAnsi"/>
          <w:color w:val="111111"/>
          <w:lang w:eastAsia="en-US"/>
        </w:rPr>
        <w:t xml:space="preserve"> Merkezi</w:t>
      </w:r>
      <w:r w:rsidR="000D72B8">
        <w:rPr>
          <w:rFonts w:eastAsiaTheme="minorHAnsi"/>
          <w:color w:val="111111"/>
          <w:lang w:eastAsia="en-US"/>
        </w:rPr>
        <w:t xml:space="preserve"> [</w:t>
      </w:r>
      <w:r w:rsidR="00FC5C41" w:rsidRPr="00D36AC8">
        <w:rPr>
          <w:rFonts w:eastAsiaTheme="minorHAnsi"/>
          <w:color w:val="111111"/>
          <w:lang w:eastAsia="en-US"/>
        </w:rPr>
        <w:t>İGEM</w:t>
      </w:r>
      <w:r w:rsidR="00FB4D06" w:rsidRPr="00D36AC8">
        <w:rPr>
          <w:rFonts w:eastAsiaTheme="minorHAnsi"/>
          <w:color w:val="111111"/>
          <w:lang w:eastAsia="en-US"/>
        </w:rPr>
        <w:t>E</w:t>
      </w:r>
      <w:r w:rsidR="000D72B8">
        <w:rPr>
          <w:rFonts w:eastAsiaTheme="minorHAnsi"/>
          <w:color w:val="111111"/>
          <w:lang w:eastAsia="en-US"/>
        </w:rPr>
        <w:t>]</w:t>
      </w:r>
      <w:r w:rsidR="00FC5C41" w:rsidRPr="00D36AC8">
        <w:rPr>
          <w:rFonts w:eastAsiaTheme="minorHAnsi"/>
          <w:color w:val="111111"/>
          <w:lang w:eastAsia="en-US"/>
        </w:rPr>
        <w:t>, 2011</w:t>
      </w:r>
      <w:r w:rsidR="00620B3C" w:rsidRPr="00D36AC8">
        <w:rPr>
          <w:rFonts w:eastAsiaTheme="minorHAnsi"/>
          <w:color w:val="111111"/>
          <w:lang w:eastAsia="en-US"/>
        </w:rPr>
        <w:t>)</w:t>
      </w:r>
      <w:r w:rsidR="009A6917" w:rsidRPr="00D36AC8">
        <w:rPr>
          <w:rFonts w:eastAsiaTheme="minorHAnsi"/>
          <w:color w:val="111111"/>
          <w:lang w:eastAsia="en-US"/>
        </w:rPr>
        <w:t>.</w:t>
      </w:r>
    </w:p>
    <w:p w14:paraId="466E1BDC" w14:textId="5075AFB9" w:rsidR="007A4F7F" w:rsidRPr="00D36AC8" w:rsidRDefault="00EB59CC" w:rsidP="00A16D6F">
      <w:pPr>
        <w:pStyle w:val="NormalWeb"/>
        <w:shd w:val="clear" w:color="auto" w:fill="FFFFFF"/>
        <w:spacing w:before="0" w:beforeAutospacing="0" w:after="0" w:afterAutospacing="0" w:line="480" w:lineRule="auto"/>
        <w:ind w:firstLine="708"/>
        <w:jc w:val="both"/>
      </w:pPr>
      <w:r w:rsidRPr="00D36AC8">
        <w:rPr>
          <w:rFonts w:eastAsiaTheme="minorHAnsi"/>
          <w:color w:val="111111"/>
          <w:lang w:eastAsia="en-US"/>
        </w:rPr>
        <w:t xml:space="preserve">Başkenti Roma olan </w:t>
      </w:r>
      <w:r w:rsidR="009A6917" w:rsidRPr="00D36AC8">
        <w:rPr>
          <w:rFonts w:eastAsiaTheme="minorHAnsi"/>
          <w:color w:val="111111"/>
          <w:lang w:eastAsia="en-US"/>
        </w:rPr>
        <w:t>İtalya’da</w:t>
      </w:r>
      <w:r w:rsidRPr="00D36AC8">
        <w:rPr>
          <w:rFonts w:eastAsiaTheme="minorHAnsi"/>
          <w:color w:val="111111"/>
          <w:lang w:eastAsia="en-US"/>
        </w:rPr>
        <w:t>,</w:t>
      </w:r>
      <w:r w:rsidR="009A6917" w:rsidRPr="00D36AC8">
        <w:rPr>
          <w:rFonts w:eastAsiaTheme="minorHAnsi"/>
          <w:color w:val="111111"/>
          <w:lang w:eastAsia="en-US"/>
        </w:rPr>
        <w:t xml:space="preserve"> yerleşik olarak yaşayan az sayıda Alman, Fransız ve Sloven topluluklar bulunsa da, ülkenin resmi dili İtalyancadır. Bununla birlikte Trentino-Alto Adige (Almanca), Valle d'Aosta (</w:t>
      </w:r>
      <w:r w:rsidRPr="00D36AC8">
        <w:rPr>
          <w:rFonts w:eastAsiaTheme="minorHAnsi"/>
          <w:color w:val="111111"/>
          <w:lang w:eastAsia="en-US"/>
        </w:rPr>
        <w:t>Fransızca</w:t>
      </w:r>
      <w:r w:rsidR="009A6917" w:rsidRPr="00D36AC8">
        <w:rPr>
          <w:rFonts w:eastAsiaTheme="minorHAnsi"/>
          <w:color w:val="111111"/>
          <w:lang w:eastAsia="en-US"/>
        </w:rPr>
        <w:t>)</w:t>
      </w:r>
      <w:r w:rsidRPr="00D36AC8">
        <w:rPr>
          <w:rFonts w:eastAsiaTheme="minorHAnsi"/>
          <w:color w:val="111111"/>
          <w:lang w:eastAsia="en-US"/>
        </w:rPr>
        <w:t xml:space="preserve"> ve Trieste-Gorizia (Slovence) gibi</w:t>
      </w:r>
      <w:r w:rsidR="009A6917" w:rsidRPr="00D36AC8">
        <w:rPr>
          <w:rFonts w:eastAsiaTheme="minorHAnsi"/>
          <w:color w:val="111111"/>
          <w:lang w:eastAsia="en-US"/>
        </w:rPr>
        <w:t xml:space="preserve"> belli bölgelerde vatandaşlar kendi dillerini konuşmaktadırlar</w:t>
      </w:r>
      <w:r w:rsidRPr="00D36AC8">
        <w:rPr>
          <w:rFonts w:eastAsiaTheme="minorHAnsi"/>
          <w:color w:val="111111"/>
          <w:lang w:eastAsia="en-US"/>
        </w:rPr>
        <w:t>.</w:t>
      </w:r>
      <w:r w:rsidR="001E1303">
        <w:rPr>
          <w:rFonts w:eastAsiaTheme="minorHAnsi"/>
          <w:color w:val="111111"/>
          <w:lang w:eastAsia="en-US"/>
        </w:rPr>
        <w:t xml:space="preserve"> Hristiyanlar, Yehova dini mensupları ve Protestanlar ülke nüfusunun %80’ini oluşturmaktadır. Bu oranın tamamına yakınını oluşturan Hristiyan nüfus ise ezici bir üstünlükle Katoliktir. </w:t>
      </w:r>
      <w:r w:rsidR="00122E99">
        <w:t>Müslümanlar (</w:t>
      </w:r>
      <w:r w:rsidR="00122E99" w:rsidRPr="00D36AC8">
        <w:t>800.000 ile 1.000.000</w:t>
      </w:r>
      <w:r w:rsidR="00122E99">
        <w:t xml:space="preserve"> arasında vatandaş)</w:t>
      </w:r>
      <w:r w:rsidR="001E1303">
        <w:t xml:space="preserve">, ateistler ve dini bilinmeyenlerin oranı ise %20’dir. </w:t>
      </w:r>
      <w:r w:rsidRPr="00D36AC8">
        <w:rPr>
          <w:rFonts w:eastAsiaTheme="minorHAnsi"/>
          <w:color w:val="111111"/>
          <w:lang w:eastAsia="en-US"/>
        </w:rPr>
        <w:t xml:space="preserve">Haziran 2015 itibariyle İtalya’nın nüfusu 61.855.120’dir. Yaşa göre nüfus dağılımına bakıldığında ise 0-14 yaş arası nüfus </w:t>
      </w:r>
      <w:r w:rsidRPr="00F42238">
        <w:rPr>
          <w:rFonts w:eastAsiaTheme="minorHAnsi"/>
          <w:color w:val="111111"/>
          <w:lang w:eastAsia="en-US"/>
        </w:rPr>
        <w:t xml:space="preserve">oranı %13,7; 15-24 yaş arası nüfus oranı %9,7; 25-54 yaş arası nüfus oranı %42,7; 55-64 yaş arası nüfus oranı %12,5; 65 yaş üstü nüfus oranı %21,2’dir. Ülke yaş ortalaması </w:t>
      </w:r>
      <w:r w:rsidRPr="00F42238">
        <w:rPr>
          <w:rFonts w:eastAsiaTheme="minorHAnsi"/>
          <w:lang w:eastAsia="en-US"/>
        </w:rPr>
        <w:t>ise 44.8’dir</w:t>
      </w:r>
      <w:r w:rsidR="00B5387E" w:rsidRPr="00F42238">
        <w:rPr>
          <w:rFonts w:eastAsiaTheme="minorHAnsi"/>
          <w:lang w:eastAsia="en-US"/>
        </w:rPr>
        <w:t xml:space="preserve"> (</w:t>
      </w:r>
      <w:hyperlink r:id="rId9" w:history="1">
        <w:r w:rsidR="007C6ECC" w:rsidRPr="00F42238">
          <w:rPr>
            <w:rStyle w:val="Kpr"/>
            <w:rFonts w:eastAsiaTheme="minorHAnsi"/>
            <w:color w:val="auto"/>
            <w:u w:val="none"/>
            <w:lang w:eastAsia="en-US"/>
          </w:rPr>
          <w:t>CIA,</w:t>
        </w:r>
      </w:hyperlink>
      <w:r w:rsidR="007C6ECC" w:rsidRPr="00F42238">
        <w:rPr>
          <w:rStyle w:val="Kpr"/>
          <w:rFonts w:eastAsiaTheme="minorHAnsi"/>
          <w:color w:val="auto"/>
          <w:u w:val="none"/>
          <w:lang w:eastAsia="en-US"/>
        </w:rPr>
        <w:t xml:space="preserve"> 2016</w:t>
      </w:r>
      <w:r w:rsidR="00B5387E" w:rsidRPr="00F42238">
        <w:rPr>
          <w:rFonts w:eastAsiaTheme="minorHAnsi"/>
          <w:color w:val="111111"/>
          <w:lang w:eastAsia="en-US"/>
        </w:rPr>
        <w:t>).</w:t>
      </w:r>
    </w:p>
    <w:p w14:paraId="092FAD04" w14:textId="22B88C2C" w:rsidR="004F6F0C" w:rsidRPr="00D36AC8" w:rsidRDefault="007A4F7F" w:rsidP="00A16D6F">
      <w:pPr>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D36AC8">
        <w:rPr>
          <w:rFonts w:ascii="Times New Roman" w:eastAsiaTheme="minorHAnsi" w:hAnsi="Times New Roman" w:cs="Times New Roman"/>
          <w:color w:val="111111"/>
          <w:sz w:val="24"/>
          <w:szCs w:val="24"/>
          <w:lang w:eastAsia="en-US"/>
        </w:rPr>
        <w:t>İtalya</w:t>
      </w:r>
      <w:r w:rsidR="00EC2CCE" w:rsidRPr="00D36AC8">
        <w:rPr>
          <w:rFonts w:ascii="Times New Roman" w:eastAsiaTheme="minorHAnsi" w:hAnsi="Times New Roman" w:cs="Times New Roman"/>
          <w:color w:val="111111"/>
          <w:sz w:val="24"/>
          <w:szCs w:val="24"/>
          <w:lang w:eastAsia="en-US"/>
        </w:rPr>
        <w:t xml:space="preserve">, </w:t>
      </w:r>
      <w:r w:rsidRPr="00D36AC8">
        <w:rPr>
          <w:rFonts w:ascii="Times New Roman" w:eastAsiaTheme="minorHAnsi" w:hAnsi="Times New Roman" w:cs="Times New Roman"/>
          <w:color w:val="111111"/>
          <w:sz w:val="24"/>
          <w:szCs w:val="24"/>
          <w:lang w:eastAsia="en-US"/>
        </w:rPr>
        <w:t>çok partili parlamenter sistemle yönetilen demokratik</w:t>
      </w:r>
      <w:r w:rsidR="00EC2CCE" w:rsidRPr="00D36AC8">
        <w:rPr>
          <w:rFonts w:ascii="Times New Roman" w:eastAsiaTheme="minorHAnsi" w:hAnsi="Times New Roman" w:cs="Times New Roman"/>
          <w:color w:val="111111"/>
          <w:sz w:val="24"/>
          <w:szCs w:val="24"/>
          <w:lang w:eastAsia="en-US"/>
        </w:rPr>
        <w:t xml:space="preserve"> bir</w:t>
      </w:r>
      <w:r w:rsidRPr="00D36AC8">
        <w:rPr>
          <w:rFonts w:ascii="Times New Roman" w:eastAsiaTheme="minorHAnsi" w:hAnsi="Times New Roman" w:cs="Times New Roman"/>
          <w:color w:val="111111"/>
          <w:sz w:val="24"/>
          <w:szCs w:val="24"/>
          <w:lang w:eastAsia="en-US"/>
        </w:rPr>
        <w:t xml:space="preserve"> cumhuriyettir</w:t>
      </w:r>
      <w:r w:rsidR="00EC2CCE" w:rsidRPr="00D36AC8">
        <w:rPr>
          <w:rFonts w:ascii="Times New Roman" w:eastAsiaTheme="minorHAnsi" w:hAnsi="Times New Roman" w:cs="Times New Roman"/>
          <w:color w:val="111111"/>
          <w:sz w:val="24"/>
          <w:szCs w:val="24"/>
          <w:lang w:eastAsia="en-US"/>
        </w:rPr>
        <w:t xml:space="preserve"> ve y</w:t>
      </w:r>
      <w:r w:rsidRPr="00D36AC8">
        <w:rPr>
          <w:rFonts w:ascii="Times New Roman" w:eastAsiaTheme="minorHAnsi" w:hAnsi="Times New Roman" w:cs="Times New Roman"/>
          <w:color w:val="111111"/>
          <w:sz w:val="24"/>
          <w:szCs w:val="24"/>
          <w:lang w:eastAsia="en-US"/>
        </w:rPr>
        <w:t>ürütme yetkisi bakanlar kurulunun elindedir.</w:t>
      </w:r>
      <w:r w:rsidR="00EC2CCE" w:rsidRPr="00D36AC8">
        <w:rPr>
          <w:rFonts w:ascii="Times New Roman" w:eastAsiaTheme="minorHAnsi" w:hAnsi="Times New Roman" w:cs="Times New Roman"/>
          <w:color w:val="111111"/>
          <w:sz w:val="24"/>
          <w:szCs w:val="24"/>
          <w:lang w:eastAsia="en-US"/>
        </w:rPr>
        <w:t xml:space="preserve"> Başbakan, aynı zamanda Bakanlar Kuruluna da </w:t>
      </w:r>
      <w:r w:rsidR="00EC2CCE" w:rsidRPr="00D36AC8">
        <w:rPr>
          <w:rFonts w:ascii="Times New Roman" w:eastAsiaTheme="minorHAnsi" w:hAnsi="Times New Roman" w:cs="Times New Roman"/>
          <w:color w:val="111111"/>
          <w:sz w:val="24"/>
          <w:szCs w:val="24"/>
          <w:lang w:eastAsia="en-US"/>
        </w:rPr>
        <w:lastRenderedPageBreak/>
        <w:t>başkanlık eder. İtalya’da bağımsız y</w:t>
      </w:r>
      <w:r w:rsidRPr="00D36AC8">
        <w:rPr>
          <w:rFonts w:ascii="Times New Roman" w:eastAsiaTheme="minorHAnsi" w:hAnsi="Times New Roman" w:cs="Times New Roman"/>
          <w:color w:val="111111"/>
          <w:sz w:val="24"/>
          <w:szCs w:val="24"/>
          <w:lang w:eastAsia="en-US"/>
        </w:rPr>
        <w:t>argı sistemi</w:t>
      </w:r>
      <w:r w:rsidR="00EC2CCE" w:rsidRPr="00D36AC8">
        <w:rPr>
          <w:rFonts w:ascii="Times New Roman" w:eastAsiaTheme="minorHAnsi" w:hAnsi="Times New Roman" w:cs="Times New Roman"/>
          <w:color w:val="111111"/>
          <w:sz w:val="24"/>
          <w:szCs w:val="24"/>
          <w:lang w:eastAsia="en-US"/>
        </w:rPr>
        <w:t xml:space="preserve">, </w:t>
      </w:r>
      <w:r w:rsidRPr="00D36AC8">
        <w:rPr>
          <w:rFonts w:ascii="Times New Roman" w:eastAsiaTheme="minorHAnsi" w:hAnsi="Times New Roman" w:cs="Times New Roman"/>
          <w:color w:val="111111"/>
          <w:sz w:val="24"/>
          <w:szCs w:val="24"/>
          <w:lang w:eastAsia="en-US"/>
        </w:rPr>
        <w:t>özerk statüde bulunan Yüksek Hâkimler Kurulu tarafından yürütülür. En yüksek merci olan cumhurbaşkanlığı</w:t>
      </w:r>
      <w:r w:rsidR="00EC2CCE" w:rsidRPr="00D36AC8">
        <w:rPr>
          <w:rFonts w:ascii="Times New Roman" w:eastAsiaTheme="minorHAnsi" w:hAnsi="Times New Roman" w:cs="Times New Roman"/>
          <w:color w:val="111111"/>
          <w:sz w:val="24"/>
          <w:szCs w:val="24"/>
          <w:lang w:eastAsia="en-US"/>
        </w:rPr>
        <w:t xml:space="preserve"> ise</w:t>
      </w:r>
      <w:r w:rsidRPr="00D36AC8">
        <w:rPr>
          <w:rFonts w:ascii="Times New Roman" w:eastAsiaTheme="minorHAnsi" w:hAnsi="Times New Roman" w:cs="Times New Roman"/>
          <w:color w:val="111111"/>
          <w:sz w:val="24"/>
          <w:szCs w:val="24"/>
          <w:lang w:eastAsia="en-US"/>
        </w:rPr>
        <w:t xml:space="preserve"> ülkenin bütün</w:t>
      </w:r>
      <w:r w:rsidR="00EC2CCE" w:rsidRPr="00D36AC8">
        <w:rPr>
          <w:rFonts w:ascii="Times New Roman" w:eastAsiaTheme="minorHAnsi" w:hAnsi="Times New Roman" w:cs="Times New Roman"/>
          <w:color w:val="111111"/>
          <w:sz w:val="24"/>
          <w:szCs w:val="24"/>
          <w:lang w:eastAsia="en-US"/>
        </w:rPr>
        <w:t>ünü</w:t>
      </w:r>
      <w:r w:rsidRPr="00D36AC8">
        <w:rPr>
          <w:rFonts w:ascii="Times New Roman" w:eastAsiaTheme="minorHAnsi" w:hAnsi="Times New Roman" w:cs="Times New Roman"/>
          <w:color w:val="111111"/>
          <w:sz w:val="24"/>
          <w:szCs w:val="24"/>
          <w:lang w:eastAsia="en-US"/>
        </w:rPr>
        <w:t xml:space="preserve"> temsil e</w:t>
      </w:r>
      <w:r w:rsidR="00EC2CCE" w:rsidRPr="00D36AC8">
        <w:rPr>
          <w:rFonts w:ascii="Times New Roman" w:eastAsiaTheme="minorHAnsi" w:hAnsi="Times New Roman" w:cs="Times New Roman"/>
          <w:color w:val="111111"/>
          <w:sz w:val="24"/>
          <w:szCs w:val="24"/>
          <w:lang w:eastAsia="en-US"/>
        </w:rPr>
        <w:t>tmektedir</w:t>
      </w:r>
      <w:r w:rsidRPr="00D36AC8">
        <w:rPr>
          <w:rFonts w:ascii="Times New Roman" w:eastAsiaTheme="minorHAnsi" w:hAnsi="Times New Roman" w:cs="Times New Roman"/>
          <w:color w:val="111111"/>
          <w:sz w:val="24"/>
          <w:szCs w:val="24"/>
          <w:lang w:eastAsia="en-US"/>
        </w:rPr>
        <w:t xml:space="preserve"> (</w:t>
      </w:r>
      <w:r w:rsidR="00FC5C41" w:rsidRPr="00D36AC8">
        <w:rPr>
          <w:rFonts w:ascii="Times New Roman" w:eastAsiaTheme="minorHAnsi" w:hAnsi="Times New Roman" w:cs="Times New Roman"/>
          <w:color w:val="111111"/>
          <w:sz w:val="24"/>
          <w:szCs w:val="24"/>
          <w:lang w:eastAsia="en-US"/>
        </w:rPr>
        <w:t>İGEM</w:t>
      </w:r>
      <w:r w:rsidR="00FB4D06" w:rsidRPr="00D36AC8">
        <w:rPr>
          <w:rFonts w:ascii="Times New Roman" w:eastAsiaTheme="minorHAnsi" w:hAnsi="Times New Roman" w:cs="Times New Roman"/>
          <w:color w:val="111111"/>
          <w:sz w:val="24"/>
          <w:szCs w:val="24"/>
          <w:lang w:eastAsia="en-US"/>
        </w:rPr>
        <w:t>E</w:t>
      </w:r>
      <w:r w:rsidR="00FC5C41" w:rsidRPr="00D36AC8">
        <w:rPr>
          <w:rFonts w:ascii="Times New Roman" w:eastAsiaTheme="minorHAnsi" w:hAnsi="Times New Roman" w:cs="Times New Roman"/>
          <w:color w:val="111111"/>
          <w:sz w:val="24"/>
          <w:szCs w:val="24"/>
          <w:lang w:eastAsia="en-US"/>
        </w:rPr>
        <w:t>, 2011</w:t>
      </w:r>
      <w:r w:rsidRPr="00D36AC8">
        <w:rPr>
          <w:rFonts w:ascii="Times New Roman" w:eastAsiaTheme="minorHAnsi" w:hAnsi="Times New Roman" w:cs="Times New Roman"/>
          <w:color w:val="111111"/>
          <w:sz w:val="24"/>
          <w:szCs w:val="24"/>
          <w:lang w:eastAsia="en-US"/>
        </w:rPr>
        <w:t xml:space="preserve">). </w:t>
      </w:r>
      <w:r w:rsidR="00393915" w:rsidRPr="00D36AC8">
        <w:rPr>
          <w:rFonts w:ascii="Times New Roman" w:eastAsiaTheme="minorHAnsi" w:hAnsi="Times New Roman" w:cs="Times New Roman"/>
          <w:color w:val="111111"/>
          <w:sz w:val="24"/>
          <w:szCs w:val="24"/>
          <w:lang w:eastAsia="en-US"/>
        </w:rPr>
        <w:t>İtalya Parlamentosu, her ikisi de eşit güç ve yetki ile donatılmış Temsilciler Meclisi (Camera dei Deputati) ve Cumhuriyet Senatosundan (Senato della Repubblica</w:t>
      </w:r>
      <w:r w:rsidR="00D026A1">
        <w:rPr>
          <w:rFonts w:ascii="Times New Roman" w:eastAsiaTheme="minorHAnsi" w:hAnsi="Times New Roman" w:cs="Times New Roman"/>
          <w:color w:val="111111"/>
          <w:sz w:val="24"/>
          <w:szCs w:val="24"/>
          <w:lang w:eastAsia="en-US"/>
        </w:rPr>
        <w:t xml:space="preserve"> [SR]</w:t>
      </w:r>
      <w:r w:rsidR="00393915" w:rsidRPr="00D36AC8">
        <w:rPr>
          <w:rFonts w:ascii="Times New Roman" w:eastAsiaTheme="minorHAnsi" w:hAnsi="Times New Roman" w:cs="Times New Roman"/>
          <w:color w:val="111111"/>
          <w:sz w:val="24"/>
          <w:szCs w:val="24"/>
          <w:lang w:eastAsia="en-US"/>
        </w:rPr>
        <w:t>) oluşmaktadır</w:t>
      </w:r>
      <w:r w:rsidR="0037305A" w:rsidRPr="00D36AC8">
        <w:rPr>
          <w:rFonts w:ascii="Times New Roman" w:eastAsiaTheme="minorHAnsi" w:hAnsi="Times New Roman" w:cs="Times New Roman"/>
          <w:color w:val="111111"/>
          <w:sz w:val="24"/>
          <w:szCs w:val="24"/>
          <w:lang w:eastAsia="en-US"/>
        </w:rPr>
        <w:t xml:space="preserve">. </w:t>
      </w:r>
      <w:r w:rsidR="00393915" w:rsidRPr="00D36AC8">
        <w:rPr>
          <w:rFonts w:ascii="Times New Roman" w:eastAsiaTheme="minorHAnsi" w:hAnsi="Times New Roman" w:cs="Times New Roman"/>
          <w:color w:val="111111"/>
          <w:sz w:val="24"/>
          <w:szCs w:val="24"/>
          <w:lang w:eastAsia="en-US"/>
        </w:rPr>
        <w:t xml:space="preserve">Temsilciler Meclisi’ndeki 630 milletvekili ile Senato’daki 315 senatör genel seçimlerle beş yıllık süreler için </w:t>
      </w:r>
      <w:r w:rsidR="00393915" w:rsidRPr="00D36AC8">
        <w:rPr>
          <w:rFonts w:ascii="Times New Roman" w:eastAsiaTheme="minorHAnsi" w:hAnsi="Times New Roman" w:cs="Times New Roman"/>
          <w:sz w:val="24"/>
          <w:szCs w:val="24"/>
          <w:lang w:eastAsia="en-US"/>
        </w:rPr>
        <w:t>seçilmektedir (</w:t>
      </w:r>
      <w:hyperlink r:id="rId10" w:history="1">
        <w:r w:rsidR="00C4175D">
          <w:rPr>
            <w:rStyle w:val="Kpr"/>
            <w:rFonts w:ascii="Times New Roman" w:eastAsiaTheme="minorHAnsi" w:hAnsi="Times New Roman" w:cs="Times New Roman"/>
            <w:color w:val="auto"/>
            <w:sz w:val="24"/>
            <w:szCs w:val="24"/>
            <w:u w:val="none"/>
            <w:lang w:eastAsia="en-US"/>
          </w:rPr>
          <w:t>Dışişleri</w:t>
        </w:r>
      </w:hyperlink>
      <w:r w:rsidR="00C4175D">
        <w:rPr>
          <w:rStyle w:val="Kpr"/>
          <w:rFonts w:ascii="Times New Roman" w:eastAsiaTheme="minorHAnsi" w:hAnsi="Times New Roman" w:cs="Times New Roman"/>
          <w:color w:val="auto"/>
          <w:sz w:val="24"/>
          <w:szCs w:val="24"/>
          <w:u w:val="none"/>
          <w:lang w:eastAsia="en-US"/>
        </w:rPr>
        <w:t xml:space="preserve"> Bakanlığı [DB], 2016</w:t>
      </w:r>
      <w:r w:rsidR="00881E53" w:rsidRPr="00D36AC8">
        <w:rPr>
          <w:rFonts w:ascii="Times New Roman" w:eastAsiaTheme="minorHAnsi" w:hAnsi="Times New Roman" w:cs="Times New Roman"/>
          <w:sz w:val="24"/>
          <w:szCs w:val="24"/>
          <w:lang w:eastAsia="en-US"/>
        </w:rPr>
        <w:t>; Eurydice, 2010b</w:t>
      </w:r>
      <w:r w:rsidR="00393915" w:rsidRPr="00D36AC8">
        <w:rPr>
          <w:rFonts w:ascii="Times New Roman" w:eastAsiaTheme="minorHAnsi" w:hAnsi="Times New Roman" w:cs="Times New Roman"/>
          <w:sz w:val="24"/>
          <w:szCs w:val="24"/>
          <w:lang w:eastAsia="en-US"/>
        </w:rPr>
        <w:t>).</w:t>
      </w:r>
      <w:r w:rsidR="0037305A" w:rsidRPr="00D36AC8">
        <w:rPr>
          <w:rFonts w:ascii="Times New Roman" w:eastAsiaTheme="minorHAnsi" w:hAnsi="Times New Roman" w:cs="Times New Roman"/>
          <w:sz w:val="24"/>
          <w:szCs w:val="24"/>
          <w:lang w:eastAsia="en-US"/>
        </w:rPr>
        <w:t xml:space="preserve"> </w:t>
      </w:r>
      <w:r w:rsidR="00C93BFE" w:rsidRPr="00D36AC8">
        <w:rPr>
          <w:rFonts w:ascii="Times New Roman" w:eastAsiaTheme="minorHAnsi" w:hAnsi="Times New Roman" w:cs="Times New Roman"/>
          <w:sz w:val="24"/>
          <w:szCs w:val="24"/>
          <w:lang w:eastAsia="en-US"/>
        </w:rPr>
        <w:t>İ</w:t>
      </w:r>
      <w:r w:rsidR="00976F06" w:rsidRPr="00D36AC8">
        <w:rPr>
          <w:rFonts w:ascii="Times New Roman" w:eastAsiaTheme="minorHAnsi" w:hAnsi="Times New Roman" w:cs="Times New Roman"/>
          <w:color w:val="111111"/>
          <w:sz w:val="24"/>
          <w:szCs w:val="24"/>
          <w:lang w:eastAsia="en-US"/>
        </w:rPr>
        <w:t xml:space="preserve">talya’da beşi özerk statüde olmak üzere (Friuli-Venezia Giulia, Sardunya, Sicilya, Trentino-Alto </w:t>
      </w:r>
      <w:r w:rsidR="00976F06" w:rsidRPr="00AD2E95">
        <w:rPr>
          <w:rFonts w:ascii="Times New Roman" w:eastAsiaTheme="minorHAnsi" w:hAnsi="Times New Roman" w:cs="Times New Roman"/>
          <w:sz w:val="24"/>
          <w:szCs w:val="24"/>
          <w:lang w:eastAsia="en-US"/>
        </w:rPr>
        <w:t>Adige</w:t>
      </w:r>
      <w:r w:rsidR="005C6A4E" w:rsidRPr="00AD2E95">
        <w:rPr>
          <w:rFonts w:ascii="Times New Roman" w:eastAsiaTheme="minorHAnsi" w:hAnsi="Times New Roman" w:cs="Times New Roman"/>
          <w:sz w:val="24"/>
          <w:szCs w:val="24"/>
          <w:lang w:eastAsia="en-US"/>
        </w:rPr>
        <w:t xml:space="preserve"> ve</w:t>
      </w:r>
      <w:r w:rsidR="00976F06" w:rsidRPr="00AD2E95">
        <w:rPr>
          <w:rFonts w:ascii="Times New Roman" w:eastAsiaTheme="minorHAnsi" w:hAnsi="Times New Roman" w:cs="Times New Roman"/>
          <w:sz w:val="24"/>
          <w:szCs w:val="24"/>
          <w:lang w:eastAsia="en-US"/>
        </w:rPr>
        <w:t xml:space="preserve"> Valle</w:t>
      </w:r>
      <w:r w:rsidR="00976F06" w:rsidRPr="00D36AC8">
        <w:rPr>
          <w:rFonts w:ascii="Times New Roman" w:eastAsiaTheme="minorHAnsi" w:hAnsi="Times New Roman" w:cs="Times New Roman"/>
          <w:color w:val="111111"/>
          <w:sz w:val="24"/>
          <w:szCs w:val="24"/>
          <w:lang w:eastAsia="en-US"/>
        </w:rPr>
        <w:t xml:space="preserve"> d'Aosta) 20 yönetim bölgesi bulunmaktadır</w:t>
      </w:r>
      <w:r w:rsidR="00AF3529" w:rsidRPr="00D36AC8">
        <w:rPr>
          <w:rFonts w:ascii="Times New Roman" w:eastAsiaTheme="minorHAnsi" w:hAnsi="Times New Roman" w:cs="Times New Roman"/>
          <w:color w:val="111111"/>
          <w:sz w:val="24"/>
          <w:szCs w:val="24"/>
          <w:lang w:eastAsia="en-US"/>
        </w:rPr>
        <w:t xml:space="preserve"> (EP-Nuffic, 2016). </w:t>
      </w:r>
      <w:r w:rsidR="00B84B3B" w:rsidRPr="00D36AC8">
        <w:rPr>
          <w:rFonts w:ascii="Times New Roman" w:eastAsiaTheme="minorHAnsi" w:hAnsi="Times New Roman" w:cs="Times New Roman"/>
          <w:sz w:val="24"/>
          <w:szCs w:val="24"/>
          <w:lang w:eastAsia="en-US"/>
        </w:rPr>
        <w:t xml:space="preserve">Merkeze bağlı birçok ilçeyi bir araya toplayan </w:t>
      </w:r>
      <w:r w:rsidR="004F6F0C" w:rsidRPr="00D36AC8">
        <w:rPr>
          <w:rFonts w:ascii="Times New Roman" w:eastAsiaTheme="minorHAnsi" w:hAnsi="Times New Roman" w:cs="Times New Roman"/>
          <w:sz w:val="24"/>
          <w:szCs w:val="24"/>
          <w:lang w:eastAsia="en-US"/>
        </w:rPr>
        <w:t>vilayetlerden</w:t>
      </w:r>
      <w:r w:rsidR="00B84B3B" w:rsidRPr="00D36AC8">
        <w:rPr>
          <w:rFonts w:ascii="Times New Roman" w:eastAsiaTheme="minorHAnsi" w:hAnsi="Times New Roman" w:cs="Times New Roman"/>
          <w:sz w:val="24"/>
          <w:szCs w:val="24"/>
          <w:lang w:eastAsia="en-US"/>
        </w:rPr>
        <w:t xml:space="preserve"> oluşan her bir yönetim bölgesinin kendine özgü mali, yönetsel ve yasal yetkileri vardır</w:t>
      </w:r>
      <w:r w:rsidR="004F6F0C" w:rsidRPr="00D36AC8">
        <w:rPr>
          <w:rFonts w:ascii="Times New Roman" w:eastAsiaTheme="minorHAnsi" w:hAnsi="Times New Roman" w:cs="Times New Roman"/>
          <w:sz w:val="24"/>
          <w:szCs w:val="24"/>
          <w:lang w:eastAsia="en-US"/>
        </w:rPr>
        <w:t xml:space="preserve"> ve kendi yetki alanı içinde hizmetlerin sunumundan doğabilecek tüm sorunlardan sorumludur</w:t>
      </w:r>
      <w:r w:rsidR="00AF3529" w:rsidRPr="00D36AC8">
        <w:rPr>
          <w:rFonts w:ascii="Times New Roman" w:eastAsiaTheme="minorHAnsi" w:hAnsi="Times New Roman" w:cs="Times New Roman"/>
          <w:sz w:val="24"/>
          <w:szCs w:val="24"/>
          <w:lang w:eastAsia="en-US"/>
        </w:rPr>
        <w:t xml:space="preserve"> (</w:t>
      </w:r>
      <w:r w:rsidR="00B84B3B" w:rsidRPr="00D36AC8">
        <w:rPr>
          <w:rFonts w:ascii="Times New Roman" w:eastAsiaTheme="minorHAnsi" w:hAnsi="Times New Roman" w:cs="Times New Roman"/>
          <w:sz w:val="24"/>
          <w:szCs w:val="24"/>
          <w:lang w:eastAsia="en-US"/>
        </w:rPr>
        <w:t>Türkoğlu, 1998</w:t>
      </w:r>
      <w:r w:rsidR="00AF3529" w:rsidRPr="00D36AC8">
        <w:rPr>
          <w:rFonts w:ascii="Times New Roman" w:eastAsiaTheme="minorHAnsi" w:hAnsi="Times New Roman" w:cs="Times New Roman"/>
          <w:sz w:val="24"/>
          <w:szCs w:val="24"/>
          <w:lang w:eastAsia="en-US"/>
        </w:rPr>
        <w:t>; akt. Yılmaz, 2014</w:t>
      </w:r>
      <w:r w:rsidR="00976F06" w:rsidRPr="00D36AC8">
        <w:rPr>
          <w:rFonts w:ascii="Times New Roman" w:eastAsiaTheme="minorHAnsi" w:hAnsi="Times New Roman" w:cs="Times New Roman"/>
          <w:color w:val="111111"/>
          <w:sz w:val="24"/>
          <w:szCs w:val="24"/>
          <w:lang w:eastAsia="en-US"/>
        </w:rPr>
        <w:t>). İtalya devlet yapısında, serbest seçimlerle işbaşına gelen bölge (regione), vilayet (provincia)</w:t>
      </w:r>
      <w:r w:rsidR="00601F14">
        <w:rPr>
          <w:rFonts w:ascii="Times New Roman" w:eastAsiaTheme="minorHAnsi" w:hAnsi="Times New Roman" w:cs="Times New Roman"/>
          <w:color w:val="111111"/>
          <w:sz w:val="24"/>
          <w:szCs w:val="24"/>
          <w:lang w:eastAsia="en-US"/>
        </w:rPr>
        <w:t xml:space="preserve"> </w:t>
      </w:r>
      <w:r w:rsidR="00976F06" w:rsidRPr="00D36AC8">
        <w:rPr>
          <w:rFonts w:ascii="Times New Roman" w:eastAsiaTheme="minorHAnsi" w:hAnsi="Times New Roman" w:cs="Times New Roman"/>
          <w:color w:val="111111"/>
          <w:sz w:val="24"/>
          <w:szCs w:val="24"/>
          <w:lang w:eastAsia="en-US"/>
        </w:rPr>
        <w:t xml:space="preserve">ve belediyeler (comune); tarım, ormancılık, enerji, sağlık, ulaşım, turizm ve çevre sorunları </w:t>
      </w:r>
      <w:r w:rsidR="00976F06" w:rsidRPr="00D36AC8">
        <w:rPr>
          <w:rFonts w:ascii="Times New Roman" w:eastAsiaTheme="minorHAnsi" w:hAnsi="Times New Roman" w:cs="Times New Roman"/>
          <w:sz w:val="24"/>
          <w:szCs w:val="24"/>
          <w:lang w:eastAsia="en-US"/>
        </w:rPr>
        <w:t>ile sınırlı boyutta ekonomi, ticaret ve vergi toplama</w:t>
      </w:r>
      <w:r w:rsidR="00B84B3B" w:rsidRPr="00D36AC8">
        <w:rPr>
          <w:rFonts w:ascii="Times New Roman" w:eastAsiaTheme="minorHAnsi" w:hAnsi="Times New Roman" w:cs="Times New Roman"/>
          <w:sz w:val="24"/>
          <w:szCs w:val="24"/>
          <w:lang w:eastAsia="en-US"/>
        </w:rPr>
        <w:t xml:space="preserve"> konularında yetkilere sahiptir (</w:t>
      </w:r>
      <w:hyperlink r:id="rId11" w:history="1">
        <w:r w:rsidR="00C4175D">
          <w:rPr>
            <w:rStyle w:val="Kpr"/>
            <w:rFonts w:ascii="Times New Roman" w:eastAsiaTheme="minorHAnsi" w:hAnsi="Times New Roman" w:cs="Times New Roman"/>
            <w:color w:val="auto"/>
            <w:sz w:val="24"/>
            <w:szCs w:val="24"/>
            <w:u w:val="none"/>
            <w:lang w:eastAsia="en-US"/>
          </w:rPr>
          <w:t>DB,</w:t>
        </w:r>
      </w:hyperlink>
      <w:r w:rsidR="00C4175D">
        <w:rPr>
          <w:rStyle w:val="Kpr"/>
          <w:rFonts w:ascii="Times New Roman" w:eastAsiaTheme="minorHAnsi" w:hAnsi="Times New Roman" w:cs="Times New Roman"/>
          <w:color w:val="auto"/>
          <w:sz w:val="24"/>
          <w:szCs w:val="24"/>
          <w:u w:val="none"/>
          <w:lang w:eastAsia="en-US"/>
        </w:rPr>
        <w:t xml:space="preserve"> 2016</w:t>
      </w:r>
      <w:r w:rsidR="00601F14">
        <w:rPr>
          <w:rFonts w:ascii="Times New Roman" w:eastAsiaTheme="minorHAnsi" w:hAnsi="Times New Roman" w:cs="Times New Roman"/>
          <w:sz w:val="24"/>
          <w:szCs w:val="24"/>
          <w:lang w:eastAsia="en-US"/>
        </w:rPr>
        <w:t xml:space="preserve">). </w:t>
      </w:r>
    </w:p>
    <w:p w14:paraId="050D2569" w14:textId="22741E4A" w:rsidR="00AF016C" w:rsidRPr="00D36AC8" w:rsidRDefault="00BA0EEF" w:rsidP="00A16D6F">
      <w:pPr>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r w:rsidRPr="00F42238">
        <w:rPr>
          <w:rFonts w:ascii="Times New Roman" w:eastAsiaTheme="minorHAnsi" w:hAnsi="Times New Roman" w:cs="Times New Roman"/>
          <w:color w:val="111111"/>
          <w:sz w:val="24"/>
          <w:szCs w:val="24"/>
          <w:lang w:eastAsia="en-US"/>
        </w:rPr>
        <w:t>İtalya</w:t>
      </w:r>
      <w:r w:rsidR="00854BC2" w:rsidRPr="00F42238">
        <w:rPr>
          <w:rFonts w:ascii="Times New Roman" w:eastAsiaTheme="minorHAnsi" w:hAnsi="Times New Roman" w:cs="Times New Roman"/>
          <w:color w:val="111111"/>
          <w:sz w:val="24"/>
          <w:szCs w:val="24"/>
          <w:lang w:eastAsia="en-US"/>
        </w:rPr>
        <w:t xml:space="preserve">’da </w:t>
      </w:r>
      <w:r w:rsidRPr="00F42238">
        <w:rPr>
          <w:rFonts w:ascii="Times New Roman" w:eastAsiaTheme="minorHAnsi" w:hAnsi="Times New Roman" w:cs="Times New Roman"/>
          <w:color w:val="111111"/>
          <w:sz w:val="24"/>
          <w:szCs w:val="24"/>
          <w:lang w:eastAsia="en-US"/>
        </w:rPr>
        <w:t>2015</w:t>
      </w:r>
      <w:r w:rsidR="00A45B10">
        <w:rPr>
          <w:rFonts w:ascii="Times New Roman" w:eastAsiaTheme="minorHAnsi" w:hAnsi="Times New Roman" w:cs="Times New Roman"/>
          <w:color w:val="111111"/>
          <w:sz w:val="24"/>
          <w:szCs w:val="24"/>
          <w:lang w:eastAsia="en-US"/>
        </w:rPr>
        <w:t xml:space="preserve"> yılı</w:t>
      </w:r>
      <w:r w:rsidRPr="00F42238">
        <w:rPr>
          <w:rFonts w:ascii="Times New Roman" w:eastAsiaTheme="minorHAnsi" w:hAnsi="Times New Roman" w:cs="Times New Roman"/>
          <w:color w:val="111111"/>
          <w:sz w:val="24"/>
          <w:szCs w:val="24"/>
          <w:lang w:eastAsia="en-US"/>
        </w:rPr>
        <w:t xml:space="preserve"> verilerine göre</w:t>
      </w:r>
      <w:r w:rsidR="00530AD7" w:rsidRPr="00F42238">
        <w:rPr>
          <w:rFonts w:ascii="Times New Roman" w:eastAsiaTheme="minorHAnsi" w:hAnsi="Times New Roman" w:cs="Times New Roman"/>
          <w:color w:val="111111"/>
          <w:sz w:val="24"/>
          <w:szCs w:val="24"/>
          <w:lang w:eastAsia="en-US"/>
        </w:rPr>
        <w:t xml:space="preserve"> </w:t>
      </w:r>
      <w:r w:rsidRPr="00F42238">
        <w:rPr>
          <w:rFonts w:ascii="Times New Roman" w:eastAsiaTheme="minorHAnsi" w:hAnsi="Times New Roman" w:cs="Times New Roman"/>
          <w:color w:val="111111"/>
          <w:sz w:val="24"/>
          <w:szCs w:val="24"/>
          <w:lang w:eastAsia="en-US"/>
        </w:rPr>
        <w:t xml:space="preserve">Gayri Safi Milli </w:t>
      </w:r>
      <w:r w:rsidR="00854BC2" w:rsidRPr="00F42238">
        <w:rPr>
          <w:rFonts w:ascii="Times New Roman" w:eastAsiaTheme="minorHAnsi" w:hAnsi="Times New Roman" w:cs="Times New Roman"/>
          <w:color w:val="111111"/>
          <w:sz w:val="24"/>
          <w:szCs w:val="24"/>
          <w:lang w:eastAsia="en-US"/>
        </w:rPr>
        <w:t>Hâsıla</w:t>
      </w:r>
      <w:r w:rsidRPr="00F42238">
        <w:rPr>
          <w:rFonts w:ascii="Times New Roman" w:eastAsiaTheme="minorHAnsi" w:hAnsi="Times New Roman" w:cs="Times New Roman"/>
          <w:color w:val="111111"/>
          <w:sz w:val="24"/>
          <w:szCs w:val="24"/>
          <w:lang w:eastAsia="en-US"/>
        </w:rPr>
        <w:t xml:space="preserve"> 1</w:t>
      </w:r>
      <w:r w:rsidR="00530AD7" w:rsidRPr="00F42238">
        <w:rPr>
          <w:rFonts w:ascii="Times New Roman" w:eastAsiaTheme="minorHAnsi" w:hAnsi="Times New Roman" w:cs="Times New Roman"/>
          <w:color w:val="111111"/>
          <w:sz w:val="24"/>
          <w:szCs w:val="24"/>
          <w:lang w:eastAsia="en-US"/>
        </w:rPr>
        <w:t>.</w:t>
      </w:r>
      <w:r w:rsidRPr="00F42238">
        <w:rPr>
          <w:rFonts w:ascii="Times New Roman" w:eastAsiaTheme="minorHAnsi" w:hAnsi="Times New Roman" w:cs="Times New Roman"/>
          <w:color w:val="111111"/>
          <w:sz w:val="24"/>
          <w:szCs w:val="24"/>
          <w:lang w:eastAsia="en-US"/>
        </w:rPr>
        <w:t xml:space="preserve">819 </w:t>
      </w:r>
      <w:r w:rsidRPr="00F42238">
        <w:rPr>
          <w:rFonts w:ascii="Times New Roman" w:eastAsiaTheme="minorHAnsi" w:hAnsi="Times New Roman" w:cs="Times New Roman"/>
          <w:sz w:val="24"/>
          <w:szCs w:val="24"/>
          <w:lang w:eastAsia="en-US"/>
        </w:rPr>
        <w:t>trilyon</w:t>
      </w:r>
      <w:r w:rsidR="00530AD7" w:rsidRPr="00F42238">
        <w:rPr>
          <w:rFonts w:ascii="Times New Roman" w:eastAsiaTheme="minorHAnsi" w:hAnsi="Times New Roman" w:cs="Times New Roman"/>
          <w:sz w:val="24"/>
          <w:szCs w:val="24"/>
          <w:lang w:eastAsia="en-US"/>
        </w:rPr>
        <w:t xml:space="preserve"> dolar</w:t>
      </w:r>
      <w:r w:rsidR="00530AD7" w:rsidRPr="00F42238">
        <w:rPr>
          <w:rFonts w:ascii="Times New Roman" w:eastAsiaTheme="minorHAnsi" w:hAnsi="Times New Roman" w:cs="Times New Roman"/>
          <w:color w:val="111111"/>
          <w:sz w:val="24"/>
          <w:szCs w:val="24"/>
          <w:lang w:eastAsia="en-US"/>
        </w:rPr>
        <w:t>, kişi başına düşen yıllık gelir ise 35.800 dolardır (</w:t>
      </w:r>
      <w:hyperlink r:id="rId12" w:history="1">
        <w:r w:rsidR="007C6ECC" w:rsidRPr="00F42238">
          <w:rPr>
            <w:rStyle w:val="Kpr"/>
            <w:rFonts w:ascii="Times New Roman" w:eastAsiaTheme="minorHAnsi" w:hAnsi="Times New Roman" w:cs="Times New Roman"/>
            <w:color w:val="auto"/>
            <w:sz w:val="24"/>
            <w:szCs w:val="24"/>
            <w:u w:val="none"/>
            <w:lang w:eastAsia="en-US"/>
          </w:rPr>
          <w:t>CIA,</w:t>
        </w:r>
      </w:hyperlink>
      <w:r w:rsidR="007C6ECC" w:rsidRPr="00F42238">
        <w:rPr>
          <w:rStyle w:val="Kpr"/>
          <w:rFonts w:ascii="Times New Roman" w:eastAsiaTheme="minorHAnsi" w:hAnsi="Times New Roman" w:cs="Times New Roman"/>
          <w:color w:val="auto"/>
          <w:sz w:val="24"/>
          <w:szCs w:val="24"/>
          <w:u w:val="none"/>
          <w:lang w:eastAsia="en-US"/>
        </w:rPr>
        <w:t xml:space="preserve"> 2016</w:t>
      </w:r>
      <w:r w:rsidR="00B01A5C" w:rsidRPr="00F42238">
        <w:rPr>
          <w:rFonts w:ascii="Times New Roman" w:eastAsiaTheme="minorHAnsi" w:hAnsi="Times New Roman" w:cs="Times New Roman"/>
          <w:sz w:val="24"/>
          <w:szCs w:val="24"/>
          <w:lang w:eastAsia="en-US"/>
        </w:rPr>
        <w:t>).</w:t>
      </w:r>
      <w:r w:rsidR="00AF016C" w:rsidRPr="00F42238">
        <w:rPr>
          <w:rFonts w:ascii="Times New Roman" w:eastAsiaTheme="minorHAnsi" w:hAnsi="Times New Roman" w:cs="Times New Roman"/>
          <w:sz w:val="24"/>
          <w:szCs w:val="24"/>
          <w:lang w:eastAsia="en-US"/>
        </w:rPr>
        <w:t xml:space="preserve"> Dünyanın büyük 10 ekonomisi arasında bulunan ve Avrupa’nın en büyük dördüncü ekonomisine sahip olan İtalya, küresel ölçekte kendini gösteren ve Avrupa Para Birimi Bölgesinde etkisini gösteren ekonomik krizden en çok etkilenen ülkeler arasındadır ve 2011 yılından bu yana ekonomik krizle mücadele etmektedir. Öyle ki son olarak 2011 yılında </w:t>
      </w:r>
      <w:r w:rsidR="00AF016C" w:rsidRPr="00F42238">
        <w:rPr>
          <w:rFonts w:ascii="Times New Roman" w:eastAsiaTheme="minorHAnsi" w:hAnsi="Times New Roman" w:cs="Times New Roman"/>
          <w:color w:val="111111"/>
          <w:sz w:val="24"/>
          <w:szCs w:val="24"/>
          <w:lang w:eastAsia="en-US"/>
        </w:rPr>
        <w:t>% 0,4 büyüyen İtalyan ekonomisi, 2012, 2013 ve 2014 yıllarında sırasıyla % 2,5, % 1,9 ve %0,4 oranlarında küçülmüştür</w:t>
      </w:r>
      <w:r w:rsidR="006825B5" w:rsidRPr="00F42238">
        <w:rPr>
          <w:rFonts w:ascii="Times New Roman" w:eastAsiaTheme="minorHAnsi" w:hAnsi="Times New Roman" w:cs="Times New Roman"/>
          <w:color w:val="111111"/>
          <w:sz w:val="24"/>
          <w:szCs w:val="24"/>
          <w:lang w:eastAsia="en-US"/>
        </w:rPr>
        <w:t xml:space="preserve"> (</w:t>
      </w:r>
      <w:hyperlink r:id="rId13" w:history="1">
        <w:r w:rsidR="00C4175D" w:rsidRPr="00F42238">
          <w:rPr>
            <w:rStyle w:val="Kpr"/>
            <w:rFonts w:ascii="Times New Roman" w:eastAsiaTheme="minorHAnsi" w:hAnsi="Times New Roman" w:cs="Times New Roman"/>
            <w:color w:val="auto"/>
            <w:sz w:val="24"/>
            <w:szCs w:val="24"/>
            <w:u w:val="none"/>
            <w:lang w:eastAsia="en-US"/>
          </w:rPr>
          <w:t>DB,</w:t>
        </w:r>
      </w:hyperlink>
      <w:r w:rsidR="00C4175D" w:rsidRPr="00F42238">
        <w:rPr>
          <w:rStyle w:val="Kpr"/>
          <w:rFonts w:ascii="Times New Roman" w:eastAsiaTheme="minorHAnsi" w:hAnsi="Times New Roman" w:cs="Times New Roman"/>
          <w:color w:val="auto"/>
          <w:sz w:val="24"/>
          <w:szCs w:val="24"/>
          <w:u w:val="none"/>
          <w:lang w:eastAsia="en-US"/>
        </w:rPr>
        <w:t xml:space="preserve"> 2016</w:t>
      </w:r>
      <w:r w:rsidR="006825B5" w:rsidRPr="00F42238">
        <w:rPr>
          <w:rFonts w:ascii="Times New Roman" w:eastAsiaTheme="minorHAnsi" w:hAnsi="Times New Roman" w:cs="Times New Roman"/>
          <w:color w:val="111111"/>
          <w:sz w:val="24"/>
          <w:szCs w:val="24"/>
          <w:lang w:eastAsia="en-US"/>
        </w:rPr>
        <w:t>)</w:t>
      </w:r>
      <w:r w:rsidR="00AF016C" w:rsidRPr="00F42238">
        <w:rPr>
          <w:rFonts w:ascii="Times New Roman" w:eastAsiaTheme="minorHAnsi" w:hAnsi="Times New Roman" w:cs="Times New Roman"/>
          <w:color w:val="111111"/>
          <w:sz w:val="24"/>
          <w:szCs w:val="24"/>
          <w:lang w:eastAsia="en-US"/>
        </w:rPr>
        <w:t xml:space="preserve">. 2015 yılında ise %0,8 oranında bir </w:t>
      </w:r>
      <w:r w:rsidR="00AF016C" w:rsidRPr="00F42238">
        <w:rPr>
          <w:rFonts w:ascii="Times New Roman" w:eastAsiaTheme="minorHAnsi" w:hAnsi="Times New Roman" w:cs="Times New Roman"/>
          <w:sz w:val="24"/>
          <w:szCs w:val="24"/>
          <w:lang w:eastAsia="en-US"/>
        </w:rPr>
        <w:t>b</w:t>
      </w:r>
      <w:r w:rsidR="006825B5" w:rsidRPr="00F42238">
        <w:rPr>
          <w:rFonts w:ascii="Times New Roman" w:eastAsiaTheme="minorHAnsi" w:hAnsi="Times New Roman" w:cs="Times New Roman"/>
          <w:sz w:val="24"/>
          <w:szCs w:val="24"/>
          <w:lang w:eastAsia="en-US"/>
        </w:rPr>
        <w:t>üyüme gerçekleşmiştir. Ayrıca 2014 ve 2015 yılları için işsizlik oranları sırasıyla %12,7</w:t>
      </w:r>
      <w:r w:rsidR="00CB5F70" w:rsidRPr="00F42238">
        <w:rPr>
          <w:rFonts w:ascii="Times New Roman" w:eastAsiaTheme="minorHAnsi" w:hAnsi="Times New Roman" w:cs="Times New Roman"/>
          <w:sz w:val="24"/>
          <w:szCs w:val="24"/>
          <w:lang w:eastAsia="en-US"/>
        </w:rPr>
        <w:t xml:space="preserve"> (gençler arası işsizlik oranı yaklaşık %40) </w:t>
      </w:r>
      <w:r w:rsidR="006825B5" w:rsidRPr="00F42238">
        <w:rPr>
          <w:rFonts w:ascii="Times New Roman" w:eastAsiaTheme="minorHAnsi" w:hAnsi="Times New Roman" w:cs="Times New Roman"/>
          <w:color w:val="111111"/>
          <w:sz w:val="24"/>
          <w:szCs w:val="24"/>
          <w:lang w:eastAsia="en-US"/>
        </w:rPr>
        <w:t xml:space="preserve">ve </w:t>
      </w:r>
      <w:r w:rsidR="006825B5" w:rsidRPr="00F42238">
        <w:rPr>
          <w:rFonts w:ascii="Times New Roman" w:eastAsiaTheme="minorHAnsi" w:hAnsi="Times New Roman" w:cs="Times New Roman"/>
          <w:color w:val="111111"/>
          <w:sz w:val="24"/>
          <w:szCs w:val="24"/>
          <w:lang w:eastAsia="en-US"/>
        </w:rPr>
        <w:lastRenderedPageBreak/>
        <w:t>%12,2 seviyelerindedir (</w:t>
      </w:r>
      <w:hyperlink r:id="rId14" w:history="1">
        <w:r w:rsidR="007C6ECC" w:rsidRPr="00F42238">
          <w:rPr>
            <w:rStyle w:val="Kpr"/>
            <w:rFonts w:ascii="Times New Roman" w:eastAsiaTheme="minorHAnsi" w:hAnsi="Times New Roman" w:cs="Times New Roman"/>
            <w:color w:val="auto"/>
            <w:sz w:val="24"/>
            <w:szCs w:val="24"/>
            <w:u w:val="none"/>
            <w:lang w:eastAsia="en-US"/>
          </w:rPr>
          <w:t>CIA,</w:t>
        </w:r>
      </w:hyperlink>
      <w:r w:rsidR="007C6ECC" w:rsidRPr="00F42238">
        <w:rPr>
          <w:rStyle w:val="Kpr"/>
          <w:rFonts w:ascii="Times New Roman" w:eastAsiaTheme="minorHAnsi" w:hAnsi="Times New Roman" w:cs="Times New Roman"/>
          <w:color w:val="auto"/>
          <w:sz w:val="24"/>
          <w:szCs w:val="24"/>
          <w:u w:val="none"/>
          <w:lang w:eastAsia="en-US"/>
        </w:rPr>
        <w:t xml:space="preserve"> 2016</w:t>
      </w:r>
      <w:r w:rsidR="006825B5" w:rsidRPr="00F42238">
        <w:rPr>
          <w:rFonts w:ascii="Times New Roman" w:eastAsiaTheme="minorHAnsi" w:hAnsi="Times New Roman" w:cs="Times New Roman"/>
          <w:sz w:val="24"/>
          <w:szCs w:val="24"/>
          <w:lang w:eastAsia="en-US"/>
        </w:rPr>
        <w:t>).</w:t>
      </w:r>
      <w:r w:rsidR="005E1FA0" w:rsidRPr="00F42238">
        <w:rPr>
          <w:rFonts w:ascii="Times New Roman" w:eastAsiaTheme="minorHAnsi" w:hAnsi="Times New Roman" w:cs="Times New Roman"/>
          <w:sz w:val="24"/>
          <w:szCs w:val="24"/>
          <w:lang w:eastAsia="en-US"/>
        </w:rPr>
        <w:t xml:space="preserve"> K</w:t>
      </w:r>
      <w:r w:rsidR="00D15D18" w:rsidRPr="00F42238">
        <w:rPr>
          <w:rFonts w:ascii="Times New Roman" w:eastAsiaTheme="minorHAnsi" w:hAnsi="Times New Roman" w:cs="Times New Roman"/>
          <w:sz w:val="24"/>
          <w:szCs w:val="24"/>
          <w:lang w:eastAsia="en-US"/>
        </w:rPr>
        <w:t>üresel ölçekte</w:t>
      </w:r>
      <w:r w:rsidR="00D15D18" w:rsidRPr="00D36AC8">
        <w:rPr>
          <w:rFonts w:ascii="Times New Roman" w:eastAsiaTheme="minorHAnsi" w:hAnsi="Times New Roman" w:cs="Times New Roman"/>
          <w:sz w:val="24"/>
          <w:szCs w:val="24"/>
          <w:lang w:eastAsia="en-US"/>
        </w:rPr>
        <w:t xml:space="preserve"> yaşanan k</w:t>
      </w:r>
      <w:r w:rsidR="00234DD0" w:rsidRPr="00D36AC8">
        <w:rPr>
          <w:rFonts w:ascii="Times New Roman" w:eastAsiaTheme="minorHAnsi" w:hAnsi="Times New Roman" w:cs="Times New Roman"/>
          <w:sz w:val="24"/>
          <w:szCs w:val="24"/>
          <w:lang w:eastAsia="en-US"/>
        </w:rPr>
        <w:t>rizin etkisiyle</w:t>
      </w:r>
      <w:r w:rsidR="00EF2835" w:rsidRPr="00D36AC8">
        <w:rPr>
          <w:rFonts w:ascii="Times New Roman" w:eastAsiaTheme="minorHAnsi" w:hAnsi="Times New Roman" w:cs="Times New Roman"/>
          <w:sz w:val="24"/>
          <w:szCs w:val="24"/>
          <w:lang w:eastAsia="en-US"/>
        </w:rPr>
        <w:t xml:space="preserve"> son yıllarda</w:t>
      </w:r>
      <w:r w:rsidR="00234DD0" w:rsidRPr="00D36AC8">
        <w:rPr>
          <w:rFonts w:ascii="Times New Roman" w:eastAsiaTheme="minorHAnsi" w:hAnsi="Times New Roman" w:cs="Times New Roman"/>
          <w:sz w:val="24"/>
          <w:szCs w:val="24"/>
          <w:lang w:eastAsia="en-US"/>
        </w:rPr>
        <w:t xml:space="preserve"> ekonomide gerileyen İtalya’nın</w:t>
      </w:r>
      <w:r w:rsidR="00064C77" w:rsidRPr="00D36AC8">
        <w:rPr>
          <w:rFonts w:ascii="Times New Roman" w:eastAsiaTheme="minorHAnsi" w:hAnsi="Times New Roman" w:cs="Times New Roman"/>
          <w:sz w:val="24"/>
          <w:szCs w:val="24"/>
          <w:lang w:eastAsia="en-US"/>
        </w:rPr>
        <w:t>, 201</w:t>
      </w:r>
      <w:r w:rsidR="00EF2835" w:rsidRPr="00D36AC8">
        <w:rPr>
          <w:rFonts w:ascii="Times New Roman" w:eastAsiaTheme="minorHAnsi" w:hAnsi="Times New Roman" w:cs="Times New Roman"/>
          <w:sz w:val="24"/>
          <w:szCs w:val="24"/>
          <w:lang w:eastAsia="en-US"/>
        </w:rPr>
        <w:t>5</w:t>
      </w:r>
      <w:r w:rsidR="00064C77" w:rsidRPr="00D36AC8">
        <w:rPr>
          <w:rFonts w:ascii="Times New Roman" w:eastAsiaTheme="minorHAnsi" w:hAnsi="Times New Roman" w:cs="Times New Roman"/>
          <w:sz w:val="24"/>
          <w:szCs w:val="24"/>
          <w:lang w:eastAsia="en-US"/>
        </w:rPr>
        <w:t xml:space="preserve"> yılında toparlanma </w:t>
      </w:r>
      <w:r w:rsidR="00234DD0" w:rsidRPr="00D36AC8">
        <w:rPr>
          <w:rFonts w:ascii="Times New Roman" w:eastAsiaTheme="minorHAnsi" w:hAnsi="Times New Roman" w:cs="Times New Roman"/>
          <w:sz w:val="24"/>
          <w:szCs w:val="24"/>
          <w:lang w:eastAsia="en-US"/>
        </w:rPr>
        <w:t>sürecine girdiği görülmektedir.</w:t>
      </w:r>
    </w:p>
    <w:p w14:paraId="6460CE09" w14:textId="77777777" w:rsidR="00C7582E" w:rsidRPr="00D36AC8" w:rsidRDefault="00C7582E" w:rsidP="00A16D6F">
      <w:pPr>
        <w:pStyle w:val="NormalWeb"/>
        <w:shd w:val="clear" w:color="auto" w:fill="FFFFFF"/>
        <w:spacing w:before="0" w:beforeAutospacing="0" w:after="0" w:afterAutospacing="0" w:line="480" w:lineRule="auto"/>
        <w:ind w:firstLine="708"/>
        <w:jc w:val="center"/>
        <w:rPr>
          <w:b/>
        </w:rPr>
      </w:pPr>
      <w:r w:rsidRPr="00D36AC8">
        <w:rPr>
          <w:b/>
        </w:rPr>
        <w:t>İtalya Eğitim Sistemi</w:t>
      </w:r>
    </w:p>
    <w:p w14:paraId="70CD2581" w14:textId="0F2DB503" w:rsidR="00643538" w:rsidRPr="00D36AC8" w:rsidRDefault="00643538" w:rsidP="00A16D6F">
      <w:pPr>
        <w:spacing w:after="0" w:line="480" w:lineRule="auto"/>
        <w:jc w:val="both"/>
        <w:rPr>
          <w:rFonts w:ascii="Times New Roman" w:hAnsi="Times New Roman" w:cs="Times New Roman"/>
          <w:sz w:val="24"/>
          <w:szCs w:val="24"/>
        </w:rPr>
      </w:pPr>
      <w:r w:rsidRPr="00D36AC8">
        <w:rPr>
          <w:rFonts w:ascii="Times New Roman" w:hAnsi="Times New Roman" w:cs="Times New Roman"/>
          <w:sz w:val="24"/>
          <w:szCs w:val="24"/>
        </w:rPr>
        <w:tab/>
      </w:r>
      <w:r w:rsidR="006277C4" w:rsidRPr="00D36AC8">
        <w:rPr>
          <w:rFonts w:ascii="Times New Roman" w:hAnsi="Times New Roman" w:cs="Times New Roman"/>
          <w:sz w:val="24"/>
          <w:szCs w:val="24"/>
        </w:rPr>
        <w:t xml:space="preserve">Karşılaştırmalı eğitim araştırmalarına öncülük eden </w:t>
      </w:r>
      <w:r w:rsidR="00AA0CC7" w:rsidRPr="00D36AC8">
        <w:rPr>
          <w:rFonts w:ascii="Times New Roman" w:hAnsi="Times New Roman" w:cs="Times New Roman"/>
          <w:sz w:val="24"/>
          <w:szCs w:val="24"/>
        </w:rPr>
        <w:t xml:space="preserve">Kandel, </w:t>
      </w:r>
      <w:r w:rsidR="006277C4" w:rsidRPr="00D36AC8">
        <w:rPr>
          <w:rFonts w:ascii="Times New Roman" w:hAnsi="Times New Roman" w:cs="Times New Roman"/>
          <w:sz w:val="24"/>
          <w:szCs w:val="24"/>
        </w:rPr>
        <w:t xml:space="preserve">bu araştırmalar için (İngiltere, Fransa, Almanya, Rusya ve </w:t>
      </w:r>
      <w:r w:rsidR="00C02B46">
        <w:rPr>
          <w:rFonts w:ascii="Times New Roman" w:hAnsi="Times New Roman" w:cs="Times New Roman"/>
          <w:sz w:val="24"/>
          <w:szCs w:val="24"/>
        </w:rPr>
        <w:t xml:space="preserve">Amerika Birleşik Devletleri </w:t>
      </w:r>
      <w:r w:rsidR="006277C4" w:rsidRPr="00D36AC8">
        <w:rPr>
          <w:rFonts w:ascii="Times New Roman" w:hAnsi="Times New Roman" w:cs="Times New Roman"/>
          <w:sz w:val="24"/>
          <w:szCs w:val="24"/>
        </w:rPr>
        <w:t>ile birlikte)</w:t>
      </w:r>
      <w:r w:rsidR="00AA0CC7" w:rsidRPr="00D36AC8">
        <w:rPr>
          <w:rFonts w:ascii="Times New Roman" w:hAnsi="Times New Roman" w:cs="Times New Roman"/>
          <w:sz w:val="24"/>
          <w:szCs w:val="24"/>
        </w:rPr>
        <w:t xml:space="preserve"> </w:t>
      </w:r>
      <w:r w:rsidR="006277C4" w:rsidRPr="00D36AC8">
        <w:rPr>
          <w:rFonts w:ascii="Times New Roman" w:hAnsi="Times New Roman" w:cs="Times New Roman"/>
          <w:sz w:val="24"/>
          <w:szCs w:val="24"/>
        </w:rPr>
        <w:t>dünyanın en önde gelen laboratuvarlarından birisi olarak gördüğü İtalya Eğitim Sisteminin tarihsel gelişimini ve temel özelliklerini, eğitimin gelişmesinde rol oynayan önemli etmenlerden birisi olarak kabul etmektedir (Erdoğan, 2003). Çalışmanın bu bölümünde; İtalya’da eğitim politikaları ve amaçları, İtalya Eğitim Sisteminin yönetsel ve okul yapılanması ve bu yapıları harekete geçiren süreç boyutu, başlıklar</w:t>
      </w:r>
      <w:r w:rsidR="00A45B10">
        <w:rPr>
          <w:rFonts w:ascii="Times New Roman" w:hAnsi="Times New Roman" w:cs="Times New Roman"/>
          <w:sz w:val="24"/>
          <w:szCs w:val="24"/>
        </w:rPr>
        <w:t>ı</w:t>
      </w:r>
      <w:r w:rsidR="006277C4" w:rsidRPr="00D36AC8">
        <w:rPr>
          <w:rFonts w:ascii="Times New Roman" w:hAnsi="Times New Roman" w:cs="Times New Roman"/>
          <w:sz w:val="24"/>
          <w:szCs w:val="24"/>
        </w:rPr>
        <w:t xml:space="preserve"> altında incelenmiştir.</w:t>
      </w:r>
    </w:p>
    <w:p w14:paraId="0924B7D5" w14:textId="77777777" w:rsidR="00644AB1" w:rsidRPr="00D36AC8" w:rsidRDefault="00644AB1" w:rsidP="00A16D6F">
      <w:pPr>
        <w:pStyle w:val="NormalWeb"/>
        <w:shd w:val="clear" w:color="auto" w:fill="FFFFFF"/>
        <w:spacing w:before="0" w:beforeAutospacing="0" w:after="0" w:afterAutospacing="0" w:line="480" w:lineRule="auto"/>
      </w:pPr>
      <w:r w:rsidRPr="00D36AC8">
        <w:rPr>
          <w:b/>
        </w:rPr>
        <w:t>Eğitim Politikaları ve Amaçları</w:t>
      </w:r>
      <w:r w:rsidRPr="00D36AC8">
        <w:t xml:space="preserve"> </w:t>
      </w:r>
    </w:p>
    <w:p w14:paraId="60AD247E" w14:textId="6B3D85E3" w:rsidR="00E01806" w:rsidRPr="00D36AC8" w:rsidRDefault="00151714" w:rsidP="00A16D6F">
      <w:pPr>
        <w:pStyle w:val="NormalWeb"/>
        <w:shd w:val="clear" w:color="auto" w:fill="FFFFFF"/>
        <w:spacing w:before="0" w:beforeAutospacing="0" w:after="0" w:afterAutospacing="0" w:line="480" w:lineRule="auto"/>
        <w:ind w:firstLine="709"/>
        <w:jc w:val="both"/>
      </w:pPr>
      <w:r w:rsidRPr="00D36AC8">
        <w:t xml:space="preserve">İtalya </w:t>
      </w:r>
      <w:r w:rsidR="00BF3A2A" w:rsidRPr="00D36AC8">
        <w:t>E</w:t>
      </w:r>
      <w:r w:rsidRPr="00D36AC8">
        <w:t xml:space="preserve">ğitim </w:t>
      </w:r>
      <w:r w:rsidR="00BF3A2A" w:rsidRPr="00D36AC8">
        <w:t>S</w:t>
      </w:r>
      <w:r w:rsidRPr="00D36AC8">
        <w:t>istemini</w:t>
      </w:r>
      <w:r w:rsidR="00A45B10">
        <w:t>n</w:t>
      </w:r>
      <w:r w:rsidRPr="00D36AC8">
        <w:t xml:space="preserve"> genel amacı; iyi bir temel kültüre sahip, iş dünyasını tanıyan, yeteneklerine göre demokratik topluma tam katılım sağla</w:t>
      </w:r>
      <w:r w:rsidR="00BF3A2A" w:rsidRPr="00D36AC8">
        <w:t>mış</w:t>
      </w:r>
      <w:r w:rsidRPr="00D36AC8">
        <w:t xml:space="preserve"> vatandaşlar yetiştirmektir</w:t>
      </w:r>
      <w:r w:rsidR="00CA54F9">
        <w:t xml:space="preserve"> </w:t>
      </w:r>
      <w:r w:rsidRPr="00D36AC8">
        <w:t xml:space="preserve">(International Bureau of Education, 1980; akt. Yılmaz, </w:t>
      </w:r>
      <w:r w:rsidR="00C144BB" w:rsidRPr="00D36AC8">
        <w:t>2014</w:t>
      </w:r>
      <w:r w:rsidRPr="00D36AC8">
        <w:t>).</w:t>
      </w:r>
      <w:r w:rsidR="00BF3A2A" w:rsidRPr="00D36AC8">
        <w:t xml:space="preserve"> </w:t>
      </w:r>
      <w:r w:rsidR="00E01806" w:rsidRPr="00D36AC8">
        <w:t>İtalya Anayasasında 1 Ocak 1948 tarihinde yürürlüğe giren ve günümüzde de geçerliğini koruyan temel eğitim ilkeleri şunlardır</w:t>
      </w:r>
      <w:r w:rsidR="00E90311" w:rsidRPr="00D36AC8">
        <w:t xml:space="preserve"> (</w:t>
      </w:r>
      <w:r w:rsidR="00EC7631">
        <w:t xml:space="preserve">United Nations </w:t>
      </w:r>
      <w:r w:rsidR="002D1E84">
        <w:t>Educational</w:t>
      </w:r>
      <w:r w:rsidR="002D1E84" w:rsidRPr="002D1E84">
        <w:t xml:space="preserve"> Scientific and Cultural Organization </w:t>
      </w:r>
      <w:r w:rsidR="00A45B10">
        <w:t>[</w:t>
      </w:r>
      <w:r w:rsidR="00E90311" w:rsidRPr="00D36AC8">
        <w:t>UNESCO</w:t>
      </w:r>
      <w:r w:rsidR="002D1E84">
        <w:t>]</w:t>
      </w:r>
      <w:r w:rsidR="00E90311" w:rsidRPr="00D36AC8">
        <w:t>, 2012</w:t>
      </w:r>
      <w:r w:rsidR="002D1E84">
        <w:t>; Socrates Comenius [SC]</w:t>
      </w:r>
      <w:r w:rsidR="00EE1661" w:rsidRPr="00D36AC8">
        <w:t>, 2005</w:t>
      </w:r>
      <w:r w:rsidR="00E90311" w:rsidRPr="00D36AC8">
        <w:t>)</w:t>
      </w:r>
      <w:r w:rsidR="00E01806" w:rsidRPr="00D36AC8">
        <w:t>:</w:t>
      </w:r>
    </w:p>
    <w:p w14:paraId="6D5DE5DD" w14:textId="77777777" w:rsidR="00E01806" w:rsidRPr="00D36AC8" w:rsidRDefault="00E01806" w:rsidP="00B670A8">
      <w:pPr>
        <w:pStyle w:val="NormalWeb"/>
        <w:numPr>
          <w:ilvl w:val="0"/>
          <w:numId w:val="12"/>
        </w:numPr>
        <w:shd w:val="clear" w:color="auto" w:fill="FFFFFF"/>
        <w:spacing w:before="0" w:beforeAutospacing="0" w:after="0" w:afterAutospacing="0" w:line="480" w:lineRule="auto"/>
        <w:ind w:left="993" w:hanging="284"/>
        <w:jc w:val="both"/>
      </w:pPr>
      <w:r w:rsidRPr="00D36AC8">
        <w:t>Eğitimde özgürlüğü sağlamak</w:t>
      </w:r>
    </w:p>
    <w:p w14:paraId="4648454C" w14:textId="77777777" w:rsidR="00E01806" w:rsidRPr="00D36AC8" w:rsidRDefault="00E01806" w:rsidP="00B670A8">
      <w:pPr>
        <w:pStyle w:val="NormalWeb"/>
        <w:numPr>
          <w:ilvl w:val="0"/>
          <w:numId w:val="12"/>
        </w:numPr>
        <w:shd w:val="clear" w:color="auto" w:fill="FFFFFF"/>
        <w:spacing w:before="0" w:beforeAutospacing="0" w:after="0" w:afterAutospacing="0" w:line="480" w:lineRule="auto"/>
        <w:ind w:left="993" w:hanging="284"/>
        <w:jc w:val="both"/>
      </w:pPr>
      <w:r w:rsidRPr="00D36AC8">
        <w:t>Her türde ve düzeyde oluşturulacak eğitim kurumlarını, hiçbir ayrım gözetmeksizin herkesin erişimine açmak</w:t>
      </w:r>
    </w:p>
    <w:p w14:paraId="5D9751BE" w14:textId="77777777" w:rsidR="00E01806" w:rsidRPr="00D36AC8" w:rsidRDefault="00E01806" w:rsidP="00B670A8">
      <w:pPr>
        <w:pStyle w:val="NormalWeb"/>
        <w:numPr>
          <w:ilvl w:val="0"/>
          <w:numId w:val="12"/>
        </w:numPr>
        <w:shd w:val="clear" w:color="auto" w:fill="FFFFFF"/>
        <w:spacing w:before="0" w:beforeAutospacing="0" w:after="0" w:afterAutospacing="0" w:line="480" w:lineRule="auto"/>
        <w:ind w:left="993" w:hanging="284"/>
        <w:jc w:val="both"/>
      </w:pPr>
      <w:r w:rsidRPr="00D36AC8">
        <w:t>Yükseköğretimi oluşturan üniversitelerin, akademisyenlerin ve enstitülerin, bağımsız bir şekilde kendi yönetmeliklerini oluşturmalarına imkân tanımak</w:t>
      </w:r>
    </w:p>
    <w:p w14:paraId="1127DDC3" w14:textId="77777777" w:rsidR="00E01806" w:rsidRPr="00D36AC8" w:rsidRDefault="00E01806" w:rsidP="00B670A8">
      <w:pPr>
        <w:pStyle w:val="NormalWeb"/>
        <w:numPr>
          <w:ilvl w:val="0"/>
          <w:numId w:val="12"/>
        </w:numPr>
        <w:shd w:val="clear" w:color="auto" w:fill="FFFFFF"/>
        <w:spacing w:before="0" w:beforeAutospacing="0" w:after="0" w:afterAutospacing="0" w:line="480" w:lineRule="auto"/>
        <w:ind w:left="993" w:hanging="284"/>
        <w:jc w:val="both"/>
      </w:pPr>
      <w:r w:rsidRPr="00D36AC8">
        <w:t>Eğitimde özel gereksinimi bulunan bireylere yönelik okul ve eğitim altyapısı oluşturmak</w:t>
      </w:r>
    </w:p>
    <w:p w14:paraId="41733F5B" w14:textId="77777777" w:rsidR="00E01806" w:rsidRPr="00D36AC8" w:rsidRDefault="00E01806" w:rsidP="00B670A8">
      <w:pPr>
        <w:pStyle w:val="NormalWeb"/>
        <w:numPr>
          <w:ilvl w:val="0"/>
          <w:numId w:val="12"/>
        </w:numPr>
        <w:shd w:val="clear" w:color="auto" w:fill="FFFFFF"/>
        <w:spacing w:before="0" w:beforeAutospacing="0" w:after="0" w:afterAutospacing="0" w:line="480" w:lineRule="auto"/>
        <w:ind w:left="993" w:hanging="284"/>
        <w:jc w:val="both"/>
      </w:pPr>
      <w:r w:rsidRPr="00D36AC8">
        <w:lastRenderedPageBreak/>
        <w:t>Çocuklara devlet güvencesi altında eğitim hizmeti sağlamak</w:t>
      </w:r>
    </w:p>
    <w:p w14:paraId="7D5264C4" w14:textId="4A139AD5" w:rsidR="00BF3A2A" w:rsidRPr="00D36AC8" w:rsidRDefault="00BF3A2A" w:rsidP="00A16D6F">
      <w:pPr>
        <w:pStyle w:val="Style17"/>
        <w:widowControl/>
        <w:spacing w:line="480" w:lineRule="auto"/>
        <w:ind w:firstLine="709"/>
        <w:rPr>
          <w:rFonts w:eastAsia="Times New Roman"/>
          <w:lang w:eastAsia="tr-TR"/>
        </w:rPr>
      </w:pPr>
      <w:r w:rsidRPr="00D36AC8">
        <w:t>İtalya’da eğitimle ilgili genel hükümlerde kanun yapma yetkisi yalnızca devlete aittir. Ancak İtalya Anayasasının 117. ma</w:t>
      </w:r>
      <w:r w:rsidR="00A85A8B">
        <w:t xml:space="preserve">ddesinde, </w:t>
      </w:r>
      <w:r w:rsidR="007A2D7C" w:rsidRPr="007A2D7C">
        <w:rPr>
          <w:i/>
        </w:rPr>
        <w:t xml:space="preserve">Avrupa Birliği </w:t>
      </w:r>
      <w:r w:rsidR="007A2D7C">
        <w:rPr>
          <w:i/>
        </w:rPr>
        <w:t>(</w:t>
      </w:r>
      <w:r w:rsidR="007A2D7C" w:rsidRPr="007A2D7C">
        <w:rPr>
          <w:i/>
        </w:rPr>
        <w:t>A</w:t>
      </w:r>
      <w:r w:rsidRPr="007A2D7C">
        <w:rPr>
          <w:i/>
        </w:rPr>
        <w:t>B</w:t>
      </w:r>
      <w:r w:rsidR="007A2D7C">
        <w:rPr>
          <w:i/>
        </w:rPr>
        <w:t>)</w:t>
      </w:r>
      <w:r w:rsidRPr="00A85A8B">
        <w:rPr>
          <w:i/>
        </w:rPr>
        <w:t xml:space="preserve"> mevzuatı ve uluslararası yükümlülüklerden doğan kısıtlamalar çerçevesinde kanun yapma yetkisi devlete ve bölgelere aittir</w:t>
      </w:r>
      <w:r w:rsidRPr="00D36AC8">
        <w:t xml:space="preserve"> ibaresi yer almaktadır. Eğitim kurumlarının özerkliğine tabi olmak kaydıyla hazırlanan ortak mevzuat hükümleri ise mesleki eğitim dışındaki tüm eğitim-öğretim faaliyetlerini bağlayıcıdır</w:t>
      </w:r>
      <w:r w:rsidR="00D026A1">
        <w:t xml:space="preserve"> </w:t>
      </w:r>
      <w:r w:rsidRPr="00D36AC8">
        <w:t>(</w:t>
      </w:r>
      <w:hyperlink r:id="rId15" w:history="1">
        <w:r w:rsidR="00D026A1">
          <w:rPr>
            <w:rStyle w:val="Kpr"/>
            <w:color w:val="auto"/>
            <w:u w:val="none"/>
          </w:rPr>
          <w:t>SR,</w:t>
        </w:r>
      </w:hyperlink>
      <w:r w:rsidR="00D026A1">
        <w:rPr>
          <w:rStyle w:val="Kpr"/>
          <w:color w:val="auto"/>
          <w:u w:val="none"/>
        </w:rPr>
        <w:t xml:space="preserve"> 1947</w:t>
      </w:r>
      <w:r w:rsidRPr="00D36AC8">
        <w:t>)</w:t>
      </w:r>
      <w:r w:rsidRPr="00D36AC8">
        <w:rPr>
          <w:rFonts w:eastAsia="Times New Roman"/>
          <w:lang w:eastAsia="tr-TR"/>
        </w:rPr>
        <w:t>.</w:t>
      </w:r>
      <w:r w:rsidR="00190D0F" w:rsidRPr="00D36AC8">
        <w:rPr>
          <w:rFonts w:eastAsia="Times New Roman"/>
          <w:lang w:eastAsia="tr-TR"/>
        </w:rPr>
        <w:t xml:space="preserve"> Özetle; İtalya’da eğitime ilişkin genel hükümleri değiştirme yalnızca devletin yetkisinde iken, AB mevzuatı ve uluslararası yükümlülüklerle çelişmemek </w:t>
      </w:r>
      <w:r w:rsidR="00082895" w:rsidRPr="00D36AC8">
        <w:rPr>
          <w:rFonts w:eastAsia="Times New Roman"/>
          <w:lang w:eastAsia="tr-TR"/>
        </w:rPr>
        <w:t>kaydıyla</w:t>
      </w:r>
      <w:r w:rsidR="00190D0F" w:rsidRPr="00D36AC8">
        <w:rPr>
          <w:rFonts w:eastAsia="Times New Roman"/>
          <w:lang w:eastAsia="tr-TR"/>
        </w:rPr>
        <w:t xml:space="preserve"> bölgesel yönetimler</w:t>
      </w:r>
      <w:r w:rsidR="00311668" w:rsidRPr="00D36AC8">
        <w:rPr>
          <w:rFonts w:eastAsia="Times New Roman"/>
          <w:lang w:eastAsia="tr-TR"/>
        </w:rPr>
        <w:t>,</w:t>
      </w:r>
      <w:r w:rsidR="00190D0F" w:rsidRPr="00D36AC8">
        <w:rPr>
          <w:rFonts w:eastAsia="Times New Roman"/>
          <w:lang w:eastAsia="tr-TR"/>
        </w:rPr>
        <w:t xml:space="preserve"> </w:t>
      </w:r>
      <w:r w:rsidR="00311668" w:rsidRPr="00D36AC8">
        <w:rPr>
          <w:rFonts w:eastAsia="Times New Roman"/>
          <w:lang w:eastAsia="tr-TR"/>
        </w:rPr>
        <w:t>müşterek</w:t>
      </w:r>
      <w:r w:rsidR="00190D0F" w:rsidRPr="00D36AC8">
        <w:rPr>
          <w:rFonts w:eastAsia="Times New Roman"/>
          <w:lang w:eastAsia="tr-TR"/>
        </w:rPr>
        <w:t xml:space="preserve"> yönetmelik</w:t>
      </w:r>
      <w:r w:rsidR="00D84813" w:rsidRPr="00D36AC8">
        <w:rPr>
          <w:rFonts w:eastAsia="Times New Roman"/>
          <w:lang w:eastAsia="tr-TR"/>
        </w:rPr>
        <w:t xml:space="preserve"> </w:t>
      </w:r>
      <w:r w:rsidR="00190D0F" w:rsidRPr="00D36AC8">
        <w:rPr>
          <w:rFonts w:eastAsia="Times New Roman"/>
          <w:lang w:eastAsia="tr-TR"/>
        </w:rPr>
        <w:t>hazırlayabilir</w:t>
      </w:r>
      <w:r w:rsidR="00D84813" w:rsidRPr="00D36AC8">
        <w:rPr>
          <w:rFonts w:eastAsia="Times New Roman"/>
          <w:lang w:eastAsia="tr-TR"/>
        </w:rPr>
        <w:t>ler.</w:t>
      </w:r>
    </w:p>
    <w:p w14:paraId="5CF0A3D2" w14:textId="25C77AE7" w:rsidR="00BE62B1" w:rsidRPr="00D36AC8" w:rsidRDefault="00E01806" w:rsidP="00A16D6F">
      <w:pPr>
        <w:pStyle w:val="NormalWeb"/>
        <w:shd w:val="clear" w:color="auto" w:fill="FFFFFF"/>
        <w:spacing w:before="0" w:beforeAutospacing="0" w:after="0" w:afterAutospacing="0" w:line="480" w:lineRule="auto"/>
        <w:ind w:firstLine="708"/>
        <w:jc w:val="both"/>
      </w:pPr>
      <w:r w:rsidRPr="00D36AC8">
        <w:t>İtalya</w:t>
      </w:r>
      <w:r w:rsidR="00D13D74">
        <w:t xml:space="preserve">’da </w:t>
      </w:r>
      <w:r w:rsidRPr="00D36AC8">
        <w:t>Eğitim</w:t>
      </w:r>
      <w:r w:rsidR="009D76CE">
        <w:t xml:space="preserve"> </w:t>
      </w:r>
      <w:r w:rsidRPr="00D36AC8">
        <w:t>Üniversite ve Araştırma Bakanlığının (</w:t>
      </w:r>
      <w:r w:rsidR="000120E2" w:rsidRPr="00D36AC8">
        <w:t xml:space="preserve">Ministero dell’Istruzione, dell’Università e della Ricerca </w:t>
      </w:r>
      <w:r w:rsidRPr="00D36AC8">
        <w:t>[MIUR]) (8 Kasım 2011 tarihinde)</w:t>
      </w:r>
      <w:r w:rsidR="00C359D1" w:rsidRPr="00D36AC8">
        <w:t xml:space="preserve"> </w:t>
      </w:r>
      <w:r w:rsidRPr="00D36AC8">
        <w:t>2012 yılı için belirlediği politika esaslarında, küresel ekonomi bağlamında eğitim kalites</w:t>
      </w:r>
      <w:r w:rsidR="00C359D1" w:rsidRPr="00D36AC8">
        <w:t>ini sürekli iyileştirmenin;</w:t>
      </w:r>
      <w:r w:rsidRPr="00D36AC8">
        <w:t xml:space="preserve"> gelişimi, sosyal ve ekonomik büyümeyi sağlamak için en önemli öncelik</w:t>
      </w:r>
      <w:r w:rsidR="00314481" w:rsidRPr="00D36AC8">
        <w:t>lerden birisi olduğu</w:t>
      </w:r>
      <w:r w:rsidR="00C359D1" w:rsidRPr="00D36AC8">
        <w:t xml:space="preserve"> </w:t>
      </w:r>
      <w:r w:rsidR="00E90311" w:rsidRPr="00D36AC8">
        <w:t>vurgulanmıştır</w:t>
      </w:r>
      <w:r w:rsidR="00C359D1" w:rsidRPr="00D36AC8">
        <w:t xml:space="preserve">. </w:t>
      </w:r>
      <w:r w:rsidR="0078768C" w:rsidRPr="00D36AC8">
        <w:t xml:space="preserve">Eğitimde sürekli iyileşmeyi hayata geçirmek </w:t>
      </w:r>
      <w:r w:rsidR="00A45B10">
        <w:t>için</w:t>
      </w:r>
      <w:r w:rsidR="0078768C" w:rsidRPr="00D36AC8">
        <w:t xml:space="preserve"> </w:t>
      </w:r>
      <w:r w:rsidR="005C6A4E" w:rsidRPr="00D13D74">
        <w:t>B</w:t>
      </w:r>
      <w:r w:rsidR="00C359D1" w:rsidRPr="00D13D74">
        <w:t>akan</w:t>
      </w:r>
      <w:r w:rsidR="00C359D1" w:rsidRPr="00D36AC8">
        <w:t>lık; tüm gençlere eşit erişim imkânı sunma</w:t>
      </w:r>
      <w:r w:rsidR="0078768C" w:rsidRPr="00D36AC8">
        <w:t>ya</w:t>
      </w:r>
      <w:r w:rsidR="00C359D1" w:rsidRPr="00D36AC8">
        <w:t xml:space="preserve"> ve dezavantajlı eğitim bölgelerinde toplumsal hareketliliği </w:t>
      </w:r>
      <w:r w:rsidR="00E90311" w:rsidRPr="00D36AC8">
        <w:t xml:space="preserve">sağlamaya yönelik girişimlerde </w:t>
      </w:r>
      <w:r w:rsidR="00E90311" w:rsidRPr="00D13D74">
        <w:t>bulunm</w:t>
      </w:r>
      <w:r w:rsidR="005C6A4E" w:rsidRPr="00D13D74">
        <w:t>aktadır</w:t>
      </w:r>
      <w:r w:rsidR="00E90311" w:rsidRPr="00D13D74">
        <w:t xml:space="preserve"> </w:t>
      </w:r>
      <w:r w:rsidR="00C359D1" w:rsidRPr="00D36AC8">
        <w:t>(UNESCO, 2012).</w:t>
      </w:r>
    </w:p>
    <w:p w14:paraId="16C9896E" w14:textId="77777777" w:rsidR="00644AB1" w:rsidRPr="00D36AC8" w:rsidRDefault="00644AB1" w:rsidP="00A16D6F">
      <w:pPr>
        <w:pStyle w:val="NormalWeb"/>
        <w:shd w:val="clear" w:color="auto" w:fill="FFFFFF"/>
        <w:spacing w:before="0" w:beforeAutospacing="0" w:after="0" w:afterAutospacing="0" w:line="480" w:lineRule="auto"/>
        <w:jc w:val="both"/>
      </w:pPr>
      <w:r w:rsidRPr="00D36AC8">
        <w:rPr>
          <w:b/>
        </w:rPr>
        <w:t>Eğitim Sisteminin Yapılanması</w:t>
      </w:r>
      <w:r w:rsidRPr="00D36AC8">
        <w:t xml:space="preserve"> </w:t>
      </w:r>
    </w:p>
    <w:p w14:paraId="4CAA0824" w14:textId="77777777" w:rsidR="0095396F" w:rsidRPr="00D36AC8" w:rsidRDefault="005A2983" w:rsidP="00A16D6F">
      <w:pPr>
        <w:pStyle w:val="NormalWeb"/>
        <w:shd w:val="clear" w:color="auto" w:fill="FFFFFF"/>
        <w:spacing w:before="0" w:beforeAutospacing="0" w:after="0" w:afterAutospacing="0" w:line="480" w:lineRule="auto"/>
        <w:ind w:firstLine="708"/>
        <w:jc w:val="both"/>
      </w:pPr>
      <w:r w:rsidRPr="00D36AC8">
        <w:t>Çalışmanın bu bölümünde İtalya Eğitim Sistemin</w:t>
      </w:r>
      <w:r w:rsidR="0095396F" w:rsidRPr="00D36AC8">
        <w:t>de</w:t>
      </w:r>
      <w:r w:rsidRPr="00D36AC8">
        <w:t xml:space="preserve"> yönet</w:t>
      </w:r>
      <w:r w:rsidR="0095396F" w:rsidRPr="00D36AC8">
        <w:t>im</w:t>
      </w:r>
      <w:r w:rsidRPr="00D36AC8">
        <w:t xml:space="preserve"> yapı</w:t>
      </w:r>
      <w:r w:rsidR="0095396F" w:rsidRPr="00D36AC8">
        <w:t>lanması ve okul yapılanması incelenmiştir. Bu doğrultuda İtalya’da eğitimin yönetsel boyutuyla ilgili olarak yetkili birimlerin görev ve sorumluluklarına; okul yapı</w:t>
      </w:r>
      <w:r w:rsidR="005214BA" w:rsidRPr="00D36AC8">
        <w:t xml:space="preserve">lanmasıyla </w:t>
      </w:r>
      <w:r w:rsidR="0095396F" w:rsidRPr="00D36AC8">
        <w:t>ilgili olarak da öğretim kademelerine yer verilmiştir.</w:t>
      </w:r>
      <w:r w:rsidR="005214BA" w:rsidRPr="00D36AC8">
        <w:t xml:space="preserve"> </w:t>
      </w:r>
    </w:p>
    <w:p w14:paraId="32073C59" w14:textId="29C30C1B" w:rsidR="00C87FD0" w:rsidRPr="0029332D" w:rsidRDefault="006B3F19" w:rsidP="00A16D6F">
      <w:pPr>
        <w:pStyle w:val="NormalWeb"/>
        <w:shd w:val="clear" w:color="auto" w:fill="FFFFFF"/>
        <w:spacing w:before="0" w:beforeAutospacing="0" w:after="0" w:afterAutospacing="0" w:line="480" w:lineRule="auto"/>
        <w:ind w:firstLine="708"/>
        <w:jc w:val="both"/>
      </w:pPr>
      <w:r w:rsidRPr="0029332D">
        <w:rPr>
          <w:b/>
        </w:rPr>
        <w:t>Yönetsel yapılanma.</w:t>
      </w:r>
      <w:r w:rsidR="00BE62B1" w:rsidRPr="0029332D">
        <w:rPr>
          <w:b/>
        </w:rPr>
        <w:t xml:space="preserve"> </w:t>
      </w:r>
      <w:r w:rsidR="008348C3" w:rsidRPr="0029332D">
        <w:t>İtalya’da kamu yönetimi, uzun bir süre merkeziyetçi anlayışa sahip olsa da 1950’l</w:t>
      </w:r>
      <w:r w:rsidR="00A45B10">
        <w:t>i yılların</w:t>
      </w:r>
      <w:r w:rsidR="008348C3" w:rsidRPr="0029332D">
        <w:t xml:space="preserve"> sonunda eğitim hizmeti ve bazı sorumluluklar kademeli olarak yerel yönetimlere devredilmiş; 15 Mart 1972 tarihinde çıkartılan 59 sayılı kanunla bölgelere, </w:t>
      </w:r>
      <w:r w:rsidR="008348C3" w:rsidRPr="0029332D">
        <w:lastRenderedPageBreak/>
        <w:t>illere, ilçelere ve dağ ilçelerine rol ve görevleri bakımından bazı ayrıcalıklar tanınmıştır.</w:t>
      </w:r>
      <w:r w:rsidR="00883F94" w:rsidRPr="0029332D">
        <w:t xml:space="preserve"> 2000-2001 eğitim-öğretim yılından itibaren tüm okullar </w:t>
      </w:r>
      <w:r w:rsidR="00DE55E4" w:rsidRPr="0029332D">
        <w:t>yönetim</w:t>
      </w:r>
      <w:r w:rsidR="00883F94" w:rsidRPr="0029332D">
        <w:t xml:space="preserve">, örgütlenme, eğitim, araştırma, deney yapma ve gelişme konularında çeşitli özerklikler elde etmişlerdir. </w:t>
      </w:r>
      <w:r w:rsidR="008348C3" w:rsidRPr="0029332D">
        <w:t>Buna rağmen okul personelinin yasal statüsü, okul sisteminin değerlendirilmesi, okullara bütçe belirleme, araştırma enstitülerine ve üniversite girişimlerine yönelik plan yapma, yabancı okul ve kurumları denetleme ve finanse etme gibi konulara yönelik politikalar merkezden saptanmaktadır. Ayrıca özel ve resmi tüm okullar devlete bağlıdır</w:t>
      </w:r>
      <w:r w:rsidR="00C87FD0" w:rsidRPr="0029332D">
        <w:t xml:space="preserve"> (Eurydice, 2010b).</w:t>
      </w:r>
    </w:p>
    <w:p w14:paraId="5AA2F20E" w14:textId="77777777" w:rsidR="00B11AE4" w:rsidRPr="00D36AC8" w:rsidRDefault="00C87FD0"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t xml:space="preserve">İtalya’da 20 Ocak 2009 yılında çıkarılan yasayla Eğitim Bakanlığı ile Üniversite ve Araştırma Bakanlığı, tek bir bakanlık çatısı altında </w:t>
      </w:r>
      <w:r w:rsidRPr="0029332D">
        <w:rPr>
          <w:rFonts w:ascii="Times New Roman" w:hAnsi="Times New Roman" w:cs="Times New Roman"/>
          <w:sz w:val="24"/>
          <w:szCs w:val="24"/>
        </w:rPr>
        <w:t>toplanarak</w:t>
      </w:r>
      <w:r w:rsidR="00DE55E4" w:rsidRPr="0029332D">
        <w:rPr>
          <w:rFonts w:ascii="Times New Roman" w:hAnsi="Times New Roman" w:cs="Times New Roman"/>
          <w:sz w:val="24"/>
          <w:szCs w:val="24"/>
        </w:rPr>
        <w:t xml:space="preserve"> MIUR</w:t>
      </w:r>
      <w:r w:rsidR="00DE55E4" w:rsidRPr="00DE55E4">
        <w:rPr>
          <w:rFonts w:ascii="Times New Roman" w:hAnsi="Times New Roman" w:cs="Times New Roman"/>
          <w:color w:val="FF0000"/>
          <w:sz w:val="24"/>
          <w:szCs w:val="24"/>
        </w:rPr>
        <w:t xml:space="preserve"> </w:t>
      </w:r>
      <w:r w:rsidRPr="00D36AC8">
        <w:rPr>
          <w:rFonts w:ascii="Times New Roman" w:hAnsi="Times New Roman" w:cs="Times New Roman"/>
          <w:sz w:val="24"/>
          <w:szCs w:val="24"/>
        </w:rPr>
        <w:t xml:space="preserve">adını almıştır. Yapıdaki bu değişikliğin amacı, daha etkin ve </w:t>
      </w:r>
      <w:r w:rsidR="001B6F9A" w:rsidRPr="001B6F9A">
        <w:rPr>
          <w:rFonts w:ascii="Times New Roman" w:hAnsi="Times New Roman" w:cs="Times New Roman"/>
          <w:sz w:val="24"/>
          <w:szCs w:val="24"/>
        </w:rPr>
        <w:t>yeterli</w:t>
      </w:r>
      <w:r w:rsidRPr="00D36AC8">
        <w:rPr>
          <w:rFonts w:ascii="Times New Roman" w:hAnsi="Times New Roman" w:cs="Times New Roman"/>
          <w:sz w:val="24"/>
          <w:szCs w:val="24"/>
        </w:rPr>
        <w:t xml:space="preserve"> bir okul yönetimi sağlamak için hem merkezi yönetimin hem de çevresel bileşenlerin etkinliğini artırmaktır (Eurydice, 2010a). E</w:t>
      </w:r>
      <w:r w:rsidR="00B11AE4" w:rsidRPr="00D36AC8">
        <w:rPr>
          <w:rFonts w:ascii="Times New Roman" w:hAnsi="Times New Roman" w:cs="Times New Roman"/>
          <w:sz w:val="24"/>
          <w:szCs w:val="24"/>
        </w:rPr>
        <w:t xml:space="preserve">ğitimle ilgili tüm sorumluluk MIUR’a aittir. MIUR, </w:t>
      </w:r>
      <w:r w:rsidR="00373E1F" w:rsidRPr="00D36AC8">
        <w:rPr>
          <w:rFonts w:ascii="Times New Roman" w:hAnsi="Times New Roman" w:cs="Times New Roman"/>
          <w:sz w:val="24"/>
          <w:szCs w:val="24"/>
        </w:rPr>
        <w:t>bölgesel düzey</w:t>
      </w:r>
      <w:r w:rsidR="006D3AC3" w:rsidRPr="00D36AC8">
        <w:rPr>
          <w:rFonts w:ascii="Times New Roman" w:hAnsi="Times New Roman" w:cs="Times New Roman"/>
          <w:sz w:val="24"/>
          <w:szCs w:val="24"/>
        </w:rPr>
        <w:t>de</w:t>
      </w:r>
      <w:r w:rsidR="00373E1F" w:rsidRPr="00D36AC8">
        <w:rPr>
          <w:rFonts w:ascii="Times New Roman" w:hAnsi="Times New Roman" w:cs="Times New Roman"/>
          <w:sz w:val="24"/>
          <w:szCs w:val="24"/>
        </w:rPr>
        <w:t xml:space="preserve"> Yerel</w:t>
      </w:r>
      <w:r w:rsidR="00B11AE4" w:rsidRPr="00D36AC8">
        <w:rPr>
          <w:rFonts w:ascii="Times New Roman" w:hAnsi="Times New Roman" w:cs="Times New Roman"/>
          <w:sz w:val="24"/>
          <w:szCs w:val="24"/>
        </w:rPr>
        <w:t xml:space="preserve"> Okul Büroları</w:t>
      </w:r>
      <w:r w:rsidR="007738D7" w:rsidRPr="00D36AC8">
        <w:rPr>
          <w:rFonts w:ascii="Times New Roman" w:hAnsi="Times New Roman" w:cs="Times New Roman"/>
          <w:sz w:val="24"/>
          <w:szCs w:val="24"/>
        </w:rPr>
        <w:t xml:space="preserve"> (Bölgesel Eğitim Müdürlükleri)</w:t>
      </w:r>
      <w:r w:rsidR="00B11AE4" w:rsidRPr="00D36AC8">
        <w:rPr>
          <w:rFonts w:ascii="Times New Roman" w:hAnsi="Times New Roman" w:cs="Times New Roman"/>
          <w:sz w:val="24"/>
          <w:szCs w:val="24"/>
        </w:rPr>
        <w:t xml:space="preserve"> (Uffici Scolastici Regionali [USR]) ile ç</w:t>
      </w:r>
      <w:r w:rsidR="00373E1F" w:rsidRPr="00D36AC8">
        <w:rPr>
          <w:rFonts w:ascii="Times New Roman" w:hAnsi="Times New Roman" w:cs="Times New Roman"/>
          <w:sz w:val="24"/>
          <w:szCs w:val="24"/>
        </w:rPr>
        <w:t>alışmaktadır</w:t>
      </w:r>
      <w:r w:rsidR="004615AA" w:rsidRPr="00D36AC8">
        <w:rPr>
          <w:rFonts w:ascii="Times New Roman" w:hAnsi="Times New Roman" w:cs="Times New Roman"/>
          <w:sz w:val="24"/>
          <w:szCs w:val="24"/>
        </w:rPr>
        <w:t>. Ayrıca bölgeler;</w:t>
      </w:r>
      <w:r w:rsidR="00373E1F" w:rsidRPr="00D36AC8">
        <w:rPr>
          <w:rFonts w:ascii="Times New Roman" w:hAnsi="Times New Roman" w:cs="Times New Roman"/>
          <w:sz w:val="24"/>
          <w:szCs w:val="24"/>
        </w:rPr>
        <w:t xml:space="preserve"> </w:t>
      </w:r>
      <w:r w:rsidR="00485728" w:rsidRPr="00D36AC8">
        <w:rPr>
          <w:rFonts w:ascii="Times New Roman" w:hAnsi="Times New Roman" w:cs="Times New Roman"/>
          <w:sz w:val="24"/>
          <w:szCs w:val="24"/>
        </w:rPr>
        <w:t>il düzeyindeki İl Okul Bürolarına</w:t>
      </w:r>
      <w:r w:rsidR="007738D7" w:rsidRPr="00D36AC8">
        <w:rPr>
          <w:rFonts w:ascii="Times New Roman" w:hAnsi="Times New Roman" w:cs="Times New Roman"/>
          <w:sz w:val="24"/>
          <w:szCs w:val="24"/>
        </w:rPr>
        <w:t xml:space="preserve"> (İl Eğitim Müdürlükleri)</w:t>
      </w:r>
      <w:r w:rsidR="00485728" w:rsidRPr="00D36AC8">
        <w:rPr>
          <w:rFonts w:ascii="Times New Roman" w:hAnsi="Times New Roman" w:cs="Times New Roman"/>
          <w:sz w:val="24"/>
          <w:szCs w:val="24"/>
        </w:rPr>
        <w:t xml:space="preserve"> </w:t>
      </w:r>
      <w:r w:rsidR="002C7240" w:rsidRPr="00D36AC8">
        <w:rPr>
          <w:rFonts w:ascii="Times New Roman" w:hAnsi="Times New Roman" w:cs="Times New Roman"/>
          <w:sz w:val="24"/>
          <w:szCs w:val="24"/>
        </w:rPr>
        <w:t>(Uffici Scolastici Provinciali [USP])</w:t>
      </w:r>
      <w:r w:rsidR="00373E1F" w:rsidRPr="00D36AC8">
        <w:rPr>
          <w:rFonts w:ascii="Times New Roman" w:hAnsi="Times New Roman" w:cs="Times New Roman"/>
          <w:sz w:val="24"/>
          <w:szCs w:val="24"/>
        </w:rPr>
        <w:t xml:space="preserve"> ve belediye</w:t>
      </w:r>
      <w:r w:rsidR="00194843" w:rsidRPr="00D36AC8">
        <w:rPr>
          <w:rFonts w:ascii="Times New Roman" w:hAnsi="Times New Roman" w:cs="Times New Roman"/>
          <w:sz w:val="24"/>
          <w:szCs w:val="24"/>
        </w:rPr>
        <w:t>lere belli sorumluluklar verme yetkisine sahiptir</w:t>
      </w:r>
      <w:r w:rsidR="00373E1F" w:rsidRPr="00D36AC8">
        <w:rPr>
          <w:rFonts w:ascii="Times New Roman" w:hAnsi="Times New Roman" w:cs="Times New Roman"/>
          <w:sz w:val="24"/>
          <w:szCs w:val="24"/>
        </w:rPr>
        <w:t xml:space="preserve"> (Eurydice, 2010</w:t>
      </w:r>
      <w:r w:rsidRPr="00D36AC8">
        <w:rPr>
          <w:rFonts w:ascii="Times New Roman" w:hAnsi="Times New Roman" w:cs="Times New Roman"/>
          <w:sz w:val="24"/>
          <w:szCs w:val="24"/>
        </w:rPr>
        <w:t>b</w:t>
      </w:r>
      <w:r w:rsidR="00373E1F" w:rsidRPr="00D36AC8">
        <w:rPr>
          <w:rFonts w:ascii="Times New Roman" w:hAnsi="Times New Roman" w:cs="Times New Roman"/>
          <w:sz w:val="24"/>
          <w:szCs w:val="24"/>
        </w:rPr>
        <w:t>).</w:t>
      </w:r>
      <w:r w:rsidR="007738D7" w:rsidRPr="00D36AC8">
        <w:rPr>
          <w:rFonts w:ascii="Times New Roman" w:hAnsi="Times New Roman" w:cs="Times New Roman"/>
          <w:sz w:val="24"/>
          <w:szCs w:val="24"/>
        </w:rPr>
        <w:t xml:space="preserve"> Diğer bir deyişle İtalya’da eğitim; merkezi düzeyde MUIR, bölgesel düzeyde ise Yerel ve İl Okul Büroları tarafından yönetilmektedir.</w:t>
      </w:r>
    </w:p>
    <w:p w14:paraId="382CE71E" w14:textId="77777777" w:rsidR="009C7A36" w:rsidRPr="00D36AC8" w:rsidRDefault="00632B0C" w:rsidP="00A16D6F">
      <w:pPr>
        <w:pStyle w:val="NormalWeb"/>
        <w:shd w:val="clear" w:color="auto" w:fill="FFFFFF"/>
        <w:spacing w:before="0" w:beforeAutospacing="0" w:after="0" w:afterAutospacing="0" w:line="480" w:lineRule="auto"/>
        <w:jc w:val="both"/>
      </w:pPr>
      <w:r w:rsidRPr="00D36AC8">
        <w:tab/>
      </w:r>
      <w:r w:rsidR="009C7A36" w:rsidRPr="00D36AC8">
        <w:t xml:space="preserve">Başkent Roma’da bulunan MIUR’un yönetiminden bakan sorumludur. Bakan; bu süreçte bakan yardımcılarının ve müsteşarların yardımını alır. Ayrıca bu süreçte </w:t>
      </w:r>
      <w:r w:rsidR="00AE4773" w:rsidRPr="00D36AC8">
        <w:t>bakan,</w:t>
      </w:r>
      <w:r w:rsidR="00F44525" w:rsidRPr="00D36AC8">
        <w:t xml:space="preserve"> şu</w:t>
      </w:r>
      <w:r w:rsidR="00AE4773" w:rsidRPr="00D36AC8">
        <w:t xml:space="preserve"> beş birimle doğrudan işbirliği yapar</w:t>
      </w:r>
      <w:r w:rsidR="00A21DBB" w:rsidRPr="00D36AC8">
        <w:t xml:space="preserve"> (Eurydice, 2010b)</w:t>
      </w:r>
      <w:r w:rsidR="00AE4773" w:rsidRPr="00D36AC8">
        <w:t>: (1) Bakanlar K</w:t>
      </w:r>
      <w:r w:rsidR="004729B5" w:rsidRPr="00D36AC8">
        <w:t xml:space="preserve">urulu; tüm diğer birimler arasında eşgüdümü sağlayarak politikaların işlevselliği ile bakanlığın yönetim etkinlikleri arasında bağlantı kurar. (2) </w:t>
      </w:r>
      <w:r w:rsidR="009C7A36" w:rsidRPr="00D36AC8">
        <w:t>Yasama Meclisi</w:t>
      </w:r>
      <w:r w:rsidR="004729B5" w:rsidRPr="00D36AC8">
        <w:t xml:space="preserve">; bakan sorumluluğundaki konularda yapılan düzenleyici uygulamaları </w:t>
      </w:r>
      <w:r w:rsidR="008C6158" w:rsidRPr="00D36AC8">
        <w:t>belirlemekle</w:t>
      </w:r>
      <w:r w:rsidR="004729B5" w:rsidRPr="00D36AC8">
        <w:t xml:space="preserve"> görevlidir.</w:t>
      </w:r>
      <w:r w:rsidR="008C6158" w:rsidRPr="00D36AC8">
        <w:t xml:space="preserve"> (3) </w:t>
      </w:r>
      <w:r w:rsidR="009C7A36" w:rsidRPr="00D36AC8">
        <w:t>Bakanlık Sekreterliği</w:t>
      </w:r>
      <w:r w:rsidR="00435BD6" w:rsidRPr="00D36AC8">
        <w:t xml:space="preserve">; Bakanlığın işlevselliğini artıracak çalışmalarda bulunur. (4) </w:t>
      </w:r>
      <w:r w:rsidR="009C7A36" w:rsidRPr="00D36AC8">
        <w:t>Teknik sekreterlik</w:t>
      </w:r>
      <w:r w:rsidR="00435BD6" w:rsidRPr="00D36AC8">
        <w:t xml:space="preserve">; Bakanlığın benimsediği </w:t>
      </w:r>
      <w:r w:rsidR="00435BD6" w:rsidRPr="00D36AC8">
        <w:lastRenderedPageBreak/>
        <w:t xml:space="preserve">politikaları izlemek ve derinlemesine incelemek için gerekli uzman desteğini sağlamakla görevlidir. (5) </w:t>
      </w:r>
      <w:r w:rsidR="009C7A36" w:rsidRPr="00D36AC8">
        <w:t>Basın Servisi</w:t>
      </w:r>
      <w:r w:rsidR="00435BD6" w:rsidRPr="00D36AC8">
        <w:t xml:space="preserve"> ise; basın gündemini</w:t>
      </w:r>
      <w:r w:rsidR="005C24B2" w:rsidRPr="00D36AC8">
        <w:t xml:space="preserve"> takip etmenin </w:t>
      </w:r>
      <w:r w:rsidR="00435BD6" w:rsidRPr="00D36AC8">
        <w:t>yanı sıra eğitim sistemi ile bilgi kaynakları arasındaki ilişkiyi</w:t>
      </w:r>
      <w:r w:rsidR="009A5278" w:rsidRPr="00D36AC8">
        <w:t xml:space="preserve"> kurmakla görevlidir</w:t>
      </w:r>
      <w:r w:rsidR="00A21DBB" w:rsidRPr="00D36AC8">
        <w:t>.</w:t>
      </w:r>
    </w:p>
    <w:p w14:paraId="2DAB302F" w14:textId="741AA5B5" w:rsidR="00F36EA2" w:rsidRPr="00D36AC8" w:rsidRDefault="00840A36"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t>MIUR</w:t>
      </w:r>
      <w:r w:rsidR="00DE55E4">
        <w:rPr>
          <w:rFonts w:ascii="Times New Roman" w:hAnsi="Times New Roman" w:cs="Times New Roman"/>
          <w:sz w:val="24"/>
          <w:szCs w:val="24"/>
        </w:rPr>
        <w:t>,</w:t>
      </w:r>
      <w:r w:rsidRPr="00D36AC8">
        <w:rPr>
          <w:rFonts w:ascii="Times New Roman" w:hAnsi="Times New Roman" w:cs="Times New Roman"/>
          <w:sz w:val="24"/>
          <w:szCs w:val="24"/>
        </w:rPr>
        <w:t xml:space="preserve"> üç temel birimden</w:t>
      </w:r>
      <w:r w:rsidR="003E3137" w:rsidRPr="00D36AC8">
        <w:rPr>
          <w:rFonts w:ascii="Times New Roman" w:hAnsi="Times New Roman" w:cs="Times New Roman"/>
          <w:sz w:val="24"/>
          <w:szCs w:val="24"/>
        </w:rPr>
        <w:t xml:space="preserve"> oluş</w:t>
      </w:r>
      <w:r w:rsidR="00A45B10">
        <w:rPr>
          <w:rFonts w:ascii="Times New Roman" w:hAnsi="Times New Roman" w:cs="Times New Roman"/>
          <w:sz w:val="24"/>
          <w:szCs w:val="24"/>
        </w:rPr>
        <w:t>maktadır</w:t>
      </w:r>
      <w:r w:rsidR="001372CB" w:rsidRPr="00D36AC8">
        <w:rPr>
          <w:rFonts w:ascii="Times New Roman" w:hAnsi="Times New Roman" w:cs="Times New Roman"/>
          <w:sz w:val="24"/>
          <w:szCs w:val="24"/>
        </w:rPr>
        <w:t xml:space="preserve"> (Eurydice,</w:t>
      </w:r>
      <w:r w:rsidRPr="00D36AC8">
        <w:rPr>
          <w:rFonts w:ascii="Times New Roman" w:hAnsi="Times New Roman" w:cs="Times New Roman"/>
          <w:sz w:val="24"/>
          <w:szCs w:val="24"/>
        </w:rPr>
        <w:t xml:space="preserve"> </w:t>
      </w:r>
      <w:r w:rsidR="001372CB" w:rsidRPr="00D36AC8">
        <w:rPr>
          <w:rFonts w:ascii="Times New Roman" w:hAnsi="Times New Roman" w:cs="Times New Roman"/>
          <w:sz w:val="24"/>
          <w:szCs w:val="24"/>
        </w:rPr>
        <w:t>2010b)</w:t>
      </w:r>
      <w:r w:rsidR="00F73DBA" w:rsidRPr="00D36AC8">
        <w:rPr>
          <w:rFonts w:ascii="Times New Roman" w:hAnsi="Times New Roman" w:cs="Times New Roman"/>
          <w:sz w:val="24"/>
          <w:szCs w:val="24"/>
        </w:rPr>
        <w:t xml:space="preserve">: </w:t>
      </w:r>
      <w:r w:rsidR="003E3137" w:rsidRPr="00D36AC8">
        <w:rPr>
          <w:rFonts w:ascii="Times New Roman" w:hAnsi="Times New Roman" w:cs="Times New Roman"/>
          <w:sz w:val="24"/>
          <w:szCs w:val="24"/>
        </w:rPr>
        <w:t xml:space="preserve">(1) </w:t>
      </w:r>
      <w:r w:rsidR="003E3137" w:rsidRPr="00D36AC8">
        <w:rPr>
          <w:rFonts w:ascii="Times New Roman" w:hAnsi="Times New Roman" w:cs="Times New Roman"/>
          <w:i/>
          <w:sz w:val="24"/>
          <w:szCs w:val="24"/>
        </w:rPr>
        <w:t xml:space="preserve">Eğitim </w:t>
      </w:r>
      <w:r w:rsidR="00C71E1A" w:rsidRPr="00D36AC8">
        <w:rPr>
          <w:rFonts w:ascii="Times New Roman" w:hAnsi="Times New Roman" w:cs="Times New Roman"/>
          <w:i/>
          <w:sz w:val="24"/>
          <w:szCs w:val="24"/>
        </w:rPr>
        <w:t>B</w:t>
      </w:r>
      <w:r w:rsidR="003E3137" w:rsidRPr="00D36AC8">
        <w:rPr>
          <w:rFonts w:ascii="Times New Roman" w:hAnsi="Times New Roman" w:cs="Times New Roman"/>
          <w:i/>
          <w:sz w:val="24"/>
          <w:szCs w:val="24"/>
        </w:rPr>
        <w:t>irimi</w:t>
      </w:r>
      <w:r w:rsidR="00EC7418" w:rsidRPr="00D36AC8">
        <w:rPr>
          <w:rFonts w:ascii="Times New Roman" w:hAnsi="Times New Roman" w:cs="Times New Roman"/>
          <w:i/>
          <w:sz w:val="24"/>
          <w:szCs w:val="24"/>
        </w:rPr>
        <w:t>nin</w:t>
      </w:r>
      <w:r w:rsidR="00EC7418" w:rsidRPr="00D36AC8">
        <w:rPr>
          <w:rFonts w:ascii="Times New Roman" w:hAnsi="Times New Roman" w:cs="Times New Roman"/>
          <w:sz w:val="24"/>
          <w:szCs w:val="24"/>
        </w:rPr>
        <w:t xml:space="preserve"> sorumluluğu; okul sisteminin genel yapılanması, değişebilir hedefleri tanımlama ve okul kadrosunun yasal ve ekonomik durumunu belirlemektir.</w:t>
      </w:r>
      <w:r w:rsidR="002E32E6" w:rsidRPr="00D36AC8">
        <w:rPr>
          <w:rFonts w:ascii="Times New Roman" w:hAnsi="Times New Roman" w:cs="Times New Roman"/>
          <w:sz w:val="24"/>
          <w:szCs w:val="24"/>
        </w:rPr>
        <w:t xml:space="preserve"> Bu birimde dört genel müdürlük bulun</w:t>
      </w:r>
      <w:r w:rsidR="00916747" w:rsidRPr="00D36AC8">
        <w:rPr>
          <w:rFonts w:ascii="Times New Roman" w:hAnsi="Times New Roman" w:cs="Times New Roman"/>
          <w:sz w:val="24"/>
          <w:szCs w:val="24"/>
        </w:rPr>
        <w:t xml:space="preserve">ur: (a) </w:t>
      </w:r>
      <w:r w:rsidR="00916747" w:rsidRPr="00D36AC8">
        <w:rPr>
          <w:rFonts w:ascii="Times New Roman" w:hAnsi="Times New Roman" w:cs="Times New Roman"/>
          <w:i/>
          <w:sz w:val="24"/>
          <w:szCs w:val="24"/>
        </w:rPr>
        <w:t>Okul Sistemi Yapılanması ve Özerkliği Genel Müdürlüğü</w:t>
      </w:r>
      <w:r w:rsidR="00916747" w:rsidRPr="00D36AC8">
        <w:rPr>
          <w:rFonts w:ascii="Times New Roman" w:hAnsi="Times New Roman" w:cs="Times New Roman"/>
          <w:sz w:val="24"/>
          <w:szCs w:val="24"/>
        </w:rPr>
        <w:t xml:space="preserve">; okul kademelerine yönelik etkinlikler, müfredat ve eğitim programları hazırlama, araştırma ve yenilik faaliyetleri ve öğretmen alımı için gerekli sınavlar ve eğitim sisteminin değerlendirilmesi </w:t>
      </w:r>
      <w:r w:rsidR="00A45B10">
        <w:rPr>
          <w:rFonts w:ascii="Times New Roman" w:hAnsi="Times New Roman" w:cs="Times New Roman"/>
          <w:sz w:val="24"/>
          <w:szCs w:val="24"/>
        </w:rPr>
        <w:t>etkinliklerini</w:t>
      </w:r>
      <w:r w:rsidR="00916747" w:rsidRPr="00D36AC8">
        <w:rPr>
          <w:rFonts w:ascii="Times New Roman" w:hAnsi="Times New Roman" w:cs="Times New Roman"/>
          <w:sz w:val="24"/>
          <w:szCs w:val="24"/>
        </w:rPr>
        <w:t xml:space="preserve"> yürütür. (b) </w:t>
      </w:r>
      <w:r w:rsidR="002E32E6" w:rsidRPr="00D36AC8">
        <w:rPr>
          <w:rFonts w:ascii="Times New Roman" w:hAnsi="Times New Roman" w:cs="Times New Roman"/>
          <w:i/>
          <w:sz w:val="24"/>
          <w:szCs w:val="24"/>
        </w:rPr>
        <w:t>Personel Genel Müdürlüğü</w:t>
      </w:r>
      <w:r w:rsidR="00916747" w:rsidRPr="00D36AC8">
        <w:rPr>
          <w:rFonts w:ascii="Times New Roman" w:hAnsi="Times New Roman" w:cs="Times New Roman"/>
          <w:sz w:val="24"/>
          <w:szCs w:val="24"/>
        </w:rPr>
        <w:t xml:space="preserve">; </w:t>
      </w:r>
      <w:r w:rsidR="002E32E6" w:rsidRPr="00D36AC8">
        <w:rPr>
          <w:rFonts w:ascii="Times New Roman" w:hAnsi="Times New Roman" w:cs="Times New Roman"/>
          <w:sz w:val="24"/>
          <w:szCs w:val="24"/>
        </w:rPr>
        <w:t>o</w:t>
      </w:r>
      <w:r w:rsidR="00916747" w:rsidRPr="00D36AC8">
        <w:rPr>
          <w:rFonts w:ascii="Times New Roman" w:hAnsi="Times New Roman" w:cs="Times New Roman"/>
          <w:sz w:val="24"/>
          <w:szCs w:val="24"/>
        </w:rPr>
        <w:t>kullar için gerekli olan yönetici</w:t>
      </w:r>
      <w:r w:rsidR="002E32E6" w:rsidRPr="00D36AC8">
        <w:rPr>
          <w:rFonts w:ascii="Times New Roman" w:hAnsi="Times New Roman" w:cs="Times New Roman"/>
          <w:sz w:val="24"/>
          <w:szCs w:val="24"/>
        </w:rPr>
        <w:t xml:space="preserve"> ve öğretim elemanı sayısının belirlenmesi, okul yöneticilerinin işe alınması gibi faaliyetleri yürüt</w:t>
      </w:r>
      <w:r w:rsidR="00916747" w:rsidRPr="00D36AC8">
        <w:rPr>
          <w:rFonts w:ascii="Times New Roman" w:hAnsi="Times New Roman" w:cs="Times New Roman"/>
          <w:sz w:val="24"/>
          <w:szCs w:val="24"/>
        </w:rPr>
        <w:t>ür</w:t>
      </w:r>
      <w:r w:rsidR="002E32E6" w:rsidRPr="00D36AC8">
        <w:rPr>
          <w:rFonts w:ascii="Times New Roman" w:hAnsi="Times New Roman" w:cs="Times New Roman"/>
          <w:sz w:val="24"/>
          <w:szCs w:val="24"/>
        </w:rPr>
        <w:t xml:space="preserve">. </w:t>
      </w:r>
      <w:r w:rsidR="00916747" w:rsidRPr="00D36AC8">
        <w:rPr>
          <w:rFonts w:ascii="Times New Roman" w:hAnsi="Times New Roman" w:cs="Times New Roman"/>
          <w:sz w:val="24"/>
          <w:szCs w:val="24"/>
        </w:rPr>
        <w:t xml:space="preserve">(c) </w:t>
      </w:r>
      <w:r w:rsidR="002E32E6" w:rsidRPr="00D36AC8">
        <w:rPr>
          <w:rFonts w:ascii="Times New Roman" w:hAnsi="Times New Roman" w:cs="Times New Roman"/>
          <w:i/>
          <w:sz w:val="24"/>
          <w:szCs w:val="24"/>
        </w:rPr>
        <w:t>Öğrenci Katılım, Uyum ve İletişim Genel Müdürlüğü</w:t>
      </w:r>
      <w:r w:rsidR="00916747" w:rsidRPr="00D36AC8">
        <w:rPr>
          <w:rFonts w:ascii="Times New Roman" w:hAnsi="Times New Roman" w:cs="Times New Roman"/>
          <w:sz w:val="24"/>
          <w:szCs w:val="24"/>
        </w:rPr>
        <w:t>; öğrenciler</w:t>
      </w:r>
      <w:r w:rsidR="002E32E6" w:rsidRPr="00D36AC8">
        <w:rPr>
          <w:rFonts w:ascii="Times New Roman" w:hAnsi="Times New Roman" w:cs="Times New Roman"/>
          <w:sz w:val="24"/>
          <w:szCs w:val="24"/>
        </w:rPr>
        <w:t xml:space="preserve"> için sosyal politikaların uygulanması, terklerin önlenmesi, özel ihtiyaçları olan öğrenciler de dâhil olmak üzere öğrenci aileleri ve kuruluşları ile iletişimin sağlanması</w:t>
      </w:r>
      <w:r w:rsidR="00916747" w:rsidRPr="00D36AC8">
        <w:rPr>
          <w:rFonts w:ascii="Times New Roman" w:hAnsi="Times New Roman" w:cs="Times New Roman"/>
          <w:sz w:val="24"/>
          <w:szCs w:val="24"/>
        </w:rPr>
        <w:t xml:space="preserve"> faaliyetlerini yürütür. (d) </w:t>
      </w:r>
      <w:r w:rsidR="002E32E6" w:rsidRPr="00D36AC8">
        <w:rPr>
          <w:rFonts w:ascii="Times New Roman" w:hAnsi="Times New Roman" w:cs="Times New Roman"/>
          <w:i/>
          <w:sz w:val="24"/>
          <w:szCs w:val="24"/>
        </w:rPr>
        <w:t>Yüksek Teknik Eğitim-Öğretim ve Bölgelerle İlişkiler Genel Müdürlüğü</w:t>
      </w:r>
      <w:r w:rsidR="00916747" w:rsidRPr="00D36AC8">
        <w:rPr>
          <w:rFonts w:ascii="Times New Roman" w:hAnsi="Times New Roman" w:cs="Times New Roman"/>
          <w:sz w:val="24"/>
          <w:szCs w:val="24"/>
        </w:rPr>
        <w:t xml:space="preserve">; </w:t>
      </w:r>
      <w:r w:rsidR="002E32E6" w:rsidRPr="00D36AC8">
        <w:rPr>
          <w:rFonts w:ascii="Times New Roman" w:hAnsi="Times New Roman" w:cs="Times New Roman"/>
          <w:sz w:val="24"/>
          <w:szCs w:val="24"/>
        </w:rPr>
        <w:t>teknik</w:t>
      </w:r>
      <w:r w:rsidR="00916747" w:rsidRPr="00D36AC8">
        <w:rPr>
          <w:rFonts w:ascii="Times New Roman" w:hAnsi="Times New Roman" w:cs="Times New Roman"/>
          <w:sz w:val="24"/>
          <w:szCs w:val="24"/>
        </w:rPr>
        <w:t>-mesleki</w:t>
      </w:r>
      <w:r w:rsidR="002E32E6" w:rsidRPr="00D36AC8">
        <w:rPr>
          <w:rFonts w:ascii="Times New Roman" w:hAnsi="Times New Roman" w:cs="Times New Roman"/>
          <w:sz w:val="24"/>
          <w:szCs w:val="24"/>
        </w:rPr>
        <w:t xml:space="preserve"> eğitimin geliştirilmesi,</w:t>
      </w:r>
      <w:r w:rsidR="00916747" w:rsidRPr="00D36AC8">
        <w:rPr>
          <w:rFonts w:ascii="Times New Roman" w:hAnsi="Times New Roman" w:cs="Times New Roman"/>
          <w:sz w:val="24"/>
          <w:szCs w:val="24"/>
        </w:rPr>
        <w:t xml:space="preserve"> yetişkin eğitimi faaliyetlerini yürütür. </w:t>
      </w:r>
      <w:r w:rsidR="003E3137" w:rsidRPr="00D36AC8">
        <w:rPr>
          <w:rFonts w:ascii="Times New Roman" w:hAnsi="Times New Roman" w:cs="Times New Roman"/>
          <w:sz w:val="24"/>
          <w:szCs w:val="24"/>
        </w:rPr>
        <w:t xml:space="preserve">(2) </w:t>
      </w:r>
      <w:r w:rsidR="003E3137" w:rsidRPr="00D36AC8">
        <w:rPr>
          <w:rFonts w:ascii="Times New Roman" w:hAnsi="Times New Roman" w:cs="Times New Roman"/>
          <w:i/>
          <w:sz w:val="24"/>
          <w:szCs w:val="24"/>
        </w:rPr>
        <w:t xml:space="preserve">Bakanlık </w:t>
      </w:r>
      <w:r w:rsidR="00C71E1A" w:rsidRPr="00D36AC8">
        <w:rPr>
          <w:rFonts w:ascii="Times New Roman" w:hAnsi="Times New Roman" w:cs="Times New Roman"/>
          <w:i/>
          <w:sz w:val="24"/>
          <w:szCs w:val="24"/>
        </w:rPr>
        <w:t>Planlama ve İnsan, Finans ve Sermaye Kaynaklarını Yönetme Birimi</w:t>
      </w:r>
      <w:r w:rsidR="00EC7418" w:rsidRPr="00D36AC8">
        <w:rPr>
          <w:rFonts w:ascii="Times New Roman" w:hAnsi="Times New Roman" w:cs="Times New Roman"/>
          <w:sz w:val="24"/>
          <w:szCs w:val="24"/>
        </w:rPr>
        <w:t>; mali politika, satın alma, okul yönetiminin insan kaynakları ve bilgi sistemi yönetimi</w:t>
      </w:r>
      <w:r w:rsidR="00F73DBA" w:rsidRPr="00D36AC8">
        <w:rPr>
          <w:rFonts w:ascii="Times New Roman" w:hAnsi="Times New Roman" w:cs="Times New Roman"/>
          <w:sz w:val="24"/>
          <w:szCs w:val="24"/>
        </w:rPr>
        <w:t xml:space="preserve"> konularında, bünyesine bağlı dört genel müdürlükle hizmet verir</w:t>
      </w:r>
      <w:r w:rsidR="00EC7418" w:rsidRPr="00D36AC8">
        <w:rPr>
          <w:rFonts w:ascii="Times New Roman" w:hAnsi="Times New Roman" w:cs="Times New Roman"/>
          <w:sz w:val="24"/>
          <w:szCs w:val="24"/>
        </w:rPr>
        <w:t>.</w:t>
      </w:r>
      <w:r w:rsidR="00F73DBA" w:rsidRPr="00D36AC8">
        <w:rPr>
          <w:rFonts w:ascii="Times New Roman" w:hAnsi="Times New Roman" w:cs="Times New Roman"/>
          <w:sz w:val="24"/>
          <w:szCs w:val="24"/>
        </w:rPr>
        <w:t xml:space="preserve"> </w:t>
      </w:r>
      <w:r w:rsidR="00C71E1A" w:rsidRPr="00D36AC8">
        <w:rPr>
          <w:rFonts w:ascii="Times New Roman" w:hAnsi="Times New Roman" w:cs="Times New Roman"/>
          <w:sz w:val="24"/>
          <w:szCs w:val="24"/>
        </w:rPr>
        <w:t xml:space="preserve">(3) </w:t>
      </w:r>
      <w:r w:rsidR="00C71E1A" w:rsidRPr="00D36AC8">
        <w:rPr>
          <w:rFonts w:ascii="Times New Roman" w:hAnsi="Times New Roman" w:cs="Times New Roman"/>
          <w:i/>
          <w:sz w:val="24"/>
          <w:szCs w:val="24"/>
        </w:rPr>
        <w:t>Üniversite, Araştırma ve Üst Düzey Müzik, Sanat ve Dans Eğitimi Birimi</w:t>
      </w:r>
      <w:r w:rsidR="00EC7418" w:rsidRPr="00D36AC8">
        <w:rPr>
          <w:rFonts w:ascii="Times New Roman" w:hAnsi="Times New Roman" w:cs="Times New Roman"/>
          <w:sz w:val="24"/>
          <w:szCs w:val="24"/>
        </w:rPr>
        <w:t xml:space="preserve">; </w:t>
      </w:r>
      <w:r w:rsidR="0040144F" w:rsidRPr="00D36AC8">
        <w:rPr>
          <w:rFonts w:ascii="Times New Roman" w:hAnsi="Times New Roman" w:cs="Times New Roman"/>
          <w:sz w:val="24"/>
          <w:szCs w:val="24"/>
        </w:rPr>
        <w:t>üniversite sistemi için eylem planı yapma, üniversitenin genel düzenini ve finansmanını sağlama, üniversiteyi denetleme ve izleme, Avrupa’daki uygulamalar ve uluslararası yasalar, üniversiteye erişim, araştırma desteği, ulusal, uluslararası ve Avrupa düzey</w:t>
      </w:r>
      <w:r w:rsidR="00A45B10">
        <w:rPr>
          <w:rFonts w:ascii="Times New Roman" w:hAnsi="Times New Roman" w:cs="Times New Roman"/>
          <w:sz w:val="24"/>
          <w:szCs w:val="24"/>
        </w:rPr>
        <w:t>in</w:t>
      </w:r>
      <w:r w:rsidR="0040144F" w:rsidRPr="00D36AC8">
        <w:rPr>
          <w:rFonts w:ascii="Times New Roman" w:hAnsi="Times New Roman" w:cs="Times New Roman"/>
          <w:sz w:val="24"/>
          <w:szCs w:val="24"/>
        </w:rPr>
        <w:t>deki araştırmaları planlama ve eşgüdümleme gibi sorumluluklar</w:t>
      </w:r>
      <w:r w:rsidR="001372CB" w:rsidRPr="00D36AC8">
        <w:rPr>
          <w:rFonts w:ascii="Times New Roman" w:hAnsi="Times New Roman" w:cs="Times New Roman"/>
          <w:sz w:val="24"/>
          <w:szCs w:val="24"/>
        </w:rPr>
        <w:t xml:space="preserve"> üstlenir.</w:t>
      </w:r>
      <w:r w:rsidR="00D32743" w:rsidRPr="00D36AC8">
        <w:rPr>
          <w:rFonts w:ascii="Times New Roman" w:hAnsi="Times New Roman" w:cs="Times New Roman"/>
          <w:sz w:val="24"/>
          <w:szCs w:val="24"/>
        </w:rPr>
        <w:t xml:space="preserve"> Tüm bu bölümlerin başkanları</w:t>
      </w:r>
      <w:r w:rsidR="00170603">
        <w:rPr>
          <w:rFonts w:ascii="Times New Roman" w:hAnsi="Times New Roman" w:cs="Times New Roman"/>
          <w:sz w:val="24"/>
          <w:szCs w:val="24"/>
        </w:rPr>
        <w:t>;</w:t>
      </w:r>
      <w:r w:rsidR="00D32743" w:rsidRPr="00D36AC8">
        <w:rPr>
          <w:rFonts w:ascii="Times New Roman" w:hAnsi="Times New Roman" w:cs="Times New Roman"/>
          <w:sz w:val="24"/>
          <w:szCs w:val="24"/>
        </w:rPr>
        <w:t xml:space="preserve"> bölümleri yönetme, eşgüdümleme ve denetleme</w:t>
      </w:r>
      <w:r w:rsidR="00170603">
        <w:rPr>
          <w:rFonts w:ascii="Times New Roman" w:hAnsi="Times New Roman" w:cs="Times New Roman"/>
          <w:sz w:val="24"/>
          <w:szCs w:val="24"/>
        </w:rPr>
        <w:t>de</w:t>
      </w:r>
      <w:r w:rsidR="00D32743" w:rsidRPr="00D36AC8">
        <w:rPr>
          <w:rFonts w:ascii="Times New Roman" w:hAnsi="Times New Roman" w:cs="Times New Roman"/>
          <w:sz w:val="24"/>
          <w:szCs w:val="24"/>
        </w:rPr>
        <w:t xml:space="preserve"> bakana karşı sorumludur.</w:t>
      </w:r>
    </w:p>
    <w:p w14:paraId="1B643D17" w14:textId="77777777" w:rsidR="00E74047" w:rsidRPr="00D36AC8" w:rsidRDefault="009F392C"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lastRenderedPageBreak/>
        <w:t>İtalya’da</w:t>
      </w:r>
      <w:r w:rsidR="006D3AC3" w:rsidRPr="00D36AC8">
        <w:rPr>
          <w:rFonts w:ascii="Times New Roman" w:hAnsi="Times New Roman" w:cs="Times New Roman"/>
          <w:sz w:val="24"/>
          <w:szCs w:val="24"/>
        </w:rPr>
        <w:t xml:space="preserve"> bölgesel düzeyde eğitimden sorumlu olan</w:t>
      </w:r>
      <w:r w:rsidRPr="00D36AC8">
        <w:rPr>
          <w:rFonts w:ascii="Times New Roman" w:hAnsi="Times New Roman" w:cs="Times New Roman"/>
          <w:sz w:val="24"/>
          <w:szCs w:val="24"/>
        </w:rPr>
        <w:t xml:space="preserve"> </w:t>
      </w:r>
      <w:r w:rsidR="006D3AC3" w:rsidRPr="00D36AC8">
        <w:rPr>
          <w:rFonts w:ascii="Times New Roman" w:hAnsi="Times New Roman" w:cs="Times New Roman"/>
          <w:sz w:val="24"/>
          <w:szCs w:val="24"/>
        </w:rPr>
        <w:t>Yerel Okul Büroları (Bölgesel Eğitim Müdürlükleri)</w:t>
      </w:r>
      <w:r w:rsidRPr="00D36AC8">
        <w:rPr>
          <w:rFonts w:ascii="Times New Roman" w:hAnsi="Times New Roman" w:cs="Times New Roman"/>
          <w:sz w:val="24"/>
          <w:szCs w:val="24"/>
        </w:rPr>
        <w:t xml:space="preserve">, devletin yasalarına bağlı kalarak kendi yasaları ile yönetim sorumluluğuna sahiptir. </w:t>
      </w:r>
      <w:r w:rsidR="007738D7" w:rsidRPr="00D36AC8">
        <w:rPr>
          <w:rFonts w:ascii="Times New Roman" w:hAnsi="Times New Roman" w:cs="Times New Roman"/>
          <w:sz w:val="24"/>
          <w:szCs w:val="24"/>
        </w:rPr>
        <w:t>Yerel Okul Büroları</w:t>
      </w:r>
      <w:r w:rsidRPr="00D36AC8">
        <w:rPr>
          <w:rFonts w:ascii="Times New Roman" w:hAnsi="Times New Roman" w:cs="Times New Roman"/>
          <w:sz w:val="24"/>
          <w:szCs w:val="24"/>
        </w:rPr>
        <w:t>, yerel yönetimlerle birlikte yeni açılacak okulların yapılanmasını, öğrencilerin zorunlu eğitimi tamamlayabilmeleri, mesleki eğitimin özendirilmesi gibi faaliyetlerde bul</w:t>
      </w:r>
      <w:r w:rsidR="007738D7" w:rsidRPr="00D36AC8">
        <w:rPr>
          <w:rFonts w:ascii="Times New Roman" w:hAnsi="Times New Roman" w:cs="Times New Roman"/>
          <w:sz w:val="24"/>
          <w:szCs w:val="24"/>
        </w:rPr>
        <w:t xml:space="preserve">unur (Erginer, 2009, </w:t>
      </w:r>
      <w:r w:rsidR="002D1E84">
        <w:rPr>
          <w:rFonts w:ascii="Times New Roman" w:hAnsi="Times New Roman" w:cs="Times New Roman"/>
          <w:sz w:val="24"/>
          <w:szCs w:val="24"/>
        </w:rPr>
        <w:t>s.</w:t>
      </w:r>
      <w:r w:rsidR="007738D7" w:rsidRPr="00D36AC8">
        <w:rPr>
          <w:rFonts w:ascii="Times New Roman" w:hAnsi="Times New Roman" w:cs="Times New Roman"/>
          <w:sz w:val="24"/>
          <w:szCs w:val="24"/>
        </w:rPr>
        <w:t xml:space="preserve">144). Bölgesel yeterlikler içinde bu bürolar ayrıca, minimum performans gerekliliklerini, eğitimde genel düzenlemelere uyulmasını, standartların gözetilmesini ve biçimlendirici eylemlerin etkililiğini, öğrenciler için ulusal politikaların yürütülmesini de önemsemektedir (Eurydice, 2010b). </w:t>
      </w:r>
      <w:r w:rsidRPr="00D36AC8">
        <w:rPr>
          <w:rFonts w:ascii="Times New Roman" w:hAnsi="Times New Roman" w:cs="Times New Roman"/>
          <w:sz w:val="24"/>
          <w:szCs w:val="24"/>
        </w:rPr>
        <w:t>İl Okul Bürolarının</w:t>
      </w:r>
      <w:r w:rsidR="006D3AC3" w:rsidRPr="00D36AC8">
        <w:rPr>
          <w:rFonts w:ascii="Times New Roman" w:hAnsi="Times New Roman" w:cs="Times New Roman"/>
          <w:sz w:val="24"/>
          <w:szCs w:val="24"/>
        </w:rPr>
        <w:t xml:space="preserve"> (İl Eğitim Müdürlükleri)</w:t>
      </w:r>
      <w:r w:rsidRPr="00D36AC8">
        <w:rPr>
          <w:rFonts w:ascii="Times New Roman" w:hAnsi="Times New Roman" w:cs="Times New Roman"/>
          <w:sz w:val="24"/>
          <w:szCs w:val="24"/>
        </w:rPr>
        <w:t xml:space="preserve"> görevi ise ilkokul ve ortaöğretim düzeyinde, devlet ya da kamu tüm eğitim kurumlarında merkezde yayınlanmış olan yönergelerin uygulanmasını sağlamaktır (Erginer, 2009, 144).</w:t>
      </w:r>
      <w:r w:rsidR="00E74047" w:rsidRPr="00D36AC8">
        <w:rPr>
          <w:rFonts w:ascii="Times New Roman" w:hAnsi="Times New Roman" w:cs="Times New Roman"/>
          <w:sz w:val="24"/>
          <w:szCs w:val="24"/>
        </w:rPr>
        <w:t xml:space="preserve"> Bu bürolar; okullara gerekli olan insan kaynakları konusunda üst birime teklif sunma, okullarda yeniliği ve planlamayı geliştirecek destekleri sağlama, diğer yerel aktörler ile uyumu sağlama, okul ağlarının geliştirilmesi ile ilgili etkinlikleri destekleme; okul binaları kanunun</w:t>
      </w:r>
      <w:r w:rsidR="002006AF">
        <w:rPr>
          <w:rFonts w:ascii="Times New Roman" w:hAnsi="Times New Roman" w:cs="Times New Roman"/>
          <w:sz w:val="24"/>
          <w:szCs w:val="24"/>
        </w:rPr>
        <w:t>un</w:t>
      </w:r>
      <w:r w:rsidR="00E74047" w:rsidRPr="00D36AC8">
        <w:rPr>
          <w:rFonts w:ascii="Times New Roman" w:hAnsi="Times New Roman" w:cs="Times New Roman"/>
          <w:sz w:val="24"/>
          <w:szCs w:val="24"/>
        </w:rPr>
        <w:t xml:space="preserve"> uygulanmasını ve güvenliğini</w:t>
      </w:r>
      <w:r w:rsidR="002006AF">
        <w:rPr>
          <w:rFonts w:ascii="Times New Roman" w:hAnsi="Times New Roman" w:cs="Times New Roman"/>
          <w:sz w:val="24"/>
          <w:szCs w:val="24"/>
        </w:rPr>
        <w:t xml:space="preserve"> ve</w:t>
      </w:r>
      <w:r w:rsidR="00E74047" w:rsidRPr="00D36AC8">
        <w:rPr>
          <w:rFonts w:ascii="Times New Roman" w:hAnsi="Times New Roman" w:cs="Times New Roman"/>
          <w:sz w:val="24"/>
          <w:szCs w:val="24"/>
        </w:rPr>
        <w:t xml:space="preserve"> göçmen öğrencilerin uyumunu sağlama gibi konularda çalışmalar yürütmektedir (Eurydice, 2010b). </w:t>
      </w:r>
    </w:p>
    <w:p w14:paraId="6F884FCD" w14:textId="1CBAB563" w:rsidR="00B5679F" w:rsidRPr="00D36AC8" w:rsidRDefault="00B5679F"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t xml:space="preserve">İtalya’da </w:t>
      </w:r>
      <w:r w:rsidR="004F4188" w:rsidRPr="00D36AC8">
        <w:rPr>
          <w:rFonts w:ascii="Times New Roman" w:hAnsi="Times New Roman" w:cs="Times New Roman"/>
          <w:sz w:val="24"/>
          <w:szCs w:val="24"/>
        </w:rPr>
        <w:t xml:space="preserve">1997 yılında çıkarılan </w:t>
      </w:r>
      <w:r w:rsidRPr="00D36AC8">
        <w:rPr>
          <w:rFonts w:ascii="Times New Roman" w:hAnsi="Times New Roman" w:cs="Times New Roman"/>
          <w:sz w:val="24"/>
          <w:szCs w:val="24"/>
        </w:rPr>
        <w:t>eğitim yasasına göre bölgeler düzeyinde 500’den fazla öğrencisi bulunan okullar;</w:t>
      </w:r>
      <w:r w:rsidR="004F4188" w:rsidRPr="00D36AC8">
        <w:rPr>
          <w:rFonts w:ascii="Times New Roman" w:hAnsi="Times New Roman" w:cs="Times New Roman"/>
          <w:sz w:val="24"/>
          <w:szCs w:val="24"/>
        </w:rPr>
        <w:t xml:space="preserve"> eğitim, araştırma ve </w:t>
      </w:r>
      <w:r w:rsidRPr="00D36AC8">
        <w:rPr>
          <w:rFonts w:ascii="Times New Roman" w:hAnsi="Times New Roman" w:cs="Times New Roman"/>
          <w:sz w:val="24"/>
          <w:szCs w:val="24"/>
        </w:rPr>
        <w:t xml:space="preserve">yapılanmada özerktirler. Bu özerklik tanımına rağmen okullar; madde ve insan kaynaklarını yönetmede, personelinin yasal ve ekonomik durumunu belirlemede ve eğitim programını hazırlamada, MUIR’ın ve yerel düzeydeki İl Okul Bürolarının ölçütlerine bağlı </w:t>
      </w:r>
      <w:r w:rsidR="00285BF6">
        <w:rPr>
          <w:rFonts w:ascii="Times New Roman" w:hAnsi="Times New Roman" w:cs="Times New Roman"/>
          <w:sz w:val="24"/>
          <w:szCs w:val="24"/>
        </w:rPr>
        <w:t>kalmak</w:t>
      </w:r>
      <w:r w:rsidRPr="00D36AC8">
        <w:rPr>
          <w:rFonts w:ascii="Times New Roman" w:hAnsi="Times New Roman" w:cs="Times New Roman"/>
          <w:sz w:val="24"/>
          <w:szCs w:val="24"/>
        </w:rPr>
        <w:t xml:space="preserve"> durumundadırlar</w:t>
      </w:r>
      <w:r w:rsidR="00AB57F9" w:rsidRPr="00D36AC8">
        <w:rPr>
          <w:rFonts w:ascii="Times New Roman" w:hAnsi="Times New Roman" w:cs="Times New Roman"/>
          <w:sz w:val="24"/>
          <w:szCs w:val="24"/>
        </w:rPr>
        <w:t>. İtalya’da ortaöğretim okulları, Okul Konseyi; ilkokullar ve anaokulları ise Yerel Okul Konseyi tarafından yönetilmektedir. Bununla birlikte ortaöğretimde okul müdürü, ilkokulda ve anaokulunda ise eğitim müdürü, okulun yönetimden sorumludur (Erginer, 2009, 144).</w:t>
      </w:r>
    </w:p>
    <w:p w14:paraId="5B6A715E" w14:textId="77777777" w:rsidR="00BE62B1" w:rsidRPr="00D36AC8" w:rsidRDefault="00CD6912"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b/>
          <w:sz w:val="24"/>
          <w:szCs w:val="24"/>
        </w:rPr>
        <w:lastRenderedPageBreak/>
        <w:t>O</w:t>
      </w:r>
      <w:r w:rsidR="002A7228" w:rsidRPr="00D36AC8">
        <w:rPr>
          <w:rFonts w:ascii="Times New Roman" w:hAnsi="Times New Roman" w:cs="Times New Roman"/>
          <w:b/>
          <w:sz w:val="24"/>
          <w:szCs w:val="24"/>
        </w:rPr>
        <w:t xml:space="preserve">kul </w:t>
      </w:r>
      <w:r w:rsidR="001E564C">
        <w:rPr>
          <w:rFonts w:ascii="Times New Roman" w:hAnsi="Times New Roman" w:cs="Times New Roman"/>
          <w:b/>
          <w:sz w:val="24"/>
          <w:szCs w:val="24"/>
        </w:rPr>
        <w:t>y</w:t>
      </w:r>
      <w:r w:rsidR="002A7228" w:rsidRPr="00D36AC8">
        <w:rPr>
          <w:rFonts w:ascii="Times New Roman" w:hAnsi="Times New Roman" w:cs="Times New Roman"/>
          <w:b/>
          <w:sz w:val="24"/>
          <w:szCs w:val="24"/>
        </w:rPr>
        <w:t>apılanması</w:t>
      </w:r>
      <w:r w:rsidR="00BE62B1" w:rsidRPr="00D36AC8">
        <w:rPr>
          <w:rFonts w:ascii="Times New Roman" w:hAnsi="Times New Roman" w:cs="Times New Roman"/>
          <w:b/>
          <w:sz w:val="24"/>
          <w:szCs w:val="24"/>
        </w:rPr>
        <w:t xml:space="preserve">. </w:t>
      </w:r>
      <w:r w:rsidR="00925AFE" w:rsidRPr="00D36AC8">
        <w:rPr>
          <w:rFonts w:ascii="Times New Roman" w:hAnsi="Times New Roman" w:cs="Times New Roman"/>
          <w:sz w:val="24"/>
          <w:szCs w:val="24"/>
        </w:rPr>
        <w:t xml:space="preserve">İtalya’da zorunlu eğitim, 6-16 yaş aralığındaki öğrencilerin eğitimini kapsar. Zorunlu eğitim; beş yıllık ilkokul, üç yıllık alt </w:t>
      </w:r>
      <w:r w:rsidR="001D32E8" w:rsidRPr="001D32E8">
        <w:rPr>
          <w:rFonts w:ascii="Times New Roman" w:hAnsi="Times New Roman" w:cs="Times New Roman"/>
          <w:sz w:val="24"/>
          <w:szCs w:val="24"/>
        </w:rPr>
        <w:t xml:space="preserve">ortaöğretim </w:t>
      </w:r>
      <w:r w:rsidR="00925AFE" w:rsidRPr="00D36AC8">
        <w:rPr>
          <w:rFonts w:ascii="Times New Roman" w:hAnsi="Times New Roman" w:cs="Times New Roman"/>
          <w:sz w:val="24"/>
          <w:szCs w:val="24"/>
        </w:rPr>
        <w:t xml:space="preserve">ve iki yıllık üst </w:t>
      </w:r>
      <w:r w:rsidR="000140F4">
        <w:rPr>
          <w:rFonts w:ascii="Times New Roman" w:hAnsi="Times New Roman" w:cs="Times New Roman"/>
          <w:sz w:val="24"/>
          <w:szCs w:val="24"/>
        </w:rPr>
        <w:t>ortaöğretim</w:t>
      </w:r>
      <w:r w:rsidR="00925AFE" w:rsidRPr="00D36AC8">
        <w:rPr>
          <w:rFonts w:ascii="Times New Roman" w:hAnsi="Times New Roman" w:cs="Times New Roman"/>
          <w:sz w:val="24"/>
          <w:szCs w:val="24"/>
        </w:rPr>
        <w:t xml:space="preserve"> eğiti</w:t>
      </w:r>
      <w:r w:rsidR="00C144BB" w:rsidRPr="00D36AC8">
        <w:rPr>
          <w:rFonts w:ascii="Times New Roman" w:hAnsi="Times New Roman" w:cs="Times New Roman"/>
          <w:sz w:val="24"/>
          <w:szCs w:val="24"/>
        </w:rPr>
        <w:t>mi olmak üzere toplam 10 yıldır (Eurydice, 2010a; 2010b)</w:t>
      </w:r>
      <w:r w:rsidR="00925AFE" w:rsidRPr="00D36AC8">
        <w:rPr>
          <w:rFonts w:ascii="Times New Roman" w:hAnsi="Times New Roman" w:cs="Times New Roman"/>
          <w:sz w:val="24"/>
          <w:szCs w:val="24"/>
        </w:rPr>
        <w:t xml:space="preserve"> İtalya Eğitim Sisteminde okul </w:t>
      </w:r>
      <w:r w:rsidR="007F4B39" w:rsidRPr="00D36AC8">
        <w:rPr>
          <w:rFonts w:ascii="Times New Roman" w:hAnsi="Times New Roman" w:cs="Times New Roman"/>
          <w:sz w:val="24"/>
          <w:szCs w:val="24"/>
        </w:rPr>
        <w:t>yapılanması</w:t>
      </w:r>
      <w:r w:rsidR="00925AFE" w:rsidRPr="00D36AC8">
        <w:rPr>
          <w:rFonts w:ascii="Times New Roman" w:hAnsi="Times New Roman" w:cs="Times New Roman"/>
          <w:sz w:val="24"/>
          <w:szCs w:val="24"/>
        </w:rPr>
        <w:t xml:space="preserve"> Şekil</w:t>
      </w:r>
      <w:r w:rsidR="009F5A27">
        <w:rPr>
          <w:rFonts w:ascii="Times New Roman" w:hAnsi="Times New Roman" w:cs="Times New Roman"/>
          <w:sz w:val="24"/>
          <w:szCs w:val="24"/>
        </w:rPr>
        <w:t xml:space="preserve"> </w:t>
      </w:r>
      <w:r w:rsidR="00925AFE" w:rsidRPr="00D36AC8">
        <w:rPr>
          <w:rFonts w:ascii="Times New Roman" w:hAnsi="Times New Roman" w:cs="Times New Roman"/>
          <w:sz w:val="24"/>
          <w:szCs w:val="24"/>
        </w:rPr>
        <w:t>1’de gösterilmiştir.</w:t>
      </w:r>
    </w:p>
    <w:p w14:paraId="1D8C13C5" w14:textId="77777777" w:rsidR="00FE04EB" w:rsidRDefault="00FA6218" w:rsidP="00A16D6F">
      <w:pPr>
        <w:spacing w:after="0" w:line="480" w:lineRule="auto"/>
        <w:jc w:val="both"/>
        <w:rPr>
          <w:rFonts w:ascii="Times New Roman" w:hAnsi="Times New Roman" w:cs="Times New Roman"/>
          <w:sz w:val="24"/>
          <w:szCs w:val="24"/>
        </w:rPr>
      </w:pPr>
      <w:r w:rsidRPr="00D36AC8">
        <w:rPr>
          <w:rFonts w:ascii="Times New Roman" w:hAnsi="Times New Roman" w:cs="Times New Roman"/>
          <w:b/>
          <w:sz w:val="24"/>
          <w:szCs w:val="24"/>
        </w:rPr>
        <w:tab/>
      </w:r>
      <w:r w:rsidRPr="00D36AC8">
        <w:rPr>
          <w:rFonts w:ascii="Times New Roman" w:hAnsi="Times New Roman" w:cs="Times New Roman"/>
          <w:sz w:val="24"/>
          <w:szCs w:val="24"/>
        </w:rPr>
        <w:t>İtalya Eğitim Sisteminin kademeleri; okul öncesi, ilkokul, o</w:t>
      </w:r>
      <w:r w:rsidR="001D32E8">
        <w:rPr>
          <w:rFonts w:ascii="Times New Roman" w:hAnsi="Times New Roman" w:cs="Times New Roman"/>
          <w:sz w:val="24"/>
          <w:szCs w:val="24"/>
        </w:rPr>
        <w:t xml:space="preserve">rtaöğretim (alt ortaöğretim ve üst </w:t>
      </w:r>
      <w:r w:rsidR="001D32E8" w:rsidRPr="001D32E8">
        <w:rPr>
          <w:rFonts w:ascii="Times New Roman" w:hAnsi="Times New Roman" w:cs="Times New Roman"/>
          <w:sz w:val="24"/>
          <w:szCs w:val="24"/>
        </w:rPr>
        <w:t>ortaöğretim</w:t>
      </w:r>
      <w:r w:rsidRPr="00D36AC8">
        <w:rPr>
          <w:rFonts w:ascii="Times New Roman" w:hAnsi="Times New Roman" w:cs="Times New Roman"/>
          <w:sz w:val="24"/>
          <w:szCs w:val="24"/>
        </w:rPr>
        <w:t xml:space="preserve">) ve yükseköğretim olmak üzere dört temel kademede incelenebilir. Öğrenciler; 5+3+2 şeklinde tanımlanan zorunlu eğitimi tamamlamak için ilkokul ve alt </w:t>
      </w:r>
      <w:r w:rsidR="008B4CF1">
        <w:rPr>
          <w:rFonts w:ascii="Times New Roman" w:hAnsi="Times New Roman" w:cs="Times New Roman"/>
          <w:sz w:val="24"/>
          <w:szCs w:val="24"/>
        </w:rPr>
        <w:t>ortaöğretimde</w:t>
      </w:r>
      <w:r w:rsidRPr="00D36AC8">
        <w:rPr>
          <w:rFonts w:ascii="Times New Roman" w:hAnsi="Times New Roman" w:cs="Times New Roman"/>
          <w:sz w:val="24"/>
          <w:szCs w:val="24"/>
        </w:rPr>
        <w:t xml:space="preserve"> geçirdikleri sekiz yılın ardından üst </w:t>
      </w:r>
      <w:r w:rsidR="000140F4">
        <w:rPr>
          <w:rFonts w:ascii="Times New Roman" w:hAnsi="Times New Roman" w:cs="Times New Roman"/>
          <w:sz w:val="24"/>
          <w:szCs w:val="24"/>
        </w:rPr>
        <w:t>ortaöğretimin</w:t>
      </w:r>
      <w:r w:rsidRPr="00D36AC8">
        <w:rPr>
          <w:rFonts w:ascii="Times New Roman" w:hAnsi="Times New Roman" w:cs="Times New Roman"/>
          <w:sz w:val="24"/>
          <w:szCs w:val="24"/>
        </w:rPr>
        <w:t xml:space="preserve"> en az iki </w:t>
      </w:r>
      <w:r w:rsidR="00C144BB" w:rsidRPr="00D36AC8">
        <w:rPr>
          <w:rFonts w:ascii="Times New Roman" w:hAnsi="Times New Roman" w:cs="Times New Roman"/>
          <w:sz w:val="24"/>
          <w:szCs w:val="24"/>
        </w:rPr>
        <w:t>yılını da tamamlamak zorundadır (EP-Nuffic, 2016;</w:t>
      </w:r>
      <w:r w:rsidR="002D1E84">
        <w:rPr>
          <w:rFonts w:ascii="Times New Roman" w:hAnsi="Times New Roman" w:cs="Times New Roman"/>
          <w:sz w:val="24"/>
          <w:szCs w:val="24"/>
        </w:rPr>
        <w:t xml:space="preserve"> </w:t>
      </w:r>
      <w:r w:rsidR="002D1E84" w:rsidRPr="002D1E84">
        <w:rPr>
          <w:rFonts w:ascii="Times New Roman" w:hAnsi="Times New Roman" w:cs="Times New Roman"/>
          <w:sz w:val="24"/>
          <w:szCs w:val="24"/>
        </w:rPr>
        <w:t>Universita Telematika Leonardo da Vinci</w:t>
      </w:r>
      <w:r w:rsidR="00C144BB" w:rsidRPr="00D36AC8">
        <w:rPr>
          <w:rFonts w:ascii="Times New Roman" w:hAnsi="Times New Roman" w:cs="Times New Roman"/>
          <w:sz w:val="24"/>
          <w:szCs w:val="24"/>
        </w:rPr>
        <w:t xml:space="preserve"> </w:t>
      </w:r>
      <w:r w:rsidR="002D1E84">
        <w:rPr>
          <w:rFonts w:ascii="Times New Roman" w:hAnsi="Times New Roman" w:cs="Times New Roman"/>
          <w:sz w:val="24"/>
          <w:szCs w:val="24"/>
        </w:rPr>
        <w:t>[</w:t>
      </w:r>
      <w:r w:rsidR="00C144BB" w:rsidRPr="00D36AC8">
        <w:rPr>
          <w:rFonts w:ascii="Times New Roman" w:hAnsi="Times New Roman" w:cs="Times New Roman"/>
          <w:sz w:val="24"/>
          <w:szCs w:val="24"/>
        </w:rPr>
        <w:t>UNIDAV</w:t>
      </w:r>
      <w:r w:rsidR="002D1E84">
        <w:rPr>
          <w:rFonts w:ascii="Times New Roman" w:hAnsi="Times New Roman" w:cs="Times New Roman"/>
          <w:sz w:val="24"/>
          <w:szCs w:val="24"/>
        </w:rPr>
        <w:t>]</w:t>
      </w:r>
      <w:r w:rsidR="00C144BB" w:rsidRPr="00D36AC8">
        <w:rPr>
          <w:rFonts w:ascii="Times New Roman" w:hAnsi="Times New Roman" w:cs="Times New Roman"/>
          <w:sz w:val="24"/>
          <w:szCs w:val="24"/>
        </w:rPr>
        <w:t xml:space="preserve">, 2013). </w:t>
      </w:r>
      <w:r w:rsidR="009B7A9C">
        <w:rPr>
          <w:rFonts w:ascii="Times New Roman" w:hAnsi="Times New Roman" w:cs="Times New Roman"/>
          <w:sz w:val="24"/>
          <w:szCs w:val="24"/>
        </w:rPr>
        <w:t xml:space="preserve">Bu bölümde </w:t>
      </w:r>
      <w:r w:rsidRPr="00D36AC8">
        <w:rPr>
          <w:rFonts w:ascii="Times New Roman" w:hAnsi="Times New Roman" w:cs="Times New Roman"/>
          <w:sz w:val="24"/>
          <w:szCs w:val="24"/>
        </w:rPr>
        <w:t xml:space="preserve">İtalya </w:t>
      </w:r>
      <w:r w:rsidR="009B7A9C">
        <w:rPr>
          <w:rFonts w:ascii="Times New Roman" w:hAnsi="Times New Roman" w:cs="Times New Roman"/>
          <w:sz w:val="24"/>
          <w:szCs w:val="24"/>
        </w:rPr>
        <w:t xml:space="preserve">eğitim sisteminin </w:t>
      </w:r>
      <w:r w:rsidRPr="00D36AC8">
        <w:rPr>
          <w:rFonts w:ascii="Times New Roman" w:hAnsi="Times New Roman" w:cs="Times New Roman"/>
          <w:sz w:val="24"/>
          <w:szCs w:val="24"/>
        </w:rPr>
        <w:t>dört temel kademesinin yanı sıra özel eğitim ve yetişkin eğitimi de incelenmiştir.</w:t>
      </w:r>
    </w:p>
    <w:tbl>
      <w:tblPr>
        <w:tblpPr w:leftFromText="142" w:rightFromText="142" w:vertAnchor="text" w:horzAnchor="margin" w:tblpY="174"/>
        <w:tblOverlap w:val="never"/>
        <w:tblW w:w="9001" w:type="dxa"/>
        <w:tblCellMar>
          <w:left w:w="70" w:type="dxa"/>
          <w:right w:w="70" w:type="dxa"/>
        </w:tblCellMar>
        <w:tblLook w:val="04A0" w:firstRow="1" w:lastRow="0" w:firstColumn="1" w:lastColumn="0" w:noHBand="0" w:noVBand="1"/>
      </w:tblPr>
      <w:tblGrid>
        <w:gridCol w:w="567"/>
        <w:gridCol w:w="426"/>
        <w:gridCol w:w="425"/>
        <w:gridCol w:w="1771"/>
        <w:gridCol w:w="1559"/>
        <w:gridCol w:w="2268"/>
        <w:gridCol w:w="1985"/>
      </w:tblGrid>
      <w:tr w:rsidR="00026F9B" w:rsidRPr="00D36AC8" w14:paraId="30246AC9"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21DF2045"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Yaş</w:t>
            </w:r>
          </w:p>
        </w:tc>
        <w:tc>
          <w:tcPr>
            <w:tcW w:w="851" w:type="dxa"/>
            <w:gridSpan w:val="2"/>
            <w:tcBorders>
              <w:top w:val="single" w:sz="4" w:space="0" w:color="auto"/>
              <w:bottom w:val="single" w:sz="4" w:space="0" w:color="auto"/>
            </w:tcBorders>
            <w:shd w:val="clear" w:color="auto" w:fill="auto"/>
            <w:vAlign w:val="bottom"/>
          </w:tcPr>
          <w:p w14:paraId="07E5B749" w14:textId="77777777" w:rsidR="00026F9B" w:rsidRPr="00D36AC8" w:rsidRDefault="00026F9B" w:rsidP="00F472FF">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Sınıf</w:t>
            </w:r>
          </w:p>
        </w:tc>
        <w:tc>
          <w:tcPr>
            <w:tcW w:w="3330" w:type="dxa"/>
            <w:gridSpan w:val="2"/>
            <w:tcBorders>
              <w:bottom w:val="single" w:sz="4" w:space="0" w:color="auto"/>
            </w:tcBorders>
            <w:shd w:val="clear" w:color="auto" w:fill="auto"/>
            <w:vAlign w:val="center"/>
          </w:tcPr>
          <w:p w14:paraId="12B51230" w14:textId="77777777" w:rsidR="00026F9B" w:rsidRPr="00D36AC8" w:rsidRDefault="00026F9B" w:rsidP="009B7A9C">
            <w:pPr>
              <w:spacing w:after="0" w:line="240" w:lineRule="auto"/>
              <w:rPr>
                <w:rFonts w:ascii="Times New Roman" w:hAnsi="Times New Roman" w:cs="Times New Roman"/>
                <w:b/>
                <w:sz w:val="20"/>
                <w:szCs w:val="20"/>
              </w:rPr>
            </w:pPr>
          </w:p>
        </w:tc>
        <w:tc>
          <w:tcPr>
            <w:tcW w:w="4253" w:type="dxa"/>
            <w:gridSpan w:val="2"/>
            <w:shd w:val="clear" w:color="auto" w:fill="auto"/>
            <w:vAlign w:val="bottom"/>
          </w:tcPr>
          <w:p w14:paraId="4787646C"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1A835660"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00217BE9"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24</w:t>
            </w:r>
          </w:p>
        </w:tc>
        <w:tc>
          <w:tcPr>
            <w:tcW w:w="851" w:type="dxa"/>
            <w:gridSpan w:val="2"/>
            <w:tcBorders>
              <w:top w:val="single" w:sz="4" w:space="0" w:color="auto"/>
              <w:bottom w:val="single" w:sz="4" w:space="0" w:color="auto"/>
            </w:tcBorders>
            <w:shd w:val="clear" w:color="auto" w:fill="auto"/>
            <w:vAlign w:val="bottom"/>
          </w:tcPr>
          <w:p w14:paraId="1F9B59C9"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19</w:t>
            </w:r>
          </w:p>
        </w:tc>
        <w:tc>
          <w:tcPr>
            <w:tcW w:w="1771" w:type="dxa"/>
            <w:vMerge w:val="restart"/>
            <w:tcBorders>
              <w:top w:val="single" w:sz="4" w:space="0" w:color="auto"/>
              <w:bottom w:val="single" w:sz="4" w:space="0" w:color="auto"/>
            </w:tcBorders>
            <w:shd w:val="clear" w:color="auto" w:fill="auto"/>
            <w:vAlign w:val="center"/>
          </w:tcPr>
          <w:p w14:paraId="25D03A15"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Üniversiteler</w:t>
            </w:r>
          </w:p>
        </w:tc>
        <w:tc>
          <w:tcPr>
            <w:tcW w:w="1559" w:type="dxa"/>
            <w:vMerge w:val="restart"/>
            <w:tcBorders>
              <w:top w:val="single" w:sz="4" w:space="0" w:color="auto"/>
              <w:bottom w:val="single" w:sz="4" w:space="0" w:color="auto"/>
            </w:tcBorders>
            <w:shd w:val="clear" w:color="auto" w:fill="auto"/>
            <w:vAlign w:val="center"/>
          </w:tcPr>
          <w:p w14:paraId="4050F31F"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hAnsi="Times New Roman" w:cs="Times New Roman"/>
                <w:b/>
                <w:sz w:val="20"/>
                <w:szCs w:val="20"/>
              </w:rPr>
              <w:t xml:space="preserve">Yüksek Müzik ve Sanat Eğitimi </w:t>
            </w:r>
            <w:r w:rsidRPr="00D36AC8">
              <w:rPr>
                <w:rFonts w:ascii="Times New Roman" w:hAnsi="Times New Roman" w:cs="Times New Roman"/>
                <w:sz w:val="20"/>
                <w:szCs w:val="20"/>
              </w:rPr>
              <w:t>(</w:t>
            </w:r>
            <w:r w:rsidRPr="00D36AC8">
              <w:rPr>
                <w:rFonts w:ascii="Times New Roman" w:eastAsia="Times New Roman" w:hAnsi="Times New Roman" w:cs="Times New Roman"/>
                <w:b/>
                <w:bCs/>
                <w:color w:val="000000"/>
                <w:sz w:val="20"/>
                <w:szCs w:val="20"/>
              </w:rPr>
              <w:t>AFAM)</w:t>
            </w:r>
          </w:p>
        </w:tc>
        <w:tc>
          <w:tcPr>
            <w:tcW w:w="4253" w:type="dxa"/>
            <w:gridSpan w:val="2"/>
            <w:vMerge w:val="restart"/>
            <w:tcBorders>
              <w:bottom w:val="single" w:sz="4" w:space="0" w:color="auto"/>
            </w:tcBorders>
            <w:shd w:val="clear" w:color="auto" w:fill="auto"/>
            <w:vAlign w:val="bottom"/>
          </w:tcPr>
          <w:p w14:paraId="7C8BCEA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45CADEAA"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3B9570D3"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23</w:t>
            </w:r>
          </w:p>
        </w:tc>
        <w:tc>
          <w:tcPr>
            <w:tcW w:w="851" w:type="dxa"/>
            <w:gridSpan w:val="2"/>
            <w:tcBorders>
              <w:top w:val="single" w:sz="4" w:space="0" w:color="auto"/>
              <w:bottom w:val="single" w:sz="4" w:space="0" w:color="auto"/>
            </w:tcBorders>
            <w:shd w:val="clear" w:color="auto" w:fill="auto"/>
            <w:vAlign w:val="bottom"/>
          </w:tcPr>
          <w:p w14:paraId="6F162139"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18</w:t>
            </w:r>
          </w:p>
        </w:tc>
        <w:tc>
          <w:tcPr>
            <w:tcW w:w="1771" w:type="dxa"/>
            <w:vMerge/>
            <w:tcBorders>
              <w:bottom w:val="single" w:sz="4" w:space="0" w:color="auto"/>
            </w:tcBorders>
            <w:shd w:val="clear" w:color="auto" w:fill="auto"/>
            <w:vAlign w:val="bottom"/>
          </w:tcPr>
          <w:p w14:paraId="3F0567FE"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bottom w:val="single" w:sz="4" w:space="0" w:color="auto"/>
            </w:tcBorders>
            <w:shd w:val="clear" w:color="auto" w:fill="auto"/>
            <w:vAlign w:val="bottom"/>
          </w:tcPr>
          <w:p w14:paraId="4D733E7C"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4253" w:type="dxa"/>
            <w:gridSpan w:val="2"/>
            <w:vMerge/>
            <w:tcBorders>
              <w:top w:val="single" w:sz="4" w:space="0" w:color="auto"/>
              <w:bottom w:val="single" w:sz="4" w:space="0" w:color="auto"/>
            </w:tcBorders>
            <w:shd w:val="clear" w:color="auto" w:fill="auto"/>
            <w:vAlign w:val="bottom"/>
          </w:tcPr>
          <w:p w14:paraId="5930F243"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4FE1ACB8"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12CCEFEF"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22</w:t>
            </w:r>
          </w:p>
        </w:tc>
        <w:tc>
          <w:tcPr>
            <w:tcW w:w="851" w:type="dxa"/>
            <w:gridSpan w:val="2"/>
            <w:tcBorders>
              <w:top w:val="single" w:sz="4" w:space="0" w:color="auto"/>
              <w:bottom w:val="single" w:sz="4" w:space="0" w:color="auto"/>
            </w:tcBorders>
            <w:shd w:val="clear" w:color="auto" w:fill="auto"/>
            <w:vAlign w:val="bottom"/>
          </w:tcPr>
          <w:p w14:paraId="5B1D64F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17</w:t>
            </w:r>
          </w:p>
        </w:tc>
        <w:tc>
          <w:tcPr>
            <w:tcW w:w="1771" w:type="dxa"/>
            <w:vMerge/>
            <w:tcBorders>
              <w:bottom w:val="single" w:sz="4" w:space="0" w:color="auto"/>
            </w:tcBorders>
            <w:shd w:val="clear" w:color="auto" w:fill="auto"/>
            <w:vAlign w:val="bottom"/>
          </w:tcPr>
          <w:p w14:paraId="11B61F1C"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bottom w:val="single" w:sz="4" w:space="0" w:color="auto"/>
            </w:tcBorders>
            <w:shd w:val="clear" w:color="auto" w:fill="auto"/>
            <w:vAlign w:val="bottom"/>
          </w:tcPr>
          <w:p w14:paraId="12D4396F"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4253" w:type="dxa"/>
            <w:gridSpan w:val="2"/>
            <w:vMerge/>
            <w:tcBorders>
              <w:top w:val="single" w:sz="4" w:space="0" w:color="auto"/>
              <w:bottom w:val="single" w:sz="4" w:space="0" w:color="auto"/>
            </w:tcBorders>
            <w:shd w:val="clear" w:color="auto" w:fill="auto"/>
            <w:vAlign w:val="bottom"/>
          </w:tcPr>
          <w:p w14:paraId="72AC1D01"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64E54852"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1FABE457"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21</w:t>
            </w:r>
          </w:p>
        </w:tc>
        <w:tc>
          <w:tcPr>
            <w:tcW w:w="851" w:type="dxa"/>
            <w:gridSpan w:val="2"/>
            <w:tcBorders>
              <w:top w:val="single" w:sz="4" w:space="0" w:color="auto"/>
              <w:bottom w:val="single" w:sz="4" w:space="0" w:color="auto"/>
            </w:tcBorders>
            <w:shd w:val="clear" w:color="auto" w:fill="auto"/>
            <w:vAlign w:val="bottom"/>
          </w:tcPr>
          <w:p w14:paraId="20639AC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16</w:t>
            </w:r>
          </w:p>
        </w:tc>
        <w:tc>
          <w:tcPr>
            <w:tcW w:w="1771" w:type="dxa"/>
            <w:vMerge/>
            <w:tcBorders>
              <w:bottom w:val="single" w:sz="4" w:space="0" w:color="auto"/>
            </w:tcBorders>
            <w:shd w:val="clear" w:color="auto" w:fill="auto"/>
            <w:vAlign w:val="bottom"/>
          </w:tcPr>
          <w:p w14:paraId="2834739F"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bottom w:val="single" w:sz="4" w:space="0" w:color="auto"/>
            </w:tcBorders>
            <w:shd w:val="clear" w:color="auto" w:fill="auto"/>
            <w:vAlign w:val="bottom"/>
          </w:tcPr>
          <w:p w14:paraId="7F445341"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2268" w:type="dxa"/>
            <w:vMerge w:val="restart"/>
            <w:tcBorders>
              <w:top w:val="single" w:sz="4" w:space="0" w:color="auto"/>
              <w:bottom w:val="single" w:sz="4" w:space="0" w:color="auto"/>
            </w:tcBorders>
            <w:shd w:val="clear" w:color="auto" w:fill="auto"/>
            <w:vAlign w:val="bottom"/>
          </w:tcPr>
          <w:p w14:paraId="7B3AE32A"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Yüksek Teknik Eğitim Enstitüleri (ITS)</w:t>
            </w:r>
          </w:p>
        </w:tc>
        <w:tc>
          <w:tcPr>
            <w:tcW w:w="1985" w:type="dxa"/>
            <w:vMerge w:val="restart"/>
            <w:tcBorders>
              <w:top w:val="single" w:sz="4" w:space="0" w:color="auto"/>
            </w:tcBorders>
            <w:shd w:val="clear" w:color="auto" w:fill="auto"/>
            <w:vAlign w:val="center"/>
          </w:tcPr>
          <w:p w14:paraId="1D29BA85"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İkinci Seviye Mesleki Eğitim (IVET)</w:t>
            </w:r>
          </w:p>
        </w:tc>
      </w:tr>
      <w:tr w:rsidR="00026F9B" w:rsidRPr="00D36AC8" w14:paraId="1B0026FE"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4B1460FB"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20</w:t>
            </w:r>
          </w:p>
        </w:tc>
        <w:tc>
          <w:tcPr>
            <w:tcW w:w="851" w:type="dxa"/>
            <w:gridSpan w:val="2"/>
            <w:tcBorders>
              <w:top w:val="single" w:sz="4" w:space="0" w:color="auto"/>
              <w:bottom w:val="single" w:sz="4" w:space="0" w:color="auto"/>
            </w:tcBorders>
            <w:shd w:val="clear" w:color="auto" w:fill="auto"/>
            <w:vAlign w:val="bottom"/>
          </w:tcPr>
          <w:p w14:paraId="67D96C4D"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15</w:t>
            </w:r>
          </w:p>
        </w:tc>
        <w:tc>
          <w:tcPr>
            <w:tcW w:w="1771" w:type="dxa"/>
            <w:vMerge/>
            <w:tcBorders>
              <w:bottom w:val="single" w:sz="4" w:space="0" w:color="auto"/>
            </w:tcBorders>
            <w:shd w:val="clear" w:color="auto" w:fill="auto"/>
            <w:vAlign w:val="bottom"/>
          </w:tcPr>
          <w:p w14:paraId="1B1CAE2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bottom w:val="single" w:sz="4" w:space="0" w:color="auto"/>
            </w:tcBorders>
            <w:shd w:val="clear" w:color="auto" w:fill="auto"/>
            <w:vAlign w:val="bottom"/>
          </w:tcPr>
          <w:p w14:paraId="3650C789"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2268" w:type="dxa"/>
            <w:vMerge/>
            <w:tcBorders>
              <w:bottom w:val="single" w:sz="4" w:space="0" w:color="auto"/>
            </w:tcBorders>
            <w:shd w:val="clear" w:color="auto" w:fill="auto"/>
            <w:vAlign w:val="bottom"/>
          </w:tcPr>
          <w:p w14:paraId="5403984D"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985" w:type="dxa"/>
            <w:vMerge/>
            <w:tcBorders>
              <w:top w:val="single" w:sz="4" w:space="0" w:color="auto"/>
            </w:tcBorders>
            <w:shd w:val="clear" w:color="auto" w:fill="auto"/>
            <w:vAlign w:val="center"/>
          </w:tcPr>
          <w:p w14:paraId="28F6B165"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086CC804"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6FE493B2"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19</w:t>
            </w:r>
          </w:p>
        </w:tc>
        <w:tc>
          <w:tcPr>
            <w:tcW w:w="851" w:type="dxa"/>
            <w:gridSpan w:val="2"/>
            <w:tcBorders>
              <w:top w:val="single" w:sz="4" w:space="0" w:color="auto"/>
              <w:bottom w:val="single" w:sz="4" w:space="0" w:color="auto"/>
            </w:tcBorders>
            <w:shd w:val="clear" w:color="auto" w:fill="auto"/>
            <w:noWrap/>
            <w:vAlign w:val="bottom"/>
          </w:tcPr>
          <w:p w14:paraId="2F03011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14</w:t>
            </w:r>
          </w:p>
        </w:tc>
        <w:tc>
          <w:tcPr>
            <w:tcW w:w="1771" w:type="dxa"/>
            <w:vMerge w:val="restart"/>
            <w:tcBorders>
              <w:top w:val="single" w:sz="4" w:space="0" w:color="auto"/>
              <w:bottom w:val="single" w:sz="4" w:space="0" w:color="auto"/>
            </w:tcBorders>
            <w:shd w:val="clear" w:color="auto" w:fill="auto"/>
            <w:vAlign w:val="center"/>
            <w:hideMark/>
          </w:tcPr>
          <w:p w14:paraId="214C7DC9"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Üst Ortaöğretim</w:t>
            </w:r>
            <w:r w:rsidRPr="00D36AC8">
              <w:rPr>
                <w:rFonts w:ascii="Times New Roman" w:eastAsia="Times New Roman" w:hAnsi="Times New Roman" w:cs="Times New Roman"/>
                <w:b/>
                <w:bCs/>
                <w:color w:val="000000"/>
                <w:sz w:val="20"/>
                <w:szCs w:val="20"/>
              </w:rPr>
              <w:t xml:space="preserve"> (Senior Secondary School)</w:t>
            </w:r>
            <w:r>
              <w:rPr>
                <w:rFonts w:ascii="Times New Roman" w:eastAsia="Times New Roman" w:hAnsi="Times New Roman" w:cs="Times New Roman"/>
                <w:b/>
                <w:bCs/>
                <w:color w:val="000000"/>
                <w:sz w:val="20"/>
                <w:szCs w:val="20"/>
              </w:rPr>
              <w:t xml:space="preserve"> </w:t>
            </w:r>
          </w:p>
        </w:tc>
        <w:tc>
          <w:tcPr>
            <w:tcW w:w="1559" w:type="dxa"/>
            <w:vMerge w:val="restart"/>
            <w:tcBorders>
              <w:top w:val="single" w:sz="4" w:space="0" w:color="auto"/>
              <w:bottom w:val="single" w:sz="4" w:space="0" w:color="auto"/>
            </w:tcBorders>
            <w:shd w:val="clear" w:color="auto" w:fill="auto"/>
            <w:vAlign w:val="center"/>
          </w:tcPr>
          <w:p w14:paraId="0E8239A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Genel Lise (Liceo)</w:t>
            </w:r>
          </w:p>
        </w:tc>
        <w:tc>
          <w:tcPr>
            <w:tcW w:w="2268" w:type="dxa"/>
            <w:vMerge w:val="restart"/>
            <w:tcBorders>
              <w:top w:val="single" w:sz="4" w:space="0" w:color="auto"/>
              <w:bottom w:val="single" w:sz="4" w:space="0" w:color="auto"/>
            </w:tcBorders>
            <w:shd w:val="clear" w:color="auto" w:fill="auto"/>
            <w:vAlign w:val="center"/>
          </w:tcPr>
          <w:p w14:paraId="34E96C0B"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Teknik Enstitüler (Technical Institution)</w:t>
            </w:r>
          </w:p>
        </w:tc>
        <w:tc>
          <w:tcPr>
            <w:tcW w:w="1985" w:type="dxa"/>
            <w:vMerge w:val="restart"/>
            <w:tcBorders>
              <w:top w:val="single" w:sz="4" w:space="0" w:color="auto"/>
            </w:tcBorders>
            <w:shd w:val="clear" w:color="auto" w:fill="auto"/>
            <w:vAlign w:val="center"/>
            <w:hideMark/>
          </w:tcPr>
          <w:p w14:paraId="79E2AF52"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r>
      <w:tr w:rsidR="00026F9B" w:rsidRPr="00D36AC8" w14:paraId="32005C51"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5041F23B"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18</w:t>
            </w:r>
          </w:p>
        </w:tc>
        <w:tc>
          <w:tcPr>
            <w:tcW w:w="851" w:type="dxa"/>
            <w:gridSpan w:val="2"/>
            <w:tcBorders>
              <w:top w:val="nil"/>
              <w:bottom w:val="single" w:sz="4" w:space="0" w:color="auto"/>
            </w:tcBorders>
            <w:shd w:val="clear" w:color="auto" w:fill="auto"/>
            <w:noWrap/>
            <w:vAlign w:val="bottom"/>
          </w:tcPr>
          <w:p w14:paraId="0CF6A4CB"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13</w:t>
            </w:r>
          </w:p>
        </w:tc>
        <w:tc>
          <w:tcPr>
            <w:tcW w:w="1771" w:type="dxa"/>
            <w:vMerge/>
            <w:tcBorders>
              <w:top w:val="single" w:sz="4" w:space="0" w:color="auto"/>
              <w:bottom w:val="single" w:sz="4" w:space="0" w:color="auto"/>
            </w:tcBorders>
            <w:shd w:val="clear" w:color="auto" w:fill="auto"/>
            <w:vAlign w:val="center"/>
            <w:hideMark/>
          </w:tcPr>
          <w:p w14:paraId="6D1CADAD"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bottom w:val="single" w:sz="4" w:space="0" w:color="auto"/>
            </w:tcBorders>
            <w:shd w:val="clear" w:color="auto" w:fill="auto"/>
            <w:vAlign w:val="center"/>
          </w:tcPr>
          <w:p w14:paraId="003FACF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bottom w:val="single" w:sz="4" w:space="0" w:color="auto"/>
            </w:tcBorders>
            <w:shd w:val="clear" w:color="auto" w:fill="auto"/>
            <w:vAlign w:val="center"/>
            <w:hideMark/>
          </w:tcPr>
          <w:p w14:paraId="25DABDB8"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985" w:type="dxa"/>
            <w:vMerge/>
            <w:shd w:val="clear" w:color="auto" w:fill="auto"/>
            <w:vAlign w:val="center"/>
            <w:hideMark/>
          </w:tcPr>
          <w:p w14:paraId="53AD14B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62121558" w14:textId="77777777" w:rsidTr="00F472FF">
        <w:trPr>
          <w:trHeight w:val="234"/>
        </w:trPr>
        <w:tc>
          <w:tcPr>
            <w:tcW w:w="567" w:type="dxa"/>
            <w:tcBorders>
              <w:top w:val="single" w:sz="4" w:space="0" w:color="auto"/>
              <w:bottom w:val="single" w:sz="4" w:space="0" w:color="auto"/>
            </w:tcBorders>
            <w:shd w:val="clear" w:color="auto" w:fill="auto"/>
            <w:noWrap/>
            <w:vAlign w:val="bottom"/>
          </w:tcPr>
          <w:p w14:paraId="52E24CDE"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17</w:t>
            </w:r>
          </w:p>
        </w:tc>
        <w:tc>
          <w:tcPr>
            <w:tcW w:w="851" w:type="dxa"/>
            <w:gridSpan w:val="2"/>
            <w:tcBorders>
              <w:top w:val="nil"/>
              <w:bottom w:val="single" w:sz="4" w:space="0" w:color="auto"/>
            </w:tcBorders>
            <w:shd w:val="clear" w:color="auto" w:fill="auto"/>
            <w:noWrap/>
            <w:vAlign w:val="bottom"/>
          </w:tcPr>
          <w:p w14:paraId="4EABB86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12</w:t>
            </w:r>
          </w:p>
        </w:tc>
        <w:tc>
          <w:tcPr>
            <w:tcW w:w="1771" w:type="dxa"/>
            <w:vMerge/>
            <w:tcBorders>
              <w:top w:val="single" w:sz="4" w:space="0" w:color="auto"/>
              <w:bottom w:val="single" w:sz="4" w:space="0" w:color="auto"/>
            </w:tcBorders>
            <w:shd w:val="clear" w:color="auto" w:fill="auto"/>
            <w:vAlign w:val="center"/>
            <w:hideMark/>
          </w:tcPr>
          <w:p w14:paraId="2CCDA2B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bottom w:val="single" w:sz="4" w:space="0" w:color="auto"/>
            </w:tcBorders>
            <w:shd w:val="clear" w:color="auto" w:fill="auto"/>
            <w:vAlign w:val="center"/>
          </w:tcPr>
          <w:p w14:paraId="67E7AD1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bottom w:val="single" w:sz="4" w:space="0" w:color="auto"/>
            </w:tcBorders>
            <w:shd w:val="clear" w:color="auto" w:fill="auto"/>
            <w:vAlign w:val="center"/>
            <w:hideMark/>
          </w:tcPr>
          <w:p w14:paraId="3DE7C25D"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985" w:type="dxa"/>
            <w:vMerge w:val="restart"/>
            <w:tcBorders>
              <w:top w:val="single" w:sz="4" w:space="0" w:color="auto"/>
            </w:tcBorders>
            <w:shd w:val="clear" w:color="auto" w:fill="auto"/>
            <w:vAlign w:val="center"/>
            <w:hideMark/>
          </w:tcPr>
          <w:p w14:paraId="7F184B6A"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Mesleki Eğitim-Öğretim (VET)</w:t>
            </w:r>
          </w:p>
        </w:tc>
      </w:tr>
      <w:tr w:rsidR="00026F9B" w:rsidRPr="00D36AC8" w14:paraId="23CDEB4F" w14:textId="77777777" w:rsidTr="00F472FF">
        <w:trPr>
          <w:trHeight w:val="234"/>
        </w:trPr>
        <w:tc>
          <w:tcPr>
            <w:tcW w:w="567" w:type="dxa"/>
            <w:tcBorders>
              <w:top w:val="single" w:sz="4" w:space="0" w:color="auto"/>
              <w:bottom w:val="single" w:sz="4" w:space="0" w:color="auto"/>
            </w:tcBorders>
            <w:shd w:val="clear" w:color="auto" w:fill="DDD9C3" w:themeFill="background2" w:themeFillShade="E6"/>
            <w:noWrap/>
            <w:vAlign w:val="bottom"/>
          </w:tcPr>
          <w:p w14:paraId="6AC9CA46"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16</w:t>
            </w:r>
          </w:p>
        </w:tc>
        <w:tc>
          <w:tcPr>
            <w:tcW w:w="426" w:type="dxa"/>
            <w:tcBorders>
              <w:top w:val="nil"/>
              <w:bottom w:val="single" w:sz="4" w:space="0" w:color="auto"/>
            </w:tcBorders>
            <w:shd w:val="clear" w:color="auto" w:fill="DDD9C3" w:themeFill="background2" w:themeFillShade="E6"/>
            <w:noWrap/>
            <w:vAlign w:val="bottom"/>
          </w:tcPr>
          <w:p w14:paraId="5A61E28E"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11</w:t>
            </w:r>
          </w:p>
        </w:tc>
        <w:tc>
          <w:tcPr>
            <w:tcW w:w="425" w:type="dxa"/>
            <w:vMerge w:val="restart"/>
            <w:tcBorders>
              <w:top w:val="nil"/>
            </w:tcBorders>
            <w:shd w:val="clear" w:color="auto" w:fill="DDD9C3" w:themeFill="background2" w:themeFillShade="E6"/>
            <w:textDirection w:val="btLr"/>
            <w:vAlign w:val="center"/>
          </w:tcPr>
          <w:p w14:paraId="783D36A0" w14:textId="77777777" w:rsidR="00026F9B" w:rsidRPr="00D36AC8" w:rsidRDefault="00026F9B" w:rsidP="009B7A9C">
            <w:pPr>
              <w:spacing w:after="0" w:line="240" w:lineRule="auto"/>
              <w:ind w:left="113" w:right="113"/>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Zorunlu Eğitim (10 yıl)</w:t>
            </w:r>
          </w:p>
        </w:tc>
        <w:tc>
          <w:tcPr>
            <w:tcW w:w="1771" w:type="dxa"/>
            <w:vMerge/>
            <w:tcBorders>
              <w:top w:val="single" w:sz="4" w:space="0" w:color="auto"/>
              <w:bottom w:val="single" w:sz="4" w:space="0" w:color="auto"/>
            </w:tcBorders>
            <w:shd w:val="clear" w:color="auto" w:fill="auto"/>
            <w:vAlign w:val="center"/>
            <w:hideMark/>
          </w:tcPr>
          <w:p w14:paraId="5F659E8B"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559" w:type="dxa"/>
            <w:vMerge/>
            <w:tcBorders>
              <w:top w:val="single" w:sz="4" w:space="0" w:color="auto"/>
              <w:bottom w:val="single" w:sz="4" w:space="0" w:color="auto"/>
            </w:tcBorders>
            <w:shd w:val="clear" w:color="auto" w:fill="auto"/>
            <w:vAlign w:val="center"/>
          </w:tcPr>
          <w:p w14:paraId="5880359A"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2268" w:type="dxa"/>
            <w:vMerge/>
            <w:tcBorders>
              <w:top w:val="single" w:sz="4" w:space="0" w:color="auto"/>
              <w:bottom w:val="single" w:sz="4" w:space="0" w:color="auto"/>
            </w:tcBorders>
            <w:shd w:val="clear" w:color="auto" w:fill="auto"/>
            <w:vAlign w:val="center"/>
          </w:tcPr>
          <w:p w14:paraId="49953F7E"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985" w:type="dxa"/>
            <w:vMerge/>
            <w:tcBorders>
              <w:top w:val="single" w:sz="4" w:space="0" w:color="auto"/>
            </w:tcBorders>
            <w:shd w:val="clear" w:color="auto" w:fill="auto"/>
            <w:vAlign w:val="center"/>
          </w:tcPr>
          <w:p w14:paraId="7DB1A9D9"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r>
      <w:tr w:rsidR="00026F9B" w:rsidRPr="00D36AC8" w14:paraId="424ECEA6" w14:textId="77777777" w:rsidTr="00F472FF">
        <w:trPr>
          <w:trHeight w:val="234"/>
        </w:trPr>
        <w:tc>
          <w:tcPr>
            <w:tcW w:w="567" w:type="dxa"/>
            <w:tcBorders>
              <w:top w:val="single" w:sz="4" w:space="0" w:color="auto"/>
              <w:bottom w:val="single" w:sz="4" w:space="0" w:color="auto"/>
            </w:tcBorders>
            <w:shd w:val="clear" w:color="auto" w:fill="DDD9C3" w:themeFill="background2" w:themeFillShade="E6"/>
            <w:noWrap/>
            <w:vAlign w:val="bottom"/>
          </w:tcPr>
          <w:p w14:paraId="2DC90ABF"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15</w:t>
            </w:r>
          </w:p>
        </w:tc>
        <w:tc>
          <w:tcPr>
            <w:tcW w:w="426" w:type="dxa"/>
            <w:tcBorders>
              <w:top w:val="nil"/>
              <w:bottom w:val="single" w:sz="4" w:space="0" w:color="auto"/>
            </w:tcBorders>
            <w:shd w:val="clear" w:color="auto" w:fill="DDD9C3" w:themeFill="background2" w:themeFillShade="E6"/>
            <w:noWrap/>
            <w:vAlign w:val="bottom"/>
          </w:tcPr>
          <w:p w14:paraId="14ADFB1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10</w:t>
            </w:r>
          </w:p>
        </w:tc>
        <w:tc>
          <w:tcPr>
            <w:tcW w:w="425" w:type="dxa"/>
            <w:vMerge/>
            <w:shd w:val="clear" w:color="auto" w:fill="DDD9C3" w:themeFill="background2" w:themeFillShade="E6"/>
            <w:vAlign w:val="bottom"/>
          </w:tcPr>
          <w:p w14:paraId="71862938"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1771" w:type="dxa"/>
            <w:vMerge/>
            <w:tcBorders>
              <w:top w:val="single" w:sz="4" w:space="0" w:color="auto"/>
              <w:bottom w:val="single" w:sz="4" w:space="0" w:color="auto"/>
            </w:tcBorders>
            <w:shd w:val="clear" w:color="auto" w:fill="auto"/>
            <w:vAlign w:val="center"/>
          </w:tcPr>
          <w:p w14:paraId="42E84C52"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559" w:type="dxa"/>
            <w:vMerge/>
            <w:tcBorders>
              <w:top w:val="single" w:sz="4" w:space="0" w:color="auto"/>
              <w:bottom w:val="single" w:sz="4" w:space="0" w:color="auto"/>
            </w:tcBorders>
            <w:shd w:val="clear" w:color="auto" w:fill="auto"/>
            <w:vAlign w:val="center"/>
          </w:tcPr>
          <w:p w14:paraId="64C4ACBF"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2268" w:type="dxa"/>
            <w:vMerge/>
            <w:tcBorders>
              <w:top w:val="single" w:sz="4" w:space="0" w:color="auto"/>
              <w:bottom w:val="single" w:sz="4" w:space="0" w:color="auto"/>
            </w:tcBorders>
            <w:shd w:val="clear" w:color="auto" w:fill="auto"/>
            <w:vAlign w:val="center"/>
          </w:tcPr>
          <w:p w14:paraId="6823F5C0"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1985" w:type="dxa"/>
            <w:vMerge/>
            <w:tcBorders>
              <w:top w:val="single" w:sz="4" w:space="0" w:color="auto"/>
            </w:tcBorders>
            <w:shd w:val="clear" w:color="auto" w:fill="auto"/>
            <w:vAlign w:val="center"/>
          </w:tcPr>
          <w:p w14:paraId="4697A2D6"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r>
      <w:tr w:rsidR="00026F9B" w:rsidRPr="00D36AC8" w14:paraId="7200CB7E" w14:textId="77777777" w:rsidTr="00F472FF">
        <w:trPr>
          <w:trHeight w:val="234"/>
        </w:trPr>
        <w:tc>
          <w:tcPr>
            <w:tcW w:w="567" w:type="dxa"/>
            <w:tcBorders>
              <w:top w:val="single" w:sz="4" w:space="0" w:color="auto"/>
              <w:bottom w:val="single" w:sz="4" w:space="0" w:color="auto"/>
            </w:tcBorders>
            <w:shd w:val="clear" w:color="auto" w:fill="DDD9C3" w:themeFill="background2" w:themeFillShade="E6"/>
            <w:noWrap/>
            <w:vAlign w:val="bottom"/>
          </w:tcPr>
          <w:p w14:paraId="645A8727"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14</w:t>
            </w:r>
          </w:p>
        </w:tc>
        <w:tc>
          <w:tcPr>
            <w:tcW w:w="426" w:type="dxa"/>
            <w:tcBorders>
              <w:top w:val="nil"/>
              <w:bottom w:val="single" w:sz="4" w:space="0" w:color="auto"/>
            </w:tcBorders>
            <w:shd w:val="clear" w:color="auto" w:fill="DDD9C3" w:themeFill="background2" w:themeFillShade="E6"/>
            <w:noWrap/>
            <w:vAlign w:val="bottom"/>
          </w:tcPr>
          <w:p w14:paraId="7FFFBCA1"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9</w:t>
            </w:r>
          </w:p>
        </w:tc>
        <w:tc>
          <w:tcPr>
            <w:tcW w:w="425" w:type="dxa"/>
            <w:vMerge/>
            <w:shd w:val="clear" w:color="auto" w:fill="DDD9C3" w:themeFill="background2" w:themeFillShade="E6"/>
            <w:vAlign w:val="bottom"/>
          </w:tcPr>
          <w:p w14:paraId="10F4680C"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val="restart"/>
            <w:tcBorders>
              <w:top w:val="single" w:sz="4" w:space="0" w:color="auto"/>
            </w:tcBorders>
            <w:shd w:val="clear" w:color="auto" w:fill="auto"/>
            <w:vAlign w:val="center"/>
          </w:tcPr>
          <w:p w14:paraId="0B485C12"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 xml:space="preserve">Alt </w:t>
            </w:r>
            <w:r>
              <w:rPr>
                <w:rFonts w:ascii="Times New Roman" w:eastAsia="Times New Roman" w:hAnsi="Times New Roman" w:cs="Times New Roman"/>
                <w:b/>
                <w:bCs/>
                <w:color w:val="000000"/>
                <w:sz w:val="20"/>
                <w:szCs w:val="20"/>
              </w:rPr>
              <w:t>Ortaöğretim</w:t>
            </w:r>
            <w:r w:rsidRPr="00D36AC8">
              <w:rPr>
                <w:rFonts w:ascii="Times New Roman" w:eastAsia="Times New Roman" w:hAnsi="Times New Roman" w:cs="Times New Roman"/>
                <w:b/>
                <w:bCs/>
                <w:color w:val="000000"/>
                <w:sz w:val="20"/>
                <w:szCs w:val="20"/>
              </w:rPr>
              <w:t xml:space="preserve"> (Junior Secondary School)</w:t>
            </w:r>
          </w:p>
        </w:tc>
      </w:tr>
      <w:tr w:rsidR="00026F9B" w:rsidRPr="00D36AC8" w14:paraId="2D9CE60D" w14:textId="77777777" w:rsidTr="00F472FF">
        <w:trPr>
          <w:trHeight w:val="234"/>
        </w:trPr>
        <w:tc>
          <w:tcPr>
            <w:tcW w:w="567" w:type="dxa"/>
            <w:tcBorders>
              <w:top w:val="single" w:sz="4" w:space="0" w:color="auto"/>
              <w:bottom w:val="single" w:sz="4" w:space="0" w:color="auto"/>
            </w:tcBorders>
            <w:shd w:val="clear" w:color="auto" w:fill="DDD9C3" w:themeFill="background2" w:themeFillShade="E6"/>
            <w:noWrap/>
            <w:vAlign w:val="bottom"/>
          </w:tcPr>
          <w:p w14:paraId="238BA061"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13</w:t>
            </w:r>
          </w:p>
        </w:tc>
        <w:tc>
          <w:tcPr>
            <w:tcW w:w="426" w:type="dxa"/>
            <w:tcBorders>
              <w:top w:val="nil"/>
              <w:bottom w:val="single" w:sz="4" w:space="0" w:color="auto"/>
            </w:tcBorders>
            <w:shd w:val="clear" w:color="auto" w:fill="DDD9C3" w:themeFill="background2" w:themeFillShade="E6"/>
            <w:noWrap/>
            <w:vAlign w:val="bottom"/>
            <w:hideMark/>
          </w:tcPr>
          <w:p w14:paraId="3E94699A"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8</w:t>
            </w:r>
          </w:p>
        </w:tc>
        <w:tc>
          <w:tcPr>
            <w:tcW w:w="425" w:type="dxa"/>
            <w:vMerge/>
            <w:shd w:val="clear" w:color="auto" w:fill="DDD9C3" w:themeFill="background2" w:themeFillShade="E6"/>
            <w:vAlign w:val="bottom"/>
          </w:tcPr>
          <w:p w14:paraId="5EA413E8"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tcBorders>
              <w:top w:val="single" w:sz="4" w:space="0" w:color="auto"/>
            </w:tcBorders>
            <w:shd w:val="clear" w:color="auto" w:fill="auto"/>
            <w:vAlign w:val="center"/>
            <w:hideMark/>
          </w:tcPr>
          <w:p w14:paraId="579C98C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1729B486" w14:textId="77777777" w:rsidTr="00F472FF">
        <w:trPr>
          <w:trHeight w:val="234"/>
        </w:trPr>
        <w:tc>
          <w:tcPr>
            <w:tcW w:w="567" w:type="dxa"/>
            <w:tcBorders>
              <w:top w:val="single" w:sz="4" w:space="0" w:color="auto"/>
              <w:bottom w:val="single" w:sz="4" w:space="0" w:color="auto"/>
            </w:tcBorders>
            <w:shd w:val="clear" w:color="auto" w:fill="DDD9C3" w:themeFill="background2" w:themeFillShade="E6"/>
            <w:noWrap/>
            <w:vAlign w:val="bottom"/>
          </w:tcPr>
          <w:p w14:paraId="77325490"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12</w:t>
            </w:r>
          </w:p>
        </w:tc>
        <w:tc>
          <w:tcPr>
            <w:tcW w:w="426" w:type="dxa"/>
            <w:tcBorders>
              <w:top w:val="nil"/>
              <w:bottom w:val="single" w:sz="4" w:space="0" w:color="auto"/>
            </w:tcBorders>
            <w:shd w:val="clear" w:color="auto" w:fill="DDD9C3" w:themeFill="background2" w:themeFillShade="E6"/>
            <w:noWrap/>
            <w:vAlign w:val="bottom"/>
            <w:hideMark/>
          </w:tcPr>
          <w:p w14:paraId="60E32254"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7</w:t>
            </w:r>
          </w:p>
        </w:tc>
        <w:tc>
          <w:tcPr>
            <w:tcW w:w="425" w:type="dxa"/>
            <w:vMerge/>
            <w:shd w:val="clear" w:color="auto" w:fill="DDD9C3" w:themeFill="background2" w:themeFillShade="E6"/>
            <w:vAlign w:val="bottom"/>
          </w:tcPr>
          <w:p w14:paraId="04A8E0D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tcBorders>
              <w:top w:val="single" w:sz="4" w:space="0" w:color="auto"/>
            </w:tcBorders>
            <w:shd w:val="clear" w:color="auto" w:fill="auto"/>
            <w:vAlign w:val="center"/>
            <w:hideMark/>
          </w:tcPr>
          <w:p w14:paraId="5DC62FEE"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091980CE" w14:textId="77777777" w:rsidTr="00F472FF">
        <w:trPr>
          <w:trHeight w:val="234"/>
        </w:trPr>
        <w:tc>
          <w:tcPr>
            <w:tcW w:w="567" w:type="dxa"/>
            <w:tcBorders>
              <w:top w:val="single" w:sz="4" w:space="0" w:color="auto"/>
              <w:bottom w:val="single" w:sz="4" w:space="0" w:color="auto"/>
            </w:tcBorders>
            <w:shd w:val="clear" w:color="000000" w:fill="DDD9C4"/>
            <w:noWrap/>
            <w:vAlign w:val="bottom"/>
            <w:hideMark/>
          </w:tcPr>
          <w:p w14:paraId="35FF4435"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11</w:t>
            </w:r>
          </w:p>
        </w:tc>
        <w:tc>
          <w:tcPr>
            <w:tcW w:w="426" w:type="dxa"/>
            <w:tcBorders>
              <w:top w:val="nil"/>
              <w:bottom w:val="single" w:sz="4" w:space="0" w:color="auto"/>
            </w:tcBorders>
            <w:shd w:val="clear" w:color="000000" w:fill="DDD9C4"/>
            <w:noWrap/>
            <w:vAlign w:val="bottom"/>
            <w:hideMark/>
          </w:tcPr>
          <w:p w14:paraId="1CE882B1"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6</w:t>
            </w:r>
          </w:p>
        </w:tc>
        <w:tc>
          <w:tcPr>
            <w:tcW w:w="425" w:type="dxa"/>
            <w:vMerge/>
            <w:shd w:val="clear" w:color="000000" w:fill="DDD9C4"/>
            <w:vAlign w:val="bottom"/>
          </w:tcPr>
          <w:p w14:paraId="1EEA872F"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val="restart"/>
            <w:tcBorders>
              <w:top w:val="single" w:sz="4" w:space="0" w:color="auto"/>
            </w:tcBorders>
            <w:shd w:val="clear" w:color="auto" w:fill="auto"/>
            <w:vAlign w:val="center"/>
            <w:hideMark/>
          </w:tcPr>
          <w:p w14:paraId="2650E979"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İlkokul (Scuola Primaria)</w:t>
            </w:r>
          </w:p>
        </w:tc>
      </w:tr>
      <w:tr w:rsidR="00026F9B" w:rsidRPr="00D36AC8" w14:paraId="7044E8AF" w14:textId="77777777" w:rsidTr="00F472FF">
        <w:trPr>
          <w:trHeight w:val="234"/>
        </w:trPr>
        <w:tc>
          <w:tcPr>
            <w:tcW w:w="567" w:type="dxa"/>
            <w:tcBorders>
              <w:top w:val="single" w:sz="4" w:space="0" w:color="auto"/>
              <w:bottom w:val="single" w:sz="4" w:space="0" w:color="auto"/>
            </w:tcBorders>
            <w:shd w:val="clear" w:color="000000" w:fill="DDD9C4"/>
            <w:noWrap/>
            <w:vAlign w:val="bottom"/>
            <w:hideMark/>
          </w:tcPr>
          <w:p w14:paraId="326F1B01"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10</w:t>
            </w:r>
          </w:p>
        </w:tc>
        <w:tc>
          <w:tcPr>
            <w:tcW w:w="426" w:type="dxa"/>
            <w:tcBorders>
              <w:top w:val="nil"/>
              <w:bottom w:val="single" w:sz="4" w:space="0" w:color="auto"/>
            </w:tcBorders>
            <w:shd w:val="clear" w:color="000000" w:fill="DDD9C4"/>
            <w:noWrap/>
            <w:vAlign w:val="bottom"/>
            <w:hideMark/>
          </w:tcPr>
          <w:p w14:paraId="6B6BC9BB"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5</w:t>
            </w:r>
          </w:p>
        </w:tc>
        <w:tc>
          <w:tcPr>
            <w:tcW w:w="425" w:type="dxa"/>
            <w:vMerge/>
            <w:shd w:val="clear" w:color="000000" w:fill="DDD9C4"/>
            <w:vAlign w:val="bottom"/>
          </w:tcPr>
          <w:p w14:paraId="2126F901"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shd w:val="clear" w:color="auto" w:fill="auto"/>
            <w:vAlign w:val="center"/>
            <w:hideMark/>
          </w:tcPr>
          <w:p w14:paraId="6F2B6EC2"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54A37D3E" w14:textId="77777777" w:rsidTr="00F472FF">
        <w:trPr>
          <w:trHeight w:val="234"/>
        </w:trPr>
        <w:tc>
          <w:tcPr>
            <w:tcW w:w="567" w:type="dxa"/>
            <w:tcBorders>
              <w:top w:val="single" w:sz="4" w:space="0" w:color="auto"/>
              <w:bottom w:val="single" w:sz="4" w:space="0" w:color="auto"/>
            </w:tcBorders>
            <w:shd w:val="clear" w:color="000000" w:fill="DDD9C4"/>
            <w:noWrap/>
            <w:vAlign w:val="bottom"/>
            <w:hideMark/>
          </w:tcPr>
          <w:p w14:paraId="1E9F641B"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9</w:t>
            </w:r>
          </w:p>
        </w:tc>
        <w:tc>
          <w:tcPr>
            <w:tcW w:w="426" w:type="dxa"/>
            <w:tcBorders>
              <w:top w:val="nil"/>
              <w:bottom w:val="single" w:sz="4" w:space="0" w:color="auto"/>
            </w:tcBorders>
            <w:shd w:val="clear" w:color="000000" w:fill="DDD9C4"/>
            <w:noWrap/>
            <w:vAlign w:val="bottom"/>
            <w:hideMark/>
          </w:tcPr>
          <w:p w14:paraId="63D0344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4</w:t>
            </w:r>
          </w:p>
        </w:tc>
        <w:tc>
          <w:tcPr>
            <w:tcW w:w="425" w:type="dxa"/>
            <w:vMerge/>
            <w:shd w:val="clear" w:color="000000" w:fill="DDD9C4"/>
            <w:vAlign w:val="bottom"/>
          </w:tcPr>
          <w:p w14:paraId="4571704A"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shd w:val="clear" w:color="auto" w:fill="auto"/>
            <w:vAlign w:val="center"/>
            <w:hideMark/>
          </w:tcPr>
          <w:p w14:paraId="2BED9615"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2F387461" w14:textId="77777777" w:rsidTr="00F472FF">
        <w:trPr>
          <w:trHeight w:val="234"/>
        </w:trPr>
        <w:tc>
          <w:tcPr>
            <w:tcW w:w="567" w:type="dxa"/>
            <w:tcBorders>
              <w:top w:val="single" w:sz="4" w:space="0" w:color="auto"/>
              <w:bottom w:val="single" w:sz="4" w:space="0" w:color="auto"/>
            </w:tcBorders>
            <w:shd w:val="clear" w:color="000000" w:fill="DDD9C4"/>
            <w:noWrap/>
            <w:vAlign w:val="bottom"/>
            <w:hideMark/>
          </w:tcPr>
          <w:p w14:paraId="1F0896A8"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8</w:t>
            </w:r>
          </w:p>
        </w:tc>
        <w:tc>
          <w:tcPr>
            <w:tcW w:w="426" w:type="dxa"/>
            <w:tcBorders>
              <w:top w:val="nil"/>
              <w:bottom w:val="single" w:sz="4" w:space="0" w:color="auto"/>
            </w:tcBorders>
            <w:shd w:val="clear" w:color="000000" w:fill="DDD9C4"/>
            <w:noWrap/>
            <w:vAlign w:val="bottom"/>
            <w:hideMark/>
          </w:tcPr>
          <w:p w14:paraId="27886A6C"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3</w:t>
            </w:r>
          </w:p>
        </w:tc>
        <w:tc>
          <w:tcPr>
            <w:tcW w:w="425" w:type="dxa"/>
            <w:vMerge/>
            <w:shd w:val="clear" w:color="000000" w:fill="DDD9C4"/>
            <w:vAlign w:val="bottom"/>
          </w:tcPr>
          <w:p w14:paraId="37677E5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shd w:val="clear" w:color="auto" w:fill="auto"/>
            <w:vAlign w:val="center"/>
            <w:hideMark/>
          </w:tcPr>
          <w:p w14:paraId="18667F90"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15709E1D" w14:textId="77777777" w:rsidTr="00F472FF">
        <w:trPr>
          <w:trHeight w:val="234"/>
        </w:trPr>
        <w:tc>
          <w:tcPr>
            <w:tcW w:w="567" w:type="dxa"/>
            <w:tcBorders>
              <w:top w:val="single" w:sz="4" w:space="0" w:color="auto"/>
              <w:bottom w:val="single" w:sz="4" w:space="0" w:color="auto"/>
            </w:tcBorders>
            <w:shd w:val="clear" w:color="000000" w:fill="DDD9C4"/>
            <w:noWrap/>
            <w:vAlign w:val="bottom"/>
            <w:hideMark/>
          </w:tcPr>
          <w:p w14:paraId="23D58881"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7</w:t>
            </w:r>
          </w:p>
        </w:tc>
        <w:tc>
          <w:tcPr>
            <w:tcW w:w="426" w:type="dxa"/>
            <w:tcBorders>
              <w:top w:val="nil"/>
              <w:bottom w:val="single" w:sz="4" w:space="0" w:color="auto"/>
            </w:tcBorders>
            <w:shd w:val="clear" w:color="000000" w:fill="DDD9C4"/>
            <w:noWrap/>
            <w:vAlign w:val="bottom"/>
            <w:hideMark/>
          </w:tcPr>
          <w:p w14:paraId="51E2797B"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w:t>
            </w:r>
          </w:p>
        </w:tc>
        <w:tc>
          <w:tcPr>
            <w:tcW w:w="425" w:type="dxa"/>
            <w:vMerge/>
            <w:shd w:val="clear" w:color="000000" w:fill="DDD9C4"/>
            <w:vAlign w:val="bottom"/>
          </w:tcPr>
          <w:p w14:paraId="785B3B7F"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shd w:val="clear" w:color="auto" w:fill="auto"/>
            <w:vAlign w:val="center"/>
            <w:hideMark/>
          </w:tcPr>
          <w:p w14:paraId="5F0672D7"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78279961" w14:textId="77777777" w:rsidTr="00F472FF">
        <w:trPr>
          <w:trHeight w:val="134"/>
        </w:trPr>
        <w:tc>
          <w:tcPr>
            <w:tcW w:w="567" w:type="dxa"/>
            <w:tcBorders>
              <w:top w:val="single" w:sz="4" w:space="0" w:color="auto"/>
              <w:bottom w:val="single" w:sz="4" w:space="0" w:color="auto"/>
            </w:tcBorders>
            <w:shd w:val="clear" w:color="000000" w:fill="DDD9C4"/>
            <w:noWrap/>
            <w:vAlign w:val="bottom"/>
            <w:hideMark/>
          </w:tcPr>
          <w:p w14:paraId="1C6E899E"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6</w:t>
            </w:r>
          </w:p>
        </w:tc>
        <w:tc>
          <w:tcPr>
            <w:tcW w:w="426" w:type="dxa"/>
            <w:tcBorders>
              <w:top w:val="nil"/>
              <w:bottom w:val="single" w:sz="4" w:space="0" w:color="auto"/>
            </w:tcBorders>
            <w:shd w:val="clear" w:color="000000" w:fill="DDD9C4"/>
            <w:noWrap/>
            <w:vAlign w:val="bottom"/>
            <w:hideMark/>
          </w:tcPr>
          <w:p w14:paraId="57A2260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w:t>
            </w:r>
          </w:p>
        </w:tc>
        <w:tc>
          <w:tcPr>
            <w:tcW w:w="425" w:type="dxa"/>
            <w:vMerge/>
            <w:tcBorders>
              <w:bottom w:val="single" w:sz="4" w:space="0" w:color="auto"/>
            </w:tcBorders>
            <w:shd w:val="clear" w:color="000000" w:fill="DDD9C4"/>
            <w:vAlign w:val="bottom"/>
          </w:tcPr>
          <w:p w14:paraId="029993CB"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c>
          <w:tcPr>
            <w:tcW w:w="7583" w:type="dxa"/>
            <w:gridSpan w:val="4"/>
            <w:vMerge/>
            <w:tcBorders>
              <w:bottom w:val="single" w:sz="4" w:space="0" w:color="auto"/>
            </w:tcBorders>
            <w:shd w:val="clear" w:color="auto" w:fill="auto"/>
            <w:vAlign w:val="center"/>
            <w:hideMark/>
          </w:tcPr>
          <w:p w14:paraId="58C77D87"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6E90F0E0" w14:textId="77777777" w:rsidTr="00F472FF">
        <w:trPr>
          <w:trHeight w:val="234"/>
        </w:trPr>
        <w:tc>
          <w:tcPr>
            <w:tcW w:w="567" w:type="dxa"/>
            <w:tcBorders>
              <w:top w:val="single" w:sz="4" w:space="0" w:color="auto"/>
              <w:bottom w:val="single" w:sz="4" w:space="0" w:color="auto"/>
            </w:tcBorders>
            <w:shd w:val="clear" w:color="auto" w:fill="auto"/>
            <w:noWrap/>
            <w:vAlign w:val="bottom"/>
            <w:hideMark/>
          </w:tcPr>
          <w:p w14:paraId="22342051"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5</w:t>
            </w:r>
          </w:p>
        </w:tc>
        <w:tc>
          <w:tcPr>
            <w:tcW w:w="851" w:type="dxa"/>
            <w:gridSpan w:val="2"/>
            <w:tcBorders>
              <w:top w:val="nil"/>
              <w:bottom w:val="single" w:sz="4" w:space="0" w:color="auto"/>
            </w:tcBorders>
            <w:shd w:val="clear" w:color="auto" w:fill="auto"/>
            <w:noWrap/>
            <w:vAlign w:val="bottom"/>
            <w:hideMark/>
          </w:tcPr>
          <w:p w14:paraId="44C8837D"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 </w:t>
            </w:r>
          </w:p>
        </w:tc>
        <w:tc>
          <w:tcPr>
            <w:tcW w:w="7583" w:type="dxa"/>
            <w:gridSpan w:val="4"/>
            <w:vMerge w:val="restart"/>
            <w:tcBorders>
              <w:top w:val="single" w:sz="4" w:space="0" w:color="auto"/>
              <w:bottom w:val="single" w:sz="4" w:space="0" w:color="auto"/>
            </w:tcBorders>
            <w:shd w:val="clear" w:color="auto" w:fill="auto"/>
            <w:vAlign w:val="center"/>
            <w:hideMark/>
          </w:tcPr>
          <w:p w14:paraId="5B6937DD"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Okul Öncesi Eğitimi – Anaokulu (Scuole dell’Infanzia)</w:t>
            </w:r>
          </w:p>
        </w:tc>
      </w:tr>
      <w:tr w:rsidR="00026F9B" w:rsidRPr="00D36AC8" w14:paraId="63A36EC0" w14:textId="77777777" w:rsidTr="00F472FF">
        <w:trPr>
          <w:trHeight w:val="238"/>
        </w:trPr>
        <w:tc>
          <w:tcPr>
            <w:tcW w:w="567" w:type="dxa"/>
            <w:tcBorders>
              <w:top w:val="single" w:sz="4" w:space="0" w:color="auto"/>
              <w:bottom w:val="single" w:sz="4" w:space="0" w:color="auto"/>
            </w:tcBorders>
            <w:shd w:val="clear" w:color="auto" w:fill="auto"/>
            <w:noWrap/>
            <w:vAlign w:val="bottom"/>
            <w:hideMark/>
          </w:tcPr>
          <w:p w14:paraId="4975A82D"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4</w:t>
            </w:r>
          </w:p>
        </w:tc>
        <w:tc>
          <w:tcPr>
            <w:tcW w:w="851" w:type="dxa"/>
            <w:gridSpan w:val="2"/>
            <w:tcBorders>
              <w:top w:val="nil"/>
              <w:bottom w:val="single" w:sz="4" w:space="0" w:color="auto"/>
            </w:tcBorders>
            <w:shd w:val="clear" w:color="auto" w:fill="auto"/>
            <w:noWrap/>
            <w:vAlign w:val="bottom"/>
            <w:hideMark/>
          </w:tcPr>
          <w:p w14:paraId="41C1A847"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 </w:t>
            </w:r>
          </w:p>
        </w:tc>
        <w:tc>
          <w:tcPr>
            <w:tcW w:w="7583" w:type="dxa"/>
            <w:gridSpan w:val="4"/>
            <w:vMerge/>
            <w:tcBorders>
              <w:top w:val="single" w:sz="4" w:space="0" w:color="auto"/>
              <w:bottom w:val="single" w:sz="4" w:space="0" w:color="auto"/>
            </w:tcBorders>
            <w:vAlign w:val="center"/>
            <w:hideMark/>
          </w:tcPr>
          <w:p w14:paraId="3D619525"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4F93BD9D" w14:textId="77777777" w:rsidTr="00F472FF">
        <w:trPr>
          <w:trHeight w:val="101"/>
        </w:trPr>
        <w:tc>
          <w:tcPr>
            <w:tcW w:w="567" w:type="dxa"/>
            <w:tcBorders>
              <w:top w:val="single" w:sz="4" w:space="0" w:color="auto"/>
              <w:bottom w:val="single" w:sz="4" w:space="0" w:color="auto"/>
            </w:tcBorders>
            <w:shd w:val="clear" w:color="auto" w:fill="auto"/>
            <w:noWrap/>
            <w:vAlign w:val="bottom"/>
            <w:hideMark/>
          </w:tcPr>
          <w:p w14:paraId="0FDCB271"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3</w:t>
            </w:r>
          </w:p>
        </w:tc>
        <w:tc>
          <w:tcPr>
            <w:tcW w:w="851" w:type="dxa"/>
            <w:gridSpan w:val="2"/>
            <w:tcBorders>
              <w:top w:val="nil"/>
              <w:bottom w:val="single" w:sz="4" w:space="0" w:color="auto"/>
            </w:tcBorders>
            <w:shd w:val="clear" w:color="auto" w:fill="auto"/>
            <w:noWrap/>
            <w:vAlign w:val="bottom"/>
            <w:hideMark/>
          </w:tcPr>
          <w:p w14:paraId="20B641BD"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 </w:t>
            </w:r>
          </w:p>
        </w:tc>
        <w:tc>
          <w:tcPr>
            <w:tcW w:w="7583" w:type="dxa"/>
            <w:gridSpan w:val="4"/>
            <w:vMerge/>
            <w:tcBorders>
              <w:top w:val="single" w:sz="4" w:space="0" w:color="auto"/>
              <w:bottom w:val="single" w:sz="4" w:space="0" w:color="auto"/>
            </w:tcBorders>
            <w:vAlign w:val="center"/>
            <w:hideMark/>
          </w:tcPr>
          <w:p w14:paraId="0B04BB57"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1647FB23" w14:textId="77777777" w:rsidTr="00F472FF">
        <w:trPr>
          <w:trHeight w:val="101"/>
        </w:trPr>
        <w:tc>
          <w:tcPr>
            <w:tcW w:w="567" w:type="dxa"/>
            <w:tcBorders>
              <w:top w:val="single" w:sz="4" w:space="0" w:color="auto"/>
              <w:bottom w:val="single" w:sz="4" w:space="0" w:color="auto"/>
            </w:tcBorders>
            <w:shd w:val="clear" w:color="auto" w:fill="auto"/>
            <w:noWrap/>
            <w:vAlign w:val="bottom"/>
          </w:tcPr>
          <w:p w14:paraId="71DE1509"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2</w:t>
            </w:r>
          </w:p>
        </w:tc>
        <w:tc>
          <w:tcPr>
            <w:tcW w:w="851" w:type="dxa"/>
            <w:gridSpan w:val="2"/>
            <w:tcBorders>
              <w:top w:val="nil"/>
              <w:bottom w:val="single" w:sz="4" w:space="0" w:color="auto"/>
            </w:tcBorders>
            <w:shd w:val="clear" w:color="auto" w:fill="auto"/>
            <w:noWrap/>
            <w:vAlign w:val="bottom"/>
          </w:tcPr>
          <w:p w14:paraId="6FD9F4C6"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7583" w:type="dxa"/>
            <w:gridSpan w:val="4"/>
            <w:vMerge w:val="restart"/>
            <w:tcBorders>
              <w:top w:val="single" w:sz="4" w:space="0" w:color="auto"/>
              <w:bottom w:val="single" w:sz="4" w:space="0" w:color="auto"/>
            </w:tcBorders>
            <w:vAlign w:val="center"/>
          </w:tcPr>
          <w:p w14:paraId="17904F89"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Erken Çocukluk Eğitimi ve Bakımı (Kreşler)</w:t>
            </w:r>
          </w:p>
        </w:tc>
      </w:tr>
      <w:tr w:rsidR="00026F9B" w:rsidRPr="00D36AC8" w14:paraId="0559DC9B" w14:textId="77777777" w:rsidTr="00F472FF">
        <w:trPr>
          <w:trHeight w:val="101"/>
        </w:trPr>
        <w:tc>
          <w:tcPr>
            <w:tcW w:w="567" w:type="dxa"/>
            <w:tcBorders>
              <w:top w:val="single" w:sz="4" w:space="0" w:color="auto"/>
              <w:bottom w:val="single" w:sz="4" w:space="0" w:color="auto"/>
            </w:tcBorders>
            <w:shd w:val="clear" w:color="auto" w:fill="auto"/>
            <w:noWrap/>
            <w:vAlign w:val="bottom"/>
          </w:tcPr>
          <w:p w14:paraId="627A2250"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1</w:t>
            </w:r>
          </w:p>
        </w:tc>
        <w:tc>
          <w:tcPr>
            <w:tcW w:w="851" w:type="dxa"/>
            <w:gridSpan w:val="2"/>
            <w:tcBorders>
              <w:top w:val="nil"/>
              <w:bottom w:val="single" w:sz="4" w:space="0" w:color="auto"/>
            </w:tcBorders>
            <w:shd w:val="clear" w:color="auto" w:fill="auto"/>
            <w:noWrap/>
            <w:vAlign w:val="bottom"/>
          </w:tcPr>
          <w:p w14:paraId="02834489"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7583" w:type="dxa"/>
            <w:gridSpan w:val="4"/>
            <w:vMerge/>
            <w:tcBorders>
              <w:top w:val="single" w:sz="4" w:space="0" w:color="auto"/>
              <w:bottom w:val="single" w:sz="4" w:space="0" w:color="auto"/>
            </w:tcBorders>
            <w:vAlign w:val="center"/>
          </w:tcPr>
          <w:p w14:paraId="00E8FDB6"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r w:rsidR="00026F9B" w:rsidRPr="00D36AC8" w14:paraId="699A30F3" w14:textId="77777777" w:rsidTr="00F472FF">
        <w:trPr>
          <w:trHeight w:val="101"/>
        </w:trPr>
        <w:tc>
          <w:tcPr>
            <w:tcW w:w="567" w:type="dxa"/>
            <w:tcBorders>
              <w:top w:val="single" w:sz="4" w:space="0" w:color="auto"/>
              <w:bottom w:val="single" w:sz="4" w:space="0" w:color="auto"/>
            </w:tcBorders>
            <w:shd w:val="clear" w:color="auto" w:fill="auto"/>
            <w:noWrap/>
            <w:vAlign w:val="bottom"/>
          </w:tcPr>
          <w:p w14:paraId="6370D43B" w14:textId="77777777" w:rsidR="00026F9B" w:rsidRPr="00D36AC8" w:rsidRDefault="00026F9B" w:rsidP="00F472FF">
            <w:pPr>
              <w:spacing w:after="0" w:line="240" w:lineRule="auto"/>
              <w:jc w:val="center"/>
              <w:rPr>
                <w:rFonts w:ascii="Times New Roman" w:eastAsia="Times New Roman" w:hAnsi="Times New Roman" w:cs="Times New Roman"/>
                <w:b/>
                <w:bCs/>
                <w:color w:val="000000"/>
                <w:sz w:val="20"/>
                <w:szCs w:val="20"/>
              </w:rPr>
            </w:pPr>
            <w:r w:rsidRPr="00D36AC8">
              <w:rPr>
                <w:rFonts w:ascii="Times New Roman" w:eastAsia="Times New Roman" w:hAnsi="Times New Roman" w:cs="Times New Roman"/>
                <w:b/>
                <w:bCs/>
                <w:color w:val="000000"/>
                <w:sz w:val="20"/>
                <w:szCs w:val="20"/>
              </w:rPr>
              <w:t>0</w:t>
            </w:r>
          </w:p>
        </w:tc>
        <w:tc>
          <w:tcPr>
            <w:tcW w:w="851" w:type="dxa"/>
            <w:gridSpan w:val="2"/>
            <w:tcBorders>
              <w:top w:val="nil"/>
              <w:bottom w:val="single" w:sz="4" w:space="0" w:color="auto"/>
            </w:tcBorders>
            <w:shd w:val="clear" w:color="auto" w:fill="auto"/>
            <w:noWrap/>
            <w:vAlign w:val="bottom"/>
          </w:tcPr>
          <w:p w14:paraId="7A8AD5C5" w14:textId="77777777" w:rsidR="00026F9B" w:rsidRPr="00D36AC8" w:rsidRDefault="00026F9B" w:rsidP="009B7A9C">
            <w:pPr>
              <w:spacing w:after="0" w:line="240" w:lineRule="auto"/>
              <w:jc w:val="center"/>
              <w:rPr>
                <w:rFonts w:ascii="Times New Roman" w:eastAsia="Times New Roman" w:hAnsi="Times New Roman" w:cs="Times New Roman"/>
                <w:b/>
                <w:bCs/>
                <w:color w:val="000000"/>
                <w:sz w:val="20"/>
                <w:szCs w:val="20"/>
              </w:rPr>
            </w:pPr>
          </w:p>
        </w:tc>
        <w:tc>
          <w:tcPr>
            <w:tcW w:w="7583" w:type="dxa"/>
            <w:gridSpan w:val="4"/>
            <w:vMerge/>
            <w:tcBorders>
              <w:top w:val="single" w:sz="4" w:space="0" w:color="auto"/>
              <w:bottom w:val="single" w:sz="4" w:space="0" w:color="auto"/>
            </w:tcBorders>
            <w:vAlign w:val="center"/>
          </w:tcPr>
          <w:p w14:paraId="3B37E007" w14:textId="77777777" w:rsidR="00026F9B" w:rsidRPr="00D36AC8" w:rsidRDefault="00026F9B" w:rsidP="009B7A9C">
            <w:pPr>
              <w:spacing w:after="0" w:line="240" w:lineRule="auto"/>
              <w:rPr>
                <w:rFonts w:ascii="Times New Roman" w:eastAsia="Times New Roman" w:hAnsi="Times New Roman" w:cs="Times New Roman"/>
                <w:b/>
                <w:bCs/>
                <w:color w:val="000000"/>
                <w:sz w:val="20"/>
                <w:szCs w:val="20"/>
              </w:rPr>
            </w:pPr>
          </w:p>
        </w:tc>
      </w:tr>
    </w:tbl>
    <w:p w14:paraId="5B54D442" w14:textId="6203D7EB" w:rsidR="00831BC2" w:rsidRDefault="00925AFE" w:rsidP="00BA6439">
      <w:pPr>
        <w:spacing w:before="120" w:after="0" w:line="360" w:lineRule="auto"/>
        <w:jc w:val="both"/>
        <w:rPr>
          <w:rFonts w:ascii="Times New Roman" w:hAnsi="Times New Roman" w:cs="Times New Roman"/>
          <w:sz w:val="24"/>
          <w:szCs w:val="24"/>
        </w:rPr>
      </w:pPr>
      <w:r w:rsidRPr="006D28B8">
        <w:rPr>
          <w:rFonts w:ascii="Times New Roman" w:hAnsi="Times New Roman" w:cs="Times New Roman"/>
          <w:sz w:val="24"/>
          <w:szCs w:val="24"/>
        </w:rPr>
        <w:lastRenderedPageBreak/>
        <w:t>Şekil1.</w:t>
      </w:r>
      <w:r w:rsidR="007F4B39" w:rsidRPr="00D36AC8">
        <w:rPr>
          <w:rFonts w:ascii="Times New Roman" w:hAnsi="Times New Roman" w:cs="Times New Roman"/>
          <w:sz w:val="24"/>
          <w:szCs w:val="24"/>
        </w:rPr>
        <w:t xml:space="preserve"> </w:t>
      </w:r>
      <w:r w:rsidR="007F4B39" w:rsidRPr="006D28B8">
        <w:rPr>
          <w:rFonts w:ascii="Times New Roman" w:hAnsi="Times New Roman" w:cs="Times New Roman"/>
          <w:sz w:val="24"/>
          <w:szCs w:val="24"/>
        </w:rPr>
        <w:t xml:space="preserve">İtalya </w:t>
      </w:r>
      <w:r w:rsidR="006D28B8" w:rsidRPr="006D28B8">
        <w:rPr>
          <w:rFonts w:ascii="Times New Roman" w:hAnsi="Times New Roman" w:cs="Times New Roman"/>
          <w:sz w:val="24"/>
          <w:szCs w:val="24"/>
        </w:rPr>
        <w:t xml:space="preserve">eğitim sisteminde </w:t>
      </w:r>
      <w:r w:rsidR="007F4B39" w:rsidRPr="006D28B8">
        <w:rPr>
          <w:rFonts w:ascii="Times New Roman" w:hAnsi="Times New Roman" w:cs="Times New Roman"/>
          <w:sz w:val="24"/>
          <w:szCs w:val="24"/>
        </w:rPr>
        <w:t xml:space="preserve">okul </w:t>
      </w:r>
      <w:r w:rsidR="0068223E" w:rsidRPr="006D28B8">
        <w:rPr>
          <w:rFonts w:ascii="Times New Roman" w:hAnsi="Times New Roman" w:cs="Times New Roman"/>
          <w:sz w:val="24"/>
          <w:szCs w:val="24"/>
        </w:rPr>
        <w:t>yapılanması</w:t>
      </w:r>
      <w:r w:rsidR="005B0499">
        <w:rPr>
          <w:rFonts w:ascii="Times New Roman" w:hAnsi="Times New Roman" w:cs="Times New Roman"/>
          <w:sz w:val="24"/>
          <w:szCs w:val="24"/>
        </w:rPr>
        <w:t xml:space="preserve"> </w:t>
      </w:r>
      <w:r w:rsidR="00842AAF" w:rsidRPr="005B0499">
        <w:rPr>
          <w:rFonts w:ascii="Times New Roman" w:hAnsi="Times New Roman" w:cs="Times New Roman"/>
          <w:sz w:val="24"/>
          <w:szCs w:val="24"/>
        </w:rPr>
        <w:t>(</w:t>
      </w:r>
      <w:r w:rsidR="00831BC2" w:rsidRPr="005B0499">
        <w:rPr>
          <w:rFonts w:ascii="Times New Roman" w:hAnsi="Times New Roman" w:cs="Times New Roman"/>
          <w:sz w:val="24"/>
          <w:szCs w:val="24"/>
        </w:rPr>
        <w:t>Eurydice,</w:t>
      </w:r>
      <w:r w:rsidR="00E82929" w:rsidRPr="005B0499">
        <w:rPr>
          <w:rFonts w:ascii="Times New Roman" w:hAnsi="Times New Roman" w:cs="Times New Roman"/>
          <w:sz w:val="24"/>
          <w:szCs w:val="24"/>
        </w:rPr>
        <w:t xml:space="preserve"> 2010a, 2010b</w:t>
      </w:r>
      <w:r w:rsidR="00831BC2" w:rsidRPr="005B0499">
        <w:rPr>
          <w:rFonts w:ascii="Times New Roman" w:hAnsi="Times New Roman" w:cs="Times New Roman"/>
          <w:sz w:val="24"/>
          <w:szCs w:val="24"/>
        </w:rPr>
        <w:t>;</w:t>
      </w:r>
      <w:r w:rsidR="00583FB8">
        <w:rPr>
          <w:rFonts w:ascii="Times New Roman" w:hAnsi="Times New Roman" w:cs="Times New Roman"/>
          <w:sz w:val="24"/>
          <w:szCs w:val="24"/>
        </w:rPr>
        <w:t xml:space="preserve"> </w:t>
      </w:r>
      <w:r w:rsidR="00583FB8" w:rsidRPr="00583FB8">
        <w:rPr>
          <w:rFonts w:ascii="Times New Roman" w:hAnsi="Times New Roman" w:cs="Times New Roman"/>
          <w:sz w:val="24"/>
          <w:szCs w:val="24"/>
        </w:rPr>
        <w:t>European Commission [EC]</w:t>
      </w:r>
      <w:r w:rsidR="00831BC2" w:rsidRPr="005B0499">
        <w:rPr>
          <w:rFonts w:ascii="Times New Roman" w:hAnsi="Times New Roman" w:cs="Times New Roman"/>
          <w:sz w:val="24"/>
          <w:szCs w:val="24"/>
        </w:rPr>
        <w:t>, 201</w:t>
      </w:r>
      <w:r w:rsidR="00944EE2">
        <w:rPr>
          <w:rFonts w:ascii="Times New Roman" w:hAnsi="Times New Roman" w:cs="Times New Roman"/>
          <w:sz w:val="24"/>
          <w:szCs w:val="24"/>
        </w:rPr>
        <w:t>5</w:t>
      </w:r>
      <w:r w:rsidR="00583FB8">
        <w:rPr>
          <w:rFonts w:ascii="Times New Roman" w:hAnsi="Times New Roman" w:cs="Times New Roman"/>
          <w:sz w:val="24"/>
          <w:szCs w:val="24"/>
        </w:rPr>
        <w:t>;</w:t>
      </w:r>
      <w:r w:rsidR="00E82929" w:rsidRPr="005B0499">
        <w:rPr>
          <w:rFonts w:ascii="Times New Roman" w:hAnsi="Times New Roman" w:cs="Times New Roman"/>
          <w:sz w:val="24"/>
          <w:szCs w:val="24"/>
        </w:rPr>
        <w:t xml:space="preserve"> </w:t>
      </w:r>
      <w:r w:rsidR="00831BC2" w:rsidRPr="005B0499">
        <w:rPr>
          <w:rFonts w:ascii="Times New Roman" w:hAnsi="Times New Roman" w:cs="Times New Roman"/>
          <w:sz w:val="24"/>
          <w:szCs w:val="24"/>
        </w:rPr>
        <w:t xml:space="preserve">EP-Nuffic, 2016’dan </w:t>
      </w:r>
      <w:r w:rsidR="00E82929" w:rsidRPr="005B0499">
        <w:rPr>
          <w:rFonts w:ascii="Times New Roman" w:hAnsi="Times New Roman" w:cs="Times New Roman"/>
          <w:sz w:val="24"/>
          <w:szCs w:val="24"/>
        </w:rPr>
        <w:t>uyarlanarak geliştirilmiştir</w:t>
      </w:r>
      <w:r w:rsidR="00842AAF" w:rsidRPr="005B0499">
        <w:rPr>
          <w:rFonts w:ascii="Times New Roman" w:hAnsi="Times New Roman" w:cs="Times New Roman"/>
          <w:sz w:val="24"/>
          <w:szCs w:val="24"/>
        </w:rPr>
        <w:t>)</w:t>
      </w:r>
      <w:r w:rsidR="00A54CC1">
        <w:rPr>
          <w:rFonts w:ascii="Times New Roman" w:hAnsi="Times New Roman" w:cs="Times New Roman"/>
          <w:sz w:val="24"/>
          <w:szCs w:val="24"/>
        </w:rPr>
        <w:t>.</w:t>
      </w:r>
    </w:p>
    <w:p w14:paraId="605FDD16" w14:textId="6A7D8FCA" w:rsidR="00CF0748" w:rsidRPr="00D36AC8" w:rsidRDefault="00C144BB" w:rsidP="00FD1CE6">
      <w:pPr>
        <w:spacing w:before="120" w:after="0" w:line="480" w:lineRule="auto"/>
        <w:ind w:firstLine="709"/>
        <w:jc w:val="both"/>
        <w:rPr>
          <w:rFonts w:ascii="Times New Roman" w:hAnsi="Times New Roman" w:cs="Times New Roman"/>
          <w:sz w:val="24"/>
          <w:szCs w:val="24"/>
        </w:rPr>
      </w:pPr>
      <w:r w:rsidRPr="001E564C">
        <w:rPr>
          <w:rFonts w:ascii="Times New Roman" w:hAnsi="Times New Roman" w:cs="Times New Roman"/>
          <w:b/>
          <w:i/>
          <w:sz w:val="24"/>
          <w:szCs w:val="24"/>
        </w:rPr>
        <w:t>Okul öncesi eğitim.</w:t>
      </w:r>
      <w:r w:rsidRPr="00D36AC8">
        <w:rPr>
          <w:rFonts w:ascii="Times New Roman" w:hAnsi="Times New Roman" w:cs="Times New Roman"/>
          <w:i/>
          <w:sz w:val="24"/>
          <w:szCs w:val="24"/>
        </w:rPr>
        <w:t xml:space="preserve"> </w:t>
      </w:r>
      <w:r w:rsidRPr="00D36AC8">
        <w:rPr>
          <w:rFonts w:ascii="Times New Roman" w:hAnsi="Times New Roman" w:cs="Times New Roman"/>
          <w:sz w:val="24"/>
          <w:szCs w:val="24"/>
        </w:rPr>
        <w:t xml:space="preserve">İtalya’da; Montessori, okul öncesi eğitimin mimarı olarak kabul edilir ve okul öncesi eğitimi amaçlayan ilk kurum 1907 yılında açılmıştır (Aktan ve Akkutay, 2014). </w:t>
      </w:r>
      <w:r w:rsidR="00FA6218" w:rsidRPr="00D36AC8">
        <w:rPr>
          <w:rFonts w:ascii="Times New Roman" w:hAnsi="Times New Roman" w:cs="Times New Roman"/>
          <w:sz w:val="24"/>
          <w:szCs w:val="24"/>
        </w:rPr>
        <w:t xml:space="preserve">İtalya’da okul öncesi eğitim, çocukların yaşlarına göre iki kademeli olarak tanımlanabilir: </w:t>
      </w:r>
      <w:r w:rsidR="00CF0748" w:rsidRPr="00D36AC8">
        <w:rPr>
          <w:rFonts w:ascii="Times New Roman" w:hAnsi="Times New Roman" w:cs="Times New Roman"/>
          <w:sz w:val="24"/>
          <w:szCs w:val="24"/>
        </w:rPr>
        <w:t>İlk olarak</w:t>
      </w:r>
      <w:r w:rsidR="009B43A0" w:rsidRPr="00D36AC8">
        <w:rPr>
          <w:rFonts w:ascii="Times New Roman" w:hAnsi="Times New Roman" w:cs="Times New Roman"/>
          <w:sz w:val="24"/>
          <w:szCs w:val="24"/>
        </w:rPr>
        <w:t>;</w:t>
      </w:r>
      <w:r w:rsidR="00CF0748" w:rsidRPr="00D36AC8">
        <w:rPr>
          <w:rFonts w:ascii="Times New Roman" w:hAnsi="Times New Roman" w:cs="Times New Roman"/>
          <w:sz w:val="24"/>
          <w:szCs w:val="24"/>
        </w:rPr>
        <w:t xml:space="preserve"> 3 yaşını aşmam</w:t>
      </w:r>
      <w:r w:rsidR="009B43A0" w:rsidRPr="00D36AC8">
        <w:rPr>
          <w:rFonts w:ascii="Times New Roman" w:hAnsi="Times New Roman" w:cs="Times New Roman"/>
          <w:sz w:val="24"/>
          <w:szCs w:val="24"/>
        </w:rPr>
        <w:t xml:space="preserve">ış çocuklar için gündüz bakımevi şeklindeki </w:t>
      </w:r>
      <w:r w:rsidR="00CF0748" w:rsidRPr="00D36AC8">
        <w:rPr>
          <w:rFonts w:ascii="Times New Roman" w:hAnsi="Times New Roman" w:cs="Times New Roman"/>
          <w:sz w:val="24"/>
          <w:szCs w:val="24"/>
        </w:rPr>
        <w:t xml:space="preserve">kreşler mevcuttur. </w:t>
      </w:r>
      <w:r w:rsidR="005D02D8" w:rsidRPr="00D36AC8">
        <w:rPr>
          <w:rFonts w:ascii="Times New Roman" w:hAnsi="Times New Roman" w:cs="Times New Roman"/>
          <w:sz w:val="24"/>
          <w:szCs w:val="24"/>
        </w:rPr>
        <w:t>0-3 yaş arası çocuklar, belediyenin verdiği kreş hizmetinden yararlanabilirler. Bu kreşler, eğitim sisteminin doğrudan bir parçası olmayıp MIUR’un sorumluluğu dışındadır.</w:t>
      </w:r>
      <w:r w:rsidR="00CF0748" w:rsidRPr="00D36AC8">
        <w:rPr>
          <w:rFonts w:ascii="Times New Roman" w:hAnsi="Times New Roman" w:cs="Times New Roman"/>
          <w:sz w:val="24"/>
          <w:szCs w:val="24"/>
        </w:rPr>
        <w:t xml:space="preserve"> İkincisi ise; </w:t>
      </w:r>
      <w:r w:rsidR="009B1301" w:rsidRPr="00D36AC8">
        <w:rPr>
          <w:rFonts w:ascii="Times New Roman" w:hAnsi="Times New Roman" w:cs="Times New Roman"/>
          <w:sz w:val="24"/>
          <w:szCs w:val="24"/>
        </w:rPr>
        <w:t xml:space="preserve">çocukların </w:t>
      </w:r>
      <w:r w:rsidR="00CF0748" w:rsidRPr="00D36AC8">
        <w:rPr>
          <w:rFonts w:ascii="Times New Roman" w:hAnsi="Times New Roman" w:cs="Times New Roman"/>
          <w:sz w:val="24"/>
          <w:szCs w:val="24"/>
        </w:rPr>
        <w:t>3 yaşından itibaren</w:t>
      </w:r>
      <w:r w:rsidR="009B1301" w:rsidRPr="00D36AC8">
        <w:rPr>
          <w:rFonts w:ascii="Times New Roman" w:hAnsi="Times New Roman" w:cs="Times New Roman"/>
          <w:sz w:val="24"/>
          <w:szCs w:val="24"/>
        </w:rPr>
        <w:t xml:space="preserve"> katılabildikleri</w:t>
      </w:r>
      <w:r w:rsidR="00CF0748" w:rsidRPr="00D36AC8">
        <w:rPr>
          <w:rFonts w:ascii="Times New Roman" w:hAnsi="Times New Roman" w:cs="Times New Roman"/>
          <w:sz w:val="24"/>
          <w:szCs w:val="24"/>
        </w:rPr>
        <w:t xml:space="preserve"> anaokullarıdır</w:t>
      </w:r>
      <w:r w:rsidR="009B1301" w:rsidRPr="00D36AC8">
        <w:rPr>
          <w:rFonts w:ascii="Times New Roman" w:hAnsi="Times New Roman" w:cs="Times New Roman"/>
          <w:sz w:val="24"/>
          <w:szCs w:val="24"/>
        </w:rPr>
        <w:t xml:space="preserve"> (Scuole dell’Infanzia)</w:t>
      </w:r>
      <w:r w:rsidR="00CF0748" w:rsidRPr="00D36AC8">
        <w:rPr>
          <w:rFonts w:ascii="Times New Roman" w:hAnsi="Times New Roman" w:cs="Times New Roman"/>
          <w:sz w:val="24"/>
          <w:szCs w:val="24"/>
        </w:rPr>
        <w:t>. Bu okullar, eğitimin il</w:t>
      </w:r>
      <w:r w:rsidR="009B1301" w:rsidRPr="00D36AC8">
        <w:rPr>
          <w:rFonts w:ascii="Times New Roman" w:hAnsi="Times New Roman" w:cs="Times New Roman"/>
          <w:sz w:val="24"/>
          <w:szCs w:val="24"/>
        </w:rPr>
        <w:t xml:space="preserve">k basamağı olarak kabul edilir. </w:t>
      </w:r>
      <w:r w:rsidR="005D02D8" w:rsidRPr="00D36AC8">
        <w:rPr>
          <w:rFonts w:ascii="Times New Roman" w:hAnsi="Times New Roman" w:cs="Times New Roman"/>
          <w:sz w:val="24"/>
          <w:szCs w:val="24"/>
        </w:rPr>
        <w:t>3-6 yaş aralığındaki çocukların katıldıkları</w:t>
      </w:r>
      <w:r w:rsidR="009B1301" w:rsidRPr="00D36AC8">
        <w:rPr>
          <w:rFonts w:ascii="Times New Roman" w:hAnsi="Times New Roman" w:cs="Times New Roman"/>
          <w:sz w:val="24"/>
          <w:szCs w:val="24"/>
        </w:rPr>
        <w:t xml:space="preserve"> bu anaokulları, </w:t>
      </w:r>
      <w:r w:rsidR="005D02D8" w:rsidRPr="00D36AC8">
        <w:rPr>
          <w:rFonts w:ascii="Times New Roman" w:hAnsi="Times New Roman" w:cs="Times New Roman"/>
          <w:sz w:val="24"/>
          <w:szCs w:val="24"/>
        </w:rPr>
        <w:t>MIUR’un sorumluluğundadır ancak İtalya’da okul öncesi eğitim zorunlu değildir (Eurydice, 2013; EP-Nuffic, 2016;</w:t>
      </w:r>
      <w:r w:rsidR="002D1E84">
        <w:rPr>
          <w:rFonts w:ascii="Times New Roman" w:hAnsi="Times New Roman" w:cs="Times New Roman"/>
          <w:sz w:val="24"/>
          <w:szCs w:val="24"/>
        </w:rPr>
        <w:t xml:space="preserve"> Milli Eğitim Bakanlığı [</w:t>
      </w:r>
      <w:r w:rsidR="005D02D8" w:rsidRPr="00D36AC8">
        <w:rPr>
          <w:rFonts w:ascii="Times New Roman" w:hAnsi="Times New Roman" w:cs="Times New Roman"/>
          <w:sz w:val="24"/>
          <w:szCs w:val="24"/>
        </w:rPr>
        <w:t>MEB</w:t>
      </w:r>
      <w:r w:rsidR="002D1E84">
        <w:rPr>
          <w:rFonts w:ascii="Times New Roman" w:hAnsi="Times New Roman" w:cs="Times New Roman"/>
          <w:sz w:val="24"/>
          <w:szCs w:val="24"/>
        </w:rPr>
        <w:t>]</w:t>
      </w:r>
      <w:r w:rsidR="005D02D8" w:rsidRPr="00D36AC8">
        <w:rPr>
          <w:rFonts w:ascii="Times New Roman" w:hAnsi="Times New Roman" w:cs="Times New Roman"/>
          <w:sz w:val="24"/>
          <w:szCs w:val="24"/>
        </w:rPr>
        <w:t>, 2010; UN</w:t>
      </w:r>
      <w:r w:rsidR="00657583" w:rsidRPr="00D36AC8">
        <w:rPr>
          <w:rFonts w:ascii="Times New Roman" w:hAnsi="Times New Roman" w:cs="Times New Roman"/>
          <w:sz w:val="24"/>
          <w:szCs w:val="24"/>
        </w:rPr>
        <w:t>I</w:t>
      </w:r>
      <w:r w:rsidR="005D02D8" w:rsidRPr="00D36AC8">
        <w:rPr>
          <w:rFonts w:ascii="Times New Roman" w:hAnsi="Times New Roman" w:cs="Times New Roman"/>
          <w:sz w:val="24"/>
          <w:szCs w:val="24"/>
        </w:rPr>
        <w:t>DAV, 2013).</w:t>
      </w:r>
      <w:r w:rsidR="00CF0748" w:rsidRPr="00D36AC8">
        <w:rPr>
          <w:rFonts w:ascii="Times New Roman" w:hAnsi="Times New Roman" w:cs="Times New Roman"/>
          <w:sz w:val="24"/>
          <w:szCs w:val="24"/>
        </w:rPr>
        <w:t xml:space="preserve"> </w:t>
      </w:r>
      <w:r w:rsidR="009B1301" w:rsidRPr="00D36AC8">
        <w:rPr>
          <w:rFonts w:ascii="Times New Roman" w:hAnsi="Times New Roman" w:cs="Times New Roman"/>
          <w:sz w:val="24"/>
          <w:szCs w:val="24"/>
        </w:rPr>
        <w:t>Diğer bir deyişle</w:t>
      </w:r>
      <w:r w:rsidR="00CF0748" w:rsidRPr="00D36AC8">
        <w:rPr>
          <w:rFonts w:ascii="Times New Roman" w:hAnsi="Times New Roman" w:cs="Times New Roman"/>
          <w:sz w:val="24"/>
          <w:szCs w:val="24"/>
        </w:rPr>
        <w:t xml:space="preserve">; </w:t>
      </w:r>
      <w:r w:rsidR="009B1301" w:rsidRPr="00D36AC8">
        <w:rPr>
          <w:rFonts w:ascii="Times New Roman" w:hAnsi="Times New Roman" w:cs="Times New Roman"/>
          <w:sz w:val="24"/>
          <w:szCs w:val="24"/>
        </w:rPr>
        <w:t>erken çocukluk eğitimi ve bakımı için kreşler 0-3 aralığındaki çocuklara, okul öncesi eğitim için de anaokulları 3-6 yaş aralığındaki çocuklara hizmet vermektedir ve her ikisi de zorunlu değildir.</w:t>
      </w:r>
      <w:r w:rsidR="00DD21F8" w:rsidRPr="00D36AC8">
        <w:rPr>
          <w:rFonts w:ascii="Times New Roman" w:hAnsi="Times New Roman" w:cs="Times New Roman"/>
          <w:sz w:val="24"/>
          <w:szCs w:val="24"/>
        </w:rPr>
        <w:t xml:space="preserve"> Ayrıca eğitimin başlangıcı, 3-6 yaş aralığındaki çocuklara hitap eden okul öncesi eğitim olarak kabul edilir.</w:t>
      </w:r>
    </w:p>
    <w:p w14:paraId="58B19186" w14:textId="41CD60D8" w:rsidR="00084031" w:rsidRPr="00D36AC8" w:rsidRDefault="00C6794B"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t>Daha çok yerel otoritelerin ya da özel sektörün girişimleri ile (%93 oranında) hizmet veren kreşler (0-3 yaş için), tüm yıl ve tam gün eğitimin yanında esnek zamanlı ya da yarı zamanlı bakım olanakları sunmaktadır. 3-6 yaş aralığındaki çocukların eğitimini kapsayan anaokulları (Scuole dell’Infanzia) ise çok büyük ölçüde kamu kaynaklıdır. Zira İtalya’da 1968 yılında çıkarılan bir yasa ile okul öncesi eğitim (3-6 yaş için), İtalyan vatandaşlarının çocukları için bir kamu hizmeti haline gelmiştir (Toprak, 2009).</w:t>
      </w:r>
      <w:r w:rsidR="00084031" w:rsidRPr="00D36AC8">
        <w:rPr>
          <w:rFonts w:ascii="Times New Roman" w:hAnsi="Times New Roman" w:cs="Times New Roman"/>
          <w:sz w:val="24"/>
          <w:szCs w:val="24"/>
        </w:rPr>
        <w:t xml:space="preserve"> Anaokullarında karma eğitim yapılır ve genelde; üç farklı yaş grubundaki (3, 4 ve 5 yaş) çocuklar için ayrı sınıflar bulunmaktadır. Bununla birlikte</w:t>
      </w:r>
      <w:r w:rsidR="00285BF6">
        <w:rPr>
          <w:rFonts w:ascii="Times New Roman" w:hAnsi="Times New Roman" w:cs="Times New Roman"/>
          <w:sz w:val="24"/>
          <w:szCs w:val="24"/>
        </w:rPr>
        <w:t xml:space="preserve"> bu kurumlarda olanaklar</w:t>
      </w:r>
      <w:r w:rsidR="00084031" w:rsidRPr="00D36AC8">
        <w:rPr>
          <w:rFonts w:ascii="Times New Roman" w:hAnsi="Times New Roman" w:cs="Times New Roman"/>
          <w:sz w:val="24"/>
          <w:szCs w:val="24"/>
        </w:rPr>
        <w:t xml:space="preserve"> dâhilinde farklı yaş grubundaki </w:t>
      </w:r>
      <w:r w:rsidR="00084031" w:rsidRPr="00D36AC8">
        <w:rPr>
          <w:rFonts w:ascii="Times New Roman" w:hAnsi="Times New Roman" w:cs="Times New Roman"/>
          <w:sz w:val="24"/>
          <w:szCs w:val="24"/>
        </w:rPr>
        <w:lastRenderedPageBreak/>
        <w:t>çocuklar bir arada eğitim görebildiği gibi bir okul, yalnızca bir yaş grubundan oluşan öğrencilere de hizmet verebilir (Eurydice, 2010</w:t>
      </w:r>
      <w:r w:rsidR="00C144BB" w:rsidRPr="00D36AC8">
        <w:rPr>
          <w:rFonts w:ascii="Times New Roman" w:hAnsi="Times New Roman" w:cs="Times New Roman"/>
          <w:sz w:val="24"/>
          <w:szCs w:val="24"/>
        </w:rPr>
        <w:t>b</w:t>
      </w:r>
      <w:r w:rsidR="00084031" w:rsidRPr="00D36AC8">
        <w:rPr>
          <w:rFonts w:ascii="Times New Roman" w:hAnsi="Times New Roman" w:cs="Times New Roman"/>
          <w:sz w:val="24"/>
          <w:szCs w:val="24"/>
        </w:rPr>
        <w:t>).</w:t>
      </w:r>
    </w:p>
    <w:p w14:paraId="2F28972D" w14:textId="7F091C0D" w:rsidR="009C455E" w:rsidRPr="00D36AC8" w:rsidRDefault="00165C7C" w:rsidP="00A16D6F">
      <w:pPr>
        <w:pStyle w:val="GvdeMetniGirintisi"/>
        <w:spacing w:after="0" w:line="480" w:lineRule="auto"/>
        <w:ind w:left="0" w:firstLine="708"/>
        <w:jc w:val="both"/>
        <w:rPr>
          <w:spacing w:val="4"/>
          <w:lang w:val="tr-TR"/>
        </w:rPr>
      </w:pPr>
      <w:r w:rsidRPr="001E564C">
        <w:rPr>
          <w:b/>
          <w:i/>
          <w:spacing w:val="4"/>
          <w:lang w:val="tr-TR"/>
        </w:rPr>
        <w:t>İlkokul</w:t>
      </w:r>
      <w:r w:rsidR="00A675AD" w:rsidRPr="001E564C">
        <w:rPr>
          <w:b/>
          <w:i/>
          <w:spacing w:val="4"/>
          <w:lang w:val="tr-TR"/>
        </w:rPr>
        <w:t xml:space="preserve"> </w:t>
      </w:r>
      <w:r w:rsidR="00A675AD" w:rsidRPr="001E564C">
        <w:rPr>
          <w:b/>
          <w:i/>
          <w:spacing w:val="4"/>
        </w:rPr>
        <w:t>(</w:t>
      </w:r>
      <w:r w:rsidR="00BE62B1" w:rsidRPr="001E564C">
        <w:rPr>
          <w:b/>
          <w:i/>
          <w:spacing w:val="4"/>
        </w:rPr>
        <w:t>s</w:t>
      </w:r>
      <w:r w:rsidR="00DF5919" w:rsidRPr="001E564C">
        <w:rPr>
          <w:b/>
          <w:i/>
          <w:spacing w:val="4"/>
        </w:rPr>
        <w:t xml:space="preserve">cuola </w:t>
      </w:r>
      <w:r w:rsidR="00BE62B1" w:rsidRPr="001E564C">
        <w:rPr>
          <w:b/>
          <w:i/>
          <w:spacing w:val="4"/>
        </w:rPr>
        <w:t>p</w:t>
      </w:r>
      <w:r w:rsidR="00DF5919" w:rsidRPr="001E564C">
        <w:rPr>
          <w:b/>
          <w:i/>
          <w:spacing w:val="4"/>
        </w:rPr>
        <w:t>rimaria</w:t>
      </w:r>
      <w:r w:rsidR="00A675AD" w:rsidRPr="001E564C">
        <w:rPr>
          <w:b/>
          <w:i/>
          <w:spacing w:val="4"/>
        </w:rPr>
        <w:t>)</w:t>
      </w:r>
      <w:r w:rsidR="00BE62B1" w:rsidRPr="001E564C">
        <w:rPr>
          <w:b/>
          <w:i/>
          <w:spacing w:val="4"/>
        </w:rPr>
        <w:t>.</w:t>
      </w:r>
      <w:r w:rsidR="00BE62B1" w:rsidRPr="00D36AC8">
        <w:rPr>
          <w:b/>
          <w:spacing w:val="4"/>
        </w:rPr>
        <w:t xml:space="preserve"> </w:t>
      </w:r>
      <w:r w:rsidR="00A675AD" w:rsidRPr="00D36AC8">
        <w:rPr>
          <w:spacing w:val="4"/>
          <w:lang w:val="tr-TR"/>
        </w:rPr>
        <w:t xml:space="preserve">İtalya’da </w:t>
      </w:r>
      <w:r w:rsidR="00DF5919" w:rsidRPr="00D36AC8">
        <w:rPr>
          <w:spacing w:val="4"/>
          <w:lang w:val="tr-TR"/>
        </w:rPr>
        <w:t>ilkokul</w:t>
      </w:r>
      <w:r w:rsidR="00A675AD" w:rsidRPr="00D36AC8">
        <w:rPr>
          <w:spacing w:val="4"/>
          <w:lang w:val="tr-TR"/>
        </w:rPr>
        <w:t xml:space="preserve">, 6-11 yaş aralığındaki öğrencilerin eğitimini kapsar </w:t>
      </w:r>
      <w:r w:rsidR="00465190" w:rsidRPr="00D36AC8">
        <w:rPr>
          <w:spacing w:val="4"/>
          <w:lang w:val="tr-TR"/>
        </w:rPr>
        <w:t>ve 10 yıllık zorunlu eğitimin ilk bölümünü oluşturur</w:t>
      </w:r>
      <w:r w:rsidR="009C455E" w:rsidRPr="00D36AC8">
        <w:rPr>
          <w:spacing w:val="4"/>
          <w:lang w:val="tr-TR"/>
        </w:rPr>
        <w:t>. 2009-2010 eğitim-öğretim yılından itibaren; bulunulan yıl içinde 30 Nisan itibariyle altı yaşına basanlar veya 31 Aralıkta 6 yaşına basanlar (ailelerin isteğine bağlı), ilkokula kayıt yaptırmak zorundadır. Bu kararla aileler</w:t>
      </w:r>
      <w:r w:rsidR="00285BF6">
        <w:rPr>
          <w:spacing w:val="4"/>
          <w:lang w:val="tr-TR"/>
        </w:rPr>
        <w:t>in</w:t>
      </w:r>
      <w:r w:rsidR="009C455E" w:rsidRPr="00D36AC8">
        <w:rPr>
          <w:spacing w:val="4"/>
          <w:lang w:val="tr-TR"/>
        </w:rPr>
        <w:t>, çocuklarının akademik kariyerine ilişkin belirleyici bir rol oynamalarına imkân tanınmıştır (Eurydice, 2010</w:t>
      </w:r>
      <w:r w:rsidR="00C144BB" w:rsidRPr="00D36AC8">
        <w:rPr>
          <w:spacing w:val="4"/>
          <w:lang w:val="tr-TR"/>
        </w:rPr>
        <w:t>b</w:t>
      </w:r>
      <w:r w:rsidR="009C455E" w:rsidRPr="00D36AC8">
        <w:rPr>
          <w:spacing w:val="4"/>
          <w:lang w:val="tr-TR"/>
        </w:rPr>
        <w:t>).</w:t>
      </w:r>
    </w:p>
    <w:p w14:paraId="433C567D" w14:textId="77777777" w:rsidR="00BE62B1" w:rsidRPr="00D36AC8" w:rsidRDefault="002B2C5A" w:rsidP="00A16D6F">
      <w:pPr>
        <w:pStyle w:val="GvdeMetniGirintisi"/>
        <w:spacing w:after="0" w:line="480" w:lineRule="auto"/>
        <w:ind w:left="0" w:firstLine="708"/>
        <w:jc w:val="both"/>
        <w:rPr>
          <w:spacing w:val="4"/>
          <w:lang w:val="tr-TR"/>
        </w:rPr>
      </w:pPr>
      <w:r w:rsidRPr="00D36AC8">
        <w:rPr>
          <w:spacing w:val="4"/>
          <w:lang w:val="tr-TR"/>
        </w:rPr>
        <w:t>İlkokul eğitimi; devlet okullarının yanı sıra, yasaca tanınmış özel okullarda da verilebilir</w:t>
      </w:r>
      <w:r w:rsidR="00CB2292" w:rsidRPr="00D36AC8">
        <w:rPr>
          <w:spacing w:val="4"/>
          <w:lang w:val="tr-TR"/>
        </w:rPr>
        <w:t xml:space="preserve"> (</w:t>
      </w:r>
      <w:r w:rsidR="00CB2292" w:rsidRPr="004C1AA4">
        <w:rPr>
          <w:spacing w:val="4"/>
          <w:lang w:val="tr-TR"/>
        </w:rPr>
        <w:t>Eurydice,</w:t>
      </w:r>
      <w:r w:rsidR="00816473" w:rsidRPr="004C1AA4">
        <w:rPr>
          <w:spacing w:val="4"/>
          <w:lang w:val="tr-TR"/>
        </w:rPr>
        <w:t xml:space="preserve"> </w:t>
      </w:r>
      <w:r w:rsidR="00CB2292" w:rsidRPr="004C1AA4">
        <w:rPr>
          <w:spacing w:val="4"/>
          <w:lang w:val="tr-TR"/>
        </w:rPr>
        <w:t>2013;</w:t>
      </w:r>
      <w:r w:rsidR="00583FB8">
        <w:rPr>
          <w:spacing w:val="4"/>
          <w:lang w:val="tr-TR"/>
        </w:rPr>
        <w:t xml:space="preserve"> EC, </w:t>
      </w:r>
      <w:r w:rsidR="00CB2292" w:rsidRPr="004C1AA4">
        <w:rPr>
          <w:spacing w:val="4"/>
          <w:lang w:val="tr-TR"/>
        </w:rPr>
        <w:t>201</w:t>
      </w:r>
      <w:r w:rsidR="00944EE2" w:rsidRPr="004C1AA4">
        <w:rPr>
          <w:spacing w:val="4"/>
          <w:lang w:val="tr-TR"/>
        </w:rPr>
        <w:t>5</w:t>
      </w:r>
      <w:r w:rsidR="00CB2292" w:rsidRPr="004C1AA4">
        <w:rPr>
          <w:spacing w:val="4"/>
          <w:lang w:val="tr-TR"/>
        </w:rPr>
        <w:t>;</w:t>
      </w:r>
      <w:r w:rsidR="004C1AA4" w:rsidRPr="004C1AA4">
        <w:rPr>
          <w:spacing w:val="4"/>
          <w:lang w:val="tr-TR"/>
        </w:rPr>
        <w:t xml:space="preserve"> </w:t>
      </w:r>
      <w:r w:rsidR="00816473" w:rsidRPr="004C1AA4">
        <w:rPr>
          <w:spacing w:val="4"/>
          <w:lang w:val="tr-TR"/>
        </w:rPr>
        <w:t>EP-Nuffic, 2016</w:t>
      </w:r>
      <w:r w:rsidR="00CB2292" w:rsidRPr="004C1AA4">
        <w:rPr>
          <w:spacing w:val="4"/>
          <w:lang w:val="tr-TR"/>
        </w:rPr>
        <w:t>).</w:t>
      </w:r>
      <w:r w:rsidR="005D1F73" w:rsidRPr="00D36AC8">
        <w:rPr>
          <w:spacing w:val="4"/>
          <w:lang w:val="tr-TR"/>
        </w:rPr>
        <w:t xml:space="preserve"> Beş yıllık ilkokul eğitiminin ilk yılı, anaokulundan gelen öğrencilerin hazırlık aşaması olarak tasarlanmıştır. Bunun ardından, birbirini izleyen iki yıllık iki devre şeklinde eğiti</w:t>
      </w:r>
      <w:r w:rsidR="00BE62B1" w:rsidRPr="00D36AC8">
        <w:rPr>
          <w:spacing w:val="4"/>
          <w:lang w:val="tr-TR"/>
        </w:rPr>
        <w:t>m tamamlanır (Eurydice, 2010</w:t>
      </w:r>
      <w:r w:rsidR="003C4E65">
        <w:rPr>
          <w:spacing w:val="4"/>
          <w:lang w:val="tr-TR"/>
        </w:rPr>
        <w:t xml:space="preserve">a, </w:t>
      </w:r>
      <w:r w:rsidR="003C4E65" w:rsidRPr="00D36AC8">
        <w:rPr>
          <w:spacing w:val="4"/>
          <w:lang w:val="tr-TR"/>
        </w:rPr>
        <w:t>2010</w:t>
      </w:r>
      <w:r w:rsidR="003C4E65">
        <w:rPr>
          <w:spacing w:val="4"/>
          <w:lang w:val="tr-TR"/>
        </w:rPr>
        <w:t>b</w:t>
      </w:r>
      <w:r w:rsidR="00BE62B1" w:rsidRPr="00D36AC8">
        <w:rPr>
          <w:spacing w:val="4"/>
          <w:lang w:val="tr-TR"/>
        </w:rPr>
        <w:t xml:space="preserve">). </w:t>
      </w:r>
    </w:p>
    <w:p w14:paraId="7CCEDBA3" w14:textId="77777777" w:rsidR="007D5653" w:rsidRPr="00D36AC8" w:rsidRDefault="00282DEE" w:rsidP="00A16D6F">
      <w:pPr>
        <w:pStyle w:val="GvdeMetniGirintisi"/>
        <w:spacing w:after="0" w:line="480" w:lineRule="auto"/>
        <w:ind w:left="0" w:firstLine="708"/>
        <w:jc w:val="both"/>
        <w:rPr>
          <w:spacing w:val="4"/>
          <w:lang w:val="tr-TR"/>
        </w:rPr>
      </w:pPr>
      <w:r w:rsidRPr="001E564C">
        <w:rPr>
          <w:b/>
          <w:i/>
          <w:spacing w:val="4"/>
          <w:lang w:val="tr-TR"/>
        </w:rPr>
        <w:t>Ortaöğretim</w:t>
      </w:r>
      <w:r w:rsidR="007D5653" w:rsidRPr="001E564C">
        <w:rPr>
          <w:b/>
          <w:i/>
          <w:spacing w:val="4"/>
          <w:lang w:val="tr-TR"/>
        </w:rPr>
        <w:t>.</w:t>
      </w:r>
      <w:r w:rsidR="00BE62B1" w:rsidRPr="00D36AC8">
        <w:rPr>
          <w:b/>
          <w:spacing w:val="4"/>
          <w:lang w:val="tr-TR"/>
        </w:rPr>
        <w:t xml:space="preserve"> </w:t>
      </w:r>
      <w:r w:rsidR="007D5653" w:rsidRPr="00D36AC8">
        <w:rPr>
          <w:spacing w:val="4"/>
          <w:lang w:val="tr-TR"/>
        </w:rPr>
        <w:t xml:space="preserve">İtalya Eğitim Sisteminde </w:t>
      </w:r>
      <w:r w:rsidR="00165C7C" w:rsidRPr="00D36AC8">
        <w:rPr>
          <w:spacing w:val="4"/>
          <w:lang w:val="tr-TR"/>
        </w:rPr>
        <w:t>ortaöğretim, iki aşamalı olarak yapılandırılmıştır: Birincisi; ilkokul sonrasında zorunlu olarak devam edilen ortaöğretimin 1.devresidir (</w:t>
      </w:r>
      <w:r w:rsidR="001D32E8">
        <w:rPr>
          <w:spacing w:val="4"/>
          <w:lang w:val="tr-TR"/>
        </w:rPr>
        <w:t>alt ortaöğretim</w:t>
      </w:r>
      <w:r w:rsidR="00165C7C" w:rsidRPr="00D36AC8">
        <w:rPr>
          <w:spacing w:val="4"/>
          <w:lang w:val="tr-TR"/>
        </w:rPr>
        <w:t xml:space="preserve">). İkincisi ise öğrencilerin iki en az iki yıl boyunca devam etmek zorunda oldukları ortaöğretimin 2.devresidir (üst </w:t>
      </w:r>
      <w:r w:rsidR="000140F4">
        <w:rPr>
          <w:spacing w:val="4"/>
          <w:lang w:val="tr-TR"/>
        </w:rPr>
        <w:t>ortaöğretim</w:t>
      </w:r>
      <w:r w:rsidR="00165C7C" w:rsidRPr="00D36AC8">
        <w:rPr>
          <w:spacing w:val="4"/>
          <w:lang w:val="tr-TR"/>
        </w:rPr>
        <w:t>/lise)</w:t>
      </w:r>
      <w:r w:rsidR="00F778EB" w:rsidRPr="00D36AC8">
        <w:rPr>
          <w:spacing w:val="4"/>
          <w:lang w:val="tr-TR"/>
        </w:rPr>
        <w:t xml:space="preserve"> (SC, 2005; Eurydice, 2013).</w:t>
      </w:r>
      <w:r w:rsidR="0098199D" w:rsidRPr="00D36AC8">
        <w:rPr>
          <w:spacing w:val="4"/>
          <w:lang w:val="tr-TR"/>
        </w:rPr>
        <w:t xml:space="preserve"> Ortaöğretimi oluşturan bu iki eğitim kademesi aşağıda açıklanmıştır.</w:t>
      </w:r>
    </w:p>
    <w:p w14:paraId="26CD0170" w14:textId="38384AD2" w:rsidR="004841B6" w:rsidRPr="00D36AC8" w:rsidRDefault="0098199D" w:rsidP="00A16D6F">
      <w:pPr>
        <w:pStyle w:val="GvdeMetniGirintisi"/>
        <w:spacing w:after="0" w:line="480" w:lineRule="auto"/>
        <w:ind w:left="0" w:firstLine="708"/>
        <w:jc w:val="both"/>
        <w:rPr>
          <w:spacing w:val="4"/>
        </w:rPr>
      </w:pPr>
      <w:r w:rsidRPr="00D36AC8">
        <w:rPr>
          <w:i/>
          <w:spacing w:val="4"/>
          <w:lang w:val="tr-TR"/>
        </w:rPr>
        <w:t>Ortaöğretim 1</w:t>
      </w:r>
      <w:r w:rsidR="007D52C2" w:rsidRPr="00D36AC8">
        <w:rPr>
          <w:i/>
          <w:spacing w:val="4"/>
          <w:lang w:val="tr-TR"/>
        </w:rPr>
        <w:t xml:space="preserve">. </w:t>
      </w:r>
      <w:r w:rsidR="007D52C2" w:rsidRPr="00A750C5">
        <w:rPr>
          <w:i/>
          <w:spacing w:val="4"/>
          <w:lang w:val="tr-TR"/>
        </w:rPr>
        <w:t>devre (</w:t>
      </w:r>
      <w:r w:rsidR="007D52C2">
        <w:rPr>
          <w:i/>
          <w:spacing w:val="4"/>
          <w:lang w:val="tr-TR"/>
        </w:rPr>
        <w:t>alt ortaöğretim</w:t>
      </w:r>
      <w:r w:rsidR="007D52C2" w:rsidRPr="00D36AC8">
        <w:rPr>
          <w:i/>
          <w:spacing w:val="4"/>
          <w:lang w:val="tr-TR"/>
        </w:rPr>
        <w:t>) (scuola media ınferiore/junior secondary schoo</w:t>
      </w:r>
      <w:r w:rsidR="004F6775" w:rsidRPr="00D36AC8">
        <w:rPr>
          <w:i/>
          <w:spacing w:val="4"/>
          <w:lang w:val="tr-TR"/>
        </w:rPr>
        <w:t>l</w:t>
      </w:r>
      <w:r w:rsidR="00BE62B1" w:rsidRPr="00D36AC8">
        <w:rPr>
          <w:i/>
          <w:spacing w:val="4"/>
          <w:lang w:val="tr-TR"/>
        </w:rPr>
        <w:t xml:space="preserve">). </w:t>
      </w:r>
      <w:r w:rsidR="002A0D21" w:rsidRPr="00D36AC8">
        <w:rPr>
          <w:spacing w:val="4"/>
          <w:lang w:val="tr-TR"/>
        </w:rPr>
        <w:t>Ortaöğretimin bu kademesi,</w:t>
      </w:r>
      <w:r w:rsidR="00180AEE" w:rsidRPr="00D36AC8">
        <w:rPr>
          <w:spacing w:val="4"/>
          <w:lang w:val="tr-TR"/>
        </w:rPr>
        <w:t xml:space="preserve"> 11-14 yaş aralığındaki öğrencilerin</w:t>
      </w:r>
      <w:r w:rsidR="002A0D21" w:rsidRPr="00D36AC8">
        <w:rPr>
          <w:spacing w:val="4"/>
          <w:lang w:val="tr-TR"/>
        </w:rPr>
        <w:t xml:space="preserve"> 3 yıllık zorunlu eğitimi</w:t>
      </w:r>
      <w:r w:rsidR="00180AEE" w:rsidRPr="00D36AC8">
        <w:rPr>
          <w:spacing w:val="4"/>
          <w:lang w:val="tr-TR"/>
        </w:rPr>
        <w:t>ni</w:t>
      </w:r>
      <w:r w:rsidR="002A0D21" w:rsidRPr="00D36AC8">
        <w:rPr>
          <w:spacing w:val="4"/>
          <w:lang w:val="tr-TR"/>
        </w:rPr>
        <w:t xml:space="preserve"> kapsar (MEB, 2011).</w:t>
      </w:r>
      <w:r w:rsidR="00180AEE" w:rsidRPr="00D36AC8">
        <w:rPr>
          <w:spacing w:val="4"/>
          <w:lang w:val="tr-TR"/>
        </w:rPr>
        <w:t xml:space="preserve"> Beş yıl süren ilkokulla birlikte </w:t>
      </w:r>
      <w:r w:rsidR="001D32E8">
        <w:rPr>
          <w:spacing w:val="4"/>
          <w:lang w:val="tr-TR"/>
        </w:rPr>
        <w:t>alt ortaöğretim</w:t>
      </w:r>
      <w:r w:rsidR="00180AEE" w:rsidRPr="00D36AC8">
        <w:rPr>
          <w:spacing w:val="4"/>
          <w:lang w:val="tr-TR"/>
        </w:rPr>
        <w:t>, İtalya Eğitim Sistemindeki birinci eğitim döngüsünü oluşturur (UNIDAV, 2013)</w:t>
      </w:r>
      <w:r w:rsidR="00D10D86" w:rsidRPr="00D36AC8">
        <w:rPr>
          <w:spacing w:val="4"/>
          <w:lang w:val="tr-TR"/>
        </w:rPr>
        <w:t>.</w:t>
      </w:r>
      <w:r w:rsidR="00A437BA" w:rsidRPr="00D36AC8">
        <w:rPr>
          <w:spacing w:val="4"/>
          <w:lang w:val="tr-TR"/>
        </w:rPr>
        <w:t xml:space="preserve"> K</w:t>
      </w:r>
      <w:r w:rsidR="00D10D86" w:rsidRPr="00D36AC8">
        <w:rPr>
          <w:spacing w:val="4"/>
          <w:lang w:val="tr-TR"/>
        </w:rPr>
        <w:t>amu</w:t>
      </w:r>
      <w:r w:rsidR="00A437BA" w:rsidRPr="00D36AC8">
        <w:rPr>
          <w:spacing w:val="4"/>
          <w:lang w:val="tr-TR"/>
        </w:rPr>
        <w:t xml:space="preserve"> ve özel girişimlerle</w:t>
      </w:r>
      <w:r w:rsidR="00A437BA" w:rsidRPr="00FC43DF">
        <w:rPr>
          <w:color w:val="FF0000"/>
          <w:spacing w:val="4"/>
          <w:lang w:val="tr-TR"/>
        </w:rPr>
        <w:t xml:space="preserve"> </w:t>
      </w:r>
      <w:r w:rsidR="00A750C5" w:rsidRPr="00A750C5">
        <w:rPr>
          <w:spacing w:val="4"/>
          <w:lang w:val="tr-TR"/>
        </w:rPr>
        <w:t>sunulan</w:t>
      </w:r>
      <w:r w:rsidR="00A437BA" w:rsidRPr="00FC43DF">
        <w:rPr>
          <w:color w:val="FF0000"/>
          <w:spacing w:val="4"/>
          <w:lang w:val="tr-TR"/>
        </w:rPr>
        <w:t xml:space="preserve"> </w:t>
      </w:r>
      <w:r w:rsidR="001D32E8">
        <w:rPr>
          <w:spacing w:val="4"/>
          <w:lang w:val="tr-TR"/>
        </w:rPr>
        <w:t>alt ortaöğretim</w:t>
      </w:r>
      <w:r w:rsidR="00D10D86" w:rsidRPr="00D36AC8">
        <w:rPr>
          <w:spacing w:val="4"/>
          <w:lang w:val="tr-TR"/>
        </w:rPr>
        <w:t>; çocukların</w:t>
      </w:r>
      <w:r w:rsidR="00D10D86" w:rsidRPr="00D36AC8">
        <w:rPr>
          <w:spacing w:val="4"/>
        </w:rPr>
        <w:t xml:space="preserve"> </w:t>
      </w:r>
      <w:r w:rsidR="00CD2D11">
        <w:rPr>
          <w:spacing w:val="4"/>
          <w:lang w:val="tr-TR"/>
        </w:rPr>
        <w:t>özgürce</w:t>
      </w:r>
      <w:r w:rsidR="00D10D86" w:rsidRPr="00D36AC8">
        <w:rPr>
          <w:spacing w:val="4"/>
          <w:lang w:val="tr-TR"/>
        </w:rPr>
        <w:t xml:space="preserve"> çalışma</w:t>
      </w:r>
      <w:r w:rsidR="00CD2D11">
        <w:rPr>
          <w:spacing w:val="4"/>
          <w:lang w:val="tr-TR"/>
        </w:rPr>
        <w:t>sını</w:t>
      </w:r>
      <w:r w:rsidR="00D10D86" w:rsidRPr="00D36AC8">
        <w:rPr>
          <w:spacing w:val="4"/>
          <w:lang w:val="tr-TR"/>
        </w:rPr>
        <w:t xml:space="preserve"> teşvik e</w:t>
      </w:r>
      <w:r w:rsidR="00CD2D11">
        <w:rPr>
          <w:spacing w:val="4"/>
          <w:lang w:val="tr-TR"/>
        </w:rPr>
        <w:t xml:space="preserve">derek </w:t>
      </w:r>
      <w:r w:rsidR="00D10D86" w:rsidRPr="00D36AC8">
        <w:rPr>
          <w:spacing w:val="4"/>
          <w:lang w:val="tr-TR"/>
        </w:rPr>
        <w:t xml:space="preserve">sosyal </w:t>
      </w:r>
      <w:r w:rsidR="00D10D86" w:rsidRPr="00D36AC8">
        <w:rPr>
          <w:spacing w:val="4"/>
          <w:lang w:val="tr-TR"/>
        </w:rPr>
        <w:lastRenderedPageBreak/>
        <w:t>etkileşime yönelik tutumlarını güçlendirmeyi amaçlamaktadır.</w:t>
      </w:r>
      <w:r w:rsidR="0079663E" w:rsidRPr="00D36AC8">
        <w:rPr>
          <w:spacing w:val="4"/>
          <w:lang w:val="tr-TR"/>
        </w:rPr>
        <w:t xml:space="preserve"> </w:t>
      </w:r>
      <w:r w:rsidR="00D10D86" w:rsidRPr="00D36AC8">
        <w:rPr>
          <w:spacing w:val="4"/>
          <w:lang w:val="tr-TR"/>
        </w:rPr>
        <w:t xml:space="preserve">Üç yıllık eğitim sürecinin son yılı, </w:t>
      </w:r>
      <w:r w:rsidR="004F6775" w:rsidRPr="00D36AC8">
        <w:rPr>
          <w:spacing w:val="4"/>
          <w:lang w:val="tr-TR"/>
        </w:rPr>
        <w:t xml:space="preserve">üst </w:t>
      </w:r>
      <w:r w:rsidR="000140F4">
        <w:rPr>
          <w:spacing w:val="4"/>
          <w:lang w:val="tr-TR"/>
        </w:rPr>
        <w:t xml:space="preserve">ortaöğretime </w:t>
      </w:r>
      <w:r w:rsidR="004F6775" w:rsidRPr="00D36AC8">
        <w:rPr>
          <w:spacing w:val="4"/>
          <w:lang w:val="tr-TR"/>
        </w:rPr>
        <w:t>diğer bir ifade ile liseye</w:t>
      </w:r>
      <w:r w:rsidR="00D10D86" w:rsidRPr="00D36AC8">
        <w:rPr>
          <w:spacing w:val="4"/>
          <w:lang w:val="tr-TR"/>
        </w:rPr>
        <w:t xml:space="preserve"> geçiş için rehberlik çalışm</w:t>
      </w:r>
      <w:r w:rsidR="00A437BA" w:rsidRPr="00D36AC8">
        <w:rPr>
          <w:spacing w:val="4"/>
          <w:lang w:val="tr-TR"/>
        </w:rPr>
        <w:t xml:space="preserve">alarına yönelik tasarlanmıştır </w:t>
      </w:r>
      <w:r w:rsidR="00D10D86" w:rsidRPr="00D36AC8">
        <w:rPr>
          <w:spacing w:val="4"/>
          <w:lang w:val="tr-TR"/>
        </w:rPr>
        <w:t>(Eurydice, 2010</w:t>
      </w:r>
      <w:r w:rsidR="009517D1" w:rsidRPr="00D36AC8">
        <w:rPr>
          <w:spacing w:val="4"/>
          <w:lang w:val="tr-TR"/>
        </w:rPr>
        <w:t>a</w:t>
      </w:r>
      <w:r w:rsidR="00D10D86" w:rsidRPr="00D36AC8">
        <w:rPr>
          <w:spacing w:val="4"/>
          <w:lang w:val="tr-TR"/>
        </w:rPr>
        <w:t>)</w:t>
      </w:r>
      <w:r w:rsidR="00A437BA" w:rsidRPr="00D36AC8">
        <w:rPr>
          <w:spacing w:val="4"/>
          <w:lang w:val="tr-TR"/>
        </w:rPr>
        <w:t>.</w:t>
      </w:r>
      <w:r w:rsidR="00FA6218" w:rsidRPr="00D36AC8">
        <w:rPr>
          <w:spacing w:val="4"/>
          <w:lang w:val="tr-TR"/>
        </w:rPr>
        <w:t xml:space="preserve"> </w:t>
      </w:r>
      <w:r w:rsidR="00834811" w:rsidRPr="00D36AC8">
        <w:rPr>
          <w:spacing w:val="4"/>
          <w:lang w:val="tr-TR"/>
        </w:rPr>
        <w:t xml:space="preserve">Üçüncü yılın sonunda öğrenciler, eğitim sistemindeki ilk döngüyü (ilkokul + </w:t>
      </w:r>
      <w:r w:rsidR="001D32E8">
        <w:rPr>
          <w:spacing w:val="4"/>
          <w:lang w:val="tr-TR"/>
        </w:rPr>
        <w:t>alt ortaöğretim</w:t>
      </w:r>
      <w:r w:rsidR="00834811" w:rsidRPr="00D36AC8">
        <w:rPr>
          <w:spacing w:val="4"/>
          <w:lang w:val="tr-TR"/>
        </w:rPr>
        <w:t>)</w:t>
      </w:r>
      <w:r w:rsidR="00B05F0B" w:rsidRPr="00D36AC8">
        <w:rPr>
          <w:spacing w:val="4"/>
          <w:lang w:val="tr-TR"/>
        </w:rPr>
        <w:t xml:space="preserve"> tamamla</w:t>
      </w:r>
      <w:r w:rsidR="004841B6" w:rsidRPr="00D36AC8">
        <w:rPr>
          <w:spacing w:val="4"/>
          <w:lang w:val="tr-TR"/>
        </w:rPr>
        <w:t xml:space="preserve">mış </w:t>
      </w:r>
      <w:r w:rsidR="000A4380" w:rsidRPr="00D36AC8">
        <w:rPr>
          <w:spacing w:val="4"/>
          <w:lang w:val="tr-TR"/>
        </w:rPr>
        <w:t>olurlar (MEB, 2010).</w:t>
      </w:r>
    </w:p>
    <w:p w14:paraId="21BCFE08" w14:textId="1B8619E8" w:rsidR="00732F11" w:rsidRPr="00D36AC8" w:rsidRDefault="00250822" w:rsidP="00A16D6F">
      <w:pPr>
        <w:pStyle w:val="GvdeMetniGirintisi"/>
        <w:spacing w:after="0" w:line="480" w:lineRule="auto"/>
        <w:ind w:left="0" w:firstLine="708"/>
        <w:jc w:val="both"/>
        <w:rPr>
          <w:spacing w:val="4"/>
          <w:lang w:val="tr-TR"/>
        </w:rPr>
      </w:pPr>
      <w:r w:rsidRPr="00D36AC8">
        <w:rPr>
          <w:i/>
          <w:spacing w:val="4"/>
          <w:lang w:val="tr-TR"/>
        </w:rPr>
        <w:t xml:space="preserve">Ortaöğretim 2. </w:t>
      </w:r>
      <w:r w:rsidR="007D52C2" w:rsidRPr="00D36AC8">
        <w:rPr>
          <w:i/>
          <w:spacing w:val="4"/>
          <w:lang w:val="tr-TR"/>
        </w:rPr>
        <w:t xml:space="preserve">devre (üst </w:t>
      </w:r>
      <w:r w:rsidR="007D52C2" w:rsidRPr="008326CA">
        <w:rPr>
          <w:i/>
          <w:spacing w:val="4"/>
          <w:lang w:val="tr-TR"/>
        </w:rPr>
        <w:t>ortaöğretim</w:t>
      </w:r>
      <w:r w:rsidR="007D52C2" w:rsidRPr="00D36AC8">
        <w:rPr>
          <w:i/>
          <w:spacing w:val="4"/>
          <w:lang w:val="tr-TR"/>
        </w:rPr>
        <w:t>, lise) (scuola secondaria di secondo grado’/senior secondary school</w:t>
      </w:r>
      <w:r w:rsidRPr="00D36AC8">
        <w:rPr>
          <w:i/>
          <w:spacing w:val="4"/>
          <w:lang w:val="tr-TR"/>
        </w:rPr>
        <w:t>)</w:t>
      </w:r>
      <w:r w:rsidR="00BE62B1" w:rsidRPr="00D36AC8">
        <w:rPr>
          <w:i/>
          <w:spacing w:val="4"/>
          <w:lang w:val="tr-TR"/>
        </w:rPr>
        <w:t>.</w:t>
      </w:r>
      <w:r w:rsidR="00BE62B1" w:rsidRPr="00D36AC8">
        <w:rPr>
          <w:b/>
          <w:spacing w:val="4"/>
          <w:lang w:val="tr-TR"/>
        </w:rPr>
        <w:t xml:space="preserve"> </w:t>
      </w:r>
      <w:r w:rsidRPr="00D36AC8">
        <w:rPr>
          <w:spacing w:val="4"/>
          <w:lang w:val="tr-TR"/>
        </w:rPr>
        <w:t xml:space="preserve">Üst </w:t>
      </w:r>
      <w:r w:rsidR="000140F4">
        <w:rPr>
          <w:spacing w:val="4"/>
          <w:lang w:val="tr-TR"/>
        </w:rPr>
        <w:t>Ortaöğretim (l</w:t>
      </w:r>
      <w:r w:rsidR="00732F11" w:rsidRPr="00D36AC8">
        <w:rPr>
          <w:spacing w:val="4"/>
          <w:lang w:val="tr-TR"/>
        </w:rPr>
        <w:t>ise</w:t>
      </w:r>
      <w:r w:rsidR="00153754" w:rsidRPr="00D36AC8">
        <w:rPr>
          <w:spacing w:val="4"/>
          <w:lang w:val="tr-TR"/>
        </w:rPr>
        <w:t>)</w:t>
      </w:r>
      <w:r w:rsidRPr="00D36AC8">
        <w:rPr>
          <w:spacing w:val="4"/>
          <w:lang w:val="tr-TR"/>
        </w:rPr>
        <w:t xml:space="preserve"> </w:t>
      </w:r>
      <w:r w:rsidR="00AA5943" w:rsidRPr="00D36AC8">
        <w:rPr>
          <w:spacing w:val="4"/>
          <w:lang w:val="tr-TR"/>
        </w:rPr>
        <w:t xml:space="preserve">eğitimi, </w:t>
      </w:r>
      <w:r w:rsidRPr="00D36AC8">
        <w:rPr>
          <w:spacing w:val="4"/>
          <w:lang w:val="tr-TR"/>
        </w:rPr>
        <w:t>İtalya Eğitim Sisteminin ikinci döngüsü</w:t>
      </w:r>
      <w:r w:rsidR="00732F11" w:rsidRPr="00D36AC8">
        <w:rPr>
          <w:spacing w:val="4"/>
          <w:lang w:val="tr-TR"/>
        </w:rPr>
        <w:t>nü oluşturur</w:t>
      </w:r>
      <w:r w:rsidR="003E5440" w:rsidRPr="00D36AC8">
        <w:rPr>
          <w:spacing w:val="4"/>
          <w:lang w:val="tr-TR"/>
        </w:rPr>
        <w:t>.</w:t>
      </w:r>
      <w:r w:rsidR="003E5D44" w:rsidRPr="00D36AC8">
        <w:rPr>
          <w:spacing w:val="4"/>
          <w:lang w:val="tr-TR"/>
        </w:rPr>
        <w:t xml:space="preserve"> Bu döngünün ilk iki yılı, zorunlu eğitim kapsamındadır. </w:t>
      </w:r>
      <w:r w:rsidRPr="00D36AC8">
        <w:rPr>
          <w:spacing w:val="4"/>
          <w:lang w:val="tr-TR"/>
        </w:rPr>
        <w:t xml:space="preserve">Öğrencilerin, ikinci eğitim döngüsünü tamamlamak için </w:t>
      </w:r>
      <w:r w:rsidR="00696E2B" w:rsidRPr="00D36AC8">
        <w:rPr>
          <w:spacing w:val="4"/>
          <w:lang w:val="tr-TR"/>
        </w:rPr>
        <w:t>üç</w:t>
      </w:r>
      <w:r w:rsidRPr="00D36AC8">
        <w:rPr>
          <w:spacing w:val="4"/>
          <w:lang w:val="tr-TR"/>
        </w:rPr>
        <w:t xml:space="preserve"> farklı yol</w:t>
      </w:r>
      <w:r w:rsidR="00AA5943" w:rsidRPr="00D36AC8">
        <w:rPr>
          <w:spacing w:val="4"/>
          <w:lang w:val="tr-TR"/>
        </w:rPr>
        <w:t>u</w:t>
      </w:r>
      <w:r w:rsidRPr="00D36AC8">
        <w:rPr>
          <w:spacing w:val="4"/>
          <w:lang w:val="tr-TR"/>
        </w:rPr>
        <w:t xml:space="preserve"> bulunmaktadır</w:t>
      </w:r>
      <w:r w:rsidR="00AA5943" w:rsidRPr="00D36AC8">
        <w:rPr>
          <w:spacing w:val="4"/>
          <w:lang w:val="tr-TR"/>
        </w:rPr>
        <w:t xml:space="preserve"> (Eurydice, 2010a, 2010b; UNIDAV, 2013; EP-Nuffic, 2016)</w:t>
      </w:r>
      <w:r w:rsidRPr="00D36AC8">
        <w:rPr>
          <w:spacing w:val="4"/>
          <w:lang w:val="tr-TR"/>
        </w:rPr>
        <w:t>:</w:t>
      </w:r>
      <w:r w:rsidR="00AA5943" w:rsidRPr="00D36AC8">
        <w:rPr>
          <w:spacing w:val="4"/>
          <w:lang w:val="tr-TR"/>
        </w:rPr>
        <w:t xml:space="preserve"> </w:t>
      </w:r>
      <w:r w:rsidR="009517D1" w:rsidRPr="00D36AC8">
        <w:rPr>
          <w:spacing w:val="4"/>
          <w:lang w:val="tr-TR"/>
        </w:rPr>
        <w:t>(</w:t>
      </w:r>
      <w:r w:rsidR="003E5440" w:rsidRPr="00D36AC8">
        <w:rPr>
          <w:spacing w:val="4"/>
          <w:lang w:val="tr-TR"/>
        </w:rPr>
        <w:t>1</w:t>
      </w:r>
      <w:r w:rsidR="009517D1" w:rsidRPr="00D36AC8">
        <w:rPr>
          <w:spacing w:val="4"/>
          <w:lang w:val="tr-TR"/>
        </w:rPr>
        <w:t xml:space="preserve">) </w:t>
      </w:r>
      <w:r w:rsidRPr="00D36AC8">
        <w:rPr>
          <w:spacing w:val="4"/>
          <w:lang w:val="tr-TR"/>
        </w:rPr>
        <w:t>Eğitim bölgeleri tarafından örgütlenen ve üç-</w:t>
      </w:r>
      <w:r w:rsidR="00F27442" w:rsidRPr="00D36AC8">
        <w:rPr>
          <w:spacing w:val="4"/>
          <w:lang w:val="tr-TR"/>
        </w:rPr>
        <w:t xml:space="preserve">beş </w:t>
      </w:r>
      <w:r w:rsidRPr="00D36AC8">
        <w:rPr>
          <w:spacing w:val="4"/>
          <w:lang w:val="tr-TR"/>
        </w:rPr>
        <w:t xml:space="preserve">yıllık eğitimi kapsayan </w:t>
      </w:r>
      <w:r w:rsidR="00732F11" w:rsidRPr="00D36AC8">
        <w:rPr>
          <w:spacing w:val="4"/>
          <w:lang w:val="tr-TR"/>
        </w:rPr>
        <w:t>Mesleki Eğitim-</w:t>
      </w:r>
      <w:r w:rsidR="009A0814" w:rsidRPr="00D36AC8">
        <w:rPr>
          <w:spacing w:val="4"/>
          <w:lang w:val="tr-TR"/>
        </w:rPr>
        <w:t>Ö</w:t>
      </w:r>
      <w:r w:rsidR="00732F11" w:rsidRPr="00D36AC8">
        <w:rPr>
          <w:spacing w:val="4"/>
          <w:lang w:val="tr-TR"/>
        </w:rPr>
        <w:t xml:space="preserve">ğretim Sistemi </w:t>
      </w:r>
      <w:r w:rsidRPr="00D36AC8">
        <w:rPr>
          <w:spacing w:val="4"/>
          <w:lang w:val="tr-TR"/>
        </w:rPr>
        <w:t>(</w:t>
      </w:r>
      <w:r w:rsidR="009A0814" w:rsidRPr="00D36AC8">
        <w:rPr>
          <w:spacing w:val="4"/>
          <w:lang w:val="tr-TR"/>
        </w:rPr>
        <w:t>Vocational Education and Training System</w:t>
      </w:r>
      <w:r w:rsidRPr="00D36AC8">
        <w:rPr>
          <w:spacing w:val="4"/>
          <w:lang w:val="tr-TR"/>
        </w:rPr>
        <w:t xml:space="preserve"> [</w:t>
      </w:r>
      <w:r w:rsidR="009A0814" w:rsidRPr="00D36AC8">
        <w:rPr>
          <w:spacing w:val="4"/>
          <w:lang w:val="tr-TR"/>
        </w:rPr>
        <w:t>VET</w:t>
      </w:r>
      <w:r w:rsidRPr="00D36AC8">
        <w:rPr>
          <w:spacing w:val="4"/>
          <w:lang w:val="tr-TR"/>
        </w:rPr>
        <w:t>])</w:t>
      </w:r>
      <w:r w:rsidR="009517D1" w:rsidRPr="00D36AC8">
        <w:rPr>
          <w:spacing w:val="4"/>
          <w:lang w:val="tr-TR"/>
        </w:rPr>
        <w:t>. (</w:t>
      </w:r>
      <w:r w:rsidR="003E5440" w:rsidRPr="00D36AC8">
        <w:rPr>
          <w:spacing w:val="4"/>
          <w:lang w:val="tr-TR"/>
        </w:rPr>
        <w:t>2</w:t>
      </w:r>
      <w:r w:rsidR="009517D1" w:rsidRPr="00D36AC8">
        <w:rPr>
          <w:spacing w:val="4"/>
          <w:lang w:val="tr-TR"/>
        </w:rPr>
        <w:t xml:space="preserve">) </w:t>
      </w:r>
      <w:r w:rsidR="009A0814" w:rsidRPr="00D36AC8">
        <w:rPr>
          <w:spacing w:val="4"/>
          <w:lang w:val="tr-TR"/>
        </w:rPr>
        <w:t xml:space="preserve">Beş </w:t>
      </w:r>
      <w:r w:rsidR="009517D1" w:rsidRPr="00D36AC8">
        <w:rPr>
          <w:spacing w:val="4"/>
          <w:lang w:val="tr-TR"/>
        </w:rPr>
        <w:t>yıllık bir eği</w:t>
      </w:r>
      <w:r w:rsidR="00732F11" w:rsidRPr="00D36AC8">
        <w:rPr>
          <w:spacing w:val="4"/>
          <w:lang w:val="tr-TR"/>
        </w:rPr>
        <w:t>timin verildiği devlet liseleri</w:t>
      </w:r>
      <w:r w:rsidR="00AA5943" w:rsidRPr="00D36AC8">
        <w:rPr>
          <w:spacing w:val="4"/>
          <w:lang w:val="tr-TR"/>
        </w:rPr>
        <w:t xml:space="preserve"> (</w:t>
      </w:r>
      <w:r w:rsidR="001C2E13" w:rsidRPr="00D36AC8">
        <w:rPr>
          <w:spacing w:val="4"/>
          <w:lang w:val="tr-TR"/>
        </w:rPr>
        <w:t xml:space="preserve">Genel Lise, </w:t>
      </w:r>
      <w:r w:rsidR="00AA5943" w:rsidRPr="00D36AC8">
        <w:rPr>
          <w:spacing w:val="4"/>
          <w:lang w:val="tr-TR"/>
        </w:rPr>
        <w:t>Liceo)</w:t>
      </w:r>
      <w:r w:rsidR="00AA263C" w:rsidRPr="00D36AC8">
        <w:rPr>
          <w:spacing w:val="4"/>
          <w:lang w:val="tr-TR"/>
        </w:rPr>
        <w:t>.</w:t>
      </w:r>
      <w:r w:rsidR="00732F11" w:rsidRPr="00D36AC8">
        <w:rPr>
          <w:spacing w:val="4"/>
          <w:lang w:val="tr-TR"/>
        </w:rPr>
        <w:t xml:space="preserve"> </w:t>
      </w:r>
      <w:r w:rsidR="000B3935" w:rsidRPr="00D36AC8">
        <w:rPr>
          <w:spacing w:val="4"/>
          <w:lang w:val="tr-TR"/>
        </w:rPr>
        <w:t xml:space="preserve">(3) </w:t>
      </w:r>
      <w:r w:rsidR="0023416B" w:rsidRPr="00D36AC8">
        <w:rPr>
          <w:spacing w:val="4"/>
          <w:lang w:val="tr-TR"/>
        </w:rPr>
        <w:t>B</w:t>
      </w:r>
      <w:r w:rsidR="00AA263C" w:rsidRPr="00D36AC8">
        <w:rPr>
          <w:spacing w:val="4"/>
          <w:lang w:val="tr-TR"/>
        </w:rPr>
        <w:t>eş yıllık eğitim veren devlet okul</w:t>
      </w:r>
      <w:r w:rsidR="003E6C1A" w:rsidRPr="00D36AC8">
        <w:rPr>
          <w:spacing w:val="4"/>
          <w:lang w:val="tr-TR"/>
        </w:rPr>
        <w:t>ları</w:t>
      </w:r>
      <w:r w:rsidR="00AA263C" w:rsidRPr="00D36AC8">
        <w:rPr>
          <w:spacing w:val="4"/>
          <w:lang w:val="tr-TR"/>
        </w:rPr>
        <w:t xml:space="preserve"> olan </w:t>
      </w:r>
      <w:r w:rsidR="0023416B" w:rsidRPr="00D36AC8">
        <w:rPr>
          <w:spacing w:val="4"/>
          <w:lang w:val="tr-TR"/>
        </w:rPr>
        <w:t xml:space="preserve">Teknik </w:t>
      </w:r>
      <w:r w:rsidR="00DC42EF" w:rsidRPr="00D36AC8">
        <w:rPr>
          <w:spacing w:val="4"/>
          <w:lang w:val="tr-TR"/>
        </w:rPr>
        <w:t>Enstitüler</w:t>
      </w:r>
      <w:r w:rsidR="00285BF6">
        <w:rPr>
          <w:spacing w:val="4"/>
          <w:lang w:val="tr-TR"/>
        </w:rPr>
        <w:t>dir</w:t>
      </w:r>
      <w:r w:rsidR="00AA5943" w:rsidRPr="00D36AC8">
        <w:rPr>
          <w:spacing w:val="4"/>
          <w:lang w:val="tr-TR"/>
        </w:rPr>
        <w:t xml:space="preserve"> (Technical Institution).</w:t>
      </w:r>
    </w:p>
    <w:p w14:paraId="6A6A324D" w14:textId="77777777" w:rsidR="009B549E" w:rsidRPr="00D36AC8" w:rsidRDefault="00370E42" w:rsidP="00A16D6F">
      <w:pPr>
        <w:pStyle w:val="GvdeMetniGirintisi"/>
        <w:spacing w:after="0" w:line="480" w:lineRule="auto"/>
        <w:ind w:left="0"/>
        <w:jc w:val="both"/>
        <w:rPr>
          <w:spacing w:val="4"/>
          <w:lang w:val="tr-TR"/>
        </w:rPr>
      </w:pPr>
      <w:r w:rsidRPr="00D36AC8">
        <w:rPr>
          <w:spacing w:val="4"/>
          <w:lang w:val="tr-TR"/>
        </w:rPr>
        <w:tab/>
      </w:r>
      <w:r w:rsidR="00F51739" w:rsidRPr="00D36AC8">
        <w:rPr>
          <w:spacing w:val="4"/>
          <w:lang w:val="tr-TR"/>
        </w:rPr>
        <w:t>VET</w:t>
      </w:r>
      <w:r w:rsidR="00937FC9" w:rsidRPr="00D36AC8">
        <w:rPr>
          <w:spacing w:val="4"/>
          <w:lang w:val="tr-TR"/>
        </w:rPr>
        <w:t>;</w:t>
      </w:r>
      <w:r w:rsidR="00E31E41" w:rsidRPr="00D36AC8">
        <w:rPr>
          <w:spacing w:val="4"/>
          <w:lang w:val="tr-TR"/>
        </w:rPr>
        <w:t xml:space="preserve"> </w:t>
      </w:r>
      <w:r w:rsidR="00937FC9" w:rsidRPr="00D36AC8">
        <w:rPr>
          <w:spacing w:val="4"/>
          <w:lang w:val="tr-TR"/>
        </w:rPr>
        <w:t>Temel (Birinci Seviye) Mesleki Eğitim (First-level Initial Vocational Training) ve İkinci Seviye Mesleki Eğitim (Second-level Initial Vocational Training</w:t>
      </w:r>
      <w:r w:rsidR="0060287F" w:rsidRPr="00D36AC8">
        <w:rPr>
          <w:spacing w:val="4"/>
          <w:lang w:val="tr-TR"/>
        </w:rPr>
        <w:t xml:space="preserve"> [IVET]</w:t>
      </w:r>
      <w:r w:rsidR="00937FC9" w:rsidRPr="00D36AC8">
        <w:rPr>
          <w:spacing w:val="4"/>
          <w:lang w:val="tr-TR"/>
        </w:rPr>
        <w:t xml:space="preserve">) </w:t>
      </w:r>
      <w:r w:rsidR="00F51739" w:rsidRPr="00D36AC8">
        <w:rPr>
          <w:spacing w:val="4"/>
          <w:lang w:val="tr-TR"/>
        </w:rPr>
        <w:t>olmak üzere iki şekildedir</w:t>
      </w:r>
      <w:r w:rsidR="003F7C4D" w:rsidRPr="00D36AC8">
        <w:rPr>
          <w:spacing w:val="4"/>
          <w:lang w:val="tr-TR"/>
        </w:rPr>
        <w:t xml:space="preserve">. </w:t>
      </w:r>
      <w:r w:rsidR="00937FC9" w:rsidRPr="00D36AC8">
        <w:rPr>
          <w:spacing w:val="4"/>
          <w:lang w:val="tr-TR"/>
        </w:rPr>
        <w:t xml:space="preserve">Temel </w:t>
      </w:r>
      <w:r w:rsidR="00732F11" w:rsidRPr="00D36AC8">
        <w:rPr>
          <w:spacing w:val="4"/>
          <w:lang w:val="tr-TR"/>
        </w:rPr>
        <w:t>Mesleki Eğitim</w:t>
      </w:r>
      <w:r w:rsidR="00F51739" w:rsidRPr="00D36AC8">
        <w:rPr>
          <w:spacing w:val="4"/>
          <w:lang w:val="tr-TR"/>
        </w:rPr>
        <w:t>, eğitim bölgelerince akredite edilmiş mesleki eğitim kurumları/acenteleri tarafından verilen üç yıllık</w:t>
      </w:r>
      <w:r w:rsidR="003E5D44" w:rsidRPr="00D36AC8">
        <w:rPr>
          <w:spacing w:val="4"/>
          <w:lang w:val="tr-TR"/>
        </w:rPr>
        <w:t xml:space="preserve"> (14-17 yaş grubu)</w:t>
      </w:r>
      <w:r w:rsidR="00F51739" w:rsidRPr="00D36AC8">
        <w:rPr>
          <w:spacing w:val="4"/>
          <w:lang w:val="tr-TR"/>
        </w:rPr>
        <w:t xml:space="preserve"> eğitimdir.</w:t>
      </w:r>
      <w:r w:rsidR="00D621C9" w:rsidRPr="00D36AC8">
        <w:rPr>
          <w:spacing w:val="4"/>
          <w:lang w:val="tr-TR"/>
        </w:rPr>
        <w:t xml:space="preserve"> Ayrıca okulların organize ettiği mesleki eğitim ünitelerine göre hareket eden eğitim kursları da bu eğitimi verebilirler.</w:t>
      </w:r>
      <w:r w:rsidR="00F27442" w:rsidRPr="00D36AC8">
        <w:rPr>
          <w:spacing w:val="4"/>
          <w:lang w:val="tr-TR"/>
        </w:rPr>
        <w:t xml:space="preserve"> Üç yıllık temel eğitimin ardından eğitim süresi, çıraklık eğitimi kapsamında iki</w:t>
      </w:r>
      <w:r w:rsidR="00B9158C" w:rsidRPr="00D36AC8">
        <w:rPr>
          <w:spacing w:val="4"/>
          <w:lang w:val="tr-TR"/>
        </w:rPr>
        <w:t xml:space="preserve"> (bazı bölgelerde üç) </w:t>
      </w:r>
      <w:r w:rsidR="00F27442" w:rsidRPr="00D36AC8">
        <w:rPr>
          <w:spacing w:val="4"/>
          <w:lang w:val="tr-TR"/>
        </w:rPr>
        <w:t xml:space="preserve">yıla kadar uzatılabilir. </w:t>
      </w:r>
      <w:r w:rsidR="00F51739" w:rsidRPr="00D36AC8">
        <w:rPr>
          <w:spacing w:val="4"/>
          <w:lang w:val="tr-TR"/>
        </w:rPr>
        <w:t>Kurumların akredite olabilmeleri için lojistik altyapısı</w:t>
      </w:r>
      <w:r w:rsidR="00F27442" w:rsidRPr="00D36AC8">
        <w:rPr>
          <w:spacing w:val="4"/>
          <w:lang w:val="tr-TR"/>
        </w:rPr>
        <w:t>nın</w:t>
      </w:r>
      <w:r w:rsidR="00F51739" w:rsidRPr="00D36AC8">
        <w:rPr>
          <w:spacing w:val="4"/>
          <w:lang w:val="tr-TR"/>
        </w:rPr>
        <w:t xml:space="preserve"> ve yönetim kapasitesinin, ekonomik durumunun, mesleki yeterliğinin</w:t>
      </w:r>
      <w:r w:rsidR="007A6845" w:rsidRPr="00D36AC8">
        <w:rPr>
          <w:spacing w:val="4"/>
          <w:lang w:val="tr-TR"/>
        </w:rPr>
        <w:t>,</w:t>
      </w:r>
      <w:r w:rsidR="00F51739" w:rsidRPr="00D36AC8">
        <w:rPr>
          <w:spacing w:val="4"/>
          <w:lang w:val="tr-TR"/>
        </w:rPr>
        <w:t xml:space="preserve"> </w:t>
      </w:r>
      <w:r w:rsidR="003E5D44" w:rsidRPr="00D36AC8">
        <w:rPr>
          <w:spacing w:val="4"/>
          <w:lang w:val="tr-TR"/>
        </w:rPr>
        <w:t>etkinliklerdeki</w:t>
      </w:r>
      <w:r w:rsidR="007A6845" w:rsidRPr="00D36AC8">
        <w:rPr>
          <w:spacing w:val="4"/>
          <w:lang w:val="tr-TR"/>
        </w:rPr>
        <w:t xml:space="preserve"> yeterliği ve etkililiğinin ve çevredeki sosyal sistemlerle ve üretim sistemleriyle ilişkilerinin yeterli düzeyde olması </w:t>
      </w:r>
      <w:r w:rsidR="007A6845" w:rsidRPr="00D36AC8">
        <w:rPr>
          <w:spacing w:val="4"/>
          <w:lang w:val="tr-TR"/>
        </w:rPr>
        <w:lastRenderedPageBreak/>
        <w:t>gerekme</w:t>
      </w:r>
      <w:r w:rsidR="00F322F3" w:rsidRPr="00D36AC8">
        <w:rPr>
          <w:spacing w:val="4"/>
          <w:lang w:val="tr-TR"/>
        </w:rPr>
        <w:t xml:space="preserve">ktedir. Akreditasyon için gerekli olan asgari ölçütler </w:t>
      </w:r>
      <w:r w:rsidR="00DC42EF" w:rsidRPr="00D36AC8">
        <w:rPr>
          <w:spacing w:val="4"/>
          <w:lang w:val="tr-TR"/>
        </w:rPr>
        <w:t xml:space="preserve">MIUR tarafından </w:t>
      </w:r>
      <w:r w:rsidR="00F322F3" w:rsidRPr="00D36AC8">
        <w:rPr>
          <w:spacing w:val="4"/>
          <w:lang w:val="tr-TR"/>
        </w:rPr>
        <w:t>belirlenirken, gereksinimler ve usuller bölgelerce belirlenmektedir</w:t>
      </w:r>
      <w:r w:rsidR="00C144BB" w:rsidRPr="00D36AC8">
        <w:rPr>
          <w:spacing w:val="4"/>
          <w:lang w:val="tr-TR"/>
        </w:rPr>
        <w:t xml:space="preserve"> (Eurydice, 2010b).</w:t>
      </w:r>
    </w:p>
    <w:p w14:paraId="0718930F" w14:textId="029CA470" w:rsidR="00E84CE1" w:rsidRPr="00D36AC8" w:rsidRDefault="0060287F" w:rsidP="00A16D6F">
      <w:pPr>
        <w:pStyle w:val="GvdeMetniGirintisi"/>
        <w:spacing w:after="0" w:line="480" w:lineRule="auto"/>
        <w:ind w:left="0" w:firstLine="708"/>
        <w:jc w:val="both"/>
        <w:rPr>
          <w:spacing w:val="4"/>
          <w:lang w:val="tr-TR"/>
        </w:rPr>
      </w:pPr>
      <w:r w:rsidRPr="00D36AC8">
        <w:rPr>
          <w:spacing w:val="4"/>
          <w:lang w:val="tr-TR"/>
        </w:rPr>
        <w:t>IVET</w:t>
      </w:r>
      <w:r w:rsidR="003F7C4D" w:rsidRPr="00D36AC8">
        <w:rPr>
          <w:spacing w:val="4"/>
          <w:lang w:val="tr-TR"/>
        </w:rPr>
        <w:t xml:space="preserve"> Mesleki Eğitim</w:t>
      </w:r>
      <w:r w:rsidR="00744535" w:rsidRPr="00D36AC8">
        <w:rPr>
          <w:spacing w:val="4"/>
          <w:lang w:val="tr-TR"/>
        </w:rPr>
        <w:t xml:space="preserve">e ise üst </w:t>
      </w:r>
      <w:r w:rsidR="000140F4">
        <w:rPr>
          <w:spacing w:val="4"/>
          <w:lang w:val="tr-TR"/>
        </w:rPr>
        <w:t xml:space="preserve">ortaöğretim </w:t>
      </w:r>
      <w:r w:rsidR="00744535" w:rsidRPr="00D36AC8">
        <w:rPr>
          <w:spacing w:val="4"/>
          <w:lang w:val="tr-TR"/>
        </w:rPr>
        <w:t xml:space="preserve">düzeyinde genel lise diplomasına sahip ya da temel mesleki eğitim derecesindeki yeterliklere sahip 20-23 yaş aralığındaki öğrenciler katılabilmektedir. </w:t>
      </w:r>
      <w:r w:rsidRPr="00D36AC8">
        <w:rPr>
          <w:spacing w:val="4"/>
          <w:lang w:val="tr-TR"/>
        </w:rPr>
        <w:t>IVET</w:t>
      </w:r>
      <w:r w:rsidR="00744535" w:rsidRPr="00D36AC8">
        <w:rPr>
          <w:spacing w:val="4"/>
          <w:lang w:val="tr-TR"/>
        </w:rPr>
        <w:t xml:space="preserve"> </w:t>
      </w:r>
      <w:r w:rsidR="00E84CE1" w:rsidRPr="00D36AC8">
        <w:rPr>
          <w:spacing w:val="4"/>
          <w:lang w:val="tr-TR"/>
        </w:rPr>
        <w:t>temel bir eğitim kademesi olmaktan çok,</w:t>
      </w:r>
      <w:r w:rsidR="000140F4">
        <w:rPr>
          <w:spacing w:val="4"/>
          <w:lang w:val="tr-TR"/>
        </w:rPr>
        <w:t xml:space="preserve"> üst ortaöğretim</w:t>
      </w:r>
      <w:r w:rsidR="000140F4" w:rsidRPr="00D36AC8">
        <w:rPr>
          <w:spacing w:val="4"/>
          <w:lang w:val="tr-TR"/>
        </w:rPr>
        <w:t xml:space="preserve"> </w:t>
      </w:r>
      <w:r w:rsidR="003F7C4D" w:rsidRPr="00D36AC8">
        <w:rPr>
          <w:spacing w:val="4"/>
          <w:lang w:val="tr-TR"/>
        </w:rPr>
        <w:t>ile yükseköğretim kademeleri arasında</w:t>
      </w:r>
      <w:r w:rsidR="001D32E8">
        <w:rPr>
          <w:spacing w:val="4"/>
          <w:lang w:val="tr-TR"/>
        </w:rPr>
        <w:t>, ön lisans düzeyinde yer almaktadır</w:t>
      </w:r>
      <w:r w:rsidR="003F7C4D" w:rsidRPr="00D36AC8">
        <w:rPr>
          <w:spacing w:val="4"/>
          <w:lang w:val="tr-TR"/>
        </w:rPr>
        <w:t>.</w:t>
      </w:r>
      <w:r w:rsidR="00E84CE1" w:rsidRPr="00D36AC8">
        <w:rPr>
          <w:spacing w:val="4"/>
          <w:lang w:val="tr-TR"/>
        </w:rPr>
        <w:t xml:space="preserve"> Eğitimin bu kademesi İtalya’da, lise sonrası/yükseköğre</w:t>
      </w:r>
      <w:r w:rsidR="00285BF6">
        <w:rPr>
          <w:spacing w:val="4"/>
          <w:lang w:val="tr-TR"/>
        </w:rPr>
        <w:t>tim</w:t>
      </w:r>
      <w:r w:rsidR="00E84CE1" w:rsidRPr="00D36AC8">
        <w:rPr>
          <w:spacing w:val="4"/>
          <w:lang w:val="tr-TR"/>
        </w:rPr>
        <w:t xml:space="preserve"> öncesi eğitim-öğretim (post-secondary non-tertiary education and training) olarak anılmaktadır</w:t>
      </w:r>
      <w:r w:rsidR="00F70D3E" w:rsidRPr="00D36AC8">
        <w:rPr>
          <w:spacing w:val="4"/>
          <w:lang w:val="tr-TR"/>
        </w:rPr>
        <w:t xml:space="preserve">. Bu eğitim kademesinde </w:t>
      </w:r>
      <w:r w:rsidRPr="00D36AC8">
        <w:rPr>
          <w:spacing w:val="4"/>
          <w:lang w:val="tr-TR"/>
        </w:rPr>
        <w:t>IVET</w:t>
      </w:r>
      <w:r w:rsidR="00F70D3E" w:rsidRPr="00D36AC8">
        <w:rPr>
          <w:spacing w:val="4"/>
          <w:lang w:val="tr-TR"/>
        </w:rPr>
        <w:t xml:space="preserve"> ile birlikte Yüksek Teknik Eğitim</w:t>
      </w:r>
      <w:r w:rsidR="009B549E" w:rsidRPr="00D36AC8">
        <w:rPr>
          <w:spacing w:val="4"/>
          <w:lang w:val="tr-TR"/>
        </w:rPr>
        <w:t xml:space="preserve"> Enstitüleri</w:t>
      </w:r>
      <w:r w:rsidR="00F70D3E" w:rsidRPr="00D36AC8">
        <w:rPr>
          <w:spacing w:val="4"/>
          <w:lang w:val="tr-TR"/>
        </w:rPr>
        <w:t xml:space="preserve"> (Istituti Tecnici Superiori</w:t>
      </w:r>
      <w:r w:rsidR="003C4E65">
        <w:rPr>
          <w:spacing w:val="4"/>
          <w:lang w:val="tr-TR"/>
        </w:rPr>
        <w:t xml:space="preserve"> [</w:t>
      </w:r>
      <w:r w:rsidR="00F70D3E" w:rsidRPr="00D36AC8">
        <w:rPr>
          <w:spacing w:val="4"/>
          <w:lang w:val="tr-TR"/>
        </w:rPr>
        <w:t>ITS</w:t>
      </w:r>
      <w:r w:rsidR="003C4E65">
        <w:rPr>
          <w:spacing w:val="4"/>
          <w:lang w:val="tr-TR"/>
        </w:rPr>
        <w:t>]</w:t>
      </w:r>
      <w:r w:rsidR="00F70D3E" w:rsidRPr="00D36AC8">
        <w:rPr>
          <w:spacing w:val="4"/>
          <w:lang w:val="tr-TR"/>
        </w:rPr>
        <w:t xml:space="preserve">) de yer almaktadır. ITS, iki yıl süren (en fazla üç yıla kadar uzatılabilen) eğitimlerle; enerji verimliliği, yaşamdaki yeni teknolojiler, sanatsal ve kültürel etkinlikler için teknolojinin kullanımı gibi alanlardan birisine yönelik üst düzey diploma alma imkânı sunmaktadır. </w:t>
      </w:r>
      <w:r w:rsidR="009B549E" w:rsidRPr="00D36AC8">
        <w:rPr>
          <w:spacing w:val="4"/>
          <w:lang w:val="tr-TR"/>
        </w:rPr>
        <w:t xml:space="preserve">Ayrıca bu eğitim, talep gelmesi halinde bir yılı geçmemek koşuluyla eğitim bölgelerinde de verilebilmektedir </w:t>
      </w:r>
      <w:r w:rsidR="00744535" w:rsidRPr="00D36AC8">
        <w:rPr>
          <w:spacing w:val="4"/>
          <w:lang w:val="tr-TR"/>
        </w:rPr>
        <w:t>(Eurydice, 2010b).</w:t>
      </w:r>
    </w:p>
    <w:p w14:paraId="54CE6D2E" w14:textId="24BBA506" w:rsidR="00722ED6" w:rsidRPr="00D36AC8" w:rsidRDefault="001C2E13" w:rsidP="00A16D6F">
      <w:pPr>
        <w:pStyle w:val="GvdeMetniGirintisi"/>
        <w:spacing w:after="0" w:line="480" w:lineRule="auto"/>
        <w:ind w:left="0" w:firstLine="708"/>
        <w:jc w:val="both"/>
        <w:rPr>
          <w:lang w:val="tr-TR"/>
        </w:rPr>
      </w:pPr>
      <w:r w:rsidRPr="00D36AC8">
        <w:rPr>
          <w:lang w:val="tr-TR"/>
        </w:rPr>
        <w:t xml:space="preserve">İtalya’da genel liselerin amacı, öğrencileri yükseköğretime hazırlamaktır. Teknik enstitüler ise </w:t>
      </w:r>
      <w:r w:rsidR="00E84CE1" w:rsidRPr="00D36AC8">
        <w:rPr>
          <w:lang w:val="tr-TR"/>
        </w:rPr>
        <w:t>öğrencileri</w:t>
      </w:r>
      <w:r w:rsidRPr="00D36AC8">
        <w:rPr>
          <w:lang w:val="tr-TR"/>
        </w:rPr>
        <w:t xml:space="preserve"> tarım, hayvancılık, muhasebe, endüstri ve turizm gibi çeşitli meslek alanlarına hazırlamayı amaçlar. Genel </w:t>
      </w:r>
      <w:r w:rsidR="00E84CE1" w:rsidRPr="00D36AC8">
        <w:rPr>
          <w:lang w:val="tr-TR"/>
        </w:rPr>
        <w:t>l</w:t>
      </w:r>
      <w:r w:rsidR="003E5D44" w:rsidRPr="00D36AC8">
        <w:rPr>
          <w:lang w:val="tr-TR"/>
        </w:rPr>
        <w:t xml:space="preserve">iselerde ve </w:t>
      </w:r>
      <w:r w:rsidR="00285BF6">
        <w:rPr>
          <w:lang w:val="tr-TR"/>
        </w:rPr>
        <w:t>t</w:t>
      </w:r>
      <w:r w:rsidR="003E5D44" w:rsidRPr="00D36AC8">
        <w:rPr>
          <w:lang w:val="tr-TR"/>
        </w:rPr>
        <w:t xml:space="preserve">eknik </w:t>
      </w:r>
      <w:r w:rsidR="00E84CE1" w:rsidRPr="00D36AC8">
        <w:rPr>
          <w:lang w:val="tr-TR"/>
        </w:rPr>
        <w:t>e</w:t>
      </w:r>
      <w:r w:rsidR="003E5D44" w:rsidRPr="00D36AC8">
        <w:rPr>
          <w:lang w:val="tr-TR"/>
        </w:rPr>
        <w:t xml:space="preserve">nstitülerde </w:t>
      </w:r>
      <w:r w:rsidR="00AA263C" w:rsidRPr="00D36AC8">
        <w:rPr>
          <w:lang w:val="tr-TR"/>
        </w:rPr>
        <w:t xml:space="preserve">eğitim-öğretim beş yıl sürer ve 14-19 yaş aralığındaki öğrencilere hitap eder. Bunun tek istisnası olan </w:t>
      </w:r>
      <w:r w:rsidR="00285BF6">
        <w:rPr>
          <w:lang w:val="tr-TR"/>
        </w:rPr>
        <w:t>s</w:t>
      </w:r>
      <w:r w:rsidR="00AA263C" w:rsidRPr="00D36AC8">
        <w:rPr>
          <w:lang w:val="tr-TR"/>
        </w:rPr>
        <w:t xml:space="preserve">anat </w:t>
      </w:r>
      <w:r w:rsidR="00285BF6">
        <w:rPr>
          <w:lang w:val="tr-TR"/>
        </w:rPr>
        <w:t>l</w:t>
      </w:r>
      <w:r w:rsidR="00AA263C" w:rsidRPr="00D36AC8">
        <w:rPr>
          <w:lang w:val="tr-TR"/>
        </w:rPr>
        <w:t xml:space="preserve">iselerinde eğitim-öğretim dört yıl sürer ve </w:t>
      </w:r>
      <w:r w:rsidR="00580644" w:rsidRPr="00D36AC8">
        <w:rPr>
          <w:lang w:val="tr-TR"/>
        </w:rPr>
        <w:t xml:space="preserve">ardından </w:t>
      </w:r>
      <w:r w:rsidR="00AA263C" w:rsidRPr="00D36AC8">
        <w:rPr>
          <w:lang w:val="tr-TR"/>
        </w:rPr>
        <w:t xml:space="preserve">bir yıl </w:t>
      </w:r>
      <w:r w:rsidR="00580644" w:rsidRPr="00D36AC8">
        <w:rPr>
          <w:lang w:val="tr-TR"/>
        </w:rPr>
        <w:t>boyunca</w:t>
      </w:r>
      <w:r w:rsidR="00AA263C" w:rsidRPr="00D36AC8">
        <w:rPr>
          <w:lang w:val="tr-TR"/>
        </w:rPr>
        <w:t xml:space="preserve"> uzmanlık eğitimi verilir </w:t>
      </w:r>
      <w:r w:rsidR="00AA263C" w:rsidRPr="00D36AC8">
        <w:rPr>
          <w:spacing w:val="4"/>
          <w:lang w:val="tr-TR"/>
        </w:rPr>
        <w:t>(Eurydice, 2010b).</w:t>
      </w:r>
      <w:r w:rsidRPr="00D36AC8">
        <w:rPr>
          <w:spacing w:val="4"/>
          <w:lang w:val="tr-TR"/>
        </w:rPr>
        <w:t xml:space="preserve"> İtalya’da</w:t>
      </w:r>
      <w:r w:rsidR="00D621C9" w:rsidRPr="00D36AC8">
        <w:rPr>
          <w:spacing w:val="4"/>
          <w:lang w:val="tr-TR"/>
        </w:rPr>
        <w:t xml:space="preserve"> </w:t>
      </w:r>
      <w:r w:rsidR="005C425A" w:rsidRPr="00D36AC8">
        <w:rPr>
          <w:lang w:val="tr-TR"/>
        </w:rPr>
        <w:t>2010 yılında yapılan bir eğitim reformu ile (Riforma Gelmini) lise türü artırılarak öğrenciler için daha çeşitli uzmanlık alanları getiril</w:t>
      </w:r>
      <w:r w:rsidRPr="00D36AC8">
        <w:rPr>
          <w:lang w:val="tr-TR"/>
        </w:rPr>
        <w:t>miştir</w:t>
      </w:r>
      <w:r w:rsidR="005C425A" w:rsidRPr="00D36AC8">
        <w:rPr>
          <w:lang w:val="tr-TR"/>
        </w:rPr>
        <w:t>. 2010-2011 eğitim-öğretim yılından itibaren İtalya’da altı lise türü bulunmaktadır</w:t>
      </w:r>
      <w:r w:rsidR="00722ED6" w:rsidRPr="00D36AC8">
        <w:rPr>
          <w:lang w:val="tr-TR"/>
        </w:rPr>
        <w:t xml:space="preserve"> (EP-Nuffic, 2016)</w:t>
      </w:r>
      <w:r w:rsidR="005C425A" w:rsidRPr="00D36AC8">
        <w:rPr>
          <w:lang w:val="tr-TR"/>
        </w:rPr>
        <w:t xml:space="preserve">: (1) </w:t>
      </w:r>
      <w:r w:rsidR="00285BF6">
        <w:rPr>
          <w:lang w:val="tr-TR"/>
        </w:rPr>
        <w:t>Bilim Lisesi (</w:t>
      </w:r>
      <w:r w:rsidR="005C425A" w:rsidRPr="00D36AC8">
        <w:rPr>
          <w:lang w:val="tr-TR"/>
        </w:rPr>
        <w:t>Liceo Scientifico</w:t>
      </w:r>
      <w:r w:rsidR="00285BF6">
        <w:rPr>
          <w:lang w:val="tr-TR"/>
        </w:rPr>
        <w:t>)</w:t>
      </w:r>
      <w:r w:rsidR="005C425A" w:rsidRPr="00D36AC8">
        <w:rPr>
          <w:lang w:val="tr-TR"/>
        </w:rPr>
        <w:t xml:space="preserve">; </w:t>
      </w:r>
      <w:r w:rsidR="00FB7F55" w:rsidRPr="00D36AC8">
        <w:rPr>
          <w:lang w:val="tr-TR"/>
        </w:rPr>
        <w:t xml:space="preserve">uygulamalı bilim de dâhil olmak üzere bilim programlarını içerir. (2) </w:t>
      </w:r>
      <w:r w:rsidR="00285BF6">
        <w:rPr>
          <w:lang w:val="tr-TR"/>
        </w:rPr>
        <w:t>Klasik Lise (</w:t>
      </w:r>
      <w:r w:rsidR="00FB7F55" w:rsidRPr="00D36AC8">
        <w:rPr>
          <w:lang w:val="tr-TR"/>
        </w:rPr>
        <w:t>Liceo Classico</w:t>
      </w:r>
      <w:r w:rsidR="00285BF6">
        <w:rPr>
          <w:lang w:val="tr-TR"/>
        </w:rPr>
        <w:t>)</w:t>
      </w:r>
      <w:r w:rsidR="00FB7F55" w:rsidRPr="00D36AC8">
        <w:rPr>
          <w:lang w:val="tr-TR"/>
        </w:rPr>
        <w:t xml:space="preserve">; beşeri bilimleri ve eski dilleri içerir. (3) </w:t>
      </w:r>
      <w:r w:rsidR="00285BF6">
        <w:rPr>
          <w:lang w:val="tr-TR"/>
        </w:rPr>
        <w:t xml:space="preserve">Dilbilim </w:t>
      </w:r>
      <w:r w:rsidR="00285BF6">
        <w:rPr>
          <w:lang w:val="tr-TR"/>
        </w:rPr>
        <w:lastRenderedPageBreak/>
        <w:t>Lisesi (</w:t>
      </w:r>
      <w:r w:rsidR="00FB7F55" w:rsidRPr="00D36AC8">
        <w:rPr>
          <w:lang w:val="tr-TR"/>
        </w:rPr>
        <w:t>Liceo Linguistico</w:t>
      </w:r>
      <w:r w:rsidR="00285BF6">
        <w:rPr>
          <w:lang w:val="tr-TR"/>
        </w:rPr>
        <w:t>)</w:t>
      </w:r>
      <w:r w:rsidR="00FB7F55" w:rsidRPr="00D36AC8">
        <w:rPr>
          <w:lang w:val="tr-TR"/>
        </w:rPr>
        <w:t xml:space="preserve">; modern diller ile Latince ve İtalyanca eğitimi verilir. (4) </w:t>
      </w:r>
      <w:r w:rsidR="00285BF6">
        <w:rPr>
          <w:lang w:val="tr-TR"/>
        </w:rPr>
        <w:t>Sanat Lisesi (</w:t>
      </w:r>
      <w:r w:rsidR="00FB7F55" w:rsidRPr="00D36AC8">
        <w:rPr>
          <w:lang w:val="tr-TR"/>
        </w:rPr>
        <w:t>Liceo Artistico</w:t>
      </w:r>
      <w:r w:rsidR="00285BF6">
        <w:rPr>
          <w:lang w:val="tr-TR"/>
        </w:rPr>
        <w:t>)</w:t>
      </w:r>
      <w:r w:rsidR="00FB7F55" w:rsidRPr="00D36AC8">
        <w:rPr>
          <w:lang w:val="tr-TR"/>
        </w:rPr>
        <w:t xml:space="preserve">; grafik, tasarım, heykel gibi toplamda altı uzmanlık alanını içeren sanat okuludur. (5) </w:t>
      </w:r>
      <w:r w:rsidR="007A40DB">
        <w:rPr>
          <w:lang w:val="tr-TR"/>
        </w:rPr>
        <w:t>Müzik ve Dans Lisesi (</w:t>
      </w:r>
      <w:r w:rsidR="00FB7F55" w:rsidRPr="00D36AC8">
        <w:rPr>
          <w:lang w:val="tr-TR"/>
        </w:rPr>
        <w:t>Liceo Musicale e Coreutico</w:t>
      </w:r>
      <w:r w:rsidR="007A40DB">
        <w:rPr>
          <w:lang w:val="tr-TR"/>
        </w:rPr>
        <w:t>)</w:t>
      </w:r>
      <w:r w:rsidR="00EC7631">
        <w:rPr>
          <w:lang w:val="tr-TR"/>
        </w:rPr>
        <w:t xml:space="preserve">; </w:t>
      </w:r>
      <w:r w:rsidR="00444F23">
        <w:rPr>
          <w:lang w:val="tr-TR"/>
        </w:rPr>
        <w:t xml:space="preserve">müzik ve dans ile ilgili programları içerir. </w:t>
      </w:r>
      <w:r w:rsidR="00FB7F55" w:rsidRPr="00D36AC8">
        <w:rPr>
          <w:lang w:val="tr-TR"/>
        </w:rPr>
        <w:t>(6)</w:t>
      </w:r>
      <w:r w:rsidR="007A40DB">
        <w:rPr>
          <w:lang w:val="tr-TR"/>
        </w:rPr>
        <w:t xml:space="preserve"> Beşeri Bilimler Lisesi (</w:t>
      </w:r>
      <w:r w:rsidR="00FB7F55" w:rsidRPr="00D36AC8">
        <w:rPr>
          <w:lang w:val="tr-TR"/>
        </w:rPr>
        <w:t xml:space="preserve"> Liceo Delle Scienze Umane</w:t>
      </w:r>
      <w:r w:rsidR="007A40DB">
        <w:rPr>
          <w:lang w:val="tr-TR"/>
        </w:rPr>
        <w:t>)</w:t>
      </w:r>
      <w:r w:rsidR="00FB7F55" w:rsidRPr="00D36AC8">
        <w:rPr>
          <w:lang w:val="tr-TR"/>
        </w:rPr>
        <w:t xml:space="preserve">; sosyo-ekonomi programlarını içeren okullardır. Teknik </w:t>
      </w:r>
      <w:r w:rsidR="007A40DB">
        <w:rPr>
          <w:lang w:val="tr-TR"/>
        </w:rPr>
        <w:t>e</w:t>
      </w:r>
      <w:r w:rsidR="00FB7F55" w:rsidRPr="00D36AC8">
        <w:rPr>
          <w:lang w:val="tr-TR"/>
        </w:rPr>
        <w:t>nstitülerde ise öğrenciler, iki uzmanlık alanı içeren ekonomi programını ya da dokuz uzmanlık alanı içeren teknik programı seçebilirler</w:t>
      </w:r>
      <w:r w:rsidR="00722ED6" w:rsidRPr="00D36AC8">
        <w:rPr>
          <w:lang w:val="tr-TR"/>
        </w:rPr>
        <w:t xml:space="preserve"> (EP-Nuffic, 2016)</w:t>
      </w:r>
      <w:r w:rsidR="00D621C9" w:rsidRPr="00D36AC8">
        <w:rPr>
          <w:lang w:val="tr-TR"/>
        </w:rPr>
        <w:t>.</w:t>
      </w:r>
      <w:r w:rsidR="00D05309" w:rsidRPr="00D36AC8">
        <w:rPr>
          <w:lang w:val="tr-TR"/>
        </w:rPr>
        <w:t xml:space="preserve"> </w:t>
      </w:r>
      <w:r w:rsidR="00E2022D" w:rsidRPr="00D36AC8">
        <w:rPr>
          <w:lang w:val="tr-TR"/>
        </w:rPr>
        <w:t xml:space="preserve"> </w:t>
      </w:r>
    </w:p>
    <w:p w14:paraId="0E3F6989" w14:textId="77777777" w:rsidR="003E6C1A" w:rsidRPr="00D36AC8" w:rsidRDefault="008D1C87" w:rsidP="00A16D6F">
      <w:pPr>
        <w:pStyle w:val="GvdeMetniGirintisi"/>
        <w:spacing w:after="0" w:line="480" w:lineRule="auto"/>
        <w:ind w:left="0" w:firstLine="708"/>
        <w:jc w:val="both"/>
        <w:rPr>
          <w:lang w:val="tr-TR"/>
        </w:rPr>
      </w:pPr>
      <w:r w:rsidRPr="001E564C">
        <w:rPr>
          <w:b/>
          <w:i/>
          <w:lang w:val="tr-TR"/>
        </w:rPr>
        <w:t>Yükseköğretim</w:t>
      </w:r>
      <w:r w:rsidR="003C5B2E" w:rsidRPr="001E564C">
        <w:rPr>
          <w:b/>
          <w:i/>
          <w:lang w:val="tr-TR"/>
        </w:rPr>
        <w:t xml:space="preserve"> (</w:t>
      </w:r>
      <w:r w:rsidR="002B27DD" w:rsidRPr="001E564C">
        <w:rPr>
          <w:b/>
          <w:i/>
          <w:lang w:val="tr-TR"/>
        </w:rPr>
        <w:t>tertiary education/ higher education</w:t>
      </w:r>
      <w:r w:rsidR="003C5B2E" w:rsidRPr="001E564C">
        <w:rPr>
          <w:b/>
          <w:i/>
          <w:lang w:val="tr-TR"/>
        </w:rPr>
        <w:t>).</w:t>
      </w:r>
      <w:r w:rsidR="002B27DD" w:rsidRPr="00D36AC8">
        <w:rPr>
          <w:b/>
          <w:lang w:val="tr-TR"/>
        </w:rPr>
        <w:t xml:space="preserve"> </w:t>
      </w:r>
      <w:r w:rsidR="004F6FC5" w:rsidRPr="00D36AC8">
        <w:rPr>
          <w:lang w:val="tr-TR"/>
        </w:rPr>
        <w:t>İtalya Eğitim Sisteminde yükseköğretim; üniversiteler</w:t>
      </w:r>
      <w:r w:rsidR="0009617A" w:rsidRPr="00D36AC8">
        <w:rPr>
          <w:lang w:val="tr-TR"/>
        </w:rPr>
        <w:t xml:space="preserve">de </w:t>
      </w:r>
      <w:r w:rsidR="004F6FC5" w:rsidRPr="00D36AC8">
        <w:rPr>
          <w:lang w:val="tr-TR"/>
        </w:rPr>
        <w:t xml:space="preserve">ve </w:t>
      </w:r>
      <w:r w:rsidR="00EC6C8E" w:rsidRPr="00D36AC8">
        <w:rPr>
          <w:lang w:val="tr-TR"/>
        </w:rPr>
        <w:t>Yüksek Müzik ve Sanat Eğitim</w:t>
      </w:r>
      <w:r w:rsidR="004F6FC5" w:rsidRPr="00D36AC8">
        <w:rPr>
          <w:lang w:val="tr-TR"/>
        </w:rPr>
        <w:t xml:space="preserve"> Kurumlarında (Alta Formazione Artistica </w:t>
      </w:r>
      <w:r w:rsidR="00AA598D" w:rsidRPr="00D36AC8">
        <w:rPr>
          <w:lang w:val="tr-TR"/>
        </w:rPr>
        <w:t>e</w:t>
      </w:r>
      <w:r w:rsidR="004F6FC5" w:rsidRPr="00D36AC8">
        <w:rPr>
          <w:lang w:val="tr-TR"/>
        </w:rPr>
        <w:t xml:space="preserve"> Musicale [AFAM])</w:t>
      </w:r>
      <w:r w:rsidR="00791A87" w:rsidRPr="00D36AC8">
        <w:rPr>
          <w:lang w:val="tr-TR"/>
        </w:rPr>
        <w:t xml:space="preserve"> yapılır </w:t>
      </w:r>
      <w:r w:rsidR="00791A87" w:rsidRPr="00D36AC8">
        <w:rPr>
          <w:spacing w:val="4"/>
          <w:lang w:val="tr-TR"/>
        </w:rPr>
        <w:t xml:space="preserve">(Eurydice, 2010b, 2013). </w:t>
      </w:r>
      <w:r w:rsidR="00AA598D" w:rsidRPr="00D36AC8">
        <w:rPr>
          <w:lang w:val="tr-TR"/>
        </w:rPr>
        <w:t>Bunun yanı sıra;</w:t>
      </w:r>
      <w:r w:rsidR="00791A87" w:rsidRPr="00D36AC8">
        <w:rPr>
          <w:lang w:val="tr-TR"/>
        </w:rPr>
        <w:t xml:space="preserve"> iki yıllık eğitim veren Arşivleme, Paleografi ve Kültürel Diploması Okulları ile üç yıllık eğitim veren Yükseköğretim Çevirmen Enstitüleri de bulunmaktadır. </w:t>
      </w:r>
      <w:r w:rsidR="00AA598D" w:rsidRPr="00D36AC8">
        <w:rPr>
          <w:lang w:val="tr-TR"/>
        </w:rPr>
        <w:t>Ayrıca d</w:t>
      </w:r>
      <w:r w:rsidR="004F6FC5" w:rsidRPr="00D36AC8">
        <w:rPr>
          <w:lang w:val="tr-TR"/>
        </w:rPr>
        <w:t xml:space="preserve">aha önce bahsedilen </w:t>
      </w:r>
      <w:r w:rsidR="004F6FC5" w:rsidRPr="00D36AC8">
        <w:rPr>
          <w:spacing w:val="4"/>
          <w:lang w:val="tr-TR"/>
        </w:rPr>
        <w:t>Yüksek Teknik Eğitim</w:t>
      </w:r>
      <w:r w:rsidR="00AA598D" w:rsidRPr="00D36AC8">
        <w:rPr>
          <w:spacing w:val="4"/>
          <w:lang w:val="tr-TR"/>
        </w:rPr>
        <w:t xml:space="preserve"> Enstitüleri (ITS) de yükseköğretim</w:t>
      </w:r>
      <w:r w:rsidR="00FE58BE" w:rsidRPr="00D36AC8">
        <w:rPr>
          <w:spacing w:val="4"/>
          <w:lang w:val="tr-TR"/>
        </w:rPr>
        <w:t xml:space="preserve">in bir parçası kabul edilir </w:t>
      </w:r>
      <w:r w:rsidR="00791A87" w:rsidRPr="00D36AC8">
        <w:rPr>
          <w:lang w:val="tr-TR"/>
        </w:rPr>
        <w:t>(</w:t>
      </w:r>
      <w:r w:rsidR="00791A87" w:rsidRPr="00D36AC8">
        <w:rPr>
          <w:spacing w:val="4"/>
          <w:lang w:val="tr-TR"/>
        </w:rPr>
        <w:t>EP-Nuffic, 2016).</w:t>
      </w:r>
    </w:p>
    <w:p w14:paraId="31C06EDC" w14:textId="71626D4D" w:rsidR="00B5263A" w:rsidRPr="00D36AC8" w:rsidRDefault="00FE58BE" w:rsidP="00A16D6F">
      <w:pPr>
        <w:pStyle w:val="GvdeMetniGirintisi"/>
        <w:spacing w:after="0" w:line="480" w:lineRule="auto"/>
        <w:ind w:left="0"/>
        <w:jc w:val="both"/>
        <w:rPr>
          <w:lang w:val="tr-TR"/>
        </w:rPr>
      </w:pPr>
      <w:r w:rsidRPr="00D36AC8">
        <w:rPr>
          <w:lang w:val="tr-TR"/>
        </w:rPr>
        <w:tab/>
        <w:t>İtalya’da üniversitelerin özerkliğine yönelik olarak 3 Kasım 1999</w:t>
      </w:r>
      <w:r w:rsidR="007A40DB">
        <w:rPr>
          <w:lang w:val="tr-TR"/>
        </w:rPr>
        <w:t xml:space="preserve"> yılında</w:t>
      </w:r>
      <w:r w:rsidRPr="00D36AC8">
        <w:rPr>
          <w:lang w:val="tr-TR"/>
        </w:rPr>
        <w:t xml:space="preserve"> çıkarılan ve 2001/2002 eğitim-öğretim yılından itibaren uygulanmaya başlayan</w:t>
      </w:r>
      <w:r w:rsidR="00B5263A" w:rsidRPr="00D36AC8">
        <w:rPr>
          <w:lang w:val="tr-TR"/>
        </w:rPr>
        <w:t xml:space="preserve"> reformlar,</w:t>
      </w:r>
      <w:r w:rsidRPr="00D36AC8">
        <w:rPr>
          <w:lang w:val="tr-TR"/>
        </w:rPr>
        <w:t xml:space="preserve"> üniversite öğrenimine yönelik yeni bir düzenleme öngörmüştür. Buna göre İtalya’</w:t>
      </w:r>
      <w:r w:rsidR="003E50BF" w:rsidRPr="00D36AC8">
        <w:rPr>
          <w:lang w:val="tr-TR"/>
        </w:rPr>
        <w:t xml:space="preserve">da </w:t>
      </w:r>
      <w:r w:rsidR="008F0B37" w:rsidRPr="00D36AC8">
        <w:rPr>
          <w:lang w:val="tr-TR"/>
        </w:rPr>
        <w:t xml:space="preserve">üniversite eğitimi </w:t>
      </w:r>
      <w:r w:rsidR="003E50BF" w:rsidRPr="00D36AC8">
        <w:rPr>
          <w:lang w:val="tr-TR"/>
        </w:rPr>
        <w:t xml:space="preserve">üç eğitim döngüsünü içerir: Birinci döngü, birinci düzey </w:t>
      </w:r>
      <w:r w:rsidR="00A85A8B">
        <w:rPr>
          <w:lang w:val="tr-TR"/>
        </w:rPr>
        <w:t xml:space="preserve">eğitim programı olan üç yıllık </w:t>
      </w:r>
      <w:r w:rsidR="00A85A8B" w:rsidRPr="00A85A8B">
        <w:rPr>
          <w:i/>
          <w:lang w:val="tr-TR"/>
        </w:rPr>
        <w:t>corsi di laurea</w:t>
      </w:r>
      <w:r w:rsidR="003E50BF" w:rsidRPr="00D36AC8">
        <w:rPr>
          <w:lang w:val="tr-TR"/>
        </w:rPr>
        <w:t xml:space="preserve"> eğitimidir. </w:t>
      </w:r>
      <w:r w:rsidR="00B331A9" w:rsidRPr="00D36AC8">
        <w:rPr>
          <w:lang w:val="tr-TR"/>
        </w:rPr>
        <w:t>İkinci döngü,</w:t>
      </w:r>
      <w:r w:rsidR="003843D8" w:rsidRPr="00D36AC8">
        <w:rPr>
          <w:lang w:val="tr-TR"/>
        </w:rPr>
        <w:t xml:space="preserve"> özel mesleki uzmanlık</w:t>
      </w:r>
      <w:r w:rsidR="003E50BF" w:rsidRPr="00D36AC8">
        <w:rPr>
          <w:lang w:val="tr-TR"/>
        </w:rPr>
        <w:t xml:space="preserve"> eğitim</w:t>
      </w:r>
      <w:r w:rsidR="003843D8" w:rsidRPr="00D36AC8">
        <w:rPr>
          <w:lang w:val="tr-TR"/>
        </w:rPr>
        <w:t>i</w:t>
      </w:r>
      <w:r w:rsidR="003E50BF" w:rsidRPr="00D36AC8">
        <w:rPr>
          <w:lang w:val="tr-TR"/>
        </w:rPr>
        <w:t xml:space="preserve"> programlarını içeren</w:t>
      </w:r>
      <w:r w:rsidR="00B331A9" w:rsidRPr="00D36AC8">
        <w:rPr>
          <w:lang w:val="tr-TR"/>
        </w:rPr>
        <w:t xml:space="preserve"> ve iki yıl süren</w:t>
      </w:r>
      <w:r w:rsidR="00A85A8B">
        <w:rPr>
          <w:lang w:val="tr-TR"/>
        </w:rPr>
        <w:t xml:space="preserve"> </w:t>
      </w:r>
      <w:r w:rsidR="003E50BF" w:rsidRPr="00A85A8B">
        <w:rPr>
          <w:i/>
          <w:lang w:val="tr-TR"/>
        </w:rPr>
        <w:t>corsi di laurea specialistica</w:t>
      </w:r>
      <w:r w:rsidR="00B331A9" w:rsidRPr="00D36AC8">
        <w:rPr>
          <w:lang w:val="tr-TR"/>
        </w:rPr>
        <w:t xml:space="preserve"> eğitimidir</w:t>
      </w:r>
      <w:r w:rsidR="003843D8" w:rsidRPr="00D36AC8">
        <w:rPr>
          <w:lang w:val="tr-TR"/>
        </w:rPr>
        <w:t xml:space="preserve">. </w:t>
      </w:r>
      <w:r w:rsidR="00B5263A" w:rsidRPr="00D36AC8">
        <w:rPr>
          <w:lang w:val="tr-TR"/>
        </w:rPr>
        <w:t xml:space="preserve">Üçüncü döngüde yer alan </w:t>
      </w:r>
      <w:r w:rsidR="003843D8" w:rsidRPr="00D36AC8">
        <w:rPr>
          <w:lang w:val="tr-TR"/>
        </w:rPr>
        <w:t xml:space="preserve">doktora araştırma programı </w:t>
      </w:r>
      <w:r w:rsidR="003843D8" w:rsidRPr="00A85A8B">
        <w:rPr>
          <w:i/>
          <w:spacing w:val="4"/>
        </w:rPr>
        <w:t>Dottorato di Ricerca</w:t>
      </w:r>
      <w:r w:rsidR="003843D8" w:rsidRPr="00D36AC8">
        <w:rPr>
          <w:lang w:val="tr-TR"/>
        </w:rPr>
        <w:t xml:space="preserve"> ise uzmanlaşma derecesinin elde edilmesini sağlayan programdır ve üç yıllık bir eğitimi kapsar (</w:t>
      </w:r>
      <w:r w:rsidR="003843D8" w:rsidRPr="00D36AC8">
        <w:rPr>
          <w:spacing w:val="4"/>
          <w:lang w:val="tr-TR"/>
        </w:rPr>
        <w:t>Eurydice, 2010a,</w:t>
      </w:r>
      <w:r w:rsidR="00B95F67" w:rsidRPr="00D36AC8">
        <w:rPr>
          <w:spacing w:val="4"/>
          <w:lang w:val="tr-TR"/>
        </w:rPr>
        <w:t xml:space="preserve"> </w:t>
      </w:r>
      <w:r w:rsidR="003843D8" w:rsidRPr="00D36AC8">
        <w:rPr>
          <w:spacing w:val="4"/>
          <w:lang w:val="tr-TR"/>
        </w:rPr>
        <w:t>EP-Nuffic, 2016</w:t>
      </w:r>
      <w:r w:rsidR="003843D8" w:rsidRPr="00D36AC8">
        <w:rPr>
          <w:lang w:val="tr-TR"/>
        </w:rPr>
        <w:t>).</w:t>
      </w:r>
    </w:p>
    <w:p w14:paraId="3E69A957" w14:textId="17633354" w:rsidR="003843D8" w:rsidRPr="00D36AC8" w:rsidRDefault="00EB298F" w:rsidP="00A16D6F">
      <w:pPr>
        <w:pStyle w:val="GvdeMetniGirintisi"/>
        <w:spacing w:after="0" w:line="480" w:lineRule="auto"/>
        <w:ind w:left="0"/>
        <w:jc w:val="both"/>
        <w:rPr>
          <w:spacing w:val="4"/>
          <w:lang w:val="tr-TR"/>
        </w:rPr>
      </w:pPr>
      <w:r w:rsidRPr="00D36AC8">
        <w:rPr>
          <w:lang w:val="tr-TR"/>
        </w:rPr>
        <w:tab/>
      </w:r>
      <w:r w:rsidR="00B5263A" w:rsidRPr="00D36AC8">
        <w:rPr>
          <w:lang w:val="tr-TR"/>
        </w:rPr>
        <w:t>İta</w:t>
      </w:r>
      <w:r w:rsidR="007A40DB">
        <w:rPr>
          <w:lang w:val="tr-TR"/>
        </w:rPr>
        <w:t>l</w:t>
      </w:r>
      <w:r w:rsidR="00B5263A" w:rsidRPr="00D36AC8">
        <w:rPr>
          <w:lang w:val="tr-TR"/>
        </w:rPr>
        <w:t>ya yükseköğretiminde üç döngüden oluşan sistemi öngören düzenlemeler, Bologna Bildirisi</w:t>
      </w:r>
      <w:r w:rsidR="008F0B37" w:rsidRPr="00D36AC8">
        <w:rPr>
          <w:lang w:val="tr-TR"/>
        </w:rPr>
        <w:t xml:space="preserve"> sonrasında </w:t>
      </w:r>
      <w:r w:rsidR="00B5263A" w:rsidRPr="00D36AC8">
        <w:rPr>
          <w:lang w:val="tr-TR"/>
        </w:rPr>
        <w:t xml:space="preserve">ortaya konulmuştur. </w:t>
      </w:r>
      <w:r w:rsidR="00B5263A" w:rsidRPr="00D36AC8">
        <w:rPr>
          <w:spacing w:val="4"/>
          <w:lang w:val="tr-TR"/>
        </w:rPr>
        <w:t xml:space="preserve">Bologna bildirgesi 1999 yılında İtalya’nın </w:t>
      </w:r>
      <w:r w:rsidR="00B5263A" w:rsidRPr="00D36AC8">
        <w:rPr>
          <w:spacing w:val="4"/>
          <w:lang w:val="tr-TR"/>
        </w:rPr>
        <w:lastRenderedPageBreak/>
        <w:t>Bologna şehrinde 29 Avrupa ülkesinin eğitim bakanları ya da ilgili bakanlık temsilcilerinin imzaladıkları ve ilan ettikleri ilkeler bildirgesidir. Bu bildirge; ulusal ve Avrupalı çerçeve</w:t>
      </w:r>
      <w:r w:rsidR="007A40DB">
        <w:rPr>
          <w:spacing w:val="4"/>
          <w:lang w:val="tr-TR"/>
        </w:rPr>
        <w:t>sini</w:t>
      </w:r>
      <w:r w:rsidR="00B5263A" w:rsidRPr="00D36AC8">
        <w:rPr>
          <w:spacing w:val="4"/>
          <w:lang w:val="tr-TR"/>
        </w:rPr>
        <w:t xml:space="preserve"> belirleme, ortak hareket etme ve birlikte yürümeye mutabık olma özellikleri taşıdığından yükseköğretimde bir milat olarak görülür (Korkut ve Mızıkacı, 2008).</w:t>
      </w:r>
      <w:r w:rsidR="00B45A43" w:rsidRPr="00D36AC8">
        <w:rPr>
          <w:spacing w:val="4"/>
          <w:lang w:val="tr-TR"/>
        </w:rPr>
        <w:t xml:space="preserve"> Bologna bildirgesi ile kalite güvencesinde Avrupa boyutunun oluşturularak yükseköğretimde Avrupa boyutunun güçlendirilmesi, kolay anlaşılır ve karşılaştırılabilir bir derece sisteminin uygulanması, lisans ve lisansüstü olmak üzere iki kademeli bir sistemin uygulanması, ortak bir kredi sistemi oluşturulması ve öğrenci/öğretim üyesi hareketliliğinin özendirilmesi ve teşvik edilmesi hedeflenmiştir (Kansu-Yetkiner, 2012)</w:t>
      </w:r>
      <w:r w:rsidR="00333FAC" w:rsidRPr="00D36AC8">
        <w:rPr>
          <w:spacing w:val="4"/>
          <w:lang w:val="tr-TR"/>
        </w:rPr>
        <w:t>.</w:t>
      </w:r>
    </w:p>
    <w:p w14:paraId="76924A04" w14:textId="257089DE" w:rsidR="004C4076" w:rsidRPr="00D36AC8" w:rsidRDefault="00DF150C" w:rsidP="00A16D6F">
      <w:pPr>
        <w:spacing w:after="0" w:line="480" w:lineRule="auto"/>
        <w:ind w:firstLine="708"/>
        <w:jc w:val="both"/>
        <w:rPr>
          <w:rFonts w:ascii="Times New Roman" w:hAnsi="Times New Roman" w:cs="Times New Roman"/>
          <w:spacing w:val="4"/>
          <w:sz w:val="24"/>
          <w:szCs w:val="24"/>
        </w:rPr>
      </w:pPr>
      <w:r w:rsidRPr="00D36AC8">
        <w:rPr>
          <w:rFonts w:ascii="Times New Roman" w:hAnsi="Times New Roman" w:cs="Times New Roman"/>
          <w:sz w:val="24"/>
          <w:szCs w:val="24"/>
        </w:rPr>
        <w:t>İtalya Eğitim Sisteminde AFAM, üniversite dışı yükseköğretim (non-university higher education) olarak yer alır.</w:t>
      </w:r>
      <w:r w:rsidR="00115A01" w:rsidRPr="00D36AC8">
        <w:rPr>
          <w:rFonts w:ascii="Times New Roman" w:hAnsi="Times New Roman" w:cs="Times New Roman"/>
          <w:sz w:val="24"/>
          <w:szCs w:val="24"/>
        </w:rPr>
        <w:t xml:space="preserve"> </w:t>
      </w:r>
      <w:r w:rsidR="003119B2" w:rsidRPr="00D36AC8">
        <w:rPr>
          <w:rFonts w:ascii="Times New Roman" w:hAnsi="Times New Roman" w:cs="Times New Roman"/>
          <w:sz w:val="24"/>
          <w:szCs w:val="24"/>
        </w:rPr>
        <w:t xml:space="preserve">Toplam beş yıllık </w:t>
      </w:r>
      <w:r w:rsidR="00115A01" w:rsidRPr="00D36AC8">
        <w:rPr>
          <w:rFonts w:ascii="Times New Roman" w:hAnsi="Times New Roman" w:cs="Times New Roman"/>
          <w:sz w:val="24"/>
          <w:szCs w:val="24"/>
        </w:rPr>
        <w:t xml:space="preserve">bir eğitimin verildiği AFAM’da eğitimin ilk üç yılı birinci döngüyü, sonraki iki yılı ikinci döngüyü oluşturur. </w:t>
      </w:r>
      <w:r w:rsidRPr="00D36AC8">
        <w:rPr>
          <w:rFonts w:ascii="Times New Roman" w:hAnsi="Times New Roman" w:cs="Times New Roman"/>
          <w:sz w:val="24"/>
          <w:szCs w:val="24"/>
        </w:rPr>
        <w:t>Yasal olarak tanınmış eğitim kurumu olan AFAM, kendi yapısını, yönetmeliğini ve örgütlenmesini oluşturma yetkisine sahip olan çeşitli akademilerden oluşur (Eurydice, 2010a). Bunlar;</w:t>
      </w:r>
      <w:r w:rsidR="00EC6C8E" w:rsidRPr="00D36AC8">
        <w:rPr>
          <w:rFonts w:ascii="Times New Roman" w:hAnsi="Times New Roman" w:cs="Times New Roman"/>
          <w:sz w:val="24"/>
          <w:szCs w:val="24"/>
        </w:rPr>
        <w:t xml:space="preserve"> Güzel Sanatlar Akademisi (</w:t>
      </w:r>
      <w:r w:rsidR="004C4076" w:rsidRPr="00D36AC8">
        <w:rPr>
          <w:rFonts w:ascii="Times New Roman" w:hAnsi="Times New Roman" w:cs="Times New Roman"/>
          <w:sz w:val="24"/>
          <w:szCs w:val="24"/>
        </w:rPr>
        <w:t>boyama, heykel, dekorasyon ve sahne dekoru eğitimleri)</w:t>
      </w:r>
      <w:r w:rsidR="00EC6C8E" w:rsidRPr="00D36AC8">
        <w:rPr>
          <w:rFonts w:ascii="Times New Roman" w:hAnsi="Times New Roman" w:cs="Times New Roman"/>
          <w:sz w:val="24"/>
          <w:szCs w:val="24"/>
        </w:rPr>
        <w:t xml:space="preserve">, </w:t>
      </w:r>
      <w:r w:rsidR="00EC6C8E" w:rsidRPr="00D36AC8">
        <w:rPr>
          <w:rFonts w:ascii="Times New Roman" w:hAnsi="Times New Roman" w:cs="Times New Roman"/>
          <w:spacing w:val="4"/>
          <w:sz w:val="24"/>
          <w:szCs w:val="24"/>
        </w:rPr>
        <w:t>Yüksek Sanat Enstitüleri (</w:t>
      </w:r>
      <w:r w:rsidR="004C4076" w:rsidRPr="00D36AC8">
        <w:rPr>
          <w:rFonts w:ascii="Times New Roman" w:hAnsi="Times New Roman" w:cs="Times New Roman"/>
          <w:spacing w:val="4"/>
          <w:sz w:val="24"/>
          <w:szCs w:val="24"/>
        </w:rPr>
        <w:t>grafik tasarım alanında verilen özel eğitim</w:t>
      </w:r>
      <w:r w:rsidR="00EC6C8E" w:rsidRPr="00D36AC8">
        <w:rPr>
          <w:rFonts w:ascii="Times New Roman" w:hAnsi="Times New Roman" w:cs="Times New Roman"/>
          <w:spacing w:val="4"/>
          <w:sz w:val="24"/>
          <w:szCs w:val="24"/>
        </w:rPr>
        <w:t>), Ulusal Drama Akademisi (</w:t>
      </w:r>
      <w:r w:rsidR="004C4076" w:rsidRPr="00D36AC8">
        <w:rPr>
          <w:rFonts w:ascii="Times New Roman" w:hAnsi="Times New Roman" w:cs="Times New Roman"/>
          <w:spacing w:val="4"/>
          <w:sz w:val="24"/>
          <w:szCs w:val="24"/>
        </w:rPr>
        <w:t>tiyatro oyunculuğu ve yönetmenliği eğitimi</w:t>
      </w:r>
      <w:r w:rsidR="00EC6C8E" w:rsidRPr="00D36AC8">
        <w:rPr>
          <w:rFonts w:ascii="Times New Roman" w:hAnsi="Times New Roman" w:cs="Times New Roman"/>
          <w:spacing w:val="4"/>
          <w:sz w:val="24"/>
          <w:szCs w:val="24"/>
        </w:rPr>
        <w:t>), Konservatuarlar (</w:t>
      </w:r>
      <w:r w:rsidR="004C4076" w:rsidRPr="00D36AC8">
        <w:rPr>
          <w:rFonts w:ascii="Times New Roman" w:hAnsi="Times New Roman" w:cs="Times New Roman"/>
          <w:spacing w:val="4"/>
          <w:sz w:val="24"/>
          <w:szCs w:val="24"/>
        </w:rPr>
        <w:t>müziği öğreten uygulamalı sanat eğitimi</w:t>
      </w:r>
      <w:r w:rsidR="00EC6C8E" w:rsidRPr="00D36AC8">
        <w:rPr>
          <w:rFonts w:ascii="Times New Roman" w:hAnsi="Times New Roman" w:cs="Times New Roman"/>
          <w:spacing w:val="4"/>
          <w:sz w:val="24"/>
          <w:szCs w:val="24"/>
        </w:rPr>
        <w:t>) ve Ulusal Dans Akademisi</w:t>
      </w:r>
      <w:r w:rsidRPr="00D36AC8">
        <w:rPr>
          <w:rFonts w:ascii="Times New Roman" w:hAnsi="Times New Roman" w:cs="Times New Roman"/>
          <w:spacing w:val="4"/>
          <w:sz w:val="24"/>
          <w:szCs w:val="24"/>
        </w:rPr>
        <w:t>dir</w:t>
      </w:r>
      <w:r w:rsidR="00EC6C8E" w:rsidRPr="00D36AC8">
        <w:rPr>
          <w:rFonts w:ascii="Times New Roman" w:hAnsi="Times New Roman" w:cs="Times New Roman"/>
          <w:spacing w:val="4"/>
          <w:sz w:val="24"/>
          <w:szCs w:val="24"/>
        </w:rPr>
        <w:t xml:space="preserve"> (</w:t>
      </w:r>
      <w:r w:rsidR="004C4076" w:rsidRPr="00D36AC8">
        <w:rPr>
          <w:rFonts w:ascii="Times New Roman" w:hAnsi="Times New Roman" w:cs="Times New Roman"/>
          <w:spacing w:val="4"/>
          <w:sz w:val="24"/>
          <w:szCs w:val="24"/>
        </w:rPr>
        <w:t xml:space="preserve">dansçı, solist ve </w:t>
      </w:r>
      <w:r w:rsidR="007A40DB" w:rsidRPr="00D36AC8">
        <w:rPr>
          <w:rFonts w:ascii="Times New Roman" w:hAnsi="Times New Roman" w:cs="Times New Roman"/>
          <w:spacing w:val="4"/>
          <w:sz w:val="24"/>
          <w:szCs w:val="24"/>
        </w:rPr>
        <w:t>koreograf</w:t>
      </w:r>
      <w:r w:rsidR="004C4076" w:rsidRPr="00D36AC8">
        <w:rPr>
          <w:rFonts w:ascii="Times New Roman" w:hAnsi="Times New Roman" w:cs="Times New Roman"/>
          <w:spacing w:val="4"/>
          <w:sz w:val="24"/>
          <w:szCs w:val="24"/>
        </w:rPr>
        <w:t xml:space="preserve"> eğitimi</w:t>
      </w:r>
      <w:r w:rsidR="00EC6C8E" w:rsidRPr="00D36AC8">
        <w:rPr>
          <w:rFonts w:ascii="Times New Roman" w:hAnsi="Times New Roman" w:cs="Times New Roman"/>
          <w:spacing w:val="4"/>
          <w:sz w:val="24"/>
          <w:szCs w:val="24"/>
        </w:rPr>
        <w:t>)</w:t>
      </w:r>
      <w:r w:rsidR="003E50BF" w:rsidRPr="00D36AC8">
        <w:rPr>
          <w:rFonts w:ascii="Times New Roman" w:hAnsi="Times New Roman" w:cs="Times New Roman"/>
          <w:spacing w:val="4"/>
          <w:sz w:val="24"/>
          <w:szCs w:val="24"/>
        </w:rPr>
        <w:t xml:space="preserve"> (</w:t>
      </w:r>
      <w:r w:rsidR="004C4076" w:rsidRPr="00D36AC8">
        <w:rPr>
          <w:rFonts w:ascii="Times New Roman" w:hAnsi="Times New Roman" w:cs="Times New Roman"/>
          <w:sz w:val="24"/>
          <w:szCs w:val="24"/>
        </w:rPr>
        <w:t>Eurydice, 2010a</w:t>
      </w:r>
      <w:r w:rsidR="004C4076" w:rsidRPr="00D36AC8">
        <w:rPr>
          <w:rFonts w:ascii="Times New Roman" w:hAnsi="Times New Roman" w:cs="Times New Roman"/>
          <w:spacing w:val="4"/>
          <w:sz w:val="24"/>
          <w:szCs w:val="24"/>
        </w:rPr>
        <w:t>; EP-Nuffic, 2016).</w:t>
      </w:r>
      <w:r w:rsidR="001B3399" w:rsidRPr="00D36AC8">
        <w:rPr>
          <w:rFonts w:ascii="Times New Roman" w:hAnsi="Times New Roman" w:cs="Times New Roman"/>
          <w:spacing w:val="4"/>
          <w:sz w:val="24"/>
          <w:szCs w:val="24"/>
        </w:rPr>
        <w:t xml:space="preserve"> </w:t>
      </w:r>
      <w:r w:rsidRPr="00D36AC8">
        <w:rPr>
          <w:rFonts w:ascii="Times New Roman" w:hAnsi="Times New Roman" w:cs="Times New Roman"/>
          <w:spacing w:val="4"/>
          <w:sz w:val="24"/>
          <w:szCs w:val="24"/>
        </w:rPr>
        <w:t>Bu akademilerin haricinde Ulusal Sinema Okulu, Restorasyon Merkez Okulu, Mozaik Restorasyon Okulu, Kıymetli Taş İşleme Okulu gibi diğer bazı eğit</w:t>
      </w:r>
      <w:r w:rsidR="004C4076" w:rsidRPr="00D36AC8">
        <w:rPr>
          <w:rFonts w:ascii="Times New Roman" w:hAnsi="Times New Roman" w:cs="Times New Roman"/>
          <w:spacing w:val="4"/>
          <w:sz w:val="24"/>
          <w:szCs w:val="24"/>
        </w:rPr>
        <w:t>im kurumları mevcuttur; ancak resmi bir eğitim derecesi olarak tanınmazlar. Yalnızca üniversiteler ve AFAM, yükseköğretimde lisans sertifikası veren eğitim kurumlarıdır</w:t>
      </w:r>
      <w:r w:rsidR="001B3399" w:rsidRPr="00D36AC8">
        <w:rPr>
          <w:rFonts w:ascii="Times New Roman" w:hAnsi="Times New Roman" w:cs="Times New Roman"/>
          <w:spacing w:val="4"/>
          <w:sz w:val="24"/>
          <w:szCs w:val="24"/>
        </w:rPr>
        <w:t xml:space="preserve"> (</w:t>
      </w:r>
      <w:r w:rsidR="001B3399" w:rsidRPr="00D36AC8">
        <w:rPr>
          <w:rFonts w:ascii="Times New Roman" w:hAnsi="Times New Roman" w:cs="Times New Roman"/>
          <w:sz w:val="24"/>
          <w:szCs w:val="24"/>
        </w:rPr>
        <w:t>Eurydice, 2010a</w:t>
      </w:r>
      <w:r w:rsidR="001B3399" w:rsidRPr="00D36AC8">
        <w:rPr>
          <w:rFonts w:ascii="Times New Roman" w:hAnsi="Times New Roman" w:cs="Times New Roman"/>
          <w:spacing w:val="4"/>
          <w:sz w:val="24"/>
          <w:szCs w:val="24"/>
        </w:rPr>
        <w:t>).</w:t>
      </w:r>
    </w:p>
    <w:p w14:paraId="652E6C5E" w14:textId="029EBD90" w:rsidR="00006676" w:rsidRPr="00D36AC8" w:rsidRDefault="007435FA" w:rsidP="00A16D6F">
      <w:pPr>
        <w:spacing w:after="0" w:line="480" w:lineRule="auto"/>
        <w:ind w:firstLine="708"/>
        <w:jc w:val="both"/>
        <w:rPr>
          <w:rFonts w:ascii="Times New Roman" w:hAnsi="Times New Roman" w:cs="Times New Roman"/>
          <w:spacing w:val="4"/>
          <w:sz w:val="24"/>
          <w:szCs w:val="24"/>
        </w:rPr>
      </w:pPr>
      <w:r w:rsidRPr="00197107">
        <w:rPr>
          <w:rFonts w:ascii="Times New Roman" w:hAnsi="Times New Roman" w:cs="Times New Roman"/>
          <w:b/>
          <w:i/>
          <w:sz w:val="24"/>
          <w:szCs w:val="24"/>
        </w:rPr>
        <w:lastRenderedPageBreak/>
        <w:t xml:space="preserve">Özel </w:t>
      </w:r>
      <w:r w:rsidR="002B27DD" w:rsidRPr="00197107">
        <w:rPr>
          <w:rFonts w:ascii="Times New Roman" w:hAnsi="Times New Roman" w:cs="Times New Roman"/>
          <w:b/>
          <w:i/>
          <w:sz w:val="24"/>
          <w:szCs w:val="24"/>
        </w:rPr>
        <w:t>eğitim (kaynaştırma eğitimi).</w:t>
      </w:r>
      <w:r w:rsidR="002B27DD" w:rsidRPr="00D36AC8">
        <w:rPr>
          <w:rFonts w:ascii="Times New Roman" w:hAnsi="Times New Roman" w:cs="Times New Roman"/>
          <w:b/>
          <w:sz w:val="24"/>
          <w:szCs w:val="24"/>
        </w:rPr>
        <w:t xml:space="preserve"> </w:t>
      </w:r>
      <w:r w:rsidR="00006676" w:rsidRPr="00D36AC8">
        <w:rPr>
          <w:rFonts w:ascii="Times New Roman" w:hAnsi="Times New Roman" w:cs="Times New Roman"/>
          <w:sz w:val="24"/>
          <w:szCs w:val="24"/>
        </w:rPr>
        <w:t>İtalya’da</w:t>
      </w:r>
      <w:r w:rsidRPr="00D36AC8">
        <w:rPr>
          <w:rFonts w:ascii="Times New Roman" w:hAnsi="Times New Roman" w:cs="Times New Roman"/>
          <w:sz w:val="24"/>
          <w:szCs w:val="24"/>
        </w:rPr>
        <w:t xml:space="preserve"> 1970’l</w:t>
      </w:r>
      <w:r w:rsidR="00E23BEC">
        <w:rPr>
          <w:rFonts w:ascii="Times New Roman" w:hAnsi="Times New Roman" w:cs="Times New Roman"/>
          <w:sz w:val="24"/>
          <w:szCs w:val="24"/>
        </w:rPr>
        <w:t>i yılların</w:t>
      </w:r>
      <w:r w:rsidRPr="00D36AC8">
        <w:rPr>
          <w:rFonts w:ascii="Times New Roman" w:hAnsi="Times New Roman" w:cs="Times New Roman"/>
          <w:sz w:val="24"/>
          <w:szCs w:val="24"/>
        </w:rPr>
        <w:t xml:space="preserve"> ortasından </w:t>
      </w:r>
      <w:r w:rsidR="00E23BEC">
        <w:rPr>
          <w:rFonts w:ascii="Times New Roman" w:hAnsi="Times New Roman" w:cs="Times New Roman"/>
          <w:sz w:val="24"/>
          <w:szCs w:val="24"/>
        </w:rPr>
        <w:t>günümüze</w:t>
      </w:r>
      <w:r w:rsidRPr="00D36AC8">
        <w:rPr>
          <w:rFonts w:ascii="Times New Roman" w:hAnsi="Times New Roman" w:cs="Times New Roman"/>
          <w:sz w:val="24"/>
          <w:szCs w:val="24"/>
        </w:rPr>
        <w:t xml:space="preserve"> </w:t>
      </w:r>
      <w:r w:rsidR="00006676" w:rsidRPr="00D36AC8">
        <w:rPr>
          <w:rFonts w:ascii="Times New Roman" w:hAnsi="Times New Roman" w:cs="Times New Roman"/>
          <w:sz w:val="24"/>
          <w:szCs w:val="24"/>
        </w:rPr>
        <w:t xml:space="preserve">engelli çocuklar, eğitim kademelerinde diğer öğrenciler ile birlikte uyum içinde eğitim görmektedir. İtalya’da, bazı özel okulların dışında engelli çocuklar için ayrı bir okul bulunmamaktadır. </w:t>
      </w:r>
      <w:r w:rsidRPr="00D36AC8">
        <w:rPr>
          <w:rFonts w:ascii="Times New Roman" w:hAnsi="Times New Roman" w:cs="Times New Roman"/>
          <w:sz w:val="24"/>
          <w:szCs w:val="24"/>
        </w:rPr>
        <w:t xml:space="preserve">İtalya’da 1992 yılında çıkarılan eğitim yasası; engelli çocukların gündüz bakımevlerine, anaokullarına ve üniversite dâhil her okul kademesinin tüm sınıflarına uyumunu öngörmektedir (Eurydice, 2010b). İtalya’da özel eğitim gereksinimi duyan çocukların neredeyse tamamı (%99) normal eğitim bünyesindedir ve </w:t>
      </w:r>
      <w:r w:rsidRPr="00D36AC8">
        <w:rPr>
          <w:rFonts w:ascii="Times New Roman" w:hAnsi="Times New Roman" w:cs="Times New Roman"/>
          <w:spacing w:val="4"/>
          <w:sz w:val="24"/>
          <w:szCs w:val="24"/>
        </w:rPr>
        <w:t>uygulamada karşılaşılan en büyük sorun öğretmenlerin bu konuda ne yapacaklarını bilmemeleridir (Kuz, 2001; akt. Sart, Ala, Yazlık ve Yılmaz, 2004)</w:t>
      </w:r>
    </w:p>
    <w:p w14:paraId="41004829" w14:textId="65738621" w:rsidR="00FA6218" w:rsidRPr="00D36AC8" w:rsidRDefault="00844227" w:rsidP="00A16D6F">
      <w:pPr>
        <w:spacing w:after="0" w:line="480" w:lineRule="auto"/>
        <w:ind w:firstLine="708"/>
        <w:jc w:val="both"/>
        <w:rPr>
          <w:rFonts w:ascii="Times New Roman" w:hAnsi="Times New Roman" w:cs="Times New Roman"/>
          <w:sz w:val="24"/>
          <w:szCs w:val="24"/>
        </w:rPr>
      </w:pPr>
      <w:r w:rsidRPr="009B2C01">
        <w:rPr>
          <w:rFonts w:ascii="Times New Roman" w:hAnsi="Times New Roman" w:cs="Times New Roman"/>
          <w:b/>
          <w:i/>
          <w:spacing w:val="4"/>
          <w:sz w:val="24"/>
          <w:szCs w:val="24"/>
        </w:rPr>
        <w:t xml:space="preserve">Yetişkin </w:t>
      </w:r>
      <w:r w:rsidR="002B27DD" w:rsidRPr="009B2C01">
        <w:rPr>
          <w:rFonts w:ascii="Times New Roman" w:hAnsi="Times New Roman" w:cs="Times New Roman"/>
          <w:b/>
          <w:i/>
          <w:spacing w:val="4"/>
          <w:sz w:val="24"/>
          <w:szCs w:val="24"/>
        </w:rPr>
        <w:t>e</w:t>
      </w:r>
      <w:r w:rsidRPr="009B2C01">
        <w:rPr>
          <w:rFonts w:ascii="Times New Roman" w:hAnsi="Times New Roman" w:cs="Times New Roman"/>
          <w:b/>
          <w:i/>
          <w:spacing w:val="4"/>
          <w:sz w:val="24"/>
          <w:szCs w:val="24"/>
        </w:rPr>
        <w:t>ğitimi.</w:t>
      </w:r>
      <w:r w:rsidR="002B27DD" w:rsidRPr="00D36AC8">
        <w:rPr>
          <w:rFonts w:ascii="Times New Roman" w:hAnsi="Times New Roman" w:cs="Times New Roman"/>
          <w:i/>
          <w:spacing w:val="4"/>
          <w:sz w:val="24"/>
          <w:szCs w:val="24"/>
        </w:rPr>
        <w:t xml:space="preserve"> </w:t>
      </w:r>
      <w:r w:rsidRPr="00D36AC8">
        <w:rPr>
          <w:rFonts w:ascii="Times New Roman" w:hAnsi="Times New Roman" w:cs="Times New Roman"/>
          <w:spacing w:val="4"/>
          <w:sz w:val="24"/>
          <w:szCs w:val="24"/>
        </w:rPr>
        <w:t xml:space="preserve">İtalya’da yetişkin eğitimi, </w:t>
      </w:r>
      <w:r w:rsidRPr="001D32E8">
        <w:rPr>
          <w:rFonts w:ascii="Times New Roman" w:hAnsi="Times New Roman" w:cs="Times New Roman"/>
          <w:spacing w:val="4"/>
          <w:sz w:val="24"/>
          <w:szCs w:val="24"/>
        </w:rPr>
        <w:t>yaşa</w:t>
      </w:r>
      <w:r w:rsidR="00FF0F0E" w:rsidRPr="001D32E8">
        <w:rPr>
          <w:rFonts w:ascii="Times New Roman" w:hAnsi="Times New Roman" w:cs="Times New Roman"/>
          <w:spacing w:val="4"/>
          <w:sz w:val="24"/>
          <w:szCs w:val="24"/>
        </w:rPr>
        <w:t>m</w:t>
      </w:r>
      <w:r w:rsidRPr="001D32E8">
        <w:rPr>
          <w:rFonts w:ascii="Times New Roman" w:hAnsi="Times New Roman" w:cs="Times New Roman"/>
          <w:spacing w:val="4"/>
          <w:sz w:val="24"/>
          <w:szCs w:val="24"/>
        </w:rPr>
        <w:t xml:space="preserve"> boyu</w:t>
      </w:r>
      <w:r w:rsidRPr="00D36AC8">
        <w:rPr>
          <w:rFonts w:ascii="Times New Roman" w:hAnsi="Times New Roman" w:cs="Times New Roman"/>
          <w:spacing w:val="4"/>
          <w:sz w:val="24"/>
          <w:szCs w:val="24"/>
        </w:rPr>
        <w:t xml:space="preserve"> öğrenme kapsamında değerlendiril</w:t>
      </w:r>
      <w:r w:rsidR="00E23BEC">
        <w:rPr>
          <w:rFonts w:ascii="Times New Roman" w:hAnsi="Times New Roman" w:cs="Times New Roman"/>
          <w:spacing w:val="4"/>
          <w:sz w:val="24"/>
          <w:szCs w:val="24"/>
        </w:rPr>
        <w:t>mekte</w:t>
      </w:r>
      <w:r w:rsidRPr="00D36AC8">
        <w:rPr>
          <w:rFonts w:ascii="Times New Roman" w:hAnsi="Times New Roman" w:cs="Times New Roman"/>
          <w:spacing w:val="4"/>
          <w:sz w:val="24"/>
          <w:szCs w:val="24"/>
        </w:rPr>
        <w:t xml:space="preserve"> ve 10 yıllık zorunlu eğitimini tamamlamış (16 yaşından büyük) tüm yetişkinlerin erişimine açıktır. </w:t>
      </w:r>
      <w:r w:rsidR="00761552" w:rsidRPr="00D36AC8">
        <w:rPr>
          <w:rFonts w:ascii="Times New Roman" w:hAnsi="Times New Roman" w:cs="Times New Roman"/>
          <w:spacing w:val="4"/>
          <w:sz w:val="24"/>
          <w:szCs w:val="24"/>
        </w:rPr>
        <w:t xml:space="preserve">Yetişkin eğitimi, MUIR bünyesinde kurulan bölgesel düzeydeki Sürekli Eğitim Merkezleri (Centri </w:t>
      </w:r>
      <w:r w:rsidR="00E23BEC">
        <w:rPr>
          <w:rFonts w:ascii="Times New Roman" w:hAnsi="Times New Roman" w:cs="Times New Roman"/>
          <w:spacing w:val="4"/>
          <w:sz w:val="24"/>
          <w:szCs w:val="24"/>
        </w:rPr>
        <w:t>T</w:t>
      </w:r>
      <w:r w:rsidR="00761552" w:rsidRPr="00D36AC8">
        <w:rPr>
          <w:rFonts w:ascii="Times New Roman" w:hAnsi="Times New Roman" w:cs="Times New Roman"/>
          <w:spacing w:val="4"/>
          <w:sz w:val="24"/>
          <w:szCs w:val="24"/>
        </w:rPr>
        <w:t xml:space="preserve">erritoriali </w:t>
      </w:r>
      <w:r w:rsidR="00E23BEC">
        <w:rPr>
          <w:rFonts w:ascii="Times New Roman" w:hAnsi="Times New Roman" w:cs="Times New Roman"/>
          <w:spacing w:val="4"/>
          <w:sz w:val="24"/>
          <w:szCs w:val="24"/>
        </w:rPr>
        <w:t>P</w:t>
      </w:r>
      <w:r w:rsidR="00761552" w:rsidRPr="00D36AC8">
        <w:rPr>
          <w:rFonts w:ascii="Times New Roman" w:hAnsi="Times New Roman" w:cs="Times New Roman"/>
          <w:spacing w:val="4"/>
          <w:sz w:val="24"/>
          <w:szCs w:val="24"/>
        </w:rPr>
        <w:t>ermanenti [CTP]) aracılığıyla gerçekleştirilir (Eurydice, 2010b). Ayrıca İtalya’da birçok özel dernek ve kurum yetişkinlerin ve gençlerin kültürel gelişimleri ile teknik ilerlemeleri için genel ve teknik konularda kurslar düzenlemektedir (Türkoğlu, 1998; akt.</w:t>
      </w:r>
      <w:r w:rsidR="00F208FB">
        <w:rPr>
          <w:rFonts w:ascii="Times New Roman" w:hAnsi="Times New Roman" w:cs="Times New Roman"/>
          <w:spacing w:val="4"/>
          <w:sz w:val="24"/>
          <w:szCs w:val="24"/>
        </w:rPr>
        <w:t xml:space="preserve"> </w:t>
      </w:r>
      <w:r w:rsidR="00F208FB" w:rsidRPr="00F208FB">
        <w:rPr>
          <w:rFonts w:ascii="Times New Roman" w:hAnsi="Times New Roman" w:cs="Times New Roman"/>
          <w:spacing w:val="4"/>
          <w:sz w:val="24"/>
          <w:szCs w:val="24"/>
        </w:rPr>
        <w:t>Eğitimi Araştırma ve Geliştirme Dairesi Başkanlığı</w:t>
      </w:r>
      <w:r w:rsidR="00F208FB">
        <w:rPr>
          <w:rFonts w:ascii="Times New Roman" w:hAnsi="Times New Roman" w:cs="Times New Roman"/>
          <w:spacing w:val="4"/>
          <w:sz w:val="24"/>
          <w:szCs w:val="24"/>
        </w:rPr>
        <w:t xml:space="preserve"> [</w:t>
      </w:r>
      <w:r w:rsidR="00761552" w:rsidRPr="00D36AC8">
        <w:rPr>
          <w:rFonts w:ascii="Times New Roman" w:hAnsi="Times New Roman" w:cs="Times New Roman"/>
          <w:spacing w:val="4"/>
          <w:sz w:val="24"/>
          <w:szCs w:val="24"/>
        </w:rPr>
        <w:t>EARGED</w:t>
      </w:r>
      <w:r w:rsidR="00F208FB">
        <w:rPr>
          <w:rFonts w:ascii="Times New Roman" w:hAnsi="Times New Roman" w:cs="Times New Roman"/>
          <w:spacing w:val="4"/>
          <w:sz w:val="24"/>
          <w:szCs w:val="24"/>
        </w:rPr>
        <w:t>]</w:t>
      </w:r>
      <w:r w:rsidR="00761552" w:rsidRPr="00D36AC8">
        <w:rPr>
          <w:rFonts w:ascii="Times New Roman" w:hAnsi="Times New Roman" w:cs="Times New Roman"/>
          <w:spacing w:val="4"/>
          <w:sz w:val="24"/>
          <w:szCs w:val="24"/>
        </w:rPr>
        <w:t xml:space="preserve">, 2009). Yetişkin eğitimi; CTP ve üst </w:t>
      </w:r>
      <w:r w:rsidR="001D32E8">
        <w:rPr>
          <w:rFonts w:ascii="Times New Roman" w:hAnsi="Times New Roman" w:cs="Times New Roman"/>
          <w:spacing w:val="4"/>
          <w:sz w:val="24"/>
          <w:szCs w:val="24"/>
        </w:rPr>
        <w:t>ortaöğretim okullarının,</w:t>
      </w:r>
      <w:r w:rsidR="00761552" w:rsidRPr="00D36AC8">
        <w:rPr>
          <w:rFonts w:ascii="Times New Roman" w:hAnsi="Times New Roman" w:cs="Times New Roman"/>
          <w:spacing w:val="4"/>
          <w:sz w:val="24"/>
          <w:szCs w:val="24"/>
        </w:rPr>
        <w:t xml:space="preserve"> akşam okullarında </w:t>
      </w:r>
      <w:r w:rsidR="00761552" w:rsidRPr="00D36AC8">
        <w:rPr>
          <w:rFonts w:ascii="Times New Roman" w:hAnsi="Times New Roman" w:cs="Times New Roman"/>
          <w:sz w:val="24"/>
          <w:szCs w:val="24"/>
        </w:rPr>
        <w:t xml:space="preserve">yetişkinlere yönelik; ilkokul ve </w:t>
      </w:r>
      <w:r w:rsidR="001D32E8">
        <w:rPr>
          <w:rFonts w:ascii="Times New Roman" w:hAnsi="Times New Roman" w:cs="Times New Roman"/>
          <w:sz w:val="24"/>
          <w:szCs w:val="24"/>
        </w:rPr>
        <w:t>alt ortaöğretim</w:t>
      </w:r>
      <w:r w:rsidR="00761552" w:rsidRPr="00D36AC8">
        <w:rPr>
          <w:rFonts w:ascii="Times New Roman" w:hAnsi="Times New Roman" w:cs="Times New Roman"/>
          <w:sz w:val="24"/>
          <w:szCs w:val="24"/>
        </w:rPr>
        <w:t xml:space="preserve"> tamamlama, zorunlu eğitimi tamamlama, üst </w:t>
      </w:r>
      <w:r w:rsidR="001D32E8">
        <w:rPr>
          <w:rFonts w:ascii="Times New Roman" w:hAnsi="Times New Roman" w:cs="Times New Roman"/>
          <w:sz w:val="24"/>
          <w:szCs w:val="24"/>
        </w:rPr>
        <w:t>ortaöğretimi</w:t>
      </w:r>
      <w:r w:rsidR="00761552" w:rsidRPr="00D36AC8">
        <w:rPr>
          <w:rFonts w:ascii="Times New Roman" w:hAnsi="Times New Roman" w:cs="Times New Roman"/>
          <w:sz w:val="24"/>
          <w:szCs w:val="24"/>
        </w:rPr>
        <w:t xml:space="preserve"> tamamlama, fonksiyonel okuryazarlık, göçmenler için okuryazarlık fırsatları sunmaktadır. </w:t>
      </w:r>
      <w:r w:rsidR="00761552" w:rsidRPr="00D36AC8">
        <w:rPr>
          <w:rFonts w:ascii="Times New Roman" w:hAnsi="Times New Roman" w:cs="Times New Roman"/>
          <w:spacing w:val="4"/>
          <w:sz w:val="24"/>
          <w:szCs w:val="24"/>
        </w:rPr>
        <w:t>Yetişkin eğitimi için katılımcılar herhangi bir ücret ödeme</w:t>
      </w:r>
      <w:r w:rsidR="00E23BEC">
        <w:rPr>
          <w:rFonts w:ascii="Times New Roman" w:hAnsi="Times New Roman" w:cs="Times New Roman"/>
          <w:spacing w:val="4"/>
          <w:sz w:val="24"/>
          <w:szCs w:val="24"/>
        </w:rPr>
        <w:t>mekte,</w:t>
      </w:r>
      <w:r w:rsidR="00E23BEC">
        <w:rPr>
          <w:rFonts w:ascii="Times New Roman" w:hAnsi="Times New Roman" w:cs="Times New Roman"/>
          <w:sz w:val="24"/>
          <w:szCs w:val="24"/>
        </w:rPr>
        <w:t xml:space="preserve"> m</w:t>
      </w:r>
      <w:r w:rsidR="00761552" w:rsidRPr="00D36AC8">
        <w:rPr>
          <w:rFonts w:ascii="Times New Roman" w:hAnsi="Times New Roman" w:cs="Times New Roman"/>
          <w:sz w:val="24"/>
          <w:szCs w:val="24"/>
        </w:rPr>
        <w:t>asraflar devlet, bölgeler, yerel otoriteler ile kamu ve özel kuruluşlar tarafından karşılan</w:t>
      </w:r>
      <w:r w:rsidR="00E23BEC">
        <w:rPr>
          <w:rFonts w:ascii="Times New Roman" w:hAnsi="Times New Roman" w:cs="Times New Roman"/>
          <w:sz w:val="24"/>
          <w:szCs w:val="24"/>
        </w:rPr>
        <w:t>maktadır</w:t>
      </w:r>
      <w:r w:rsidR="00761552" w:rsidRPr="00D36AC8">
        <w:rPr>
          <w:rFonts w:ascii="Times New Roman" w:hAnsi="Times New Roman" w:cs="Times New Roman"/>
          <w:sz w:val="24"/>
          <w:szCs w:val="24"/>
        </w:rPr>
        <w:t xml:space="preserve"> (Eurydice, 2010b).</w:t>
      </w:r>
    </w:p>
    <w:p w14:paraId="7023DD12" w14:textId="77777777" w:rsidR="008F222C" w:rsidRDefault="008F222C" w:rsidP="00A16D6F">
      <w:pPr>
        <w:spacing w:after="0" w:line="480" w:lineRule="auto"/>
        <w:jc w:val="both"/>
        <w:rPr>
          <w:rFonts w:ascii="Times New Roman" w:hAnsi="Times New Roman" w:cs="Times New Roman"/>
          <w:b/>
          <w:sz w:val="24"/>
          <w:szCs w:val="24"/>
        </w:rPr>
      </w:pPr>
    </w:p>
    <w:p w14:paraId="2AE5014A" w14:textId="77777777" w:rsidR="008F222C" w:rsidRDefault="008F222C" w:rsidP="00A16D6F">
      <w:pPr>
        <w:spacing w:after="0" w:line="480" w:lineRule="auto"/>
        <w:jc w:val="both"/>
        <w:rPr>
          <w:rFonts w:ascii="Times New Roman" w:hAnsi="Times New Roman" w:cs="Times New Roman"/>
          <w:b/>
          <w:sz w:val="24"/>
          <w:szCs w:val="24"/>
        </w:rPr>
      </w:pPr>
    </w:p>
    <w:p w14:paraId="42DD29F5" w14:textId="77777777" w:rsidR="00C7582E" w:rsidRPr="00D36AC8" w:rsidRDefault="00C7582E" w:rsidP="00A16D6F">
      <w:pPr>
        <w:spacing w:after="0" w:line="480" w:lineRule="auto"/>
        <w:jc w:val="both"/>
        <w:rPr>
          <w:rFonts w:ascii="Times New Roman" w:hAnsi="Times New Roman" w:cs="Times New Roman"/>
          <w:spacing w:val="4"/>
          <w:sz w:val="24"/>
          <w:szCs w:val="24"/>
        </w:rPr>
      </w:pPr>
      <w:r w:rsidRPr="00D36AC8">
        <w:rPr>
          <w:rFonts w:ascii="Times New Roman" w:hAnsi="Times New Roman" w:cs="Times New Roman"/>
          <w:b/>
          <w:sz w:val="24"/>
          <w:szCs w:val="24"/>
        </w:rPr>
        <w:lastRenderedPageBreak/>
        <w:t>İtalya Eğitim Sisteminin Süreç Boyutu</w:t>
      </w:r>
    </w:p>
    <w:p w14:paraId="399F6669" w14:textId="15F3E1A4" w:rsidR="00702E26" w:rsidRPr="00D36AC8" w:rsidRDefault="00C7582E" w:rsidP="00A16D6F">
      <w:pPr>
        <w:pStyle w:val="NormalWeb"/>
        <w:shd w:val="clear" w:color="auto" w:fill="FFFFFF"/>
        <w:spacing w:before="0" w:beforeAutospacing="0" w:after="0" w:afterAutospacing="0" w:line="480" w:lineRule="auto"/>
        <w:jc w:val="both"/>
      </w:pPr>
      <w:r w:rsidRPr="00D36AC8">
        <w:rPr>
          <w:b/>
        </w:rPr>
        <w:tab/>
      </w:r>
      <w:r w:rsidR="00227795" w:rsidRPr="001D32E8">
        <w:t>İtalya</w:t>
      </w:r>
      <w:r w:rsidR="00227795" w:rsidRPr="00D36AC8">
        <w:t xml:space="preserve"> Eğitim Sisteminin yönetsel ve okul yapılanmasını harekete</w:t>
      </w:r>
      <w:r w:rsidR="00702E26" w:rsidRPr="00D36AC8">
        <w:t xml:space="preserve"> </w:t>
      </w:r>
      <w:r w:rsidR="00D40CF2" w:rsidRPr="00D36AC8">
        <w:t>geçiren süreç boyutu</w:t>
      </w:r>
      <w:r w:rsidR="00636D37">
        <w:t>nda</w:t>
      </w:r>
      <w:r w:rsidR="00D40CF2" w:rsidRPr="00D36AC8">
        <w:t>; eğitim-</w:t>
      </w:r>
      <w:r w:rsidR="00702E26" w:rsidRPr="00D36AC8">
        <w:t>öğretim süreçleri, öğretmenlerin</w:t>
      </w:r>
      <w:r w:rsidR="00D40CF2" w:rsidRPr="00D36AC8">
        <w:t xml:space="preserve"> ve </w:t>
      </w:r>
      <w:r w:rsidR="00702E26" w:rsidRPr="00D36AC8">
        <w:t>yöneticilerin yetiştirilmesi, eğitim denetimi ve eğitim finansmanı başlıkları altında incelenmiştir.</w:t>
      </w:r>
    </w:p>
    <w:p w14:paraId="6C1CD6B3" w14:textId="178D28CD" w:rsidR="00BF796B" w:rsidRPr="00D36AC8" w:rsidRDefault="00661737" w:rsidP="00A16D6F">
      <w:pPr>
        <w:pStyle w:val="NormalWeb"/>
        <w:shd w:val="clear" w:color="auto" w:fill="FFFFFF"/>
        <w:spacing w:before="0" w:beforeAutospacing="0" w:after="0" w:afterAutospacing="0" w:line="480" w:lineRule="auto"/>
        <w:ind w:firstLine="708"/>
        <w:jc w:val="both"/>
      </w:pPr>
      <w:r w:rsidRPr="00D36AC8">
        <w:rPr>
          <w:b/>
        </w:rPr>
        <w:t>Eğitim-öğretim süreçleri.</w:t>
      </w:r>
      <w:r w:rsidR="00FA6218" w:rsidRPr="00D36AC8">
        <w:rPr>
          <w:b/>
        </w:rPr>
        <w:t xml:space="preserve"> </w:t>
      </w:r>
      <w:r w:rsidR="003D1E1D" w:rsidRPr="00D36AC8">
        <w:t xml:space="preserve">İtalya Eğitim Sisteminde </w:t>
      </w:r>
      <w:r w:rsidR="009E3071" w:rsidRPr="00D36AC8">
        <w:t>0-3 yaş</w:t>
      </w:r>
      <w:r w:rsidR="003D1E1D" w:rsidRPr="00D36AC8">
        <w:t xml:space="preserve"> aralığındaki çocuklara eğitim veren kreşlerde </w:t>
      </w:r>
      <w:r w:rsidR="009E3071" w:rsidRPr="00D36AC8">
        <w:t>oyun ve sosyal ilişkilere önem verilmekle birlikte eğitim hizmeti, bölgelerin ihtiyacına göre farklılaşabilmektedir (Toprak, 2009). Anaokullarında</w:t>
      </w:r>
      <w:r w:rsidR="003D1E1D" w:rsidRPr="00D36AC8">
        <w:t xml:space="preserve"> ise</w:t>
      </w:r>
      <w:r w:rsidR="009E3071" w:rsidRPr="00D36AC8">
        <w:t xml:space="preserve"> eğitim, (bölgelere göre farklılıklar gösterebilse de) resmi olarak 1 Eylül’de başlar ve 30 Haziran’da sona erer. Tatiller; Noel tatili, Paskalya tatili ve yaz tatilinden oluşmaktadır (EC, 2015). </w:t>
      </w:r>
      <w:r w:rsidR="0004412E" w:rsidRPr="00D36AC8">
        <w:t xml:space="preserve">2009 yılında yapılan değişiklikle her bir sınıfta bulunabilecek öğrenci sayısı </w:t>
      </w:r>
      <w:r w:rsidR="0004412E">
        <w:t>en az 15 (okul öncesinde 18), en fazla 25 olarak belirlenmiştir. Ayrıca kaynaştırma öğrenci</w:t>
      </w:r>
      <w:r w:rsidR="001172FD">
        <w:t>si</w:t>
      </w:r>
      <w:r w:rsidR="0004412E">
        <w:t xml:space="preserve"> (</w:t>
      </w:r>
      <w:r w:rsidR="0004412E" w:rsidRPr="00D36AC8">
        <w:t>disabled</w:t>
      </w:r>
      <w:r w:rsidR="0004412E">
        <w:t xml:space="preserve">) bulunan sınıflarda öğrenci sayısı üst sınırı 20; okulun genellikle dağlarda ve küçük adalardaki ücra yerlerde konumlandığı durumlarda ise öğrenci sayısı alt sınırı 10 olarak belirlenmiştir </w:t>
      </w:r>
      <w:r w:rsidR="0004412E" w:rsidRPr="00D36AC8">
        <w:t>(Eurydice, 2010b</w:t>
      </w:r>
      <w:r w:rsidR="00FB700C">
        <w:t>).</w:t>
      </w:r>
    </w:p>
    <w:p w14:paraId="358755FE" w14:textId="6990CA55" w:rsidR="003D1E1D" w:rsidRPr="00D36AC8" w:rsidRDefault="009B2EC3" w:rsidP="00A16D6F">
      <w:pPr>
        <w:pStyle w:val="GvdeMetniGirintisi"/>
        <w:spacing w:after="0" w:line="480" w:lineRule="auto"/>
        <w:ind w:left="0" w:firstLine="708"/>
        <w:jc w:val="both"/>
        <w:rPr>
          <w:spacing w:val="4"/>
          <w:lang w:val="tr-TR"/>
        </w:rPr>
      </w:pPr>
      <w:r w:rsidRPr="00D36AC8">
        <w:rPr>
          <w:spacing w:val="4"/>
          <w:lang w:val="tr-TR"/>
        </w:rPr>
        <w:t>İtalya’da i</w:t>
      </w:r>
      <w:r w:rsidR="003D1E1D" w:rsidRPr="00D36AC8">
        <w:rPr>
          <w:spacing w:val="4"/>
          <w:lang w:val="tr-TR"/>
        </w:rPr>
        <w:t>lkokullarda eğitim-öğretim, her yıl 1 Eylülde başla</w:t>
      </w:r>
      <w:r w:rsidR="00E23BEC">
        <w:rPr>
          <w:spacing w:val="4"/>
          <w:lang w:val="tr-TR"/>
        </w:rPr>
        <w:t>makta</w:t>
      </w:r>
      <w:r w:rsidR="003D1E1D" w:rsidRPr="00D36AC8">
        <w:rPr>
          <w:spacing w:val="4"/>
          <w:lang w:val="tr-TR"/>
        </w:rPr>
        <w:t xml:space="preserve"> ve 30 Haziranda sona er</w:t>
      </w:r>
      <w:r w:rsidR="00E23BEC">
        <w:rPr>
          <w:spacing w:val="4"/>
          <w:lang w:val="tr-TR"/>
        </w:rPr>
        <w:t>mektedir</w:t>
      </w:r>
      <w:r w:rsidR="003D1E1D" w:rsidRPr="00D36AC8">
        <w:rPr>
          <w:spacing w:val="4"/>
          <w:lang w:val="tr-TR"/>
        </w:rPr>
        <w:t xml:space="preserve"> (EC, 2015).</w:t>
      </w:r>
      <w:r w:rsidRPr="00D36AC8">
        <w:rPr>
          <w:spacing w:val="4"/>
          <w:lang w:val="tr-TR"/>
        </w:rPr>
        <w:t xml:space="preserve"> İ</w:t>
      </w:r>
      <w:r w:rsidR="003D1E1D" w:rsidRPr="00D36AC8">
        <w:rPr>
          <w:spacing w:val="4"/>
          <w:lang w:val="tr-TR"/>
        </w:rPr>
        <w:t>lkokul, devlet okullarında ücretsizdir. Öğrencilerin her türlü ders kitabı ihtiyacı ile taşımacılık ve yemek masrafları belediyelerce karşılan</w:t>
      </w:r>
      <w:r w:rsidR="00E23BEC">
        <w:rPr>
          <w:spacing w:val="4"/>
          <w:lang w:val="tr-TR"/>
        </w:rPr>
        <w:t>maktadır</w:t>
      </w:r>
      <w:r w:rsidR="003D1E1D" w:rsidRPr="00D36AC8">
        <w:rPr>
          <w:spacing w:val="4"/>
          <w:lang w:val="tr-TR"/>
        </w:rPr>
        <w:t>. Ancak bazı istisnalar dışında ailelerin okula maddi katkısı beklen</w:t>
      </w:r>
      <w:r w:rsidR="00E23BEC">
        <w:rPr>
          <w:spacing w:val="4"/>
          <w:lang w:val="tr-TR"/>
        </w:rPr>
        <w:t>mektedir</w:t>
      </w:r>
      <w:r w:rsidR="003D1E1D" w:rsidRPr="00D36AC8">
        <w:rPr>
          <w:spacing w:val="4"/>
          <w:lang w:val="tr-TR"/>
        </w:rPr>
        <w:t>.</w:t>
      </w:r>
      <w:r w:rsidR="00523D2B" w:rsidRPr="00D36AC8">
        <w:rPr>
          <w:spacing w:val="4"/>
          <w:lang w:val="tr-TR"/>
        </w:rPr>
        <w:t xml:space="preserve"> </w:t>
      </w:r>
      <w:r w:rsidR="00523D2B" w:rsidRPr="00D36AC8">
        <w:rPr>
          <w:lang w:val="tr-TR"/>
        </w:rPr>
        <w:t>İlkokulda sınıflarda en az 10 en fazla 25-27 öğrenci eğitim görebil</w:t>
      </w:r>
      <w:r w:rsidR="00E23BEC">
        <w:rPr>
          <w:lang w:val="tr-TR"/>
        </w:rPr>
        <w:t>mekte</w:t>
      </w:r>
      <w:r w:rsidR="00523D2B" w:rsidRPr="00D36AC8">
        <w:rPr>
          <w:lang w:val="tr-TR"/>
        </w:rPr>
        <w:t>; ancak bir kaynaştırma öğrenci</w:t>
      </w:r>
      <w:r w:rsidR="00E23BEC">
        <w:rPr>
          <w:lang w:val="tr-TR"/>
        </w:rPr>
        <w:t>si</w:t>
      </w:r>
      <w:r w:rsidR="00523D2B" w:rsidRPr="00D36AC8">
        <w:rPr>
          <w:lang w:val="tr-TR"/>
        </w:rPr>
        <w:t>nin bulunduğu sınıfta öğrenci sayısı 20’yi geçeme</w:t>
      </w:r>
      <w:r w:rsidR="00E23BEC">
        <w:rPr>
          <w:lang w:val="tr-TR"/>
        </w:rPr>
        <w:t>mektedir</w:t>
      </w:r>
      <w:r w:rsidR="00523D2B" w:rsidRPr="00D36AC8">
        <w:rPr>
          <w:lang w:val="tr-TR"/>
        </w:rPr>
        <w:t xml:space="preserve"> (Eurydice, 2010b). </w:t>
      </w:r>
      <w:r w:rsidR="009E3071" w:rsidRPr="00D36AC8">
        <w:rPr>
          <w:spacing w:val="4"/>
          <w:lang w:val="tr-TR"/>
        </w:rPr>
        <w:t>İlkokullardaki dersler; İtalyanca, Matematik, Bilim, Tarih/Coğrafya/Sosyal Bilimler, Sanat, Müzik, Beden Eğitimi, Bilgisayar ve seçmeli bir derstir (Katolik Din Eğitimi). Beş şube için toplam ders süresi 146 saa</w:t>
      </w:r>
      <w:r w:rsidR="00875409" w:rsidRPr="00D36AC8">
        <w:rPr>
          <w:spacing w:val="4"/>
          <w:lang w:val="tr-TR"/>
        </w:rPr>
        <w:t xml:space="preserve">ttir ve programda İtalyanca (30 </w:t>
      </w:r>
      <w:r w:rsidR="009E3071" w:rsidRPr="00D36AC8">
        <w:rPr>
          <w:spacing w:val="4"/>
          <w:lang w:val="tr-TR"/>
        </w:rPr>
        <w:t xml:space="preserve">saat), Matematik (30 saat) ve Tarih/Coğrafya/Sosyal Bilimler (25 saat) </w:t>
      </w:r>
      <w:r w:rsidR="009E3071" w:rsidRPr="00D36AC8">
        <w:rPr>
          <w:spacing w:val="4"/>
          <w:lang w:val="tr-TR"/>
        </w:rPr>
        <w:lastRenderedPageBreak/>
        <w:t>derslerine ağırlık verildiği görülmektedir. Ders saatleriyle ilgili 2004 yılında yapılan değişiklikle, zorunlu ders saati her yıl için 891 saat, her hafta için ortalama 27 saat olarak belirlenmiştir (MEB, 2010).</w:t>
      </w:r>
      <w:r w:rsidR="00523D2B" w:rsidRPr="00D36AC8">
        <w:rPr>
          <w:spacing w:val="4"/>
          <w:lang w:val="tr-TR"/>
        </w:rPr>
        <w:t xml:space="preserve"> Öğrenciler, sıfır il</w:t>
      </w:r>
      <w:r w:rsidR="00E23BEC">
        <w:rPr>
          <w:spacing w:val="4"/>
          <w:lang w:val="tr-TR"/>
        </w:rPr>
        <w:t>a</w:t>
      </w:r>
      <w:r w:rsidR="00523D2B" w:rsidRPr="00D36AC8">
        <w:rPr>
          <w:spacing w:val="4"/>
          <w:lang w:val="tr-TR"/>
        </w:rPr>
        <w:t xml:space="preserve"> 10 puanları arasında değerlendiril</w:t>
      </w:r>
      <w:r w:rsidR="00E23BEC">
        <w:rPr>
          <w:spacing w:val="4"/>
          <w:lang w:val="tr-TR"/>
        </w:rPr>
        <w:t>mektedir</w:t>
      </w:r>
      <w:r w:rsidR="00523D2B" w:rsidRPr="00D36AC8">
        <w:rPr>
          <w:spacing w:val="4"/>
          <w:lang w:val="tr-TR"/>
        </w:rPr>
        <w:t xml:space="preserve"> (Eurydice, 2010b). </w:t>
      </w:r>
      <w:r w:rsidRPr="00D36AC8">
        <w:rPr>
          <w:spacing w:val="4"/>
          <w:lang w:val="tr-TR"/>
        </w:rPr>
        <w:t xml:space="preserve">Beş </w:t>
      </w:r>
      <w:r w:rsidR="003D1E1D" w:rsidRPr="00D36AC8">
        <w:rPr>
          <w:spacing w:val="4"/>
          <w:lang w:val="tr-TR"/>
        </w:rPr>
        <w:t xml:space="preserve">yıllık ilkokul </w:t>
      </w:r>
      <w:r w:rsidR="00A85A8B">
        <w:rPr>
          <w:spacing w:val="4"/>
          <w:lang w:val="tr-TR"/>
        </w:rPr>
        <w:t xml:space="preserve">eğitiminin sonunda öğrencilere </w:t>
      </w:r>
      <w:r w:rsidR="00A85A8B" w:rsidRPr="00A85A8B">
        <w:rPr>
          <w:i/>
          <w:spacing w:val="4"/>
          <w:lang w:val="tr-TR"/>
        </w:rPr>
        <w:t>licenza elementare</w:t>
      </w:r>
      <w:r w:rsidR="003D1E1D" w:rsidRPr="00D36AC8">
        <w:rPr>
          <w:spacing w:val="4"/>
          <w:lang w:val="tr-TR"/>
        </w:rPr>
        <w:t xml:space="preserve"> belgesi veril</w:t>
      </w:r>
      <w:r w:rsidR="00E23BEC">
        <w:rPr>
          <w:spacing w:val="4"/>
          <w:lang w:val="tr-TR"/>
        </w:rPr>
        <w:t>mekte</w:t>
      </w:r>
      <w:r w:rsidR="003D1E1D" w:rsidRPr="00D36AC8">
        <w:rPr>
          <w:spacing w:val="4"/>
          <w:lang w:val="tr-TR"/>
        </w:rPr>
        <w:t xml:space="preserve"> ve öğrenciler doğrudan bir üst eğitim kademesine geçiril</w:t>
      </w:r>
      <w:r w:rsidR="00E23BEC">
        <w:rPr>
          <w:spacing w:val="4"/>
          <w:lang w:val="tr-TR"/>
        </w:rPr>
        <w:t>mektedir</w:t>
      </w:r>
      <w:r w:rsidR="003D1E1D" w:rsidRPr="00D36AC8">
        <w:rPr>
          <w:spacing w:val="4"/>
          <w:lang w:val="tr-TR"/>
        </w:rPr>
        <w:t xml:space="preserve"> (MEB, 2011).</w:t>
      </w:r>
    </w:p>
    <w:p w14:paraId="23FABF0D" w14:textId="3DC4EF76" w:rsidR="002B0934" w:rsidRPr="00D36AC8" w:rsidRDefault="009B2EC3"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pacing w:val="4"/>
          <w:sz w:val="24"/>
          <w:szCs w:val="24"/>
        </w:rPr>
        <w:t xml:space="preserve">İtalya’da </w:t>
      </w:r>
      <w:r w:rsidR="001D32E8">
        <w:rPr>
          <w:rFonts w:ascii="Times New Roman" w:hAnsi="Times New Roman" w:cs="Times New Roman"/>
          <w:spacing w:val="4"/>
          <w:sz w:val="24"/>
          <w:szCs w:val="24"/>
        </w:rPr>
        <w:t>alt ortaöğretim</w:t>
      </w:r>
      <w:r w:rsidRPr="00D36AC8">
        <w:rPr>
          <w:rFonts w:ascii="Times New Roman" w:hAnsi="Times New Roman" w:cs="Times New Roman"/>
          <w:spacing w:val="4"/>
          <w:sz w:val="24"/>
          <w:szCs w:val="24"/>
        </w:rPr>
        <w:t>, her eğitim-öğretim yılın</w:t>
      </w:r>
      <w:r w:rsidR="00E23BEC">
        <w:rPr>
          <w:rFonts w:ascii="Times New Roman" w:hAnsi="Times New Roman" w:cs="Times New Roman"/>
          <w:spacing w:val="4"/>
          <w:sz w:val="24"/>
          <w:szCs w:val="24"/>
        </w:rPr>
        <w:t>ın</w:t>
      </w:r>
      <w:r w:rsidRPr="00D36AC8">
        <w:rPr>
          <w:rFonts w:ascii="Times New Roman" w:hAnsi="Times New Roman" w:cs="Times New Roman"/>
          <w:spacing w:val="4"/>
          <w:sz w:val="24"/>
          <w:szCs w:val="24"/>
        </w:rPr>
        <w:t xml:space="preserve"> eylül</w:t>
      </w:r>
      <w:r w:rsidR="00E23BEC">
        <w:rPr>
          <w:rFonts w:ascii="Times New Roman" w:hAnsi="Times New Roman" w:cs="Times New Roman"/>
          <w:spacing w:val="4"/>
          <w:sz w:val="24"/>
          <w:szCs w:val="24"/>
        </w:rPr>
        <w:t xml:space="preserve"> ayının</w:t>
      </w:r>
      <w:r w:rsidRPr="00D36AC8">
        <w:rPr>
          <w:rFonts w:ascii="Times New Roman" w:hAnsi="Times New Roman" w:cs="Times New Roman"/>
          <w:spacing w:val="4"/>
          <w:sz w:val="24"/>
          <w:szCs w:val="24"/>
        </w:rPr>
        <w:t xml:space="preserve"> başı ile haziran</w:t>
      </w:r>
      <w:r w:rsidR="00E23BEC">
        <w:rPr>
          <w:rFonts w:ascii="Times New Roman" w:hAnsi="Times New Roman" w:cs="Times New Roman"/>
          <w:spacing w:val="4"/>
          <w:sz w:val="24"/>
          <w:szCs w:val="24"/>
        </w:rPr>
        <w:t xml:space="preserve"> ayının</w:t>
      </w:r>
      <w:r w:rsidRPr="00D36AC8">
        <w:rPr>
          <w:rFonts w:ascii="Times New Roman" w:hAnsi="Times New Roman" w:cs="Times New Roman"/>
          <w:spacing w:val="4"/>
          <w:sz w:val="24"/>
          <w:szCs w:val="24"/>
        </w:rPr>
        <w:t xml:space="preserve"> ortaları arasındaki süreci kapsa</w:t>
      </w:r>
      <w:r w:rsidR="00E23BEC">
        <w:rPr>
          <w:rFonts w:ascii="Times New Roman" w:hAnsi="Times New Roman" w:cs="Times New Roman"/>
          <w:spacing w:val="4"/>
          <w:sz w:val="24"/>
          <w:szCs w:val="24"/>
        </w:rPr>
        <w:t>maktadır</w:t>
      </w:r>
      <w:r w:rsidRPr="00D36AC8">
        <w:rPr>
          <w:rFonts w:ascii="Times New Roman" w:hAnsi="Times New Roman" w:cs="Times New Roman"/>
          <w:spacing w:val="4"/>
          <w:sz w:val="24"/>
          <w:szCs w:val="24"/>
        </w:rPr>
        <w:t xml:space="preserve"> (Eurydice, 2010</w:t>
      </w:r>
      <w:r w:rsidR="00DE583C" w:rsidRPr="00D36AC8">
        <w:rPr>
          <w:rFonts w:ascii="Times New Roman" w:hAnsi="Times New Roman" w:cs="Times New Roman"/>
          <w:spacing w:val="4"/>
          <w:sz w:val="24"/>
          <w:szCs w:val="24"/>
        </w:rPr>
        <w:t xml:space="preserve">b; </w:t>
      </w:r>
      <w:r w:rsidR="00DE583C" w:rsidRPr="00D36AC8">
        <w:rPr>
          <w:rFonts w:ascii="Times New Roman" w:hAnsi="Times New Roman" w:cs="Times New Roman"/>
          <w:sz w:val="24"/>
          <w:szCs w:val="24"/>
        </w:rPr>
        <w:t>EC, 2015</w:t>
      </w:r>
      <w:r w:rsidRPr="00D36AC8">
        <w:rPr>
          <w:rFonts w:ascii="Times New Roman" w:hAnsi="Times New Roman" w:cs="Times New Roman"/>
          <w:spacing w:val="4"/>
          <w:sz w:val="24"/>
          <w:szCs w:val="24"/>
        </w:rPr>
        <w:t xml:space="preserve">). </w:t>
      </w:r>
      <w:r w:rsidR="009E3071" w:rsidRPr="00D36AC8">
        <w:rPr>
          <w:rFonts w:ascii="Times New Roman" w:hAnsi="Times New Roman" w:cs="Times New Roman"/>
          <w:spacing w:val="4"/>
          <w:sz w:val="24"/>
          <w:szCs w:val="24"/>
        </w:rPr>
        <w:t xml:space="preserve">Üç yıl süren </w:t>
      </w:r>
      <w:r w:rsidR="001D32E8">
        <w:rPr>
          <w:rFonts w:ascii="Times New Roman" w:hAnsi="Times New Roman" w:cs="Times New Roman"/>
          <w:spacing w:val="4"/>
          <w:sz w:val="24"/>
          <w:szCs w:val="24"/>
        </w:rPr>
        <w:t>alt ortaöğretim</w:t>
      </w:r>
      <w:r w:rsidR="009E3071" w:rsidRPr="00E10C08">
        <w:rPr>
          <w:rFonts w:ascii="Times New Roman" w:hAnsi="Times New Roman" w:cs="Times New Roman"/>
          <w:color w:val="FF0000"/>
          <w:spacing w:val="4"/>
          <w:sz w:val="24"/>
          <w:szCs w:val="24"/>
        </w:rPr>
        <w:t xml:space="preserve"> </w:t>
      </w:r>
      <w:r w:rsidR="009E3071" w:rsidRPr="00D36AC8">
        <w:rPr>
          <w:rFonts w:ascii="Times New Roman" w:hAnsi="Times New Roman" w:cs="Times New Roman"/>
          <w:spacing w:val="4"/>
          <w:sz w:val="24"/>
          <w:szCs w:val="24"/>
        </w:rPr>
        <w:t xml:space="preserve">eğitimi sonunda öğrencilere </w:t>
      </w:r>
      <w:r w:rsidR="009E3071" w:rsidRPr="00A85A8B">
        <w:rPr>
          <w:rFonts w:ascii="Times New Roman" w:hAnsi="Times New Roman" w:cs="Times New Roman"/>
          <w:i/>
          <w:spacing w:val="4"/>
          <w:sz w:val="24"/>
          <w:szCs w:val="24"/>
        </w:rPr>
        <w:t>Licenza di Scuola Media</w:t>
      </w:r>
      <w:r w:rsidR="009E3071" w:rsidRPr="00D36AC8">
        <w:rPr>
          <w:rFonts w:ascii="Times New Roman" w:hAnsi="Times New Roman" w:cs="Times New Roman"/>
          <w:spacing w:val="4"/>
          <w:sz w:val="24"/>
          <w:szCs w:val="24"/>
        </w:rPr>
        <w:t xml:space="preserve"> diploması veril</w:t>
      </w:r>
      <w:r w:rsidR="00E23BEC">
        <w:rPr>
          <w:rFonts w:ascii="Times New Roman" w:hAnsi="Times New Roman" w:cs="Times New Roman"/>
          <w:spacing w:val="4"/>
          <w:sz w:val="24"/>
          <w:szCs w:val="24"/>
        </w:rPr>
        <w:t>mektedir</w:t>
      </w:r>
      <w:r w:rsidR="009E3071" w:rsidRPr="00D36AC8">
        <w:rPr>
          <w:rFonts w:ascii="Times New Roman" w:hAnsi="Times New Roman" w:cs="Times New Roman"/>
          <w:spacing w:val="4"/>
          <w:sz w:val="24"/>
          <w:szCs w:val="24"/>
        </w:rPr>
        <w:t xml:space="preserve"> (MEB, 2011).</w:t>
      </w:r>
      <w:r w:rsidR="00DE583C" w:rsidRPr="00D36AC8">
        <w:rPr>
          <w:rFonts w:ascii="Times New Roman" w:hAnsi="Times New Roman" w:cs="Times New Roman"/>
          <w:spacing w:val="4"/>
          <w:sz w:val="24"/>
          <w:szCs w:val="24"/>
        </w:rPr>
        <w:t xml:space="preserve"> </w:t>
      </w:r>
      <w:r w:rsidR="009E3071" w:rsidRPr="00D36AC8">
        <w:rPr>
          <w:rFonts w:ascii="Times New Roman" w:hAnsi="Times New Roman" w:cs="Times New Roman"/>
          <w:spacing w:val="4"/>
          <w:sz w:val="24"/>
          <w:szCs w:val="24"/>
        </w:rPr>
        <w:t xml:space="preserve">Üçüncü yılın sonunda öğrenciler, eğitim sistemindeki ilk döngüyü (ilkokul + </w:t>
      </w:r>
      <w:r w:rsidR="001D32E8">
        <w:rPr>
          <w:rFonts w:ascii="Times New Roman" w:hAnsi="Times New Roman" w:cs="Times New Roman"/>
          <w:spacing w:val="4"/>
          <w:sz w:val="24"/>
          <w:szCs w:val="24"/>
        </w:rPr>
        <w:t>alt ortaöğretim</w:t>
      </w:r>
      <w:r w:rsidR="009E3071" w:rsidRPr="00D36AC8">
        <w:rPr>
          <w:rFonts w:ascii="Times New Roman" w:hAnsi="Times New Roman" w:cs="Times New Roman"/>
          <w:spacing w:val="4"/>
          <w:sz w:val="24"/>
          <w:szCs w:val="24"/>
        </w:rPr>
        <w:t xml:space="preserve">) tamamlayarak ikinci döngüye başlamak için Ortaokul Bitirme Devlet Sınavına (The First-Cycle Leaving State Exam) girerler. Öğrencilerin, sınava girebilmeleri için eğitim-öğretim yılının en az dörtte </w:t>
      </w:r>
      <w:r w:rsidR="009E3071" w:rsidRPr="008B4CF1">
        <w:rPr>
          <w:rFonts w:ascii="Times New Roman" w:hAnsi="Times New Roman" w:cs="Times New Roman"/>
          <w:spacing w:val="4"/>
          <w:sz w:val="24"/>
          <w:szCs w:val="24"/>
        </w:rPr>
        <w:t>üçü oranında okula devam etmiş olmaları ve her bir dersinin 10 üzerinden en az 6</w:t>
      </w:r>
      <w:r w:rsidR="00E10C08" w:rsidRPr="008B4CF1">
        <w:rPr>
          <w:rFonts w:ascii="Times New Roman" w:hAnsi="Times New Roman" w:cs="Times New Roman"/>
          <w:spacing w:val="4"/>
          <w:sz w:val="24"/>
          <w:szCs w:val="24"/>
        </w:rPr>
        <w:t xml:space="preserve"> puan</w:t>
      </w:r>
      <w:r w:rsidR="009E3071" w:rsidRPr="008B4CF1">
        <w:rPr>
          <w:rFonts w:ascii="Times New Roman" w:hAnsi="Times New Roman" w:cs="Times New Roman"/>
          <w:spacing w:val="4"/>
          <w:sz w:val="24"/>
          <w:szCs w:val="24"/>
        </w:rPr>
        <w:t xml:space="preserve"> olması şartı aranır. Sınav değerlendirmesinde de 10 üzerinden en az 6 </w:t>
      </w:r>
      <w:r w:rsidR="00E10C08" w:rsidRPr="008B4CF1">
        <w:rPr>
          <w:rFonts w:ascii="Times New Roman" w:hAnsi="Times New Roman" w:cs="Times New Roman"/>
          <w:spacing w:val="4"/>
          <w:sz w:val="24"/>
          <w:szCs w:val="24"/>
        </w:rPr>
        <w:t xml:space="preserve">puan </w:t>
      </w:r>
      <w:r w:rsidR="009E3071" w:rsidRPr="008B4CF1">
        <w:rPr>
          <w:rFonts w:ascii="Times New Roman" w:hAnsi="Times New Roman" w:cs="Times New Roman"/>
          <w:spacing w:val="4"/>
          <w:sz w:val="24"/>
          <w:szCs w:val="24"/>
        </w:rPr>
        <w:t>alan</w:t>
      </w:r>
      <w:r w:rsidR="009E3071" w:rsidRPr="00D36AC8">
        <w:rPr>
          <w:rFonts w:ascii="Times New Roman" w:hAnsi="Times New Roman" w:cs="Times New Roman"/>
          <w:spacing w:val="4"/>
          <w:sz w:val="24"/>
          <w:szCs w:val="24"/>
        </w:rPr>
        <w:t xml:space="preserve"> öğrenciler başarılı sayılır ve öğrencilere diplomaları (diploma di licenza conclusiva del primo ciclo di istruzione) verilir (MEB, 2010).</w:t>
      </w:r>
      <w:r w:rsidR="00DE583C" w:rsidRPr="00D36AC8">
        <w:rPr>
          <w:rFonts w:ascii="Times New Roman" w:hAnsi="Times New Roman" w:cs="Times New Roman"/>
          <w:spacing w:val="4"/>
          <w:sz w:val="24"/>
          <w:szCs w:val="24"/>
        </w:rPr>
        <w:t xml:space="preserve"> </w:t>
      </w:r>
      <w:r w:rsidR="00DE583C" w:rsidRPr="00D36AC8">
        <w:rPr>
          <w:rFonts w:ascii="Times New Roman" w:hAnsi="Times New Roman" w:cs="Times New Roman"/>
          <w:sz w:val="24"/>
          <w:szCs w:val="24"/>
        </w:rPr>
        <w:t xml:space="preserve">Öğrenci bir ya da daha fazla dersin sınavından geçer not alamadığı takdirde ikinci döngüye geçişi askıya alınarak, eğitim-öğretim döneminin başında başarısız olduğu derslerden yeni bir değerlendirilmeye </w:t>
      </w:r>
      <w:r w:rsidR="00F31310">
        <w:rPr>
          <w:rFonts w:ascii="Times New Roman" w:hAnsi="Times New Roman" w:cs="Times New Roman"/>
          <w:sz w:val="24"/>
          <w:szCs w:val="24"/>
        </w:rPr>
        <w:t>tabi tutulur (Eurydice, 2010b).</w:t>
      </w:r>
    </w:p>
    <w:p w14:paraId="65801E07" w14:textId="47235317" w:rsidR="002B0934" w:rsidRPr="00D36AC8" w:rsidRDefault="002C03BA" w:rsidP="00A16D6F">
      <w:pPr>
        <w:spacing w:after="0" w:line="480" w:lineRule="auto"/>
        <w:ind w:firstLine="708"/>
        <w:jc w:val="both"/>
        <w:rPr>
          <w:rFonts w:ascii="Times New Roman" w:hAnsi="Times New Roman" w:cs="Times New Roman"/>
          <w:spacing w:val="4"/>
          <w:sz w:val="24"/>
          <w:szCs w:val="24"/>
        </w:rPr>
      </w:pPr>
      <w:r w:rsidRPr="00D36AC8">
        <w:rPr>
          <w:rFonts w:ascii="Times New Roman" w:hAnsi="Times New Roman" w:cs="Times New Roman"/>
          <w:spacing w:val="4"/>
          <w:sz w:val="24"/>
          <w:szCs w:val="24"/>
        </w:rPr>
        <w:t xml:space="preserve">İtalya’da zorunlu eğitim kapsamında </w:t>
      </w:r>
      <w:r w:rsidRPr="008B4CF1">
        <w:rPr>
          <w:rFonts w:ascii="Times New Roman" w:hAnsi="Times New Roman" w:cs="Times New Roman"/>
          <w:spacing w:val="4"/>
          <w:sz w:val="24"/>
          <w:szCs w:val="24"/>
        </w:rPr>
        <w:t>yalnızca üst orta</w:t>
      </w:r>
      <w:r w:rsidR="00E10C08" w:rsidRPr="008B4CF1">
        <w:rPr>
          <w:rFonts w:ascii="Times New Roman" w:hAnsi="Times New Roman" w:cs="Times New Roman"/>
          <w:spacing w:val="4"/>
          <w:sz w:val="24"/>
          <w:szCs w:val="24"/>
        </w:rPr>
        <w:t xml:space="preserve">öğretim </w:t>
      </w:r>
      <w:r w:rsidRPr="008B4CF1">
        <w:rPr>
          <w:rFonts w:ascii="Times New Roman" w:hAnsi="Times New Roman" w:cs="Times New Roman"/>
          <w:spacing w:val="4"/>
          <w:sz w:val="24"/>
          <w:szCs w:val="24"/>
        </w:rPr>
        <w:t>okullar</w:t>
      </w:r>
      <w:r w:rsidR="00E10C08" w:rsidRPr="008B4CF1">
        <w:rPr>
          <w:rFonts w:ascii="Times New Roman" w:hAnsi="Times New Roman" w:cs="Times New Roman"/>
          <w:spacing w:val="4"/>
          <w:sz w:val="24"/>
          <w:szCs w:val="24"/>
        </w:rPr>
        <w:t>ın</w:t>
      </w:r>
      <w:r w:rsidRPr="008B4CF1">
        <w:rPr>
          <w:rFonts w:ascii="Times New Roman" w:hAnsi="Times New Roman" w:cs="Times New Roman"/>
          <w:spacing w:val="4"/>
          <w:sz w:val="24"/>
          <w:szCs w:val="24"/>
        </w:rPr>
        <w:t>da</w:t>
      </w:r>
      <w:r w:rsidRPr="00D36AC8">
        <w:rPr>
          <w:rFonts w:ascii="Times New Roman" w:hAnsi="Times New Roman" w:cs="Times New Roman"/>
          <w:spacing w:val="4"/>
          <w:sz w:val="24"/>
          <w:szCs w:val="24"/>
        </w:rPr>
        <w:t xml:space="preserve"> kayıtta cüzi bir ücret alınmaktadır.</w:t>
      </w:r>
      <w:r w:rsidR="002B0934" w:rsidRPr="00D36AC8">
        <w:rPr>
          <w:rFonts w:ascii="Times New Roman" w:hAnsi="Times New Roman" w:cs="Times New Roman"/>
          <w:spacing w:val="4"/>
          <w:sz w:val="24"/>
          <w:szCs w:val="24"/>
        </w:rPr>
        <w:t xml:space="preserve"> Bu okullarda, g</w:t>
      </w:r>
      <w:r w:rsidRPr="00D36AC8">
        <w:rPr>
          <w:rFonts w:ascii="Times New Roman" w:hAnsi="Times New Roman" w:cs="Times New Roman"/>
          <w:spacing w:val="4"/>
          <w:sz w:val="24"/>
          <w:szCs w:val="24"/>
        </w:rPr>
        <w:t>erekli görüldüğü takdirde ailelerden, laboratuvar malzemeleri için ya da kaynaşma ve spor etkinlikleri düzenlemek için maddi destek talep edilebil</w:t>
      </w:r>
      <w:r w:rsidR="002B0934" w:rsidRPr="00D36AC8">
        <w:rPr>
          <w:rFonts w:ascii="Times New Roman" w:hAnsi="Times New Roman" w:cs="Times New Roman"/>
          <w:spacing w:val="4"/>
          <w:sz w:val="24"/>
          <w:szCs w:val="24"/>
        </w:rPr>
        <w:t xml:space="preserve">ir. </w:t>
      </w:r>
      <w:r w:rsidR="00E23BEC">
        <w:rPr>
          <w:rFonts w:ascii="Times New Roman" w:hAnsi="Times New Roman" w:cs="Times New Roman"/>
          <w:spacing w:val="4"/>
          <w:sz w:val="24"/>
          <w:szCs w:val="24"/>
        </w:rPr>
        <w:t>Bu okullarda ö</w:t>
      </w:r>
      <w:r w:rsidR="00661737" w:rsidRPr="00D36AC8">
        <w:rPr>
          <w:rFonts w:ascii="Times New Roman" w:hAnsi="Times New Roman" w:cs="Times New Roman"/>
          <w:sz w:val="24"/>
          <w:szCs w:val="24"/>
        </w:rPr>
        <w:t xml:space="preserve">ğrenci sayısı 25-28 </w:t>
      </w:r>
      <w:r w:rsidRPr="00D36AC8">
        <w:rPr>
          <w:rFonts w:ascii="Times New Roman" w:hAnsi="Times New Roman" w:cs="Times New Roman"/>
          <w:sz w:val="24"/>
          <w:szCs w:val="24"/>
        </w:rPr>
        <w:t>sayıları ile sınırl</w:t>
      </w:r>
      <w:r w:rsidR="002B0934" w:rsidRPr="00D36AC8">
        <w:rPr>
          <w:rFonts w:ascii="Times New Roman" w:hAnsi="Times New Roman" w:cs="Times New Roman"/>
          <w:sz w:val="24"/>
          <w:szCs w:val="24"/>
        </w:rPr>
        <w:t>andırılmıştır</w:t>
      </w:r>
      <w:r w:rsidRPr="00D36AC8">
        <w:rPr>
          <w:rFonts w:ascii="Times New Roman" w:hAnsi="Times New Roman" w:cs="Times New Roman"/>
          <w:sz w:val="24"/>
          <w:szCs w:val="24"/>
        </w:rPr>
        <w:t xml:space="preserve">. Üst </w:t>
      </w:r>
      <w:r w:rsidR="001D32E8" w:rsidRPr="001D32E8">
        <w:rPr>
          <w:rFonts w:ascii="Times New Roman" w:hAnsi="Times New Roman" w:cs="Times New Roman"/>
          <w:sz w:val="24"/>
          <w:szCs w:val="24"/>
        </w:rPr>
        <w:t>ortaöğretim</w:t>
      </w:r>
      <w:r w:rsidR="00E23BEC">
        <w:rPr>
          <w:rFonts w:ascii="Times New Roman" w:hAnsi="Times New Roman" w:cs="Times New Roman"/>
          <w:sz w:val="24"/>
          <w:szCs w:val="24"/>
        </w:rPr>
        <w:t>de</w:t>
      </w:r>
      <w:r w:rsidR="001D32E8" w:rsidRPr="001D32E8">
        <w:rPr>
          <w:rFonts w:ascii="Times New Roman" w:hAnsi="Times New Roman" w:cs="Times New Roman"/>
          <w:color w:val="FF0000"/>
          <w:sz w:val="24"/>
          <w:szCs w:val="24"/>
        </w:rPr>
        <w:t xml:space="preserve"> </w:t>
      </w:r>
      <w:r w:rsidRPr="00D36AC8">
        <w:rPr>
          <w:rFonts w:ascii="Times New Roman" w:hAnsi="Times New Roman" w:cs="Times New Roman"/>
          <w:sz w:val="24"/>
          <w:szCs w:val="24"/>
        </w:rPr>
        <w:t xml:space="preserve">ortak bir eğitimin verildiği </w:t>
      </w:r>
      <w:r w:rsidR="002B0934" w:rsidRPr="00D36AC8">
        <w:rPr>
          <w:rFonts w:ascii="Times New Roman" w:hAnsi="Times New Roman" w:cs="Times New Roman"/>
          <w:sz w:val="24"/>
          <w:szCs w:val="24"/>
        </w:rPr>
        <w:t xml:space="preserve">ilk üç yılın ardından öğrenciler, bölümlere göre </w:t>
      </w:r>
      <w:r w:rsidR="002B0934" w:rsidRPr="00D36AC8">
        <w:rPr>
          <w:rFonts w:ascii="Times New Roman" w:hAnsi="Times New Roman" w:cs="Times New Roman"/>
          <w:sz w:val="24"/>
          <w:szCs w:val="24"/>
        </w:rPr>
        <w:lastRenderedPageBreak/>
        <w:t xml:space="preserve">farklı sınıflara yönlendirilir. Öğrencilerin değerlendirilmeleri, üç ya da dört ayda bir yapılır. Bunun yanında klasik olarak dönem sonu ve yılsonu değerlendirmeleri de vardır (Eurydice, 2010b). </w:t>
      </w:r>
      <w:r w:rsidR="002B0934" w:rsidRPr="00D36AC8">
        <w:rPr>
          <w:rFonts w:ascii="Times New Roman" w:hAnsi="Times New Roman" w:cs="Times New Roman"/>
          <w:spacing w:val="4"/>
          <w:sz w:val="24"/>
          <w:szCs w:val="24"/>
        </w:rPr>
        <w:t xml:space="preserve">İtalya’da beş yıllık üst </w:t>
      </w:r>
      <w:r w:rsidR="001D32E8" w:rsidRPr="001D32E8">
        <w:rPr>
          <w:rFonts w:ascii="Times New Roman" w:hAnsi="Times New Roman" w:cs="Times New Roman"/>
          <w:spacing w:val="4"/>
          <w:sz w:val="24"/>
          <w:szCs w:val="24"/>
        </w:rPr>
        <w:t xml:space="preserve">ortaöğretim </w:t>
      </w:r>
      <w:r w:rsidR="002B0934" w:rsidRPr="00D36AC8">
        <w:rPr>
          <w:rFonts w:ascii="Times New Roman" w:hAnsi="Times New Roman" w:cs="Times New Roman"/>
          <w:spacing w:val="4"/>
          <w:sz w:val="24"/>
          <w:szCs w:val="24"/>
        </w:rPr>
        <w:t xml:space="preserve">eğitiminin sonunda öğrencilere </w:t>
      </w:r>
      <w:r w:rsidR="002B0934" w:rsidRPr="00A85A8B">
        <w:rPr>
          <w:rFonts w:ascii="Times New Roman" w:hAnsi="Times New Roman" w:cs="Times New Roman"/>
          <w:i/>
          <w:spacing w:val="4"/>
          <w:sz w:val="24"/>
          <w:szCs w:val="24"/>
        </w:rPr>
        <w:t>Diploma di Maturita</w:t>
      </w:r>
      <w:r w:rsidR="002B0934" w:rsidRPr="00D36AC8">
        <w:rPr>
          <w:rFonts w:ascii="Times New Roman" w:hAnsi="Times New Roman" w:cs="Times New Roman"/>
          <w:spacing w:val="4"/>
          <w:sz w:val="24"/>
          <w:szCs w:val="24"/>
        </w:rPr>
        <w:t xml:space="preserve"> verilir (MEB, 2011). Bu diploma ile birlikte öğrenciler bitirme sınavına (esame di maturità) girerler. Öğrencinin bu eğitim dönemi boyunca aldığı krediler, 25 puana kadar ulaşabilen bir ölçüde sınav puanına katkı sağlar. Meslek liselerinde ve sanat liselerinde ise farklı olarak; başarılı bir eğitimin sonunda alına</w:t>
      </w:r>
      <w:r w:rsidR="00A85A8B">
        <w:rPr>
          <w:rFonts w:ascii="Times New Roman" w:hAnsi="Times New Roman" w:cs="Times New Roman"/>
          <w:spacing w:val="4"/>
          <w:sz w:val="24"/>
          <w:szCs w:val="24"/>
        </w:rPr>
        <w:t xml:space="preserve">cak yeterlilik sertifikası ile </w:t>
      </w:r>
      <w:r w:rsidR="00A85A8B" w:rsidRPr="00A85A8B">
        <w:rPr>
          <w:rFonts w:ascii="Times New Roman" w:hAnsi="Times New Roman" w:cs="Times New Roman"/>
          <w:i/>
          <w:spacing w:val="4"/>
          <w:sz w:val="24"/>
          <w:szCs w:val="24"/>
        </w:rPr>
        <w:t>master of art</w:t>
      </w:r>
      <w:r w:rsidR="002B0934" w:rsidRPr="00D36AC8">
        <w:rPr>
          <w:rFonts w:ascii="Times New Roman" w:hAnsi="Times New Roman" w:cs="Times New Roman"/>
          <w:spacing w:val="4"/>
          <w:sz w:val="24"/>
          <w:szCs w:val="24"/>
        </w:rPr>
        <w:t xml:space="preserve"> sertifikası, sınavda başarılı olmaları durumunda öğrencilerin iş piyasasına adım atmalarını sağlar (Eurydice, 2010b).</w:t>
      </w:r>
    </w:p>
    <w:p w14:paraId="7F0CD73E" w14:textId="77777777" w:rsidR="00B759BD" w:rsidRPr="00D36AC8" w:rsidRDefault="00B84953" w:rsidP="00A16D6F">
      <w:pPr>
        <w:pStyle w:val="GvdeMetniGirintisi"/>
        <w:spacing w:after="0" w:line="480" w:lineRule="auto"/>
        <w:ind w:left="0" w:firstLine="708"/>
        <w:jc w:val="both"/>
        <w:rPr>
          <w:lang w:val="tr-TR"/>
        </w:rPr>
      </w:pPr>
      <w:r w:rsidRPr="00D36AC8">
        <w:rPr>
          <w:spacing w:val="4"/>
          <w:lang w:val="tr-TR"/>
        </w:rPr>
        <w:t>L</w:t>
      </w:r>
      <w:r w:rsidR="00190395" w:rsidRPr="00D36AC8">
        <w:rPr>
          <w:spacing w:val="4"/>
          <w:lang w:val="tr-TR"/>
        </w:rPr>
        <w:t xml:space="preserve">ise sonrası üniversite öncesi </w:t>
      </w:r>
      <w:r w:rsidRPr="00D36AC8">
        <w:rPr>
          <w:spacing w:val="4"/>
          <w:lang w:val="tr-TR"/>
        </w:rPr>
        <w:t>eğitim kademesinde</w:t>
      </w:r>
      <w:r w:rsidR="00190395" w:rsidRPr="00D36AC8">
        <w:rPr>
          <w:spacing w:val="4"/>
          <w:lang w:val="tr-TR"/>
        </w:rPr>
        <w:t xml:space="preserve"> yer ala</w:t>
      </w:r>
      <w:r w:rsidR="0060287F" w:rsidRPr="00D36AC8">
        <w:rPr>
          <w:spacing w:val="4"/>
          <w:lang w:val="tr-TR"/>
        </w:rPr>
        <w:t>n IVET’te</w:t>
      </w:r>
      <w:r w:rsidR="00190395" w:rsidRPr="00D36AC8">
        <w:rPr>
          <w:spacing w:val="4"/>
          <w:lang w:val="tr-TR"/>
        </w:rPr>
        <w:t>; ü</w:t>
      </w:r>
      <w:r w:rsidR="000F5655" w:rsidRPr="00D36AC8">
        <w:rPr>
          <w:lang w:val="tr-TR"/>
        </w:rPr>
        <w:t xml:space="preserve">st </w:t>
      </w:r>
      <w:r w:rsidR="001D32E8">
        <w:rPr>
          <w:spacing w:val="4"/>
          <w:lang w:val="tr-TR"/>
        </w:rPr>
        <w:t>ortaöğretim</w:t>
      </w:r>
      <w:r w:rsidR="001D32E8">
        <w:rPr>
          <w:lang w:val="tr-TR"/>
        </w:rPr>
        <w:t xml:space="preserve"> </w:t>
      </w:r>
      <w:r w:rsidR="000F5655" w:rsidRPr="00D36AC8">
        <w:rPr>
          <w:lang w:val="tr-TR"/>
        </w:rPr>
        <w:t>diplomasına veya birinci seviye</w:t>
      </w:r>
      <w:r w:rsidR="00190395" w:rsidRPr="00D36AC8">
        <w:rPr>
          <w:lang w:val="tr-TR"/>
        </w:rPr>
        <w:t xml:space="preserve"> mesleki</w:t>
      </w:r>
      <w:r w:rsidR="000F5655" w:rsidRPr="00D36AC8">
        <w:rPr>
          <w:lang w:val="tr-TR"/>
        </w:rPr>
        <w:t xml:space="preserve"> yeterliliklere sahip olan 20-23 yaşlarındaki öğrenciler, özellikle bölgenin üretim ihtiyacı olan alanlarda bir yıl içinde toplamda 400-600 saat süren eğitime katılırlar ve yerel düzeyde uzmanlaşırlar.</w:t>
      </w:r>
      <w:r w:rsidR="00B759BD" w:rsidRPr="00D36AC8">
        <w:rPr>
          <w:lang w:val="tr-TR"/>
        </w:rPr>
        <w:t xml:space="preserve"> Sınıflar genelde 20 kişi ile sınırlıdır ve bir sınıfın açılabilmesi için en az 12 öğrenci bulunması gerekir.</w:t>
      </w:r>
      <w:r w:rsidR="000F5655" w:rsidRPr="00D36AC8">
        <w:rPr>
          <w:lang w:val="tr-TR"/>
        </w:rPr>
        <w:t xml:space="preserve"> Değerlendirmeler, tamamlanan her</w:t>
      </w:r>
      <w:r w:rsidR="00190395" w:rsidRPr="00D36AC8">
        <w:rPr>
          <w:lang w:val="tr-TR"/>
        </w:rPr>
        <w:t xml:space="preserve"> eğitim</w:t>
      </w:r>
      <w:r w:rsidR="000F5655" w:rsidRPr="00D36AC8">
        <w:rPr>
          <w:lang w:val="tr-TR"/>
        </w:rPr>
        <w:t xml:space="preserve"> </w:t>
      </w:r>
      <w:r w:rsidR="00190395" w:rsidRPr="00D36AC8">
        <w:rPr>
          <w:lang w:val="tr-TR"/>
        </w:rPr>
        <w:t>bölümü</w:t>
      </w:r>
      <w:r w:rsidR="000F5655" w:rsidRPr="00D36AC8">
        <w:rPr>
          <w:lang w:val="tr-TR"/>
        </w:rPr>
        <w:t xml:space="preserve"> sonunda anketler ve yazılı sınavlar şeklinde yapılır.</w:t>
      </w:r>
      <w:r w:rsidR="00190395" w:rsidRPr="00D36AC8">
        <w:rPr>
          <w:lang w:val="tr-TR"/>
        </w:rPr>
        <w:t xml:space="preserve"> Öğrenciler, f</w:t>
      </w:r>
      <w:r w:rsidR="000F5655" w:rsidRPr="00D36AC8">
        <w:rPr>
          <w:lang w:val="tr-TR"/>
        </w:rPr>
        <w:t>inal sınavından önce alan uzmanlar</w:t>
      </w:r>
      <w:r w:rsidR="00190395" w:rsidRPr="00D36AC8">
        <w:rPr>
          <w:lang w:val="tr-TR"/>
        </w:rPr>
        <w:t>ı</w:t>
      </w:r>
      <w:r w:rsidR="000F5655" w:rsidRPr="00D36AC8">
        <w:rPr>
          <w:lang w:val="tr-TR"/>
        </w:rPr>
        <w:t>, ticaret odası ve bölge temsilcilerinin değerlendirme</w:t>
      </w:r>
      <w:r w:rsidR="00190395" w:rsidRPr="00D36AC8">
        <w:rPr>
          <w:lang w:val="tr-TR"/>
        </w:rPr>
        <w:t>sine tabi tutulurlar (Eurydice, 2010b).</w:t>
      </w:r>
      <w:r w:rsidRPr="00D36AC8">
        <w:rPr>
          <w:lang w:val="tr-TR"/>
        </w:rPr>
        <w:t xml:space="preserve"> </w:t>
      </w:r>
    </w:p>
    <w:p w14:paraId="2AAA6A86" w14:textId="1D630556" w:rsidR="00190395" w:rsidRPr="00D36AC8" w:rsidRDefault="00190395" w:rsidP="00A16D6F">
      <w:pPr>
        <w:pStyle w:val="GvdeMetniGirintisi"/>
        <w:spacing w:after="0" w:line="480" w:lineRule="auto"/>
        <w:ind w:left="0" w:firstLine="708"/>
        <w:jc w:val="both"/>
        <w:rPr>
          <w:spacing w:val="4"/>
          <w:lang w:val="tr-TR"/>
        </w:rPr>
      </w:pPr>
      <w:r w:rsidRPr="00D36AC8">
        <w:rPr>
          <w:spacing w:val="4"/>
          <w:lang w:val="tr-TR"/>
        </w:rPr>
        <w:t xml:space="preserve">Yüksek Teknik </w:t>
      </w:r>
      <w:r w:rsidR="00B84953" w:rsidRPr="00D36AC8">
        <w:rPr>
          <w:spacing w:val="4"/>
          <w:lang w:val="tr-TR"/>
        </w:rPr>
        <w:t xml:space="preserve">Eğitimde yaş sınırı yoktur ve eğitim dört (1800-2000 ders saati) ya da altı dönem (ilaveten 800-1000 ders saati) şeklinde devam eder. Teknik eğitim önemsendiğinden, öğrencilerin eğitim sürelerinin %30’u şirketlerde iş başı eğitim ile geçmektedir. Alınan eğitim sonrasında öğrenciler; aldıkları kredilerin yanında özel kurul denetçileri, okul temsilcileri, üniversite uzmanları ve mesleki eğitim uzmanları ve iş piyasası temsilcilerinin oluşturduğu bir komisyon tarafından değerlendirilir. Bunun </w:t>
      </w:r>
      <w:r w:rsidR="00B84953" w:rsidRPr="00D36AC8">
        <w:rPr>
          <w:spacing w:val="4"/>
          <w:lang w:val="tr-TR"/>
        </w:rPr>
        <w:lastRenderedPageBreak/>
        <w:t>sonucunda başarılı sayılan öğrenciler, üst düzey tekniker ya da uzman diploması alırlar (Eurydice, 2010b).</w:t>
      </w:r>
    </w:p>
    <w:p w14:paraId="66C55A0A" w14:textId="77777777" w:rsidR="00782C47" w:rsidRPr="00D36AC8" w:rsidRDefault="00683CDD"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pacing w:val="4"/>
          <w:sz w:val="24"/>
          <w:szCs w:val="24"/>
        </w:rPr>
        <w:t xml:space="preserve">İtalya’da üniversiteler; </w:t>
      </w:r>
      <w:r w:rsidRPr="00D36AC8">
        <w:rPr>
          <w:rFonts w:ascii="Times New Roman" w:hAnsi="Times New Roman" w:cs="Times New Roman"/>
          <w:sz w:val="24"/>
          <w:szCs w:val="24"/>
        </w:rPr>
        <w:t xml:space="preserve">yönetmeliklerini, yönetim kurullarını, eğitim ve araştırma yapılarını oluşturmakta özerktir. Üniversitede lisans eğitimine başlamak için öğrencilerin, bir üst </w:t>
      </w:r>
      <w:r w:rsidR="001D32E8" w:rsidRPr="001D32E8">
        <w:rPr>
          <w:rFonts w:ascii="Times New Roman" w:hAnsi="Times New Roman" w:cs="Times New Roman"/>
          <w:sz w:val="24"/>
          <w:szCs w:val="24"/>
        </w:rPr>
        <w:t xml:space="preserve">ortaöğretim </w:t>
      </w:r>
      <w:r w:rsidRPr="00D36AC8">
        <w:rPr>
          <w:rFonts w:ascii="Times New Roman" w:hAnsi="Times New Roman" w:cs="Times New Roman"/>
          <w:sz w:val="24"/>
          <w:szCs w:val="24"/>
        </w:rPr>
        <w:t>diplomasına</w:t>
      </w:r>
      <w:r w:rsidR="00605DF5" w:rsidRPr="00D36AC8">
        <w:rPr>
          <w:rFonts w:ascii="Times New Roman" w:hAnsi="Times New Roman" w:cs="Times New Roman"/>
          <w:sz w:val="24"/>
          <w:szCs w:val="24"/>
        </w:rPr>
        <w:t xml:space="preserve"> (Dipl</w:t>
      </w:r>
      <w:r w:rsidR="00027A82" w:rsidRPr="00D36AC8">
        <w:rPr>
          <w:rFonts w:ascii="Times New Roman" w:hAnsi="Times New Roman" w:cs="Times New Roman"/>
          <w:sz w:val="24"/>
          <w:szCs w:val="24"/>
        </w:rPr>
        <w:t>oma di Superamento dell’esame</w:t>
      </w:r>
      <w:r w:rsidR="00605DF5" w:rsidRPr="00D36AC8">
        <w:rPr>
          <w:rFonts w:ascii="Times New Roman" w:hAnsi="Times New Roman" w:cs="Times New Roman"/>
          <w:sz w:val="24"/>
          <w:szCs w:val="24"/>
        </w:rPr>
        <w:t>)</w:t>
      </w:r>
      <w:r w:rsidR="00027A82" w:rsidRPr="00D36AC8">
        <w:rPr>
          <w:rFonts w:ascii="Times New Roman" w:hAnsi="Times New Roman" w:cs="Times New Roman"/>
          <w:sz w:val="24"/>
          <w:szCs w:val="24"/>
        </w:rPr>
        <w:t xml:space="preserve"> (</w:t>
      </w:r>
      <w:r w:rsidR="00027A82" w:rsidRPr="00D36AC8">
        <w:rPr>
          <w:rFonts w:ascii="Times New Roman" w:hAnsi="Times New Roman" w:cs="Times New Roman"/>
          <w:spacing w:val="4"/>
          <w:sz w:val="24"/>
          <w:szCs w:val="24"/>
        </w:rPr>
        <w:t>Sağlam, 2004</w:t>
      </w:r>
      <w:r w:rsidR="00027A82" w:rsidRPr="00D36AC8">
        <w:rPr>
          <w:rFonts w:ascii="Times New Roman" w:hAnsi="Times New Roman" w:cs="Times New Roman"/>
          <w:sz w:val="24"/>
          <w:szCs w:val="24"/>
        </w:rPr>
        <w:t>)</w:t>
      </w:r>
      <w:r w:rsidRPr="00D36AC8">
        <w:rPr>
          <w:rFonts w:ascii="Times New Roman" w:hAnsi="Times New Roman" w:cs="Times New Roman"/>
          <w:sz w:val="24"/>
          <w:szCs w:val="24"/>
        </w:rPr>
        <w:t xml:space="preserve"> ya da yurt dışı ülkelerden elde edilmiş geçerli bir diplomaya sahip olmaları gerekmektedir.</w:t>
      </w:r>
      <w:r w:rsidR="00234094" w:rsidRPr="00D36AC8">
        <w:rPr>
          <w:rFonts w:ascii="Times New Roman" w:hAnsi="Times New Roman" w:cs="Times New Roman"/>
          <w:sz w:val="24"/>
          <w:szCs w:val="24"/>
        </w:rPr>
        <w:t xml:space="preserve"> </w:t>
      </w:r>
      <w:r w:rsidR="008F76C3" w:rsidRPr="00D36AC8">
        <w:rPr>
          <w:rFonts w:ascii="Times New Roman" w:hAnsi="Times New Roman" w:cs="Times New Roman"/>
          <w:sz w:val="24"/>
          <w:szCs w:val="24"/>
        </w:rPr>
        <w:t>Üniversiteye kayıt sırasında öğrenciler, ailelerinin gelir durum</w:t>
      </w:r>
      <w:r w:rsidR="00234094" w:rsidRPr="00D36AC8">
        <w:rPr>
          <w:rFonts w:ascii="Times New Roman" w:hAnsi="Times New Roman" w:cs="Times New Roman"/>
          <w:sz w:val="24"/>
          <w:szCs w:val="24"/>
        </w:rPr>
        <w:t xml:space="preserve">uyla </w:t>
      </w:r>
      <w:r w:rsidR="008F76C3" w:rsidRPr="00D36AC8">
        <w:rPr>
          <w:rFonts w:ascii="Times New Roman" w:hAnsi="Times New Roman" w:cs="Times New Roman"/>
          <w:sz w:val="24"/>
          <w:szCs w:val="24"/>
        </w:rPr>
        <w:t>orantılı olarak kayıt ücreti ödemektedir. Üniversiteler,</w:t>
      </w:r>
      <w:r w:rsidR="00234094" w:rsidRPr="00D36AC8">
        <w:rPr>
          <w:rFonts w:ascii="Times New Roman" w:hAnsi="Times New Roman" w:cs="Times New Roman"/>
          <w:sz w:val="24"/>
          <w:szCs w:val="24"/>
        </w:rPr>
        <w:t xml:space="preserve"> alacakları </w:t>
      </w:r>
      <w:r w:rsidR="008F76C3" w:rsidRPr="00D36AC8">
        <w:rPr>
          <w:rFonts w:ascii="Times New Roman" w:hAnsi="Times New Roman" w:cs="Times New Roman"/>
          <w:sz w:val="24"/>
          <w:szCs w:val="24"/>
        </w:rPr>
        <w:t xml:space="preserve">öğrenci sayısını belirlemekte </w:t>
      </w:r>
      <w:r w:rsidR="00DD6DB4" w:rsidRPr="00D36AC8">
        <w:rPr>
          <w:rFonts w:ascii="Times New Roman" w:hAnsi="Times New Roman" w:cs="Times New Roman"/>
          <w:sz w:val="24"/>
          <w:szCs w:val="24"/>
        </w:rPr>
        <w:t>serbesttirler</w:t>
      </w:r>
      <w:r w:rsidR="00027A82" w:rsidRPr="00D36AC8">
        <w:rPr>
          <w:rFonts w:ascii="Times New Roman" w:hAnsi="Times New Roman" w:cs="Times New Roman"/>
          <w:sz w:val="24"/>
          <w:szCs w:val="24"/>
        </w:rPr>
        <w:t xml:space="preserve"> (Eurydice, 2010b).</w:t>
      </w:r>
    </w:p>
    <w:p w14:paraId="3C1C16C9" w14:textId="7486B954" w:rsidR="00782C47" w:rsidRPr="00D36AC8" w:rsidRDefault="0054101D" w:rsidP="00A16D6F">
      <w:pPr>
        <w:spacing w:after="0" w:line="480" w:lineRule="auto"/>
        <w:ind w:firstLine="708"/>
        <w:jc w:val="both"/>
        <w:rPr>
          <w:rFonts w:ascii="Times New Roman" w:hAnsi="Times New Roman" w:cs="Times New Roman"/>
          <w:sz w:val="24"/>
          <w:szCs w:val="24"/>
        </w:rPr>
      </w:pPr>
      <w:r w:rsidRPr="00D36AC8">
        <w:rPr>
          <w:rFonts w:ascii="Times New Roman" w:hAnsi="Times New Roman" w:cs="Times New Roman"/>
          <w:sz w:val="24"/>
          <w:szCs w:val="24"/>
        </w:rPr>
        <w:t>İtalya’da ü</w:t>
      </w:r>
      <w:r w:rsidR="00552F75" w:rsidRPr="00D36AC8">
        <w:rPr>
          <w:rFonts w:ascii="Times New Roman" w:hAnsi="Times New Roman" w:cs="Times New Roman"/>
          <w:sz w:val="24"/>
          <w:szCs w:val="24"/>
        </w:rPr>
        <w:t>ç döngüden oluşan üniversite eğitiminin ilk döngüsü (üç yıl) genel yeterliklerin kazanıldığı ve toplam</w:t>
      </w:r>
      <w:r w:rsidRPr="00D36AC8">
        <w:rPr>
          <w:rFonts w:ascii="Times New Roman" w:hAnsi="Times New Roman" w:cs="Times New Roman"/>
          <w:sz w:val="24"/>
          <w:szCs w:val="24"/>
        </w:rPr>
        <w:t xml:space="preserve">da 180 krediden oluşan dönemdir (Eurydice, 2010b). Bologna süreci ile birlikte kabul edilen üç döngülü sistem ile birlikte lisans öğreniminin dört yıldan üç yıla inmesine, akademisyenlerin %42’si, bu sistemin eğitimi geliştirdiği iddiasını reddederek karşı çıkmış ve eski sistemin devam etmesini talep etmiştir. Ayrıca birçok üniversiteden öğrenciler de çeşitli zamanlarda protesto gösterileri yapmışlardır (Çelik, 2012). </w:t>
      </w:r>
      <w:r w:rsidR="005C6EBC" w:rsidRPr="00D36AC8">
        <w:rPr>
          <w:rFonts w:ascii="Times New Roman" w:hAnsi="Times New Roman" w:cs="Times New Roman"/>
          <w:sz w:val="24"/>
          <w:szCs w:val="24"/>
        </w:rPr>
        <w:t>Üç döngülü bu sistemin i</w:t>
      </w:r>
      <w:r w:rsidR="00552F75" w:rsidRPr="00D36AC8">
        <w:rPr>
          <w:rFonts w:ascii="Times New Roman" w:hAnsi="Times New Roman" w:cs="Times New Roman"/>
          <w:sz w:val="24"/>
          <w:szCs w:val="24"/>
        </w:rPr>
        <w:t>kinci döngü</w:t>
      </w:r>
      <w:r w:rsidR="005C6EBC" w:rsidRPr="00D36AC8">
        <w:rPr>
          <w:rFonts w:ascii="Times New Roman" w:hAnsi="Times New Roman" w:cs="Times New Roman"/>
          <w:sz w:val="24"/>
          <w:szCs w:val="24"/>
        </w:rPr>
        <w:t>sü,</w:t>
      </w:r>
      <w:r w:rsidR="00552F75" w:rsidRPr="00D36AC8">
        <w:rPr>
          <w:rFonts w:ascii="Times New Roman" w:hAnsi="Times New Roman" w:cs="Times New Roman"/>
          <w:sz w:val="24"/>
          <w:szCs w:val="24"/>
        </w:rPr>
        <w:t xml:space="preserve"> iki yıllık bir eğitimi içeren 180 kredilik alan uzmanlığı eğitimini kapsar. Öğrenciler bu aşamada 60 kredilik daha ders alarak yüksek lisans</w:t>
      </w:r>
      <w:r w:rsidR="00336FAA">
        <w:rPr>
          <w:rFonts w:ascii="Times New Roman" w:hAnsi="Times New Roman" w:cs="Times New Roman"/>
          <w:sz w:val="24"/>
          <w:szCs w:val="24"/>
        </w:rPr>
        <w:t xml:space="preserve"> (master)</w:t>
      </w:r>
      <w:r w:rsidR="00552F75" w:rsidRPr="00D36AC8">
        <w:rPr>
          <w:rFonts w:ascii="Times New Roman" w:hAnsi="Times New Roman" w:cs="Times New Roman"/>
          <w:sz w:val="24"/>
          <w:szCs w:val="24"/>
        </w:rPr>
        <w:t xml:space="preserve"> eğitimini tamamlamış olurlar. </w:t>
      </w:r>
      <w:r w:rsidR="00336FAA">
        <w:rPr>
          <w:rFonts w:ascii="Times New Roman" w:hAnsi="Times New Roman" w:cs="Times New Roman"/>
          <w:sz w:val="24"/>
          <w:szCs w:val="24"/>
        </w:rPr>
        <w:t>Yüksek lisans</w:t>
      </w:r>
      <w:r w:rsidR="00552F75" w:rsidRPr="00D36AC8">
        <w:rPr>
          <w:rFonts w:ascii="Times New Roman" w:hAnsi="Times New Roman" w:cs="Times New Roman"/>
          <w:sz w:val="24"/>
          <w:szCs w:val="24"/>
        </w:rPr>
        <w:t xml:space="preserve"> programlarına kabul edilmenin şartı ise öğrencilerin lisans ya da üç yıllık bir üniversite derecesine sahip olmaları ya da yurt dışı ülkelerde</w:t>
      </w:r>
      <w:r w:rsidR="00336FAA">
        <w:rPr>
          <w:rFonts w:ascii="Times New Roman" w:hAnsi="Times New Roman" w:cs="Times New Roman"/>
          <w:sz w:val="24"/>
          <w:szCs w:val="24"/>
        </w:rPr>
        <w:t>n</w:t>
      </w:r>
      <w:r w:rsidR="00552F75" w:rsidRPr="00D36AC8">
        <w:rPr>
          <w:rFonts w:ascii="Times New Roman" w:hAnsi="Times New Roman" w:cs="Times New Roman"/>
          <w:sz w:val="24"/>
          <w:szCs w:val="24"/>
        </w:rPr>
        <w:t xml:space="preserve"> elde edilmiş geçerli bir diplomaya sahip olmalarıdır.</w:t>
      </w:r>
      <w:r w:rsidR="008A5531" w:rsidRPr="00D36AC8">
        <w:rPr>
          <w:rFonts w:ascii="Times New Roman" w:hAnsi="Times New Roman" w:cs="Times New Roman"/>
          <w:sz w:val="24"/>
          <w:szCs w:val="24"/>
        </w:rPr>
        <w:t xml:space="preserve"> Bu kademede geçme notu 110 üzerinden en az 66’dır.</w:t>
      </w:r>
      <w:r w:rsidR="00552F75" w:rsidRPr="00D36AC8">
        <w:rPr>
          <w:rFonts w:ascii="Times New Roman" w:hAnsi="Times New Roman" w:cs="Times New Roman"/>
          <w:sz w:val="24"/>
          <w:szCs w:val="24"/>
        </w:rPr>
        <w:t xml:space="preserve"> Öğrencilerin lisans ya da </w:t>
      </w:r>
      <w:r w:rsidR="00336FAA">
        <w:rPr>
          <w:rFonts w:ascii="Times New Roman" w:hAnsi="Times New Roman" w:cs="Times New Roman"/>
          <w:sz w:val="24"/>
          <w:szCs w:val="24"/>
        </w:rPr>
        <w:t>yüksek lisans</w:t>
      </w:r>
      <w:r w:rsidR="00552F75" w:rsidRPr="00D36AC8">
        <w:rPr>
          <w:rFonts w:ascii="Times New Roman" w:hAnsi="Times New Roman" w:cs="Times New Roman"/>
          <w:sz w:val="24"/>
          <w:szCs w:val="24"/>
        </w:rPr>
        <w:t xml:space="preserve"> diplomasına sahip olabilmeleri için</w:t>
      </w:r>
      <w:r w:rsidR="008A5531" w:rsidRPr="00D36AC8">
        <w:rPr>
          <w:rFonts w:ascii="Times New Roman" w:hAnsi="Times New Roman" w:cs="Times New Roman"/>
          <w:sz w:val="24"/>
          <w:szCs w:val="24"/>
        </w:rPr>
        <w:t xml:space="preserve"> ayrıca,</w:t>
      </w:r>
      <w:r w:rsidR="00552F75" w:rsidRPr="00D36AC8">
        <w:rPr>
          <w:rFonts w:ascii="Times New Roman" w:hAnsi="Times New Roman" w:cs="Times New Roman"/>
          <w:sz w:val="24"/>
          <w:szCs w:val="24"/>
        </w:rPr>
        <w:t xml:space="preserve"> araştırma kurulunun önerdiği bir konuda ya da laboratuvar çalışması ya da çalıştay sonucunda hazırlayacakları</w:t>
      </w:r>
      <w:r w:rsidR="005C6EBC" w:rsidRPr="00D36AC8">
        <w:rPr>
          <w:rFonts w:ascii="Times New Roman" w:hAnsi="Times New Roman" w:cs="Times New Roman"/>
          <w:sz w:val="24"/>
          <w:szCs w:val="24"/>
        </w:rPr>
        <w:t xml:space="preserve"> bir</w:t>
      </w:r>
      <w:r w:rsidR="00552F75" w:rsidRPr="00D36AC8">
        <w:rPr>
          <w:rFonts w:ascii="Times New Roman" w:hAnsi="Times New Roman" w:cs="Times New Roman"/>
          <w:sz w:val="24"/>
          <w:szCs w:val="24"/>
        </w:rPr>
        <w:t xml:space="preserve"> rapor</w:t>
      </w:r>
      <w:r w:rsidR="005C6EBC" w:rsidRPr="00D36AC8">
        <w:rPr>
          <w:rFonts w:ascii="Times New Roman" w:hAnsi="Times New Roman" w:cs="Times New Roman"/>
          <w:sz w:val="24"/>
          <w:szCs w:val="24"/>
        </w:rPr>
        <w:t xml:space="preserve"> </w:t>
      </w:r>
      <w:r w:rsidR="00552F75" w:rsidRPr="00D36AC8">
        <w:rPr>
          <w:rFonts w:ascii="Times New Roman" w:hAnsi="Times New Roman" w:cs="Times New Roman"/>
          <w:sz w:val="24"/>
          <w:szCs w:val="24"/>
        </w:rPr>
        <w:t xml:space="preserve">sunmaları gerekmektedir. Üniversite </w:t>
      </w:r>
      <w:r w:rsidR="00552F75" w:rsidRPr="00D36AC8">
        <w:rPr>
          <w:rFonts w:ascii="Times New Roman" w:hAnsi="Times New Roman" w:cs="Times New Roman"/>
          <w:sz w:val="24"/>
          <w:szCs w:val="24"/>
        </w:rPr>
        <w:lastRenderedPageBreak/>
        <w:t>eğitiminin üçüncü döngüsü ise</w:t>
      </w:r>
      <w:r w:rsidR="005C6EBC" w:rsidRPr="00D36AC8">
        <w:rPr>
          <w:rFonts w:ascii="Times New Roman" w:hAnsi="Times New Roman" w:cs="Times New Roman"/>
          <w:sz w:val="24"/>
          <w:szCs w:val="24"/>
        </w:rPr>
        <w:t xml:space="preserve"> üç yıllık eğitimi kapsayan doktora çalışmalarıdır</w:t>
      </w:r>
      <w:r w:rsidR="00027A82" w:rsidRPr="00D36AC8">
        <w:rPr>
          <w:rFonts w:ascii="Times New Roman" w:hAnsi="Times New Roman" w:cs="Times New Roman"/>
          <w:sz w:val="24"/>
          <w:szCs w:val="24"/>
        </w:rPr>
        <w:t xml:space="preserve"> (Eurydice, 2010b).</w:t>
      </w:r>
    </w:p>
    <w:p w14:paraId="1CA2FF1A" w14:textId="77777777" w:rsidR="00552F75" w:rsidRPr="00D36AC8" w:rsidRDefault="00782C47" w:rsidP="00A16D6F">
      <w:pPr>
        <w:spacing w:after="0" w:line="480" w:lineRule="auto"/>
        <w:ind w:firstLine="357"/>
        <w:jc w:val="both"/>
        <w:rPr>
          <w:rFonts w:ascii="Times New Roman" w:hAnsi="Times New Roman" w:cs="Times New Roman"/>
          <w:sz w:val="24"/>
          <w:szCs w:val="24"/>
        </w:rPr>
      </w:pPr>
      <w:r w:rsidRPr="00D36AC8">
        <w:rPr>
          <w:rFonts w:ascii="Times New Roman" w:hAnsi="Times New Roman" w:cs="Times New Roman"/>
          <w:sz w:val="24"/>
          <w:szCs w:val="24"/>
        </w:rPr>
        <w:tab/>
        <w:t>Üniversite ile benzer şekilde; ü</w:t>
      </w:r>
      <w:r w:rsidR="00DD6DB4" w:rsidRPr="00D36AC8">
        <w:rPr>
          <w:rFonts w:ascii="Times New Roman" w:hAnsi="Times New Roman" w:cs="Times New Roman"/>
          <w:sz w:val="24"/>
          <w:szCs w:val="24"/>
        </w:rPr>
        <w:t xml:space="preserve">niversite dışı yükseköğretim sayılan </w:t>
      </w:r>
      <w:r w:rsidR="008F76C3" w:rsidRPr="00D36AC8">
        <w:rPr>
          <w:rFonts w:ascii="Times New Roman" w:hAnsi="Times New Roman" w:cs="Times New Roman"/>
          <w:sz w:val="24"/>
          <w:szCs w:val="24"/>
        </w:rPr>
        <w:t>AFAM</w:t>
      </w:r>
      <w:r w:rsidRPr="00D36AC8">
        <w:rPr>
          <w:rFonts w:ascii="Times New Roman" w:hAnsi="Times New Roman" w:cs="Times New Roman"/>
          <w:sz w:val="24"/>
          <w:szCs w:val="24"/>
        </w:rPr>
        <w:t xml:space="preserve">’a kayıt olmak için öğrencilerin üst </w:t>
      </w:r>
      <w:r w:rsidR="001D32E8" w:rsidRPr="001D32E8">
        <w:rPr>
          <w:rFonts w:ascii="Times New Roman" w:hAnsi="Times New Roman" w:cs="Times New Roman"/>
          <w:sz w:val="24"/>
          <w:szCs w:val="24"/>
        </w:rPr>
        <w:t xml:space="preserve">ortaöğretim </w:t>
      </w:r>
      <w:r w:rsidRPr="00D36AC8">
        <w:rPr>
          <w:rFonts w:ascii="Times New Roman" w:hAnsi="Times New Roman" w:cs="Times New Roman"/>
          <w:sz w:val="24"/>
          <w:szCs w:val="24"/>
        </w:rPr>
        <w:t xml:space="preserve">diplomasına sahip olmaları gerekmektedir. Ayrıca her bir üniversitenin ve AFAM’ın, kayıt kabulü için kendi özel şartlarını oluşturma yetkisi de bulunmaktadır </w:t>
      </w:r>
      <w:r w:rsidRPr="00D36AC8">
        <w:rPr>
          <w:rFonts w:ascii="Times New Roman" w:hAnsi="Times New Roman" w:cs="Times New Roman"/>
          <w:spacing w:val="4"/>
          <w:sz w:val="24"/>
          <w:szCs w:val="24"/>
        </w:rPr>
        <w:t>(Eurydice, 2013</w:t>
      </w:r>
      <w:r w:rsidR="00027A82" w:rsidRPr="00D36AC8">
        <w:rPr>
          <w:rFonts w:ascii="Times New Roman" w:hAnsi="Times New Roman" w:cs="Times New Roman"/>
          <w:spacing w:val="4"/>
          <w:sz w:val="24"/>
          <w:szCs w:val="24"/>
        </w:rPr>
        <w:t>; Sağlam, 2004</w:t>
      </w:r>
      <w:r w:rsidRPr="00D36AC8">
        <w:rPr>
          <w:rFonts w:ascii="Times New Roman" w:hAnsi="Times New Roman" w:cs="Times New Roman"/>
          <w:spacing w:val="4"/>
          <w:sz w:val="24"/>
          <w:szCs w:val="24"/>
        </w:rPr>
        <w:t xml:space="preserve">). AFAM’larda </w:t>
      </w:r>
      <w:r w:rsidR="00DD6DB4" w:rsidRPr="00D36AC8">
        <w:rPr>
          <w:rFonts w:ascii="Times New Roman" w:hAnsi="Times New Roman" w:cs="Times New Roman"/>
          <w:sz w:val="24"/>
          <w:szCs w:val="24"/>
        </w:rPr>
        <w:t xml:space="preserve">eğitim ücreti, her bir eğitim kurumunun kendi belirlediği oranda tahsis edilir. Devlet, öğrenci bursu adı altında çok sınırlı bir oranda maddi katkı sağlar ve bazı alanlarda AFAM’ları vergiden muaf tutar. Öğrenciler, ders kitapları için ücret öderler; ancak dersteki alıştırma ve tezler için kullanılan materyallerin masrafı, kurumun kendisi tarafından ödenir </w:t>
      </w:r>
      <w:r w:rsidR="008A5531" w:rsidRPr="00D36AC8">
        <w:rPr>
          <w:rFonts w:ascii="Times New Roman" w:hAnsi="Times New Roman" w:cs="Times New Roman"/>
          <w:sz w:val="24"/>
          <w:szCs w:val="24"/>
        </w:rPr>
        <w:t xml:space="preserve">(Eurydice, 2010b). </w:t>
      </w:r>
    </w:p>
    <w:p w14:paraId="3421595E" w14:textId="6F80BB28" w:rsidR="00352FA4" w:rsidRPr="00D36AC8" w:rsidRDefault="002364C7" w:rsidP="00A16D6F">
      <w:pPr>
        <w:spacing w:after="0" w:line="480" w:lineRule="auto"/>
        <w:ind w:firstLine="708"/>
        <w:jc w:val="both"/>
        <w:rPr>
          <w:rFonts w:ascii="Times New Roman" w:hAnsi="Times New Roman" w:cs="Times New Roman"/>
          <w:spacing w:val="4"/>
          <w:sz w:val="24"/>
          <w:szCs w:val="24"/>
        </w:rPr>
      </w:pPr>
      <w:r w:rsidRPr="00D36AC8">
        <w:rPr>
          <w:rFonts w:ascii="Times New Roman" w:hAnsi="Times New Roman" w:cs="Times New Roman"/>
          <w:b/>
          <w:sz w:val="24"/>
          <w:szCs w:val="24"/>
        </w:rPr>
        <w:t xml:space="preserve">Öğretmenlerin </w:t>
      </w:r>
      <w:r w:rsidR="00FA6218" w:rsidRPr="00D36AC8">
        <w:rPr>
          <w:rFonts w:ascii="Times New Roman" w:hAnsi="Times New Roman" w:cs="Times New Roman"/>
          <w:b/>
          <w:sz w:val="24"/>
          <w:szCs w:val="24"/>
        </w:rPr>
        <w:t>y</w:t>
      </w:r>
      <w:r w:rsidRPr="00D36AC8">
        <w:rPr>
          <w:rFonts w:ascii="Times New Roman" w:hAnsi="Times New Roman" w:cs="Times New Roman"/>
          <w:b/>
          <w:sz w:val="24"/>
          <w:szCs w:val="24"/>
        </w:rPr>
        <w:t>etiştirilmesi</w:t>
      </w:r>
      <w:r w:rsidR="00FA6218" w:rsidRPr="00D36AC8">
        <w:rPr>
          <w:rFonts w:ascii="Times New Roman" w:hAnsi="Times New Roman" w:cs="Times New Roman"/>
          <w:b/>
          <w:sz w:val="24"/>
          <w:szCs w:val="24"/>
        </w:rPr>
        <w:t xml:space="preserve">. </w:t>
      </w:r>
      <w:r w:rsidR="00FA4EF9" w:rsidRPr="00D36AC8">
        <w:rPr>
          <w:rFonts w:ascii="Times New Roman" w:hAnsi="Times New Roman" w:cs="Times New Roman"/>
          <w:spacing w:val="4"/>
          <w:sz w:val="24"/>
          <w:szCs w:val="24"/>
        </w:rPr>
        <w:t>İtalya’da tüm öğretmenlerin eğitimi üniversitelerde yapılmaktadır.</w:t>
      </w:r>
      <w:r w:rsidR="005168F1" w:rsidRPr="00D36AC8">
        <w:rPr>
          <w:rFonts w:ascii="Times New Roman" w:hAnsi="Times New Roman" w:cs="Times New Roman"/>
          <w:spacing w:val="4"/>
          <w:sz w:val="24"/>
          <w:szCs w:val="24"/>
        </w:rPr>
        <w:t xml:space="preserve"> </w:t>
      </w:r>
      <w:r w:rsidR="00FA4EF9" w:rsidRPr="00D36AC8">
        <w:rPr>
          <w:rFonts w:ascii="Times New Roman" w:hAnsi="Times New Roman" w:cs="Times New Roman"/>
          <w:spacing w:val="4"/>
          <w:sz w:val="24"/>
          <w:szCs w:val="24"/>
        </w:rPr>
        <w:t>Adayların, öğretmen olabilmeleri için beş yıllık üniversite sertifikasına sahip olmaları gerekmektedir (</w:t>
      </w:r>
      <w:r w:rsidR="00FA4EF9" w:rsidRPr="00D36AC8">
        <w:rPr>
          <w:rFonts w:ascii="Times New Roman" w:hAnsi="Times New Roman" w:cs="Times New Roman"/>
          <w:spacing w:val="4"/>
          <w:sz w:val="24"/>
          <w:szCs w:val="24"/>
          <w:lang w:val="en-US"/>
        </w:rPr>
        <w:t>laurea magistrale</w:t>
      </w:r>
      <w:r w:rsidR="00FA4EF9" w:rsidRPr="00D36AC8">
        <w:rPr>
          <w:rFonts w:ascii="Times New Roman" w:hAnsi="Times New Roman" w:cs="Times New Roman"/>
          <w:spacing w:val="4"/>
          <w:sz w:val="24"/>
          <w:szCs w:val="24"/>
        </w:rPr>
        <w:t>). Okul</w:t>
      </w:r>
      <w:r w:rsidR="00336FAA">
        <w:rPr>
          <w:rFonts w:ascii="Times New Roman" w:hAnsi="Times New Roman" w:cs="Times New Roman"/>
          <w:spacing w:val="4"/>
          <w:sz w:val="24"/>
          <w:szCs w:val="24"/>
        </w:rPr>
        <w:t xml:space="preserve"> </w:t>
      </w:r>
      <w:r w:rsidR="00FA4EF9" w:rsidRPr="00D36AC8">
        <w:rPr>
          <w:rFonts w:ascii="Times New Roman" w:hAnsi="Times New Roman" w:cs="Times New Roman"/>
          <w:spacing w:val="4"/>
          <w:sz w:val="24"/>
          <w:szCs w:val="24"/>
        </w:rPr>
        <w:t>öncesi ve ilkokul düzeyindeki öğretmenler için 600 saat hizmet-içi eğitimi de kapsayan beş yıllık bir eğitim; ortaöğretim düzeyindeki öğretmenler içinse üç yıllık üniversite eğitiminin ardından alınacak iki yıllık bir</w:t>
      </w:r>
      <w:r w:rsidR="009360D9" w:rsidRPr="00D36AC8">
        <w:rPr>
          <w:rFonts w:ascii="Times New Roman" w:hAnsi="Times New Roman" w:cs="Times New Roman"/>
          <w:spacing w:val="4"/>
          <w:sz w:val="24"/>
          <w:szCs w:val="24"/>
        </w:rPr>
        <w:t xml:space="preserve"> uzmanlık</w:t>
      </w:r>
      <w:r w:rsidR="00FA4EF9" w:rsidRPr="00D36AC8">
        <w:rPr>
          <w:rFonts w:ascii="Times New Roman" w:hAnsi="Times New Roman" w:cs="Times New Roman"/>
          <w:spacing w:val="4"/>
          <w:sz w:val="24"/>
          <w:szCs w:val="24"/>
        </w:rPr>
        <w:t xml:space="preserve"> eğitim</w:t>
      </w:r>
      <w:r w:rsidR="009360D9" w:rsidRPr="00D36AC8">
        <w:rPr>
          <w:rFonts w:ascii="Times New Roman" w:hAnsi="Times New Roman" w:cs="Times New Roman"/>
          <w:spacing w:val="4"/>
          <w:sz w:val="24"/>
          <w:szCs w:val="24"/>
        </w:rPr>
        <w:t>i</w:t>
      </w:r>
      <w:r w:rsidR="00FA4EF9" w:rsidRPr="00D36AC8">
        <w:rPr>
          <w:rFonts w:ascii="Times New Roman" w:hAnsi="Times New Roman" w:cs="Times New Roman"/>
          <w:spacing w:val="4"/>
          <w:sz w:val="24"/>
          <w:szCs w:val="24"/>
        </w:rPr>
        <w:t xml:space="preserve"> ile birlikte bir yıl da hizmet-içi eğitim</w:t>
      </w:r>
      <w:r w:rsidR="009360D9" w:rsidRPr="00D36AC8">
        <w:rPr>
          <w:rFonts w:ascii="Times New Roman" w:hAnsi="Times New Roman" w:cs="Times New Roman"/>
          <w:spacing w:val="4"/>
          <w:sz w:val="24"/>
          <w:szCs w:val="24"/>
        </w:rPr>
        <w:t xml:space="preserve"> (stajyerlik)</w:t>
      </w:r>
      <w:r w:rsidR="00FA4EF9" w:rsidRPr="00D36AC8">
        <w:rPr>
          <w:rFonts w:ascii="Times New Roman" w:hAnsi="Times New Roman" w:cs="Times New Roman"/>
          <w:spacing w:val="4"/>
          <w:sz w:val="24"/>
          <w:szCs w:val="24"/>
        </w:rPr>
        <w:t xml:space="preserve"> şartı aranmaktadır</w:t>
      </w:r>
      <w:r w:rsidR="005168F1" w:rsidRPr="00D36AC8">
        <w:rPr>
          <w:rFonts w:ascii="Times New Roman" w:hAnsi="Times New Roman" w:cs="Times New Roman"/>
          <w:spacing w:val="4"/>
          <w:sz w:val="24"/>
          <w:szCs w:val="24"/>
        </w:rPr>
        <w:t>. İtalya’da öğretmenlik kamu okullarında sözleşmeli ya da kadrolu olarak yapılmaktadır</w:t>
      </w:r>
      <w:r w:rsidR="00FA4EF9" w:rsidRPr="00D36AC8">
        <w:rPr>
          <w:rFonts w:ascii="Times New Roman" w:hAnsi="Times New Roman" w:cs="Times New Roman"/>
          <w:spacing w:val="4"/>
          <w:sz w:val="24"/>
          <w:szCs w:val="24"/>
        </w:rPr>
        <w:t xml:space="preserve"> (Eurydice, 2010b).</w:t>
      </w:r>
      <w:r w:rsidR="00352FA4" w:rsidRPr="00D36AC8">
        <w:rPr>
          <w:rFonts w:ascii="Times New Roman" w:hAnsi="Times New Roman" w:cs="Times New Roman"/>
          <w:spacing w:val="4"/>
          <w:sz w:val="24"/>
          <w:szCs w:val="24"/>
        </w:rPr>
        <w:t xml:space="preserve"> </w:t>
      </w:r>
    </w:p>
    <w:p w14:paraId="7E6E4B94" w14:textId="77777777" w:rsidR="00FA4EF9" w:rsidRPr="00D36AC8" w:rsidRDefault="00352FA4" w:rsidP="00A16D6F">
      <w:pPr>
        <w:spacing w:after="0" w:line="480" w:lineRule="auto"/>
        <w:ind w:firstLine="708"/>
        <w:jc w:val="both"/>
        <w:rPr>
          <w:rFonts w:ascii="Times New Roman" w:hAnsi="Times New Roman" w:cs="Times New Roman"/>
          <w:spacing w:val="4"/>
          <w:sz w:val="24"/>
          <w:szCs w:val="24"/>
        </w:rPr>
      </w:pPr>
      <w:r w:rsidRPr="00D36AC8">
        <w:rPr>
          <w:rFonts w:ascii="Times New Roman" w:hAnsi="Times New Roman" w:cs="Times New Roman"/>
          <w:spacing w:val="4"/>
          <w:sz w:val="24"/>
          <w:szCs w:val="24"/>
        </w:rPr>
        <w:t>İtalya’da öğretmenlerin, görev yaptıkları süre boyunca gelişimi hedeflendiğinden, hizmet-içi eğitime de önem verilmektedir. İtalya</w:t>
      </w:r>
      <w:r w:rsidR="00FA4EF9" w:rsidRPr="00D36AC8">
        <w:rPr>
          <w:rFonts w:ascii="Times New Roman" w:hAnsi="Times New Roman" w:cs="Times New Roman"/>
          <w:spacing w:val="4"/>
          <w:sz w:val="24"/>
          <w:szCs w:val="24"/>
        </w:rPr>
        <w:t xml:space="preserve"> </w:t>
      </w:r>
      <w:r w:rsidRPr="00D36AC8">
        <w:rPr>
          <w:rFonts w:ascii="Times New Roman" w:hAnsi="Times New Roman" w:cs="Times New Roman"/>
          <w:spacing w:val="4"/>
          <w:sz w:val="24"/>
          <w:szCs w:val="24"/>
        </w:rPr>
        <w:t xml:space="preserve">Ortak Ulusal İş Sözleşmesinin </w:t>
      </w:r>
      <w:r w:rsidR="00FA4EF9" w:rsidRPr="00D36AC8">
        <w:rPr>
          <w:rFonts w:ascii="Times New Roman" w:hAnsi="Times New Roman" w:cs="Times New Roman"/>
          <w:spacing w:val="4"/>
          <w:sz w:val="24"/>
          <w:szCs w:val="24"/>
        </w:rPr>
        <w:t xml:space="preserve">okullarla ilgili bölümü, öğretmen eğitimini insan kaynakları gelişimi açısından oldukça önemli görmektedir. Öğretmenlere; bilişim ve iletişim teknolojileri, yönetim ve okul geliştirme gibi konularda verilen hizmet-içi eğitime yönelik olarak yükseköğretim kurumlarının, öğretmen derneklerinin, özel sektör eğitim merkezlerinin ya da bazı sivil toplum </w:t>
      </w:r>
      <w:r w:rsidR="00FA4EF9" w:rsidRPr="00D36AC8">
        <w:rPr>
          <w:rFonts w:ascii="Times New Roman" w:hAnsi="Times New Roman" w:cs="Times New Roman"/>
          <w:spacing w:val="4"/>
          <w:sz w:val="24"/>
          <w:szCs w:val="24"/>
        </w:rPr>
        <w:lastRenderedPageBreak/>
        <w:t>örgütlerinin, akreditasyon ve değerlendirme çalışmaları yürütmeye yetkisi vardır. Bu yetkiye sahip olmayan tek organ ise kamuda yer alan hizmet içi eğitim merkezleridir (Eurydice, 2006)</w:t>
      </w:r>
    </w:p>
    <w:p w14:paraId="68566433" w14:textId="77777777" w:rsidR="0059360D" w:rsidRPr="00D36AC8" w:rsidRDefault="009A1924" w:rsidP="00A16D6F">
      <w:pPr>
        <w:pStyle w:val="NormalWeb"/>
        <w:shd w:val="clear" w:color="auto" w:fill="FFFFFF"/>
        <w:spacing w:before="0" w:beforeAutospacing="0" w:after="0" w:afterAutospacing="0" w:line="480" w:lineRule="auto"/>
        <w:ind w:firstLine="708"/>
        <w:jc w:val="both"/>
        <w:rPr>
          <w:color w:val="000000"/>
        </w:rPr>
      </w:pPr>
      <w:r w:rsidRPr="00D36AC8">
        <w:rPr>
          <w:b/>
          <w:color w:val="000000"/>
        </w:rPr>
        <w:t>Y</w:t>
      </w:r>
      <w:r w:rsidR="00C7582E" w:rsidRPr="00D36AC8">
        <w:rPr>
          <w:b/>
          <w:color w:val="000000"/>
        </w:rPr>
        <w:t>öneticilerin yetiştirilmesi.</w:t>
      </w:r>
      <w:r w:rsidR="00FA6218" w:rsidRPr="00D36AC8">
        <w:rPr>
          <w:b/>
          <w:color w:val="000000"/>
        </w:rPr>
        <w:t xml:space="preserve"> </w:t>
      </w:r>
      <w:r w:rsidR="005168F1" w:rsidRPr="00D36AC8">
        <w:rPr>
          <w:color w:val="000000"/>
        </w:rPr>
        <w:t>İtalya’da</w:t>
      </w:r>
      <w:r w:rsidR="00994EA0" w:rsidRPr="00D36AC8">
        <w:rPr>
          <w:color w:val="000000"/>
        </w:rPr>
        <w:t xml:space="preserve"> yükseköğretim haricinde</w:t>
      </w:r>
      <w:r w:rsidR="005168F1" w:rsidRPr="00D36AC8">
        <w:rPr>
          <w:color w:val="000000"/>
        </w:rPr>
        <w:t xml:space="preserve"> tüm eğitim seviyelerindeki okullar</w:t>
      </w:r>
      <w:r w:rsidR="0059360D" w:rsidRPr="00D36AC8">
        <w:rPr>
          <w:color w:val="000000"/>
        </w:rPr>
        <w:t>,</w:t>
      </w:r>
      <w:r w:rsidR="005168F1" w:rsidRPr="00D36AC8">
        <w:rPr>
          <w:color w:val="000000"/>
        </w:rPr>
        <w:t xml:space="preserve"> müdürler</w:t>
      </w:r>
      <w:r w:rsidR="00B213E2" w:rsidRPr="00D36AC8">
        <w:rPr>
          <w:color w:val="000000"/>
        </w:rPr>
        <w:t xml:space="preserve"> (</w:t>
      </w:r>
      <w:r w:rsidR="00B213E2" w:rsidRPr="00D36AC8">
        <w:rPr>
          <w:iCs/>
        </w:rPr>
        <w:t>dirigenti scolastici</w:t>
      </w:r>
      <w:r w:rsidR="00B213E2" w:rsidRPr="00D36AC8">
        <w:rPr>
          <w:color w:val="000000"/>
        </w:rPr>
        <w:t xml:space="preserve">) </w:t>
      </w:r>
      <w:r w:rsidR="005168F1" w:rsidRPr="00D36AC8">
        <w:rPr>
          <w:color w:val="000000"/>
        </w:rPr>
        <w:t>tarafından yönetilir.</w:t>
      </w:r>
      <w:r w:rsidR="00B213E2" w:rsidRPr="00D36AC8">
        <w:rPr>
          <w:color w:val="000000"/>
        </w:rPr>
        <w:t xml:space="preserve"> Müdürlerin görev ve sorumlulukları, Genel ve Yönetsel İşler Genel Müdürlüğü (Direttore dei servizi generali e amministrativi, The Director for General and Administrative Services) ve Yönetsel-Teknik-Yardımcı Personel Müdürlüğü (administrative-technical-auxiliary</w:t>
      </w:r>
      <w:r w:rsidR="00FA1CB9" w:rsidRPr="00D36AC8">
        <w:rPr>
          <w:color w:val="000000"/>
        </w:rPr>
        <w:t>) tarafından belirlenir (Eurydice, 2010a; 2010b).</w:t>
      </w:r>
      <w:r w:rsidR="00D44E99" w:rsidRPr="00D36AC8">
        <w:rPr>
          <w:color w:val="000000"/>
        </w:rPr>
        <w:t xml:space="preserve"> </w:t>
      </w:r>
    </w:p>
    <w:p w14:paraId="554EE70C" w14:textId="417CD3A2" w:rsidR="00075ED3" w:rsidRPr="00D36AC8" w:rsidRDefault="00D44E99" w:rsidP="00A16D6F">
      <w:pPr>
        <w:pStyle w:val="NormalWeb"/>
        <w:shd w:val="clear" w:color="auto" w:fill="FFFFFF"/>
        <w:spacing w:before="0" w:beforeAutospacing="0" w:after="0" w:afterAutospacing="0" w:line="480" w:lineRule="auto"/>
        <w:ind w:firstLine="708"/>
        <w:jc w:val="both"/>
      </w:pPr>
      <w:r w:rsidRPr="00D36AC8">
        <w:rPr>
          <w:color w:val="000000"/>
        </w:rPr>
        <w:t>İ</w:t>
      </w:r>
      <w:r w:rsidR="00CE5F42" w:rsidRPr="00D36AC8">
        <w:rPr>
          <w:color w:val="000000"/>
        </w:rPr>
        <w:t>talya’da, ihtiyaç duyulan müdür</w:t>
      </w:r>
      <w:r w:rsidR="0059360D" w:rsidRPr="00D36AC8">
        <w:rPr>
          <w:color w:val="000000"/>
        </w:rPr>
        <w:t>lük kadrosu için</w:t>
      </w:r>
      <w:r w:rsidR="00CE5F42" w:rsidRPr="00D36AC8">
        <w:rPr>
          <w:color w:val="000000"/>
        </w:rPr>
        <w:t xml:space="preserve"> her üç yılda bir ilana çıkılır. Müdürlerin işe alınmaları bölgedeki özel değerlendirme birimlerinin sorumluluğundadır.</w:t>
      </w:r>
      <w:r w:rsidRPr="00D36AC8">
        <w:rPr>
          <w:color w:val="000000"/>
        </w:rPr>
        <w:t xml:space="preserve"> Bu birim;</w:t>
      </w:r>
      <w:r w:rsidR="00CE5F42" w:rsidRPr="00D36AC8">
        <w:rPr>
          <w:color w:val="000000"/>
        </w:rPr>
        <w:t xml:space="preserve"> 2007 yılında yürürlüğe giren ve 2008 yılında</w:t>
      </w:r>
      <w:r w:rsidRPr="00D36AC8">
        <w:rPr>
          <w:color w:val="000000"/>
        </w:rPr>
        <w:t xml:space="preserve"> yapılan bir takım düzenlemelerle son halini alan işe alma sürecini </w:t>
      </w:r>
      <w:r w:rsidR="00336FAA">
        <w:rPr>
          <w:color w:val="000000"/>
        </w:rPr>
        <w:t>yönetmektedirler</w:t>
      </w:r>
      <w:r w:rsidRPr="00D36AC8">
        <w:rPr>
          <w:color w:val="000000"/>
        </w:rPr>
        <w:t>. Bu</w:t>
      </w:r>
      <w:r w:rsidR="001172FD">
        <w:rPr>
          <w:color w:val="000000"/>
        </w:rPr>
        <w:t xml:space="preserve"> birimin görevleri sırasıyla; </w:t>
      </w:r>
      <w:r w:rsidRPr="00D36AC8">
        <w:rPr>
          <w:color w:val="000000"/>
        </w:rPr>
        <w:t>rekabet yaratma, boş kadroları doldurma, devlet okullarının ve yatılı okulların öğretmen ve yönetici kadrolarına açık erişimi sağlama, en az beş yıldır kadrolu öğretmenlik yapıyor olma, en az bir testi geçen adayları mülakata alma, adayların yeterliklerini değerlendirerek sıralama yapma</w:t>
      </w:r>
      <w:r w:rsidR="000F0B17" w:rsidRPr="00D36AC8">
        <w:rPr>
          <w:color w:val="000000"/>
        </w:rPr>
        <w:t xml:space="preserve"> ve adayı seçme şeklinde gerçekleştirilir. </w:t>
      </w:r>
      <w:r w:rsidRPr="00D36AC8">
        <w:rPr>
          <w:color w:val="000000"/>
        </w:rPr>
        <w:t>Seçilen aday, dört ayı geçmemek şartıyla bir eğitim ve staj sürecinde alınır ve bunun sonunda adayla sözleşme y</w:t>
      </w:r>
      <w:r w:rsidR="001515BE" w:rsidRPr="00D36AC8">
        <w:rPr>
          <w:color w:val="000000"/>
        </w:rPr>
        <w:t>apılarak göreve başlatılır (Eurydice, 2010b).</w:t>
      </w:r>
      <w:r w:rsidR="00075ED3" w:rsidRPr="00D36AC8">
        <w:rPr>
          <w:color w:val="000000"/>
        </w:rPr>
        <w:t xml:space="preserve"> İtalya’da m</w:t>
      </w:r>
      <w:r w:rsidR="00075ED3" w:rsidRPr="00D36AC8">
        <w:t xml:space="preserve">erkezi yönetim tarafından ataması yapılan müdürler için sürekli eğitim hizmetinin verilmediği, kısmen kurumsallaşmış bir yönetici yetiştirme sürecinin işletildiği görülmektedir (Çelik, 1995). </w:t>
      </w:r>
    </w:p>
    <w:p w14:paraId="4F028E20" w14:textId="77777777" w:rsidR="00A746DC" w:rsidRPr="00D36AC8" w:rsidRDefault="00C7582E" w:rsidP="00A16D6F">
      <w:pPr>
        <w:pStyle w:val="NormalWeb"/>
        <w:shd w:val="clear" w:color="auto" w:fill="FFFFFF"/>
        <w:spacing w:before="0" w:beforeAutospacing="0" w:after="0" w:afterAutospacing="0" w:line="480" w:lineRule="auto"/>
        <w:ind w:firstLine="708"/>
        <w:jc w:val="both"/>
      </w:pPr>
      <w:r w:rsidRPr="00D36AC8">
        <w:rPr>
          <w:rStyle w:val="apple-converted-space"/>
          <w:b/>
          <w:color w:val="000000"/>
        </w:rPr>
        <w:t xml:space="preserve">Eğitim denetimi. </w:t>
      </w:r>
      <w:r w:rsidR="00464F9C" w:rsidRPr="00D36AC8">
        <w:t>İtalya Eğitim Sisteminde eğitim kurumlarının denetimi, esas olarak</w:t>
      </w:r>
      <w:r w:rsidR="00A746DC" w:rsidRPr="00D36AC8">
        <w:t xml:space="preserve"> iç denetim ve dış denetim şeklinde</w:t>
      </w:r>
      <w:r w:rsidR="00464F9C" w:rsidRPr="00D36AC8">
        <w:t xml:space="preserve"> gerçekleşir. Akademik Hizmetler Dairesi, eğitim kurumlarının iç denetiminden sorumludur ve özdenetimi teşvik eder. Eğitim, yönetsel işler ve </w:t>
      </w:r>
      <w:r w:rsidR="00464F9C" w:rsidRPr="00D36AC8">
        <w:lastRenderedPageBreak/>
        <w:t xml:space="preserve">çevre ile ilgili aileler, okul personeli ve öğrencilere yönelik araştırmalar yaparak kaliteyi ve standardı belirlemeye çalışır. Okulların dış denetimi içinse </w:t>
      </w:r>
      <w:r w:rsidR="00464F9C" w:rsidRPr="00D36AC8">
        <w:rPr>
          <w:rStyle w:val="apple-converted-space"/>
          <w:color w:val="000000"/>
        </w:rPr>
        <w:t>Ulusal Eğitim Sistemini Değerlendirme Kurumu (National Institute for the Evaluation of the Educational System</w:t>
      </w:r>
      <w:r w:rsidR="003C4E65">
        <w:rPr>
          <w:rStyle w:val="apple-converted-space"/>
          <w:color w:val="000000"/>
        </w:rPr>
        <w:t xml:space="preserve"> </w:t>
      </w:r>
      <w:r w:rsidR="00464F9C" w:rsidRPr="00D36AC8">
        <w:rPr>
          <w:rStyle w:val="apple-converted-space"/>
          <w:color w:val="000000"/>
        </w:rPr>
        <w:t>[INVALSI])</w:t>
      </w:r>
      <w:r w:rsidR="00464F9C" w:rsidRPr="00D36AC8">
        <w:t xml:space="preserve"> görevlidir. </w:t>
      </w:r>
      <w:r w:rsidR="00464F9C" w:rsidRPr="00D36AC8">
        <w:rPr>
          <w:rStyle w:val="apple-converted-space"/>
          <w:color w:val="000000"/>
        </w:rPr>
        <w:t>2003 yılında çıkarılan eğitim yasası ile eğitim-öğretimin kalitesini artırmak ve standartlaştırmak amacıyla</w:t>
      </w:r>
      <w:r w:rsidR="00464F9C" w:rsidRPr="00D36AC8">
        <w:t xml:space="preserve"> </w:t>
      </w:r>
      <w:r w:rsidR="00464F9C" w:rsidRPr="00D36AC8">
        <w:rPr>
          <w:rStyle w:val="apple-converted-space"/>
          <w:color w:val="000000"/>
        </w:rPr>
        <w:t>INVALSI’ye bazı görevler yüklenmiştir. INVALSI, eğitim koşullarının genel kalitesini, eğitim örgütlerinin görevleriyle uyumlu bir şekilde çalışıp çalışmadığını değerlendirmenin yanı sıra öğrencilerin bilgi ve becerilerini de düzenli olarak kontrol etmektedir. Bir başkan, rehberlik komisyonu ve denetleme kurulundan oluşan INVALSI, 2004 yılında getirilen bir düzenleme ile resmi bir toplum araştırma organı olarak tanınmıştır ve kurumun hazırladığı raporlara göre MUIR tarafından çeşitli faaliyet raporları hazırlanmaktadır (Eurydice, 2010a). Ayrıca Milli Eğitim Konseyi (Consiglio Nazionale della Pubblica Istruzione), eğitim politikalarının planlanması ve denetlenmesi hususunda MIUR’un danışma kurulu olarak görev yapmaktadır (Eurydice, 2010b).</w:t>
      </w:r>
      <w:r w:rsidR="00A746DC" w:rsidRPr="00D36AC8">
        <w:rPr>
          <w:rStyle w:val="apple-converted-space"/>
          <w:color w:val="000000"/>
        </w:rPr>
        <w:t xml:space="preserve"> İ</w:t>
      </w:r>
      <w:r w:rsidR="00A746DC" w:rsidRPr="00D36AC8">
        <w:t>talya’da eğitim denetmeni olmadan önce öğretmenlikte en az dokuz yıl görev yapmış olma şartı vardır (Gündüz ve Göker, 2014).</w:t>
      </w:r>
    </w:p>
    <w:p w14:paraId="30134881" w14:textId="50EA5196" w:rsidR="00C11DF9" w:rsidRPr="00D36AC8" w:rsidRDefault="00C7582E" w:rsidP="00A16D6F">
      <w:pPr>
        <w:pStyle w:val="NormalWeb"/>
        <w:shd w:val="clear" w:color="auto" w:fill="FFFFFF"/>
        <w:spacing w:before="0" w:beforeAutospacing="0" w:after="0" w:afterAutospacing="0" w:line="480" w:lineRule="auto"/>
        <w:ind w:firstLine="708"/>
        <w:jc w:val="both"/>
      </w:pPr>
      <w:r w:rsidRPr="00D36AC8">
        <w:rPr>
          <w:b/>
        </w:rPr>
        <w:t xml:space="preserve">Eğitimin finansmanı. </w:t>
      </w:r>
      <w:r w:rsidRPr="00D36AC8">
        <w:t>15 Mart 1997</w:t>
      </w:r>
      <w:r w:rsidR="00336FAA">
        <w:t xml:space="preserve"> yılında</w:t>
      </w:r>
      <w:r w:rsidRPr="00D36AC8">
        <w:t xml:space="preserve"> yürürlüğe giren</w:t>
      </w:r>
      <w:r w:rsidR="006A5E3B" w:rsidRPr="00D36AC8">
        <w:t xml:space="preserve"> eğitim</w:t>
      </w:r>
      <w:r w:rsidRPr="00D36AC8">
        <w:t xml:space="preserve"> kanun</w:t>
      </w:r>
      <w:r w:rsidR="006A5E3B" w:rsidRPr="00D36AC8">
        <w:t>uy</w:t>
      </w:r>
      <w:r w:rsidRPr="00D36AC8">
        <w:t xml:space="preserve">la okullara öğretim yöntemleri, </w:t>
      </w:r>
      <w:r w:rsidR="006A5E3B" w:rsidRPr="00D36AC8">
        <w:t>örgütlenme</w:t>
      </w:r>
      <w:r w:rsidRPr="00D36AC8">
        <w:t xml:space="preserve">, araştırma, </w:t>
      </w:r>
      <w:r w:rsidR="006A5E3B" w:rsidRPr="00D36AC8">
        <w:t>deney yapma</w:t>
      </w:r>
      <w:r w:rsidRPr="00D36AC8">
        <w:t xml:space="preserve"> ve geliş</w:t>
      </w:r>
      <w:r w:rsidR="00236718" w:rsidRPr="00D36AC8">
        <w:t xml:space="preserve">me gibi konularda </w:t>
      </w:r>
      <w:r w:rsidRPr="00D36AC8">
        <w:t xml:space="preserve">özerklik </w:t>
      </w:r>
      <w:r w:rsidR="00236718" w:rsidRPr="00D36AC8">
        <w:t>sağlanmasına</w:t>
      </w:r>
      <w:r w:rsidRPr="00D36AC8">
        <w:t xml:space="preserve"> rağmen mali özerklik </w:t>
      </w:r>
      <w:r w:rsidR="00236718" w:rsidRPr="00D36AC8">
        <w:t>verilmemiştir</w:t>
      </w:r>
      <w:r w:rsidRPr="00D36AC8">
        <w:t xml:space="preserve">. Eğitim ve </w:t>
      </w:r>
      <w:r w:rsidR="00236718" w:rsidRPr="00D36AC8">
        <w:t xml:space="preserve">yönetime ayrılan düzenli fonlar, </w:t>
      </w:r>
      <w:r w:rsidRPr="00D36AC8">
        <w:t>de</w:t>
      </w:r>
      <w:r w:rsidR="00236718" w:rsidRPr="00D36AC8">
        <w:t>vlet tarafından tüm okullara dağıtılmaktadır. B</w:t>
      </w:r>
      <w:r w:rsidRPr="00D36AC8">
        <w:t xml:space="preserve">unun yanında </w:t>
      </w:r>
      <w:r w:rsidR="006A5E3B" w:rsidRPr="00D36AC8">
        <w:t xml:space="preserve">eğitim bölgeleri </w:t>
      </w:r>
      <w:r w:rsidRPr="00D36AC8">
        <w:t>öğrencilere yemek, ulaşım, ilkokullarda ders kitabı ve fakir öğrencilere burs verme</w:t>
      </w:r>
      <w:r w:rsidR="00236718" w:rsidRPr="00D36AC8">
        <w:t xml:space="preserve"> yoluyla çeşitli </w:t>
      </w:r>
      <w:r w:rsidRPr="00D36AC8">
        <w:t>hizmet</w:t>
      </w:r>
      <w:r w:rsidR="00236718" w:rsidRPr="00D36AC8">
        <w:t>ler ve destekler</w:t>
      </w:r>
      <w:r w:rsidR="00C11DF9" w:rsidRPr="00D36AC8">
        <w:t xml:space="preserve"> sağlamaktadır (Eurydice, 2010a)</w:t>
      </w:r>
      <w:r w:rsidR="00C70396">
        <w:t>.</w:t>
      </w:r>
    </w:p>
    <w:p w14:paraId="6ED13F66" w14:textId="7BA42FD1" w:rsidR="006A5E3B" w:rsidRDefault="00C7582E" w:rsidP="00A16D6F">
      <w:pPr>
        <w:pStyle w:val="NormalWeb"/>
        <w:shd w:val="clear" w:color="auto" w:fill="FFFFFF"/>
        <w:spacing w:before="0" w:beforeAutospacing="0" w:after="0" w:afterAutospacing="0" w:line="480" w:lineRule="auto"/>
        <w:ind w:firstLine="708"/>
        <w:jc w:val="both"/>
      </w:pPr>
      <w:r w:rsidRPr="00D36AC8">
        <w:t>İtalya’da zorunlu eğitim</w:t>
      </w:r>
      <w:r w:rsidR="006A5E3B" w:rsidRPr="00D36AC8">
        <w:t>e kayıt ve katılım</w:t>
      </w:r>
      <w:r w:rsidRPr="00D36AC8">
        <w:t xml:space="preserve"> ücretsizdir. </w:t>
      </w:r>
      <w:r w:rsidR="006A5E3B" w:rsidRPr="00D36AC8">
        <w:t xml:space="preserve">Bununla birlikte zorunlu eğitim kapsamında olmasa da okul öncesi eğitim de herhangi bir okul harcı alınmamaktadır. </w:t>
      </w:r>
      <w:r w:rsidRPr="00D36AC8">
        <w:t xml:space="preserve">Ancak üst </w:t>
      </w:r>
      <w:r w:rsidR="001D32E8" w:rsidRPr="001D32E8">
        <w:t xml:space="preserve">ortaöğretim </w:t>
      </w:r>
      <w:r w:rsidRPr="00D36AC8">
        <w:t xml:space="preserve">öğrencilerinden okula kayıt ücreti, sınav ücretleri ve laboratuvar/ atölye </w:t>
      </w:r>
      <w:r w:rsidRPr="00D36AC8">
        <w:lastRenderedPageBreak/>
        <w:t>masrafları için ödeme yapılması beklenmektedir.</w:t>
      </w:r>
      <w:r w:rsidR="00236718" w:rsidRPr="00D36AC8">
        <w:t xml:space="preserve"> Üniversitelerin finansmanında ise d</w:t>
      </w:r>
      <w:r w:rsidR="006A5E3B" w:rsidRPr="00D36AC8">
        <w:t>evletin bütçesinden üniversiteler için ayrılan bütçe üç şekilde aktarılır: Üniversitelere ayrılan düzenli ödenekler (Fondo di finanziamento ordinario), üniversite binası ve temel bilimsel ekipman için ayrılan bütçe (Fondo per l’edilizia universitaria e per le grandi attrezzature scientifiche) ve üniversite sisteminin geliştirilmesi için yapılan planlama için ayrılan bütçe</w:t>
      </w:r>
      <w:r w:rsidR="00336FAA">
        <w:t>dir</w:t>
      </w:r>
      <w:r w:rsidR="006A5E3B" w:rsidRPr="00D36AC8">
        <w:t xml:space="preserve"> (Fondo per la programmazione dello svil</w:t>
      </w:r>
      <w:r w:rsidR="002C5223">
        <w:t>uppo del sistema universitario)</w:t>
      </w:r>
      <w:r w:rsidR="00236718" w:rsidRPr="00D36AC8">
        <w:t xml:space="preserve"> (Eurydice, 2010a). Son yıllarda İtalya’da yükseköğretimde öğrenci harçları önemli ölçüde artırılarak önemli bir finansman kaynağı olarak kullanılmay</w:t>
      </w:r>
      <w:r w:rsidR="00615BAF">
        <w:t>a başlanmıştır (Akça, 2012).</w:t>
      </w:r>
    </w:p>
    <w:p w14:paraId="21F5E048" w14:textId="77777777" w:rsidR="00F424EA" w:rsidRPr="00D36AC8" w:rsidRDefault="00F424EA" w:rsidP="00A435C8">
      <w:pPr>
        <w:pStyle w:val="NormalWeb"/>
        <w:shd w:val="clear" w:color="auto" w:fill="FFFFFF"/>
        <w:spacing w:before="0" w:beforeAutospacing="0" w:after="0" w:afterAutospacing="0" w:line="480" w:lineRule="auto"/>
        <w:rPr>
          <w:b/>
        </w:rPr>
      </w:pPr>
      <w:r>
        <w:rPr>
          <w:b/>
        </w:rPr>
        <w:t>Yöntem</w:t>
      </w:r>
    </w:p>
    <w:p w14:paraId="70A9FE00" w14:textId="2F2F6D09" w:rsidR="000869B1" w:rsidRDefault="00336FAA" w:rsidP="00A16D6F">
      <w:pPr>
        <w:pStyle w:val="NormalWeb"/>
        <w:shd w:val="clear" w:color="auto" w:fill="FFFFFF"/>
        <w:spacing w:before="0" w:beforeAutospacing="0" w:after="0" w:afterAutospacing="0" w:line="480" w:lineRule="auto"/>
        <w:ind w:firstLine="708"/>
        <w:jc w:val="both"/>
      </w:pPr>
      <w:r>
        <w:t>Alanyazın</w:t>
      </w:r>
      <w:r w:rsidR="00E3712C">
        <w:t xml:space="preserve"> taraması ile yürütülen bu çalışma, b</w:t>
      </w:r>
      <w:r w:rsidR="009A6E61">
        <w:t>etimsel</w:t>
      </w:r>
      <w:r w:rsidR="007A7B57">
        <w:t xml:space="preserve"> tarama modelindedir.</w:t>
      </w:r>
      <w:r w:rsidR="00735623">
        <w:t xml:space="preserve"> Literatür taraması araştırma problemi ile ilgili bilginin ve literatürün özeti, sentezi ve incelenmesidir (Balcı, 2013, 75). </w:t>
      </w:r>
      <w:r w:rsidR="00E3712C">
        <w:t>Tarama modelleri, geçmişte ya da halen var olan durumu var olduğu şekliyle betimlemeyi amaçlayan araştırma yaklaşı</w:t>
      </w:r>
      <w:r w:rsidR="00735623">
        <w:t xml:space="preserve">mlarıdır </w:t>
      </w:r>
      <w:r w:rsidR="00E3712C">
        <w:t>(Karasar, 2014,77)</w:t>
      </w:r>
      <w:r w:rsidR="007A7B57">
        <w:t xml:space="preserve">. </w:t>
      </w:r>
      <w:r w:rsidR="00686ACE">
        <w:t xml:space="preserve">Literatürde </w:t>
      </w:r>
      <w:r w:rsidR="007A7B57">
        <w:t>İtalya eğitim sistemin</w:t>
      </w:r>
      <w:r w:rsidR="00686ACE">
        <w:t xml:space="preserve">i doğrudan konu edinen </w:t>
      </w:r>
      <w:r w:rsidR="007A7B57">
        <w:t>sınırlı sayıda (Balcı, 201</w:t>
      </w:r>
      <w:r w:rsidR="00AD1118">
        <w:t>4</w:t>
      </w:r>
      <w:r w:rsidR="007A7B57">
        <w:t xml:space="preserve">; Erginer, 2009) </w:t>
      </w:r>
      <w:r w:rsidR="00686ACE">
        <w:t xml:space="preserve">basılı </w:t>
      </w:r>
      <w:r w:rsidR="007A7B57">
        <w:t>kaynak bulunmaktadır</w:t>
      </w:r>
      <w:r w:rsidR="00EA2B85">
        <w:t xml:space="preserve">. </w:t>
      </w:r>
      <w:r w:rsidR="003E3EC6">
        <w:t>Ayrıca e</w:t>
      </w:r>
      <w:r w:rsidR="00E41B2D">
        <w:t xml:space="preserve">ğitime yaklaşım; </w:t>
      </w:r>
      <w:r w:rsidR="00686ACE">
        <w:t>kültürel, toplumsal</w:t>
      </w:r>
      <w:r w:rsidR="00E41B2D">
        <w:t xml:space="preserve">, </w:t>
      </w:r>
      <w:r w:rsidR="00686ACE">
        <w:t>siyasi birçok faktörün etkisiyle değişimeler göstereceğinden, ülkelerdeki eğitim sistemlerinin zaman içerisinde sistematik şekilde yeniden incelenmesi gereklidir.</w:t>
      </w:r>
      <w:r w:rsidR="00E41B2D">
        <w:t xml:space="preserve"> </w:t>
      </w:r>
    </w:p>
    <w:p w14:paraId="448229A8" w14:textId="77777777" w:rsidR="00FC0657" w:rsidRDefault="000869B1" w:rsidP="00A16D6F">
      <w:pPr>
        <w:pStyle w:val="NormalWeb"/>
        <w:shd w:val="clear" w:color="auto" w:fill="FFFFFF"/>
        <w:spacing w:before="0" w:beforeAutospacing="0" w:after="0" w:afterAutospacing="0" w:line="480" w:lineRule="auto"/>
        <w:ind w:firstLine="708"/>
        <w:jc w:val="both"/>
      </w:pPr>
      <w:r>
        <w:t>Bu çalışmada,</w:t>
      </w:r>
      <w:r w:rsidR="001C2B3E">
        <w:t xml:space="preserve"> </w:t>
      </w:r>
      <w:r>
        <w:t>İtalya eğitim sistemine ilişkin en güncel bilgilere ulaşmak amacıyla Eurydice (</w:t>
      </w:r>
      <w:r w:rsidRPr="00E41B2D">
        <w:rPr>
          <w:rFonts w:eastAsia="Calibri"/>
          <w:lang w:eastAsia="en-US"/>
        </w:rPr>
        <w:t>Avrupa Eğitim Bilgi Ağı</w:t>
      </w:r>
      <w:r>
        <w:t>) veri tabanı esas</w:t>
      </w:r>
      <w:r w:rsidR="001C2B3E">
        <w:t xml:space="preserve"> alınmıştır. </w:t>
      </w:r>
      <w:r w:rsidRPr="00E41B2D">
        <w:rPr>
          <w:rFonts w:eastAsia="Calibri"/>
          <w:lang w:eastAsia="en-US"/>
        </w:rPr>
        <w:t xml:space="preserve">1980 yılında Avrupa Komisyonu ve üye ülkelerce ortaklaşa </w:t>
      </w:r>
      <w:r>
        <w:rPr>
          <w:rFonts w:eastAsia="Calibri"/>
          <w:lang w:eastAsia="en-US"/>
        </w:rPr>
        <w:t xml:space="preserve">kurulan Eurydice, </w:t>
      </w:r>
      <w:r w:rsidRPr="00E41B2D">
        <w:rPr>
          <w:rFonts w:eastAsia="Calibri"/>
          <w:lang w:eastAsia="en-US"/>
        </w:rPr>
        <w:t xml:space="preserve">çok çeşitli </w:t>
      </w:r>
      <w:r w:rsidR="001C2B3E" w:rsidRPr="00E41B2D">
        <w:rPr>
          <w:rFonts w:eastAsia="Calibri"/>
          <w:lang w:eastAsia="en-US"/>
        </w:rPr>
        <w:t xml:space="preserve">ulusal eğitim sistemleri ve politikaları üzerine güvenilir ve </w:t>
      </w:r>
      <w:r w:rsidR="001C2B3E">
        <w:rPr>
          <w:rFonts w:eastAsia="Calibri"/>
          <w:lang w:eastAsia="en-US"/>
        </w:rPr>
        <w:t xml:space="preserve">karşılaştırılabilir yüksek kalitede </w:t>
      </w:r>
      <w:r w:rsidR="001C2B3E" w:rsidRPr="00E41B2D">
        <w:rPr>
          <w:rFonts w:eastAsia="Calibri"/>
          <w:lang w:eastAsia="en-US"/>
        </w:rPr>
        <w:t>bilgiler üret</w:t>
      </w:r>
      <w:r w:rsidR="001C2B3E">
        <w:rPr>
          <w:rFonts w:eastAsia="Calibri"/>
          <w:lang w:eastAsia="en-US"/>
        </w:rPr>
        <w:t xml:space="preserve">erek </w:t>
      </w:r>
      <w:r w:rsidR="001C2B3E" w:rsidRPr="00E41B2D">
        <w:rPr>
          <w:rFonts w:eastAsia="Calibri"/>
          <w:lang w:eastAsia="en-US"/>
        </w:rPr>
        <w:t>Avrupa'daki eğitim sistemle</w:t>
      </w:r>
      <w:r w:rsidR="001C2B3E">
        <w:rPr>
          <w:rFonts w:eastAsia="Calibri"/>
          <w:lang w:eastAsia="en-US"/>
        </w:rPr>
        <w:t xml:space="preserve">rini geliştirmeye yardımcı olmaktadır. </w:t>
      </w:r>
      <w:r w:rsidR="00D2704F">
        <w:rPr>
          <w:rFonts w:eastAsia="Calibri"/>
          <w:lang w:eastAsia="en-US"/>
        </w:rPr>
        <w:t xml:space="preserve">Eurydice, </w:t>
      </w:r>
      <w:r w:rsidRPr="00E41B2D">
        <w:rPr>
          <w:rFonts w:eastAsia="Calibri"/>
          <w:lang w:eastAsia="en-US"/>
        </w:rPr>
        <w:t>38 ülkedek</w:t>
      </w:r>
      <w:r>
        <w:rPr>
          <w:rFonts w:eastAsia="Calibri"/>
          <w:lang w:eastAsia="en-US"/>
        </w:rPr>
        <w:t>i Ulusal Birimlerin desteği ile</w:t>
      </w:r>
      <w:r w:rsidR="00D2704F">
        <w:rPr>
          <w:rFonts w:eastAsia="Calibri"/>
          <w:lang w:eastAsia="en-US"/>
        </w:rPr>
        <w:t xml:space="preserve"> </w:t>
      </w:r>
      <w:r w:rsidRPr="00E41B2D">
        <w:rPr>
          <w:rFonts w:eastAsia="Calibri"/>
          <w:lang w:eastAsia="en-US"/>
        </w:rPr>
        <w:t>eğitim sistemlerinin</w:t>
      </w:r>
      <w:r>
        <w:rPr>
          <w:rFonts w:eastAsia="Calibri"/>
          <w:lang w:eastAsia="en-US"/>
        </w:rPr>
        <w:t xml:space="preserve">, </w:t>
      </w:r>
      <w:r w:rsidRPr="00E41B2D">
        <w:rPr>
          <w:rFonts w:eastAsia="Calibri"/>
          <w:lang w:eastAsia="en-US"/>
        </w:rPr>
        <w:t>belirli konulara yönelik karşılaştırmaların, göstergelerin ve istatistiklerin tanımlarını yapar.</w:t>
      </w:r>
      <w:r>
        <w:rPr>
          <w:rFonts w:eastAsia="Calibri"/>
          <w:lang w:eastAsia="en-US"/>
        </w:rPr>
        <w:t xml:space="preserve"> </w:t>
      </w:r>
      <w:r w:rsidR="001C2B3E" w:rsidRPr="00E41B2D">
        <w:rPr>
          <w:rFonts w:eastAsia="Calibri"/>
          <w:lang w:eastAsia="en-US"/>
        </w:rPr>
        <w:t>Eurydice Türkiye Birimi</w:t>
      </w:r>
      <w:r w:rsidR="001C2B3E">
        <w:rPr>
          <w:rFonts w:eastAsia="Calibri"/>
          <w:lang w:eastAsia="en-US"/>
        </w:rPr>
        <w:t xml:space="preserve"> </w:t>
      </w:r>
      <w:r w:rsidR="001C2B3E" w:rsidRPr="00E41B2D">
        <w:rPr>
          <w:rFonts w:eastAsia="Calibri"/>
          <w:lang w:eastAsia="en-US"/>
        </w:rPr>
        <w:t xml:space="preserve">2003 yılında </w:t>
      </w:r>
      <w:r w:rsidR="001C2B3E" w:rsidRPr="00E41B2D">
        <w:rPr>
          <w:rFonts w:eastAsia="Calibri"/>
          <w:lang w:eastAsia="en-US"/>
        </w:rPr>
        <w:lastRenderedPageBreak/>
        <w:t>kurulmuş olup halen çalışmalarına M</w:t>
      </w:r>
      <w:r w:rsidR="001C2B3E">
        <w:rPr>
          <w:rFonts w:eastAsia="Calibri"/>
          <w:lang w:eastAsia="en-US"/>
        </w:rPr>
        <w:t xml:space="preserve">EB </w:t>
      </w:r>
      <w:r w:rsidR="001C2B3E" w:rsidRPr="00E41B2D">
        <w:rPr>
          <w:rFonts w:eastAsia="Calibri"/>
          <w:lang w:eastAsia="en-US"/>
        </w:rPr>
        <w:t>Strateji Geliştirme Başkanlığı altında devam etmektedir</w:t>
      </w:r>
      <w:r w:rsidR="001C2B3E">
        <w:t xml:space="preserve"> (</w:t>
      </w:r>
      <w:r w:rsidR="00B36D9F">
        <w:t>MEB Strateji Geliştirme Başkanlığı [MEB-SGB], 2016</w:t>
      </w:r>
      <w:r w:rsidR="001C2B3E">
        <w:t>)</w:t>
      </w:r>
      <w:r w:rsidR="00FC0657">
        <w:t>.</w:t>
      </w:r>
      <w:r w:rsidR="002F190D">
        <w:t xml:space="preserve"> Eurydice veri tabanının yanı sıra bu çalışmada, eğitim sistemlerine ilişkin ülke raporları, uluslararası kuruluşların raporları, resmi internet siteleri ve konuya ilişkin araştırmacıların yaptıkları çalışmalar da kaynak olarak kullanılmıştır.</w:t>
      </w:r>
    </w:p>
    <w:p w14:paraId="5084DBFC" w14:textId="77777777" w:rsidR="00C7582E" w:rsidRPr="00D36AC8" w:rsidRDefault="005177C8" w:rsidP="00A16D6F">
      <w:pPr>
        <w:pStyle w:val="NormalWeb"/>
        <w:shd w:val="clear" w:color="auto" w:fill="FFFFFF"/>
        <w:spacing w:before="0" w:beforeAutospacing="0" w:after="0" w:afterAutospacing="0" w:line="480" w:lineRule="auto"/>
        <w:jc w:val="center"/>
        <w:rPr>
          <w:b/>
        </w:rPr>
      </w:pPr>
      <w:r>
        <w:rPr>
          <w:b/>
        </w:rPr>
        <w:t>Tartışma ve Sonuç</w:t>
      </w:r>
    </w:p>
    <w:p w14:paraId="13F8371B" w14:textId="77777777" w:rsidR="00C91647" w:rsidRPr="00D36AC8" w:rsidRDefault="004A7AD1" w:rsidP="00A16D6F">
      <w:pPr>
        <w:pStyle w:val="Style17"/>
        <w:widowControl/>
        <w:spacing w:line="480" w:lineRule="auto"/>
        <w:ind w:firstLine="709"/>
        <w:rPr>
          <w:rFonts w:eastAsia="Times New Roman"/>
          <w:lang w:eastAsia="tr-TR"/>
        </w:rPr>
      </w:pPr>
      <w:r w:rsidRPr="00D36AC8">
        <w:t>İtalya Eğitim Sistemini</w:t>
      </w:r>
      <w:r w:rsidR="0070689C">
        <w:t>n</w:t>
      </w:r>
      <w:r w:rsidRPr="00D36AC8">
        <w:t xml:space="preserve"> genel amacı; iyi bir temel kültüre sahip, iş dünyasını tanıyan, yeteneklerine göre demokratik topluma tam bir katılım sağlamış vatandaşlar yetiştirmektir. Bu amaçların Türk Eğitim Sisteminin amaçları ile benzerlik gösterdiği görülmektedir. Bunun yanı sıra Türk Eğitim Sisteminde 1739 sayılı Milli Eğitim Temel Kanununda</w:t>
      </w:r>
      <w:r w:rsidR="00C07417">
        <w:t xml:space="preserve"> (1973)</w:t>
      </w:r>
      <w:r w:rsidRPr="00D36AC8">
        <w:t xml:space="preserve">, Atatürk inkılap ve ilkelerine ve anayasada ifadesi bulunan Atatürk milliyetçiliğine bağlılık duyma vurgusu </w:t>
      </w:r>
      <w:r w:rsidR="00C07417">
        <w:t xml:space="preserve">yapılmıştır. </w:t>
      </w:r>
      <w:r w:rsidRPr="00D36AC8">
        <w:t xml:space="preserve">Ayrıca bu kanuna göre devlet adına tüm eğitim hizmetlerinin yürütülmesi Milli Eğitim Bakanlığının sorumluluğundadır. İtalya’da ise 2000-2001 eğitim-öğretim yılından itibaren tüm </w:t>
      </w:r>
      <w:r w:rsidRPr="008B4CF1">
        <w:t xml:space="preserve">okullar </w:t>
      </w:r>
      <w:r w:rsidR="001B43E0" w:rsidRPr="008B4CF1">
        <w:t>yönetim</w:t>
      </w:r>
      <w:r w:rsidRPr="008B4CF1">
        <w:t xml:space="preserve">, örgütlenme, eğitim, araştırma, deney yapma ve gelişme konularında </w:t>
      </w:r>
      <w:r w:rsidR="001B43E0" w:rsidRPr="008B4CF1">
        <w:t xml:space="preserve">kısmen de olsa </w:t>
      </w:r>
      <w:r w:rsidRPr="008B4CF1">
        <w:t>özerklik elde</w:t>
      </w:r>
      <w:r w:rsidRPr="00D36AC8">
        <w:t xml:space="preserve"> etmişlerdir. Buna rağmen İtalya’da da, tıpkı Türkiye’de olduğu gibi</w:t>
      </w:r>
      <w:r w:rsidR="00C91647" w:rsidRPr="00D36AC8">
        <w:t>, özel ve resmi tüm okullar devlete bağlıdır ve</w:t>
      </w:r>
      <w:r w:rsidRPr="00D36AC8">
        <w:t xml:space="preserve"> bütçe belirleme, araştırma enstitülerine yönelik plan yapma ve yabancı okulları denetleme gibi birçok konuda </w:t>
      </w:r>
      <w:r w:rsidR="00C91647" w:rsidRPr="00D36AC8">
        <w:t xml:space="preserve">politikalar, merkezden belirlenir (Eurydice, 2010b). </w:t>
      </w:r>
      <w:r w:rsidR="00BD405F">
        <w:t xml:space="preserve">İtalya’da, </w:t>
      </w:r>
      <w:r w:rsidR="00C91647" w:rsidRPr="00BD405F">
        <w:t>eğitime ilişkin genel hükümleri değiştirme yetkisine sahip olan MUIR’ın,</w:t>
      </w:r>
      <w:r w:rsidR="00381A06">
        <w:t xml:space="preserve"> kimi yetkilerini,</w:t>
      </w:r>
      <w:r w:rsidR="00C91647" w:rsidRPr="00BD405F">
        <w:t xml:space="preserve"> bölgeler düzeyinde</w:t>
      </w:r>
      <w:r w:rsidR="00BD405F">
        <w:t xml:space="preserve"> </w:t>
      </w:r>
      <w:r w:rsidR="00381A06">
        <w:t>20 müdürlüğe Türkiye’ye oranla</w:t>
      </w:r>
      <w:r w:rsidR="00BD405F">
        <w:t xml:space="preserve"> daha fazla </w:t>
      </w:r>
      <w:r w:rsidR="00C91647" w:rsidRPr="00BD405F">
        <w:t>devrettiği görülür. Bölgesel</w:t>
      </w:r>
      <w:r w:rsidR="00C91647" w:rsidRPr="00D36AC8">
        <w:t xml:space="preserve"> yönetimler, </w:t>
      </w:r>
      <w:r w:rsidR="00C91647" w:rsidRPr="00D36AC8">
        <w:rPr>
          <w:rFonts w:eastAsia="Times New Roman"/>
          <w:lang w:eastAsia="tr-TR"/>
        </w:rPr>
        <w:t>AB mevzuatı ve uluslararası yükümlülüklerle çelişmemek kaydıyla, ortak yönetmelik hazırlayabilirler. Görülen o ki, Türkiye ve İtalya Eğitim Sistemlerinde eğitimin amaçları benzerlik gösterse de eğitimde yönetsel yapılanmada farklılıklar bulunmaktadır.</w:t>
      </w:r>
      <w:r w:rsidR="00BD405F">
        <w:rPr>
          <w:rFonts w:eastAsia="Times New Roman"/>
          <w:lang w:eastAsia="tr-TR"/>
        </w:rPr>
        <w:t xml:space="preserve"> </w:t>
      </w:r>
    </w:p>
    <w:p w14:paraId="3466B125" w14:textId="2FA37463" w:rsidR="0089322A" w:rsidRPr="001B4892" w:rsidRDefault="00C91647" w:rsidP="00A16D6F">
      <w:pPr>
        <w:pStyle w:val="NormalWeb"/>
        <w:shd w:val="clear" w:color="auto" w:fill="FFFFFF"/>
        <w:spacing w:before="0" w:beforeAutospacing="0" w:after="0" w:afterAutospacing="0" w:line="480" w:lineRule="auto"/>
        <w:ind w:firstLine="708"/>
        <w:jc w:val="both"/>
      </w:pPr>
      <w:r w:rsidRPr="001B4892">
        <w:lastRenderedPageBreak/>
        <w:t xml:space="preserve"> </w:t>
      </w:r>
      <w:r w:rsidR="00EC4FF5" w:rsidRPr="001B4892">
        <w:t>İtalya’da zorunlu eğitim</w:t>
      </w:r>
      <w:r w:rsidR="00994595" w:rsidRPr="001B4892">
        <w:t>;</w:t>
      </w:r>
      <w:r w:rsidR="00EC4FF5" w:rsidRPr="001B4892">
        <w:t xml:space="preserve"> beş yıl ilkokul, üç yıl </w:t>
      </w:r>
      <w:r w:rsidR="001D32E8" w:rsidRPr="001B4892">
        <w:t>alt ortaöğretim</w:t>
      </w:r>
      <w:r w:rsidR="00EC4FF5" w:rsidRPr="001B4892">
        <w:rPr>
          <w:color w:val="FF0000"/>
        </w:rPr>
        <w:t xml:space="preserve"> </w:t>
      </w:r>
      <w:r w:rsidR="00EC4FF5" w:rsidRPr="001B4892">
        <w:t>ve üst</w:t>
      </w:r>
      <w:r w:rsidR="00EC4FF5" w:rsidRPr="001B4892">
        <w:rPr>
          <w:color w:val="FF0000"/>
        </w:rPr>
        <w:t xml:space="preserve"> </w:t>
      </w:r>
      <w:r w:rsidR="001D32E8" w:rsidRPr="001B4892">
        <w:t>ortaöğretim</w:t>
      </w:r>
      <w:r w:rsidR="001D32E8" w:rsidRPr="001B4892">
        <w:rPr>
          <w:color w:val="FF0000"/>
        </w:rPr>
        <w:t xml:space="preserve"> </w:t>
      </w:r>
      <w:r w:rsidR="00EC4FF5" w:rsidRPr="001B4892">
        <w:t xml:space="preserve">eğitiminin ilk </w:t>
      </w:r>
      <w:r w:rsidR="008D6E56" w:rsidRPr="001B4892">
        <w:t xml:space="preserve">iki yılı olmak üzere 10 yıldır ve ücretsizdir. </w:t>
      </w:r>
      <w:r w:rsidR="00994595" w:rsidRPr="001B4892">
        <w:t>Bununla birlikte lisede ailelerden, çeşitli eğitim materyallerinin alınmasında katkı beklenmektedir ve ders kitapları da ücretsiz değildir.</w:t>
      </w:r>
      <w:r w:rsidR="00EB0EE0" w:rsidRPr="001B4892">
        <w:t xml:space="preserve"> Türkiye’de ise dört yıl ilkokul, dört yıl ortaokul ve dört yıl lise olmak üzere toplam 12 yıl olan zorunlu eğitim boyunca</w:t>
      </w:r>
      <w:r w:rsidR="007975CB" w:rsidRPr="001B4892">
        <w:t xml:space="preserve">, en azından yasal olarak, </w:t>
      </w:r>
      <w:r w:rsidR="00EB0EE0" w:rsidRPr="001B4892">
        <w:t>öğrencilerden kayıt ve kitap parası alınmamakta</w:t>
      </w:r>
      <w:r w:rsidR="004C06A5" w:rsidRPr="001B4892">
        <w:t>dır.</w:t>
      </w:r>
    </w:p>
    <w:p w14:paraId="03BC22B6" w14:textId="4348E812" w:rsidR="005A0E0E" w:rsidRDefault="00EB0EE0" w:rsidP="00A16D6F">
      <w:pPr>
        <w:pStyle w:val="NormalWeb"/>
        <w:shd w:val="clear" w:color="auto" w:fill="FFFFFF"/>
        <w:spacing w:before="0" w:beforeAutospacing="0" w:after="0" w:afterAutospacing="0" w:line="480" w:lineRule="auto"/>
        <w:ind w:firstLine="708"/>
        <w:jc w:val="both"/>
      </w:pPr>
      <w:r w:rsidRPr="00D36AC8">
        <w:t xml:space="preserve">Okul öncesi eğitim kademeleri karşılaştırıldığında; her iki ülkede de okul öncesi eğitimin zorunlu olmadığı ve aynı yaş gurubundaki çocuklara hitap ettiği görülmektedir. İtalya ve Türkiye’de ortak olarak ilkokula başlama yaşı altıdır. İtalya Eğitim Sisteminde ortaöğretimin ilk </w:t>
      </w:r>
      <w:r w:rsidR="00812986" w:rsidRPr="00D36AC8">
        <w:t>kademesi</w:t>
      </w:r>
      <w:r w:rsidRPr="00D36AC8">
        <w:t xml:space="preserve"> olan </w:t>
      </w:r>
      <w:r w:rsidR="001D32E8">
        <w:t xml:space="preserve">alt ortaöğretim </w:t>
      </w:r>
      <w:r w:rsidRPr="00D36AC8">
        <w:t>(junior secondary school</w:t>
      </w:r>
      <w:r w:rsidR="00066FC7" w:rsidRPr="00D36AC8">
        <w:t>, 3 yıl</w:t>
      </w:r>
      <w:r w:rsidRPr="00D36AC8">
        <w:t>), Türk Eğitim Sistemindeki karşılığı ortaokuldur. Ancak Türkiye’de ortaokul dört yıldır.</w:t>
      </w:r>
      <w:r w:rsidR="00066FC7" w:rsidRPr="00D36AC8">
        <w:t xml:space="preserve"> Her iki ülkede de bu kademeyi bitiren öğre</w:t>
      </w:r>
      <w:r w:rsidR="00574882">
        <w:t>nciler merkezi sınava girerler; a</w:t>
      </w:r>
      <w:r w:rsidR="00066FC7" w:rsidRPr="00D36AC8">
        <w:t>ncak İtalya’da lise öğrenimine başlayacak olan öğrenciler</w:t>
      </w:r>
      <w:r w:rsidR="00574882">
        <w:t xml:space="preserve">in girdiği bu sınavlar, lise giriş sınavı niteliğinde değildir. Öğrenciler, mezun oldukları alt ortaöğretim </w:t>
      </w:r>
      <w:r w:rsidR="00574882" w:rsidRPr="00574882">
        <w:t xml:space="preserve">kademesindeki </w:t>
      </w:r>
      <w:r w:rsidR="0004167E" w:rsidRPr="00574882">
        <w:t>diploma yeterliklerin</w:t>
      </w:r>
      <w:r w:rsidR="00574882" w:rsidRPr="00574882">
        <w:t xml:space="preserve">i </w:t>
      </w:r>
      <w:r w:rsidR="00574882">
        <w:t>belirleyen bir</w:t>
      </w:r>
      <w:r w:rsidR="00574882" w:rsidRPr="00574882">
        <w:t xml:space="preserve"> merkezi sınavlara girerler.</w:t>
      </w:r>
      <w:r w:rsidR="002E72F7">
        <w:t xml:space="preserve"> Türkiye’de </w:t>
      </w:r>
      <w:r w:rsidR="00CF3765">
        <w:t>ise 17 Eylül 2017 tarihi itibariyle ortaöğretime geçişte belirli derslerden öğrenci başarısını ölçen bir sınav sistemi olan Temel Eğitimden Ortaöğretime Geçiş Sınavının (TEOG) kaldırılacağı Bakanlık yetkililerince açıklanmıştır</w:t>
      </w:r>
      <w:r w:rsidR="002D143E">
        <w:t xml:space="preserve"> (www.kamuajans.com)</w:t>
      </w:r>
      <w:r w:rsidR="00CF3765">
        <w:t>. Bu sınavın yerine gelecek olan sistem henüz belirlenmese de bu kararın, öğrencilerin yaşadıkları aşırı sınav stresinden kurtulmaları açısından önemli bir adım olduğu söylenebilir.</w:t>
      </w:r>
    </w:p>
    <w:p w14:paraId="2DED3E88" w14:textId="61CD428B" w:rsidR="005B4A82" w:rsidRPr="00D36AC8" w:rsidRDefault="004C06A5" w:rsidP="00A16D6F">
      <w:pPr>
        <w:pStyle w:val="NormalWeb"/>
        <w:shd w:val="clear" w:color="auto" w:fill="FFFFFF"/>
        <w:spacing w:before="0" w:beforeAutospacing="0" w:after="0" w:afterAutospacing="0" w:line="480" w:lineRule="auto"/>
        <w:ind w:firstLine="708"/>
        <w:jc w:val="both"/>
      </w:pPr>
      <w:r w:rsidRPr="00D36AC8">
        <w:t xml:space="preserve">İtalya’da mesleki eğitime teşvik amacıyla birinci seviye mesleki eğitim-öğretim okulları kurulmuştur. Bu okullarda öğrencilerden herhangi bir ücret talep edilmez ve eğitim tamamen devlet tarafından finanse edilir. Ayrıca bu eğitimi başarıyla bitiren öğrenciler, lise sonrası eğitim kademesinde bulunan ikinci seviye mesleki eğitime başvuru hakkı elde </w:t>
      </w:r>
      <w:r w:rsidRPr="00D36AC8">
        <w:lastRenderedPageBreak/>
        <w:t>etmektedirler. Bu okullara katılımın teşvik edilmesi adına bu eğitimin finanse edilmesi ve öğrenciler için esnek geçiş imkânı sunması,</w:t>
      </w:r>
      <w:r w:rsidR="0035298F" w:rsidRPr="00D36AC8">
        <w:t xml:space="preserve"> </w:t>
      </w:r>
      <w:r w:rsidRPr="00D36AC8">
        <w:t>meslek liseleri için</w:t>
      </w:r>
      <w:r w:rsidR="0035298F" w:rsidRPr="00D36AC8">
        <w:t xml:space="preserve"> </w:t>
      </w:r>
      <w:r w:rsidRPr="00D36AC8">
        <w:t>örnek teşkil etmektedir.</w:t>
      </w:r>
      <w:r w:rsidR="005B4A82" w:rsidRPr="00D36AC8">
        <w:t xml:space="preserve"> Nitekim İtalya’da 2015 yılı itibariyle 20-24 yaş aralığındaki nüfusun %79,9’u en az lise mezunu iken, bu oran Türkiye’de %52,6’dır (</w:t>
      </w:r>
      <w:r w:rsidR="003047A5">
        <w:t>EC-Eurostat, 2016</w:t>
      </w:r>
      <w:r w:rsidR="005B4A82" w:rsidRPr="00D36AC8">
        <w:t>).</w:t>
      </w:r>
      <w:r w:rsidR="004C2978">
        <w:t xml:space="preserve"> Dolayısıyla Türkiye’de liselerde çeşitliliğin</w:t>
      </w:r>
      <w:r w:rsidR="002D57B2">
        <w:t xml:space="preserve"> daha da artırılarak</w:t>
      </w:r>
      <w:r w:rsidR="004C2978">
        <w:t xml:space="preserve"> farklı becerilere ve ilgi alanlarına sahip öğrenciler için cazip hale getirilmesi, lise mezunu oranının artırılması adına önemlidir.</w:t>
      </w:r>
    </w:p>
    <w:p w14:paraId="0184AE4B" w14:textId="5E482F56" w:rsidR="00AC1A37" w:rsidRPr="00D36AC8" w:rsidRDefault="0035298F" w:rsidP="00A16D6F">
      <w:pPr>
        <w:pStyle w:val="NormalWeb"/>
        <w:shd w:val="clear" w:color="auto" w:fill="FFFFFF"/>
        <w:spacing w:before="0" w:beforeAutospacing="0" w:after="0" w:afterAutospacing="0" w:line="480" w:lineRule="auto"/>
        <w:ind w:firstLine="708"/>
        <w:jc w:val="both"/>
      </w:pPr>
      <w:r w:rsidRPr="00D36AC8">
        <w:t xml:space="preserve">İtalya’da üniversitelere giriş mantığı da ortaokul bitirme sınavına benzer şekildedir. Üniversitelere girişte öğrenciler, Türkiye’dekinin aksine, merkezi bir sınava girmezler. Üniversitenin yapılanması İtalya’da, Türkiye’den farklı olarak üç yıllık genel yeterlik eğitimi ve iki yıllık alan uzmanlığı eğitimi ile sürdürülür. Bu eğitimin sonunda 60 kredilik ders alanlar yüksek lisanslarını tamamlamış olur. Doktora eğitimi ise üç yıl sürmektedir. </w:t>
      </w:r>
      <w:r w:rsidR="00AC1A37" w:rsidRPr="00D36AC8">
        <w:t>Ayrıca İtalya’da yükseköğretim finansmanında özel girişimlerin oranı dikkat çekmektedir. İtalya’da yükseköğretime yapılan tüm harcamaların %66’sı kamu, %34’ü özel harcamalar iken Türkiye’de yükseköğretime yapılan harcamaların %80,4’ü kamu %19,6’sı özel harcamalardır (OECD, 2012).</w:t>
      </w:r>
    </w:p>
    <w:p w14:paraId="5A1F2047" w14:textId="18866EB1" w:rsidR="00BE6B26" w:rsidRDefault="002C0AD1" w:rsidP="00A16D6F">
      <w:pPr>
        <w:pStyle w:val="NormalWeb"/>
        <w:shd w:val="clear" w:color="auto" w:fill="FFFFFF"/>
        <w:spacing w:before="0" w:beforeAutospacing="0" w:after="0" w:afterAutospacing="0" w:line="480" w:lineRule="auto"/>
        <w:ind w:firstLine="709"/>
        <w:jc w:val="both"/>
      </w:pPr>
      <w:r>
        <w:t>İtalya’da 20-29 yaş aralığındaki nüfusun yükseköğretime katılma oranı 2014 yılında %24,5 olarak belirlenmiştir. Türkiye’de ise bu oran %33,8’dir</w:t>
      </w:r>
      <w:r w:rsidR="000F4897">
        <w:t xml:space="preserve">. </w:t>
      </w:r>
      <w:r w:rsidR="006B2923">
        <w:t>Türkiye bu oranla, 36 OECD ülkesi arasında yedinci sırada yer al</w:t>
      </w:r>
      <w:r w:rsidR="000F4897">
        <w:t xml:space="preserve">maktadır (OECD, 2014). </w:t>
      </w:r>
      <w:r w:rsidR="00482E11" w:rsidRPr="00D36AC8">
        <w:t>İtalya’da imzalanan Bologna Bildirgesi ile Avrupa’nın birçok ülkesi, Avrupa yükseköğretim ve araştırma alanının uluslararası ortak bir zeminde yeniden yapılandırılması için bir araya gelmektedir. Türk yükseköğretim kurumları da</w:t>
      </w:r>
      <w:r w:rsidR="00AD4069" w:rsidRPr="00D36AC8">
        <w:t xml:space="preserve"> 2003 yılından bu yana, </w:t>
      </w:r>
      <w:r w:rsidR="00482E11" w:rsidRPr="00D36AC8">
        <w:t xml:space="preserve">bu sürece </w:t>
      </w:r>
      <w:r w:rsidR="00AD4069" w:rsidRPr="00D36AC8">
        <w:t>dâhil olmuş ve kendilerini sürece katılan 47 ülkenin yükseköğreti</w:t>
      </w:r>
      <w:r w:rsidR="00482E11" w:rsidRPr="00D36AC8">
        <w:t xml:space="preserve">m kurumları ile karşılaştırmalı </w:t>
      </w:r>
      <w:r w:rsidR="00AD4069" w:rsidRPr="00D36AC8">
        <w:t>olarak gözden geçirdikleri stratejik bir planlama içinde kurumsal değerlendirme ve akr</w:t>
      </w:r>
      <w:r w:rsidR="00A732B6" w:rsidRPr="00D36AC8">
        <w:t>editasyon süreçlerine girmiştir</w:t>
      </w:r>
      <w:r w:rsidR="00AD4069" w:rsidRPr="00D36AC8">
        <w:t xml:space="preserve"> (Kansu-Yetkiner, 2012).</w:t>
      </w:r>
      <w:r w:rsidR="002F2AFB" w:rsidRPr="00D36AC8">
        <w:t xml:space="preserve"> Bu sürecin, uluslararası standartlara uyum gösterme, </w:t>
      </w:r>
      <w:r w:rsidR="002F2AFB" w:rsidRPr="00D36AC8">
        <w:lastRenderedPageBreak/>
        <w:t>öğrenci ve öğretim üyesi değişimleri ve kültürel etkileşim gibi pek çok konuda Türkiye için önemli bir girişim olduğu söylenebilir.</w:t>
      </w:r>
      <w:r w:rsidR="00024D12" w:rsidRPr="00D36AC8">
        <w:t xml:space="preserve"> </w:t>
      </w:r>
      <w:r w:rsidR="00BE6B26" w:rsidRPr="00D36AC8">
        <w:t>Tablo1’de, İtalya ve Türkiye’deki 25-54 ve 55-74 yaş aralığındaki nüfusun</w:t>
      </w:r>
      <w:r w:rsidR="0018776A">
        <w:t xml:space="preserve"> öğrenim durumu </w:t>
      </w:r>
      <w:r w:rsidR="00FC1839">
        <w:t>verilmiştir.</w:t>
      </w:r>
    </w:p>
    <w:p w14:paraId="77262400" w14:textId="77777777" w:rsidR="00BE6B26" w:rsidRPr="00831BC2" w:rsidRDefault="00BE6B26" w:rsidP="00D61903">
      <w:pPr>
        <w:pStyle w:val="NormalWeb"/>
        <w:shd w:val="clear" w:color="auto" w:fill="FFFFFF"/>
        <w:spacing w:before="0" w:beforeAutospacing="0" w:after="0" w:afterAutospacing="0"/>
        <w:jc w:val="both"/>
      </w:pPr>
      <w:r w:rsidRPr="00831BC2">
        <w:t xml:space="preserve">Tablo 1. </w:t>
      </w:r>
    </w:p>
    <w:p w14:paraId="0D400200" w14:textId="3C46D9B2" w:rsidR="00BE6B26" w:rsidRPr="00D61903" w:rsidRDefault="00BE6B26" w:rsidP="00D61903">
      <w:pPr>
        <w:pStyle w:val="NormalWeb"/>
        <w:shd w:val="clear" w:color="auto" w:fill="FFFFFF"/>
        <w:spacing w:before="0" w:beforeAutospacing="0" w:after="0" w:afterAutospacing="0"/>
        <w:jc w:val="both"/>
        <w:rPr>
          <w:b/>
        </w:rPr>
      </w:pPr>
      <w:r w:rsidRPr="00D61903">
        <w:t xml:space="preserve">Yaş Aralıklarına ve Eğitim Kademelerine Göre Nüfusun </w:t>
      </w:r>
      <w:r w:rsidR="0018776A">
        <w:t>Öğrenim Durumu</w:t>
      </w:r>
      <w:r w:rsidR="00D61903">
        <w:t>*</w:t>
      </w:r>
    </w:p>
    <w:tbl>
      <w:tblPr>
        <w:tblStyle w:val="TabloKlavuzu"/>
        <w:tblW w:w="0" w:type="auto"/>
        <w:jc w:val="center"/>
        <w:tblLayout w:type="fixed"/>
        <w:tblLook w:val="04A0" w:firstRow="1" w:lastRow="0" w:firstColumn="1" w:lastColumn="0" w:noHBand="0" w:noVBand="1"/>
      </w:tblPr>
      <w:tblGrid>
        <w:gridCol w:w="1048"/>
        <w:gridCol w:w="1276"/>
        <w:gridCol w:w="992"/>
        <w:gridCol w:w="1560"/>
        <w:gridCol w:w="1275"/>
        <w:gridCol w:w="1134"/>
        <w:gridCol w:w="1612"/>
      </w:tblGrid>
      <w:tr w:rsidR="00BE6B26" w:rsidRPr="00D36AC8" w14:paraId="6F9F0A4C" w14:textId="77777777" w:rsidTr="00EE529F">
        <w:trPr>
          <w:trHeight w:hRule="exact" w:val="340"/>
          <w:jc w:val="center"/>
        </w:trPr>
        <w:tc>
          <w:tcPr>
            <w:tcW w:w="1048" w:type="dxa"/>
            <w:tcBorders>
              <w:top w:val="single" w:sz="4" w:space="0" w:color="auto"/>
              <w:left w:val="nil"/>
              <w:bottom w:val="single" w:sz="4" w:space="0" w:color="auto"/>
              <w:right w:val="single" w:sz="4" w:space="0" w:color="auto"/>
            </w:tcBorders>
            <w:vAlign w:val="center"/>
          </w:tcPr>
          <w:p w14:paraId="6B995FFC" w14:textId="77777777" w:rsidR="00BE6B26" w:rsidRPr="00D36AC8" w:rsidRDefault="00BE6B26" w:rsidP="00BF796B">
            <w:pPr>
              <w:jc w:val="center"/>
              <w:rPr>
                <w:rFonts w:ascii="Times New Roman" w:hAnsi="Times New Roman" w:cs="Times New Roman"/>
                <w:b/>
                <w:sz w:val="20"/>
                <w:szCs w:val="20"/>
              </w:rPr>
            </w:pPr>
            <w:r w:rsidRPr="00D36AC8">
              <w:rPr>
                <w:rFonts w:ascii="Times New Roman" w:hAnsi="Times New Roman" w:cs="Times New Roman"/>
                <w:b/>
                <w:sz w:val="20"/>
                <w:szCs w:val="20"/>
              </w:rPr>
              <w:t>Yaş</w:t>
            </w:r>
          </w:p>
        </w:tc>
        <w:tc>
          <w:tcPr>
            <w:tcW w:w="3828" w:type="dxa"/>
            <w:gridSpan w:val="3"/>
            <w:tcBorders>
              <w:left w:val="single" w:sz="4" w:space="0" w:color="auto"/>
              <w:bottom w:val="single" w:sz="4" w:space="0" w:color="auto"/>
              <w:right w:val="single" w:sz="4" w:space="0" w:color="auto"/>
            </w:tcBorders>
            <w:vAlign w:val="center"/>
          </w:tcPr>
          <w:p w14:paraId="76044A45" w14:textId="77777777" w:rsidR="00BE6B26" w:rsidRPr="00312B86" w:rsidRDefault="00BE6B26" w:rsidP="00A929FD">
            <w:pPr>
              <w:jc w:val="center"/>
              <w:rPr>
                <w:rFonts w:ascii="Times New Roman" w:hAnsi="Times New Roman" w:cs="Times New Roman"/>
                <w:sz w:val="20"/>
                <w:szCs w:val="20"/>
              </w:rPr>
            </w:pPr>
            <w:r w:rsidRPr="00312B86">
              <w:rPr>
                <w:rFonts w:ascii="Times New Roman" w:hAnsi="Times New Roman" w:cs="Times New Roman"/>
                <w:sz w:val="20"/>
                <w:szCs w:val="20"/>
              </w:rPr>
              <w:t>25-54 arası</w:t>
            </w:r>
          </w:p>
        </w:tc>
        <w:tc>
          <w:tcPr>
            <w:tcW w:w="4021" w:type="dxa"/>
            <w:gridSpan w:val="3"/>
            <w:tcBorders>
              <w:left w:val="single" w:sz="4" w:space="0" w:color="auto"/>
              <w:bottom w:val="single" w:sz="4" w:space="0" w:color="auto"/>
              <w:right w:val="nil"/>
            </w:tcBorders>
            <w:vAlign w:val="center"/>
          </w:tcPr>
          <w:p w14:paraId="1DA21F7F" w14:textId="77777777" w:rsidR="00BE6B26" w:rsidRPr="00312B86" w:rsidRDefault="00BE6B26" w:rsidP="00A929FD">
            <w:pPr>
              <w:jc w:val="center"/>
              <w:rPr>
                <w:rFonts w:ascii="Times New Roman" w:hAnsi="Times New Roman" w:cs="Times New Roman"/>
                <w:sz w:val="20"/>
                <w:szCs w:val="20"/>
              </w:rPr>
            </w:pPr>
            <w:r w:rsidRPr="00312B86">
              <w:rPr>
                <w:rFonts w:ascii="Times New Roman" w:hAnsi="Times New Roman" w:cs="Times New Roman"/>
                <w:sz w:val="20"/>
                <w:szCs w:val="20"/>
              </w:rPr>
              <w:t>55-74 arası</w:t>
            </w:r>
          </w:p>
        </w:tc>
      </w:tr>
      <w:tr w:rsidR="00BE6B26" w:rsidRPr="00D36AC8" w14:paraId="0FCAA008" w14:textId="77777777" w:rsidTr="00EE529F">
        <w:trPr>
          <w:trHeight w:hRule="exact" w:val="1134"/>
          <w:jc w:val="center"/>
        </w:trPr>
        <w:tc>
          <w:tcPr>
            <w:tcW w:w="1048" w:type="dxa"/>
            <w:tcBorders>
              <w:top w:val="single" w:sz="4" w:space="0" w:color="auto"/>
              <w:left w:val="nil"/>
              <w:bottom w:val="single" w:sz="4" w:space="0" w:color="auto"/>
              <w:right w:val="single" w:sz="4" w:space="0" w:color="auto"/>
            </w:tcBorders>
          </w:tcPr>
          <w:p w14:paraId="435B0A88" w14:textId="77777777" w:rsidR="00BE6B26" w:rsidRPr="00D36AC8" w:rsidRDefault="00BE6B26" w:rsidP="00BF796B">
            <w:pPr>
              <w:pStyle w:val="NormalWeb"/>
              <w:spacing w:before="150" w:beforeAutospacing="0" w:after="150" w:afterAutospacing="0"/>
              <w:jc w:val="center"/>
              <w:rPr>
                <w:b/>
                <w:sz w:val="20"/>
                <w:szCs w:val="20"/>
              </w:rPr>
            </w:pPr>
            <w:r w:rsidRPr="00D36AC8">
              <w:rPr>
                <w:b/>
                <w:sz w:val="20"/>
                <w:szCs w:val="20"/>
              </w:rPr>
              <w:t>Mezun olunan kademe / ülkeler</w:t>
            </w:r>
          </w:p>
        </w:tc>
        <w:tc>
          <w:tcPr>
            <w:tcW w:w="1276" w:type="dxa"/>
            <w:tcBorders>
              <w:top w:val="single" w:sz="4" w:space="0" w:color="auto"/>
              <w:left w:val="single" w:sz="4" w:space="0" w:color="auto"/>
              <w:bottom w:val="single" w:sz="4" w:space="0" w:color="auto"/>
              <w:right w:val="nil"/>
            </w:tcBorders>
            <w:vAlign w:val="center"/>
          </w:tcPr>
          <w:p w14:paraId="16AFE63D" w14:textId="77777777" w:rsidR="00BE6B26" w:rsidRPr="00312B86" w:rsidRDefault="00BE6B26" w:rsidP="001D32E8">
            <w:pPr>
              <w:pStyle w:val="NormalWeb"/>
              <w:spacing w:before="150" w:beforeAutospacing="0" w:after="150" w:afterAutospacing="0" w:line="300" w:lineRule="auto"/>
              <w:jc w:val="center"/>
              <w:rPr>
                <w:sz w:val="20"/>
                <w:szCs w:val="20"/>
              </w:rPr>
            </w:pPr>
            <w:r w:rsidRPr="00312B86">
              <w:rPr>
                <w:sz w:val="20"/>
                <w:szCs w:val="20"/>
              </w:rPr>
              <w:t xml:space="preserve">Okul öncesi İlkokul         </w:t>
            </w:r>
            <w:r w:rsidR="00FC1FF2">
              <w:rPr>
                <w:sz w:val="20"/>
                <w:szCs w:val="20"/>
              </w:rPr>
              <w:t>Alt Ortaöğr.</w:t>
            </w:r>
          </w:p>
        </w:tc>
        <w:tc>
          <w:tcPr>
            <w:tcW w:w="992" w:type="dxa"/>
            <w:tcBorders>
              <w:top w:val="single" w:sz="4" w:space="0" w:color="auto"/>
              <w:left w:val="nil"/>
              <w:bottom w:val="single" w:sz="4" w:space="0" w:color="auto"/>
              <w:right w:val="nil"/>
            </w:tcBorders>
            <w:vAlign w:val="center"/>
          </w:tcPr>
          <w:p w14:paraId="75207C09" w14:textId="77777777" w:rsidR="00BE6B26" w:rsidRPr="00312B86" w:rsidRDefault="00BE6B26" w:rsidP="00BF796B">
            <w:pPr>
              <w:pStyle w:val="NormalWeb"/>
              <w:spacing w:before="150" w:beforeAutospacing="0" w:after="150" w:afterAutospacing="0" w:line="300" w:lineRule="auto"/>
              <w:jc w:val="center"/>
              <w:rPr>
                <w:sz w:val="20"/>
                <w:szCs w:val="20"/>
              </w:rPr>
            </w:pPr>
            <w:r w:rsidRPr="00312B86">
              <w:rPr>
                <w:sz w:val="20"/>
                <w:szCs w:val="20"/>
              </w:rPr>
              <w:t>Lise ve lise sonrası</w:t>
            </w:r>
          </w:p>
        </w:tc>
        <w:tc>
          <w:tcPr>
            <w:tcW w:w="1560" w:type="dxa"/>
            <w:tcBorders>
              <w:top w:val="single" w:sz="4" w:space="0" w:color="auto"/>
              <w:left w:val="nil"/>
              <w:bottom w:val="single" w:sz="4" w:space="0" w:color="auto"/>
              <w:right w:val="single" w:sz="4" w:space="0" w:color="auto"/>
            </w:tcBorders>
            <w:vAlign w:val="center"/>
          </w:tcPr>
          <w:p w14:paraId="7A436937" w14:textId="77777777" w:rsidR="00BE6B26" w:rsidRPr="00312B86" w:rsidRDefault="00BE6B26" w:rsidP="00BF796B">
            <w:pPr>
              <w:pStyle w:val="NormalWeb"/>
              <w:spacing w:before="150" w:beforeAutospacing="0" w:after="150" w:afterAutospacing="0" w:line="300" w:lineRule="auto"/>
              <w:jc w:val="center"/>
              <w:rPr>
                <w:sz w:val="20"/>
                <w:szCs w:val="20"/>
              </w:rPr>
            </w:pPr>
            <w:r w:rsidRPr="00312B86">
              <w:rPr>
                <w:sz w:val="20"/>
                <w:szCs w:val="20"/>
              </w:rPr>
              <w:t>Yükseköğretim</w:t>
            </w:r>
          </w:p>
        </w:tc>
        <w:tc>
          <w:tcPr>
            <w:tcW w:w="1275" w:type="dxa"/>
            <w:tcBorders>
              <w:top w:val="single" w:sz="4" w:space="0" w:color="auto"/>
              <w:left w:val="single" w:sz="4" w:space="0" w:color="auto"/>
              <w:bottom w:val="single" w:sz="4" w:space="0" w:color="auto"/>
              <w:right w:val="nil"/>
            </w:tcBorders>
            <w:vAlign w:val="center"/>
          </w:tcPr>
          <w:p w14:paraId="07285E3E" w14:textId="77777777" w:rsidR="00BE6B26" w:rsidRPr="00312B86" w:rsidRDefault="00BE6B26" w:rsidP="009B084F">
            <w:pPr>
              <w:pStyle w:val="NormalWeb"/>
              <w:spacing w:before="150" w:beforeAutospacing="0" w:after="150" w:afterAutospacing="0" w:line="300" w:lineRule="auto"/>
              <w:jc w:val="center"/>
              <w:rPr>
                <w:sz w:val="20"/>
                <w:szCs w:val="20"/>
              </w:rPr>
            </w:pPr>
            <w:r w:rsidRPr="00312B86">
              <w:rPr>
                <w:sz w:val="20"/>
                <w:szCs w:val="20"/>
              </w:rPr>
              <w:t xml:space="preserve">Okul öncesi İlkokul         Alt </w:t>
            </w:r>
            <w:r w:rsidR="001D32E8" w:rsidRPr="00312B86">
              <w:rPr>
                <w:sz w:val="20"/>
                <w:szCs w:val="20"/>
              </w:rPr>
              <w:t>Ort</w:t>
            </w:r>
            <w:r w:rsidR="009B084F">
              <w:rPr>
                <w:sz w:val="20"/>
                <w:szCs w:val="20"/>
              </w:rPr>
              <w:t>aöğr.</w:t>
            </w:r>
          </w:p>
        </w:tc>
        <w:tc>
          <w:tcPr>
            <w:tcW w:w="1134" w:type="dxa"/>
            <w:tcBorders>
              <w:top w:val="single" w:sz="4" w:space="0" w:color="auto"/>
              <w:left w:val="nil"/>
              <w:bottom w:val="single" w:sz="4" w:space="0" w:color="auto"/>
              <w:right w:val="nil"/>
            </w:tcBorders>
            <w:vAlign w:val="center"/>
          </w:tcPr>
          <w:p w14:paraId="32B41C5C" w14:textId="77777777" w:rsidR="00BE6B26" w:rsidRPr="00312B86" w:rsidRDefault="00BE6B26" w:rsidP="00BF796B">
            <w:pPr>
              <w:pStyle w:val="NormalWeb"/>
              <w:spacing w:before="150" w:beforeAutospacing="0" w:after="150" w:afterAutospacing="0" w:line="300" w:lineRule="auto"/>
              <w:jc w:val="center"/>
              <w:rPr>
                <w:sz w:val="20"/>
                <w:szCs w:val="20"/>
              </w:rPr>
            </w:pPr>
            <w:r w:rsidRPr="00312B86">
              <w:rPr>
                <w:sz w:val="20"/>
                <w:szCs w:val="20"/>
              </w:rPr>
              <w:t>Lise ve lise sonrası</w:t>
            </w:r>
          </w:p>
        </w:tc>
        <w:tc>
          <w:tcPr>
            <w:tcW w:w="1612" w:type="dxa"/>
            <w:tcBorders>
              <w:top w:val="single" w:sz="4" w:space="0" w:color="auto"/>
              <w:left w:val="nil"/>
              <w:bottom w:val="single" w:sz="4" w:space="0" w:color="auto"/>
              <w:right w:val="nil"/>
            </w:tcBorders>
            <w:vAlign w:val="center"/>
          </w:tcPr>
          <w:p w14:paraId="42B0B2DD" w14:textId="77777777" w:rsidR="00BE6B26" w:rsidRPr="00312B86" w:rsidRDefault="00BE6B26" w:rsidP="00BF796B">
            <w:pPr>
              <w:pStyle w:val="NormalWeb"/>
              <w:spacing w:before="150" w:beforeAutospacing="0" w:after="150" w:afterAutospacing="0" w:line="300" w:lineRule="auto"/>
              <w:jc w:val="center"/>
              <w:rPr>
                <w:sz w:val="20"/>
                <w:szCs w:val="20"/>
              </w:rPr>
            </w:pPr>
            <w:r w:rsidRPr="00312B86">
              <w:rPr>
                <w:sz w:val="20"/>
                <w:szCs w:val="20"/>
              </w:rPr>
              <w:t>Yükseköğretim</w:t>
            </w:r>
          </w:p>
        </w:tc>
      </w:tr>
      <w:tr w:rsidR="00BE6B26" w:rsidRPr="00D36AC8" w14:paraId="30A2DB1E" w14:textId="77777777" w:rsidTr="00EE529F">
        <w:trPr>
          <w:trHeight w:hRule="exact" w:val="397"/>
          <w:jc w:val="center"/>
        </w:trPr>
        <w:tc>
          <w:tcPr>
            <w:tcW w:w="1048" w:type="dxa"/>
            <w:tcBorders>
              <w:top w:val="single" w:sz="4" w:space="0" w:color="auto"/>
              <w:left w:val="nil"/>
              <w:bottom w:val="single" w:sz="4" w:space="0" w:color="auto"/>
              <w:right w:val="single" w:sz="4" w:space="0" w:color="auto"/>
            </w:tcBorders>
            <w:vAlign w:val="center"/>
          </w:tcPr>
          <w:p w14:paraId="6B69FAEA" w14:textId="77777777" w:rsidR="00BE6B26" w:rsidRPr="00D36AC8" w:rsidRDefault="00BE6B26" w:rsidP="00BF796B">
            <w:pPr>
              <w:jc w:val="center"/>
              <w:rPr>
                <w:rFonts w:ascii="Times New Roman" w:hAnsi="Times New Roman" w:cs="Times New Roman"/>
                <w:b/>
                <w:sz w:val="20"/>
                <w:szCs w:val="20"/>
              </w:rPr>
            </w:pPr>
            <w:r w:rsidRPr="00D36AC8">
              <w:rPr>
                <w:rFonts w:ascii="Times New Roman" w:hAnsi="Times New Roman" w:cs="Times New Roman"/>
                <w:b/>
                <w:sz w:val="20"/>
                <w:szCs w:val="20"/>
              </w:rPr>
              <w:t>İtalya</w:t>
            </w:r>
          </w:p>
        </w:tc>
        <w:tc>
          <w:tcPr>
            <w:tcW w:w="1276" w:type="dxa"/>
            <w:tcBorders>
              <w:top w:val="single" w:sz="4" w:space="0" w:color="auto"/>
              <w:left w:val="single" w:sz="4" w:space="0" w:color="auto"/>
              <w:bottom w:val="single" w:sz="4" w:space="0" w:color="auto"/>
              <w:right w:val="nil"/>
            </w:tcBorders>
            <w:vAlign w:val="center"/>
          </w:tcPr>
          <w:p w14:paraId="5BCBE30F"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36,8</w:t>
            </w:r>
          </w:p>
        </w:tc>
        <w:tc>
          <w:tcPr>
            <w:tcW w:w="992" w:type="dxa"/>
            <w:tcBorders>
              <w:top w:val="single" w:sz="4" w:space="0" w:color="auto"/>
              <w:left w:val="nil"/>
              <w:bottom w:val="single" w:sz="4" w:space="0" w:color="auto"/>
              <w:right w:val="nil"/>
            </w:tcBorders>
            <w:vAlign w:val="center"/>
          </w:tcPr>
          <w:p w14:paraId="37D2A0A0"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44,9</w:t>
            </w:r>
          </w:p>
        </w:tc>
        <w:tc>
          <w:tcPr>
            <w:tcW w:w="1560" w:type="dxa"/>
            <w:tcBorders>
              <w:top w:val="single" w:sz="4" w:space="0" w:color="auto"/>
              <w:left w:val="nil"/>
              <w:bottom w:val="single" w:sz="4" w:space="0" w:color="auto"/>
              <w:right w:val="single" w:sz="4" w:space="0" w:color="auto"/>
            </w:tcBorders>
            <w:vAlign w:val="center"/>
          </w:tcPr>
          <w:p w14:paraId="2668DC5D"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18,3</w:t>
            </w:r>
          </w:p>
        </w:tc>
        <w:tc>
          <w:tcPr>
            <w:tcW w:w="1275" w:type="dxa"/>
            <w:tcBorders>
              <w:top w:val="single" w:sz="4" w:space="0" w:color="auto"/>
              <w:left w:val="single" w:sz="4" w:space="0" w:color="auto"/>
              <w:bottom w:val="single" w:sz="4" w:space="0" w:color="auto"/>
              <w:right w:val="nil"/>
            </w:tcBorders>
            <w:vAlign w:val="center"/>
          </w:tcPr>
          <w:p w14:paraId="1FDAA524"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62,3</w:t>
            </w:r>
          </w:p>
        </w:tc>
        <w:tc>
          <w:tcPr>
            <w:tcW w:w="1134" w:type="dxa"/>
            <w:tcBorders>
              <w:top w:val="single" w:sz="4" w:space="0" w:color="auto"/>
              <w:left w:val="nil"/>
              <w:bottom w:val="single" w:sz="4" w:space="0" w:color="auto"/>
              <w:right w:val="nil"/>
            </w:tcBorders>
            <w:vAlign w:val="center"/>
          </w:tcPr>
          <w:p w14:paraId="21FE2940"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27,5</w:t>
            </w:r>
          </w:p>
        </w:tc>
        <w:tc>
          <w:tcPr>
            <w:tcW w:w="1612" w:type="dxa"/>
            <w:tcBorders>
              <w:top w:val="single" w:sz="4" w:space="0" w:color="auto"/>
              <w:left w:val="nil"/>
              <w:bottom w:val="single" w:sz="4" w:space="0" w:color="auto"/>
              <w:right w:val="nil"/>
            </w:tcBorders>
            <w:vAlign w:val="center"/>
          </w:tcPr>
          <w:p w14:paraId="2E81478E"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10,2</w:t>
            </w:r>
          </w:p>
        </w:tc>
      </w:tr>
      <w:tr w:rsidR="00BE6B26" w:rsidRPr="00D36AC8" w14:paraId="75DB9790" w14:textId="77777777" w:rsidTr="00EE529F">
        <w:trPr>
          <w:trHeight w:hRule="exact" w:val="397"/>
          <w:jc w:val="center"/>
        </w:trPr>
        <w:tc>
          <w:tcPr>
            <w:tcW w:w="1048" w:type="dxa"/>
            <w:tcBorders>
              <w:top w:val="single" w:sz="4" w:space="0" w:color="auto"/>
              <w:left w:val="nil"/>
              <w:right w:val="single" w:sz="4" w:space="0" w:color="auto"/>
            </w:tcBorders>
            <w:vAlign w:val="center"/>
          </w:tcPr>
          <w:p w14:paraId="72BCE124" w14:textId="77777777" w:rsidR="00BE6B26" w:rsidRPr="00D36AC8" w:rsidRDefault="00BE6B26" w:rsidP="00BF796B">
            <w:pPr>
              <w:jc w:val="center"/>
              <w:rPr>
                <w:rFonts w:ascii="Times New Roman" w:hAnsi="Times New Roman" w:cs="Times New Roman"/>
                <w:b/>
                <w:sz w:val="20"/>
                <w:szCs w:val="20"/>
              </w:rPr>
            </w:pPr>
            <w:r w:rsidRPr="00D36AC8">
              <w:rPr>
                <w:rFonts w:ascii="Times New Roman" w:hAnsi="Times New Roman" w:cs="Times New Roman"/>
                <w:b/>
                <w:sz w:val="20"/>
                <w:szCs w:val="20"/>
              </w:rPr>
              <w:t>Türkiye</w:t>
            </w:r>
          </w:p>
        </w:tc>
        <w:tc>
          <w:tcPr>
            <w:tcW w:w="1276" w:type="dxa"/>
            <w:tcBorders>
              <w:top w:val="single" w:sz="4" w:space="0" w:color="auto"/>
              <w:left w:val="single" w:sz="4" w:space="0" w:color="auto"/>
              <w:right w:val="nil"/>
            </w:tcBorders>
            <w:vAlign w:val="center"/>
          </w:tcPr>
          <w:p w14:paraId="53161AB6"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64,4</w:t>
            </w:r>
          </w:p>
        </w:tc>
        <w:tc>
          <w:tcPr>
            <w:tcW w:w="992" w:type="dxa"/>
            <w:tcBorders>
              <w:top w:val="single" w:sz="4" w:space="0" w:color="auto"/>
              <w:left w:val="nil"/>
              <w:right w:val="nil"/>
            </w:tcBorders>
            <w:vAlign w:val="center"/>
          </w:tcPr>
          <w:p w14:paraId="120BA30B"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18,9</w:t>
            </w:r>
          </w:p>
        </w:tc>
        <w:tc>
          <w:tcPr>
            <w:tcW w:w="1560" w:type="dxa"/>
            <w:tcBorders>
              <w:top w:val="single" w:sz="4" w:space="0" w:color="auto"/>
              <w:left w:val="nil"/>
              <w:right w:val="single" w:sz="4" w:space="0" w:color="auto"/>
            </w:tcBorders>
            <w:vAlign w:val="center"/>
          </w:tcPr>
          <w:p w14:paraId="637A9830"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16,7</w:t>
            </w:r>
          </w:p>
        </w:tc>
        <w:tc>
          <w:tcPr>
            <w:tcW w:w="1275" w:type="dxa"/>
            <w:tcBorders>
              <w:top w:val="single" w:sz="4" w:space="0" w:color="auto"/>
              <w:left w:val="single" w:sz="4" w:space="0" w:color="auto"/>
              <w:right w:val="nil"/>
            </w:tcBorders>
            <w:vAlign w:val="center"/>
          </w:tcPr>
          <w:p w14:paraId="712D564E"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85,4</w:t>
            </w:r>
          </w:p>
        </w:tc>
        <w:tc>
          <w:tcPr>
            <w:tcW w:w="1134" w:type="dxa"/>
            <w:tcBorders>
              <w:top w:val="single" w:sz="4" w:space="0" w:color="auto"/>
              <w:left w:val="nil"/>
              <w:right w:val="nil"/>
            </w:tcBorders>
            <w:vAlign w:val="center"/>
          </w:tcPr>
          <w:p w14:paraId="7354EB9D"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7,6</w:t>
            </w:r>
          </w:p>
        </w:tc>
        <w:tc>
          <w:tcPr>
            <w:tcW w:w="1612" w:type="dxa"/>
            <w:tcBorders>
              <w:top w:val="single" w:sz="4" w:space="0" w:color="auto"/>
              <w:left w:val="nil"/>
              <w:right w:val="nil"/>
            </w:tcBorders>
            <w:vAlign w:val="center"/>
          </w:tcPr>
          <w:p w14:paraId="1BDFDADA" w14:textId="77777777" w:rsidR="00BE6B26" w:rsidRPr="00D36AC8" w:rsidRDefault="00BE6B26" w:rsidP="00BF796B">
            <w:pPr>
              <w:jc w:val="center"/>
              <w:rPr>
                <w:rFonts w:ascii="Times New Roman" w:hAnsi="Times New Roman" w:cs="Times New Roman"/>
                <w:sz w:val="20"/>
                <w:szCs w:val="20"/>
              </w:rPr>
            </w:pPr>
            <w:r w:rsidRPr="00D36AC8">
              <w:rPr>
                <w:rFonts w:ascii="Times New Roman" w:hAnsi="Times New Roman" w:cs="Times New Roman"/>
                <w:sz w:val="20"/>
                <w:szCs w:val="20"/>
              </w:rPr>
              <w:t>% 7,1</w:t>
            </w:r>
          </w:p>
        </w:tc>
      </w:tr>
    </w:tbl>
    <w:p w14:paraId="04525C43" w14:textId="77777777" w:rsidR="00FC1FF2" w:rsidRDefault="00D61903" w:rsidP="00A16D6F">
      <w:pPr>
        <w:pStyle w:val="NormalWeb"/>
        <w:shd w:val="clear" w:color="auto" w:fill="FFFFFF"/>
        <w:spacing w:before="0" w:beforeAutospacing="0" w:after="0" w:afterAutospacing="0" w:line="480" w:lineRule="auto"/>
      </w:pPr>
      <w:r>
        <w:t xml:space="preserve">* </w:t>
      </w:r>
      <w:r w:rsidR="00FC1FF2" w:rsidRPr="00D61903">
        <w:t xml:space="preserve">Bilgiler </w:t>
      </w:r>
      <w:hyperlink r:id="rId16" w:history="1">
        <w:r w:rsidR="00BE6B26" w:rsidRPr="00D61903">
          <w:rPr>
            <w:rStyle w:val="Kpr"/>
            <w:color w:val="auto"/>
            <w:u w:val="none"/>
          </w:rPr>
          <w:t>www.eurostat.ec</w:t>
        </w:r>
      </w:hyperlink>
      <w:r w:rsidR="00FC1FF2" w:rsidRPr="00D61903">
        <w:t xml:space="preserve"> adresinde yer alan 2015 Kasım istatistikleridir.</w:t>
      </w:r>
    </w:p>
    <w:p w14:paraId="66AA2E02" w14:textId="77777777" w:rsidR="00A929FD" w:rsidRPr="00D36AC8" w:rsidRDefault="003448A4" w:rsidP="00A16D6F">
      <w:pPr>
        <w:pStyle w:val="NormalWeb"/>
        <w:shd w:val="clear" w:color="auto" w:fill="FFFFFF"/>
        <w:spacing w:before="0" w:beforeAutospacing="0" w:after="0" w:afterAutospacing="0" w:line="480" w:lineRule="auto"/>
        <w:ind w:firstLine="708"/>
        <w:jc w:val="both"/>
      </w:pPr>
      <w:r w:rsidRPr="00D36AC8">
        <w:t xml:space="preserve">Tablo1’de görüldüğü gibi İtalya’da orta yaş olarak tanımlanabilecek 25-54 yaş aralığındaki nüfusun neredeyse yarısı (%44,9) lise ya da lise sonrası-üniversite öncesi eğitim kademesinden; nüfusun yaklaşık üçte biri kadarı da (%36,8) okul öncesi, ilkokul ya da alt </w:t>
      </w:r>
      <w:r w:rsidRPr="008B4CF1">
        <w:t xml:space="preserve">ortaöğretim </w:t>
      </w:r>
      <w:r w:rsidRPr="00D36AC8">
        <w:t>kademesinden mezun olmuştur.</w:t>
      </w:r>
      <w:r>
        <w:t xml:space="preserve"> </w:t>
      </w:r>
      <w:r w:rsidRPr="00D36AC8">
        <w:t>Türk</w:t>
      </w:r>
      <w:r>
        <w:t xml:space="preserve">iye’de ise lise ve lise sonrası ile üniversite </w:t>
      </w:r>
      <w:r w:rsidRPr="00D36AC8">
        <w:t>öncesi mezun oranının,</w:t>
      </w:r>
      <w:r>
        <w:t xml:space="preserve"> </w:t>
      </w:r>
      <w:r w:rsidRPr="00D36AC8">
        <w:t xml:space="preserve">İtalya’ya göre oldukça düşük (%18,9); okul öncesi ilkokul ve alt </w:t>
      </w:r>
      <w:r w:rsidRPr="008B4CF1">
        <w:t xml:space="preserve">ortaöğretim </w:t>
      </w:r>
      <w:r w:rsidRPr="00D36AC8">
        <w:t xml:space="preserve">mezun oranının ise </w:t>
      </w:r>
      <w:r>
        <w:t>oldukça yüksek olduğu</w:t>
      </w:r>
      <w:r w:rsidR="003C4E65">
        <w:t xml:space="preserve"> </w:t>
      </w:r>
      <w:r w:rsidRPr="00D36AC8">
        <w:t>(%64,4) görülmektedir.</w:t>
      </w:r>
      <w:r>
        <w:t xml:space="preserve"> </w:t>
      </w:r>
      <w:r w:rsidRPr="00D36AC8">
        <w:t>Ben</w:t>
      </w:r>
      <w:r>
        <w:t xml:space="preserve">zer oranlar </w:t>
      </w:r>
      <w:r w:rsidR="00A929FD" w:rsidRPr="00D36AC8">
        <w:t xml:space="preserve">İtalya lehine, yaşlı olarak tanımlanabilecek yaştaki nüfusun eğitim durumu için de geçerlidir. Özetle; Türkiye İtalya’ya göre; düşük eğitim kademelerinde yüksek; yüksek eğitim kademelerinde düşük oranda mezun vermektedir. Ancak her iki ülke de kendi içinde değerlendirildiğinde, giderek daha yüksek eğitim kademelerinde mezun verdiği söylenebilir. </w:t>
      </w:r>
    </w:p>
    <w:p w14:paraId="29B4015B" w14:textId="07776CFD" w:rsidR="00AF20FC" w:rsidRPr="00D36AC8" w:rsidRDefault="00A3254A" w:rsidP="00110C2C">
      <w:pPr>
        <w:pStyle w:val="NormalWeb"/>
        <w:shd w:val="clear" w:color="auto" w:fill="FFFFFF"/>
        <w:spacing w:before="0" w:beforeAutospacing="0" w:after="0" w:afterAutospacing="0" w:line="480" w:lineRule="auto"/>
        <w:ind w:firstLine="709"/>
        <w:jc w:val="both"/>
      </w:pPr>
      <w:r>
        <w:t xml:space="preserve">İtalya’da bütün öğretmenlerin, lisans derecesine sahip olmaları zorunludur. Okul öncesi ve ilkokul düzeyindeki öğretmenler, bir yıllık hizmet-içi eğitimi de kapsayan beş yıllık bir </w:t>
      </w:r>
      <w:r w:rsidR="003F0CB5">
        <w:t xml:space="preserve">eğitimden geçerken, ortaöğretimde görev yapmak isteyen öğretmenler üç yıllık eğitimin </w:t>
      </w:r>
      <w:r w:rsidR="00F6270A">
        <w:t>ardından</w:t>
      </w:r>
      <w:r w:rsidR="003F0CB5">
        <w:t xml:space="preserve"> iki yıllık uzmanlık (lisansüstü) eğitimi ve bir yıllık hizmet-içi eğitim (stajyerlik) görürler.</w:t>
      </w:r>
      <w:r w:rsidR="008B542D" w:rsidRPr="00D36AC8">
        <w:t xml:space="preserve"> Ayrıca okul müdürü olabilmenin yolu; rekabetçi bir sistemde üç yılda bir açılan </w:t>
      </w:r>
      <w:r w:rsidR="008B542D" w:rsidRPr="00D36AC8">
        <w:lastRenderedPageBreak/>
        <w:t>ilanlara başvurarak kültür sınavına ve mesleki sınava girmekten geçer. Bu sınavdan başarılı olan adaylar arasından mülakatta yeterli görülen atanır ancak, görevinin ilk döneminde stajyer olarak eğitim görür.</w:t>
      </w:r>
      <w:r w:rsidR="00110C2C">
        <w:t xml:space="preserve"> Özellikle ortaöğretim düzeyinde öğretmen olabilmek için aranan uzmanlık eğitimi ön koşulu ile müdürlüğe başlamadan önce müdürlerin bir ön sosyalleşme sürecine tabi tutulmaları, Türk Eğitim Sistemi açısından örnek alınabilir. </w:t>
      </w:r>
      <w:r w:rsidR="008B542D" w:rsidRPr="00D36AC8">
        <w:t>Türkiye’de</w:t>
      </w:r>
      <w:r w:rsidR="00A85434">
        <w:t xml:space="preserve"> </w:t>
      </w:r>
      <w:r w:rsidR="008B542D" w:rsidRPr="00D36AC8">
        <w:t>öğretmen yeterlikleri yalnızca</w:t>
      </w:r>
      <w:r w:rsidR="00652E25">
        <w:t xml:space="preserve"> Kamu Personeli Seçme Sınavında (</w:t>
      </w:r>
      <w:r w:rsidR="008B542D" w:rsidRPr="00D36AC8">
        <w:t>KPSS</w:t>
      </w:r>
      <w:r w:rsidR="00652E25">
        <w:t>)</w:t>
      </w:r>
      <w:r w:rsidR="008B542D" w:rsidRPr="00D36AC8">
        <w:t xml:space="preserve"> yeterli puanı alma</w:t>
      </w:r>
      <w:r w:rsidR="000D1888">
        <w:t xml:space="preserve"> ve</w:t>
      </w:r>
      <w:r w:rsidR="00ED3CBE">
        <w:t xml:space="preserve"> </w:t>
      </w:r>
      <w:r w:rsidR="000D1888">
        <w:t>mülakat</w:t>
      </w:r>
      <w:r w:rsidR="00F302FA">
        <w:t xml:space="preserve"> ile </w:t>
      </w:r>
      <w:r w:rsidR="008B542D" w:rsidRPr="00D36AC8">
        <w:t>sınırlı tutulmuştur.</w:t>
      </w:r>
      <w:r w:rsidR="00E31594" w:rsidRPr="00D36AC8">
        <w:t xml:space="preserve"> </w:t>
      </w:r>
      <w:r w:rsidR="007A7446">
        <w:t>Bunun yanı sıra</w:t>
      </w:r>
      <w:r w:rsidR="00E31594" w:rsidRPr="00D36AC8">
        <w:t xml:space="preserve"> yeni atanan</w:t>
      </w:r>
      <w:r w:rsidR="00EF1C3C">
        <w:t xml:space="preserve"> aday</w:t>
      </w:r>
      <w:r w:rsidR="00E31594" w:rsidRPr="00D36AC8">
        <w:t xml:space="preserve"> </w:t>
      </w:r>
      <w:r w:rsidR="00E31594" w:rsidRPr="00D53704">
        <w:t xml:space="preserve">öğretmenlerin deneyimli bir öğretmenin yanında </w:t>
      </w:r>
      <w:r w:rsidR="00EF1C3C" w:rsidRPr="00D53704">
        <w:t>altı</w:t>
      </w:r>
      <w:r w:rsidR="00E31594" w:rsidRPr="00D53704">
        <w:t xml:space="preserve"> aylık bir çıraklık/stajyerlik eğitimi geçirecek olması</w:t>
      </w:r>
      <w:r w:rsidR="00D53704" w:rsidRPr="00D53704">
        <w:t xml:space="preserve"> (</w:t>
      </w:r>
      <w:r w:rsidR="00043887">
        <w:t>A</w:t>
      </w:r>
      <w:r w:rsidR="00043887" w:rsidRPr="00043887">
        <w:t>day Öğretmen Yetiştirme Sürecine İlişkin Yönerge</w:t>
      </w:r>
      <w:r w:rsidR="00043887">
        <w:t>, 2016</w:t>
      </w:r>
      <w:r w:rsidR="00D53704" w:rsidRPr="00D53704">
        <w:t xml:space="preserve">) </w:t>
      </w:r>
      <w:r w:rsidR="00E31594" w:rsidRPr="00D53704">
        <w:t>olumlu değerlendirilebilir</w:t>
      </w:r>
      <w:r w:rsidR="003518E9">
        <w:t>.</w:t>
      </w:r>
      <w:r w:rsidR="00555B04">
        <w:t xml:space="preserve"> </w:t>
      </w:r>
      <w:r w:rsidR="00E31594" w:rsidRPr="00D36AC8">
        <w:t>Türkiye’de okul müdürlerine yönelik İtalya’dakine benzer bir uyum süreci ise bulunmamaktadır.</w:t>
      </w:r>
      <w:r w:rsidR="00597611">
        <w:t xml:space="preserve"> </w:t>
      </w:r>
      <w:r w:rsidR="00673D94">
        <w:t>Okul müdürlerinin sosyalleşmeleri çoğu kez tesadüflere bırakılmaktadır (</w:t>
      </w:r>
      <w:r w:rsidR="00673D94" w:rsidRPr="00D53704">
        <w:t>Mazlum, Koç-Başaran ve Balcı, 2016).</w:t>
      </w:r>
      <w:r w:rsidR="008E4F83">
        <w:t xml:space="preserve"> Okul müdürlerinin yetiştirilmesine ilişkin İtalya’dakine benzer uygulamalar, Türkiye açısından örnek teşkil etmektedir.</w:t>
      </w:r>
    </w:p>
    <w:p w14:paraId="441FE00A" w14:textId="77777777" w:rsidR="00263E83" w:rsidRPr="00D36AC8" w:rsidRDefault="00263E83" w:rsidP="00A16D6F">
      <w:pPr>
        <w:pStyle w:val="NormalWeb"/>
        <w:shd w:val="clear" w:color="auto" w:fill="FFFFFF"/>
        <w:spacing w:before="0" w:beforeAutospacing="0" w:after="0" w:afterAutospacing="0" w:line="480" w:lineRule="auto"/>
        <w:rPr>
          <w:b/>
        </w:rPr>
      </w:pPr>
      <w:r>
        <w:rPr>
          <w:b/>
        </w:rPr>
        <w:t>Makalenin Bilimdeki Konumu</w:t>
      </w:r>
    </w:p>
    <w:p w14:paraId="15E2A5FE" w14:textId="77777777" w:rsidR="00263E83" w:rsidRDefault="003837B2" w:rsidP="00A16D6F">
      <w:pPr>
        <w:pStyle w:val="NormalWeb"/>
        <w:shd w:val="clear" w:color="auto" w:fill="FFFFFF"/>
        <w:spacing w:before="0" w:beforeAutospacing="0" w:after="0" w:afterAutospacing="0" w:line="480" w:lineRule="auto"/>
        <w:jc w:val="both"/>
      </w:pPr>
      <w:r>
        <w:t xml:space="preserve">Eğitim Bilimleri / </w:t>
      </w:r>
      <w:r w:rsidR="00263E83">
        <w:t>Eğitim Yönetimi ve Teftişi Anabilim Dalı</w:t>
      </w:r>
    </w:p>
    <w:p w14:paraId="3306CA41" w14:textId="77777777" w:rsidR="00263E83" w:rsidRPr="00D36AC8" w:rsidRDefault="00263E83" w:rsidP="00A16D6F">
      <w:pPr>
        <w:pStyle w:val="NormalWeb"/>
        <w:shd w:val="clear" w:color="auto" w:fill="FFFFFF"/>
        <w:spacing w:before="0" w:beforeAutospacing="0" w:after="0" w:afterAutospacing="0" w:line="480" w:lineRule="auto"/>
        <w:rPr>
          <w:b/>
        </w:rPr>
      </w:pPr>
      <w:r>
        <w:rPr>
          <w:b/>
        </w:rPr>
        <w:t>Makalenin Bilimdeki Özgünlüğü</w:t>
      </w:r>
    </w:p>
    <w:p w14:paraId="2689F64F" w14:textId="790FD998" w:rsidR="00FE7DDD" w:rsidRDefault="00FE7DDD" w:rsidP="00A16D6F">
      <w:pPr>
        <w:autoSpaceDE w:val="0"/>
        <w:autoSpaceDN w:val="0"/>
        <w:adjustRightInd w:val="0"/>
        <w:spacing w:after="0" w:line="480" w:lineRule="auto"/>
        <w:ind w:firstLine="709"/>
        <w:jc w:val="both"/>
        <w:rPr>
          <w:rFonts w:ascii="Times New Roman" w:eastAsiaTheme="minorHAnsi" w:hAnsi="Times New Roman" w:cs="Times New Roman"/>
          <w:color w:val="111111"/>
          <w:sz w:val="24"/>
          <w:szCs w:val="24"/>
          <w:lang w:eastAsia="en-US"/>
        </w:rPr>
      </w:pPr>
      <w:r>
        <w:rPr>
          <w:rFonts w:ascii="Times New Roman" w:eastAsiaTheme="minorHAnsi" w:hAnsi="Times New Roman" w:cs="Times New Roman"/>
          <w:color w:val="111111"/>
          <w:sz w:val="24"/>
          <w:szCs w:val="24"/>
          <w:lang w:eastAsia="en-US"/>
        </w:rPr>
        <w:t>Eğitim sistemleri, ülkelerin arzu e</w:t>
      </w:r>
      <w:r w:rsidR="00F53BAF">
        <w:rPr>
          <w:rFonts w:ascii="Times New Roman" w:eastAsiaTheme="minorHAnsi" w:hAnsi="Times New Roman" w:cs="Times New Roman"/>
          <w:color w:val="111111"/>
          <w:sz w:val="24"/>
          <w:szCs w:val="24"/>
          <w:lang w:eastAsia="en-US"/>
        </w:rPr>
        <w:t>ttikleri</w:t>
      </w:r>
      <w:r>
        <w:rPr>
          <w:rFonts w:ascii="Times New Roman" w:eastAsiaTheme="minorHAnsi" w:hAnsi="Times New Roman" w:cs="Times New Roman"/>
          <w:color w:val="111111"/>
          <w:sz w:val="24"/>
          <w:szCs w:val="24"/>
          <w:lang w:eastAsia="en-US"/>
        </w:rPr>
        <w:t xml:space="preserve"> toplumsal düzeni oluşturmasında ve geleceği inşa etmesinde </w:t>
      </w:r>
      <w:r w:rsidR="00F53BAF">
        <w:rPr>
          <w:rFonts w:ascii="Times New Roman" w:eastAsiaTheme="minorHAnsi" w:hAnsi="Times New Roman" w:cs="Times New Roman"/>
          <w:color w:val="111111"/>
          <w:sz w:val="24"/>
          <w:szCs w:val="24"/>
          <w:lang w:eastAsia="en-US"/>
        </w:rPr>
        <w:t>hayati öneme sahiptir</w:t>
      </w:r>
      <w:r>
        <w:rPr>
          <w:rFonts w:ascii="Times New Roman" w:eastAsiaTheme="minorHAnsi" w:hAnsi="Times New Roman" w:cs="Times New Roman"/>
          <w:color w:val="111111"/>
          <w:sz w:val="24"/>
          <w:szCs w:val="24"/>
          <w:lang w:eastAsia="en-US"/>
        </w:rPr>
        <w:t xml:space="preserve">. Bu doğrultuda ülkeler, eğitim sistemlerini geliştirmek arzusuyla farklı ülkelerin eğitim uygulamalarını </w:t>
      </w:r>
      <w:r w:rsidR="00F53BAF">
        <w:rPr>
          <w:rFonts w:ascii="Times New Roman" w:eastAsiaTheme="minorHAnsi" w:hAnsi="Times New Roman" w:cs="Times New Roman"/>
          <w:color w:val="111111"/>
          <w:sz w:val="24"/>
          <w:szCs w:val="24"/>
          <w:lang w:eastAsia="en-US"/>
        </w:rPr>
        <w:t xml:space="preserve">da </w:t>
      </w:r>
      <w:r>
        <w:rPr>
          <w:rFonts w:ascii="Times New Roman" w:eastAsiaTheme="minorHAnsi" w:hAnsi="Times New Roman" w:cs="Times New Roman"/>
          <w:color w:val="111111"/>
          <w:sz w:val="24"/>
          <w:szCs w:val="24"/>
          <w:lang w:eastAsia="en-US"/>
        </w:rPr>
        <w:t xml:space="preserve">sistematik olarak analiz etmekte, kendi ülkelerindeki eğitim sistemleri için çıkarımda bulunmaktadırlar. Bu çalışmada, sahip olduğu köklü tarih ve kültürel miras ile Avrupa’nın en önemli ülkelerinden birisi olan İtalya’nın eğitim sistemi konu edilmiştir. Karşılaştırmalı eğitim araştırmalarına öncülük eden Kandel’in, dünyanın en önemli laboratuvarlarından birisi olarak gördüğü İtalya eğitim sisteminin incelenmesi, Türk </w:t>
      </w:r>
      <w:r w:rsidR="003B3EBC">
        <w:rPr>
          <w:rFonts w:ascii="Times New Roman" w:eastAsiaTheme="minorHAnsi" w:hAnsi="Times New Roman" w:cs="Times New Roman"/>
          <w:color w:val="111111"/>
          <w:sz w:val="24"/>
          <w:szCs w:val="24"/>
          <w:lang w:eastAsia="en-US"/>
        </w:rPr>
        <w:t xml:space="preserve">Eğitim Sistemi </w:t>
      </w:r>
      <w:r>
        <w:rPr>
          <w:rFonts w:ascii="Times New Roman" w:eastAsiaTheme="minorHAnsi" w:hAnsi="Times New Roman" w:cs="Times New Roman"/>
          <w:color w:val="111111"/>
          <w:sz w:val="24"/>
          <w:szCs w:val="24"/>
          <w:lang w:eastAsia="en-US"/>
        </w:rPr>
        <w:t>açısından</w:t>
      </w:r>
      <w:r w:rsidR="00F53BAF">
        <w:rPr>
          <w:rFonts w:ascii="Times New Roman" w:eastAsiaTheme="minorHAnsi" w:hAnsi="Times New Roman" w:cs="Times New Roman"/>
          <w:color w:val="111111"/>
          <w:sz w:val="24"/>
          <w:szCs w:val="24"/>
          <w:lang w:eastAsia="en-US"/>
        </w:rPr>
        <w:t xml:space="preserve"> çıkarımlarda bulunmaya olanak </w:t>
      </w:r>
      <w:r>
        <w:rPr>
          <w:rFonts w:ascii="Times New Roman" w:eastAsiaTheme="minorHAnsi" w:hAnsi="Times New Roman" w:cs="Times New Roman"/>
          <w:color w:val="111111"/>
          <w:sz w:val="24"/>
          <w:szCs w:val="24"/>
          <w:lang w:eastAsia="en-US"/>
        </w:rPr>
        <w:t xml:space="preserve">sağlamaktadır. </w:t>
      </w:r>
      <w:r>
        <w:rPr>
          <w:rFonts w:ascii="Times New Roman" w:eastAsiaTheme="minorHAnsi" w:hAnsi="Times New Roman" w:cs="Times New Roman"/>
          <w:color w:val="111111"/>
          <w:sz w:val="24"/>
          <w:szCs w:val="24"/>
          <w:lang w:eastAsia="en-US"/>
        </w:rPr>
        <w:lastRenderedPageBreak/>
        <w:t>Elbette ülkelerdeki eğitim sistemlerinin, toplumsal, kültürel ve siyasi alanlarda yaşanan</w:t>
      </w:r>
      <w:r w:rsidR="00F53BAF">
        <w:rPr>
          <w:rFonts w:ascii="Times New Roman" w:eastAsiaTheme="minorHAnsi" w:hAnsi="Times New Roman" w:cs="Times New Roman"/>
          <w:color w:val="111111"/>
          <w:sz w:val="24"/>
          <w:szCs w:val="24"/>
          <w:lang w:eastAsia="en-US"/>
        </w:rPr>
        <w:t xml:space="preserve"> gelişmelere </w:t>
      </w:r>
      <w:r>
        <w:rPr>
          <w:rFonts w:ascii="Times New Roman" w:eastAsiaTheme="minorHAnsi" w:hAnsi="Times New Roman" w:cs="Times New Roman"/>
          <w:color w:val="111111"/>
          <w:sz w:val="24"/>
          <w:szCs w:val="24"/>
          <w:lang w:eastAsia="en-US"/>
        </w:rPr>
        <w:t>bağlı olarak gerek makro gerekse mikro düzeyde değişimler geçirmesi de eğitim sistemlerinin belirli zaman aralıklarında yeniden incelenmesini gerekli kılmaktadır.</w:t>
      </w:r>
      <w:r w:rsidR="00660E84">
        <w:rPr>
          <w:rFonts w:ascii="Times New Roman" w:eastAsiaTheme="minorHAnsi" w:hAnsi="Times New Roman" w:cs="Times New Roman"/>
          <w:color w:val="111111"/>
          <w:sz w:val="24"/>
          <w:szCs w:val="24"/>
          <w:lang w:eastAsia="en-US"/>
        </w:rPr>
        <w:t xml:space="preserve"> </w:t>
      </w:r>
    </w:p>
    <w:p w14:paraId="61D89259" w14:textId="77777777" w:rsidR="00C7582E" w:rsidRPr="00D36AC8" w:rsidRDefault="00C7582E" w:rsidP="000D19E1">
      <w:pPr>
        <w:pStyle w:val="NormalWeb"/>
        <w:shd w:val="clear" w:color="auto" w:fill="FFFFFF"/>
        <w:spacing w:before="0" w:beforeAutospacing="0" w:after="0" w:afterAutospacing="0" w:line="480" w:lineRule="auto"/>
        <w:rPr>
          <w:b/>
        </w:rPr>
      </w:pPr>
      <w:r w:rsidRPr="00D36AC8">
        <w:rPr>
          <w:b/>
        </w:rPr>
        <w:t>Kaynak</w:t>
      </w:r>
      <w:r w:rsidR="004411BC">
        <w:rPr>
          <w:b/>
        </w:rPr>
        <w:t>ça</w:t>
      </w:r>
    </w:p>
    <w:p w14:paraId="4C734CE7" w14:textId="77777777" w:rsidR="00AA4C92" w:rsidRPr="00B36D9F" w:rsidRDefault="00AA4C92" w:rsidP="00CF732F">
      <w:pPr>
        <w:pStyle w:val="NormalWeb"/>
        <w:shd w:val="clear" w:color="auto" w:fill="FFFFFF"/>
        <w:spacing w:before="0" w:beforeAutospacing="0" w:after="0" w:afterAutospacing="0" w:line="348" w:lineRule="auto"/>
        <w:ind w:left="709" w:hanging="709"/>
        <w:jc w:val="both"/>
      </w:pPr>
      <w:r w:rsidRPr="00B36D9F">
        <w:t xml:space="preserve">Aday Öğretmen Yetiştirme Sürecine İlişkin Yönerge (2016). </w:t>
      </w:r>
      <w:r w:rsidRPr="00B36D9F">
        <w:rPr>
          <w:i/>
        </w:rPr>
        <w:t>T.C. Milli Eğitim Bakanlığı Tebliğler Dergisi, 2702</w:t>
      </w:r>
      <w:r w:rsidRPr="00B36D9F">
        <w:t>, 03.03.2016.</w:t>
      </w:r>
    </w:p>
    <w:p w14:paraId="7E5A1B52"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Akça, H. (2012). Yükseköğretimin finansmanı ve Türkiye için yükseköğretim finansman modeli önerisi. </w:t>
      </w:r>
      <w:r w:rsidRPr="00B36D9F">
        <w:rPr>
          <w:rFonts w:ascii="Times New Roman" w:hAnsi="Times New Roman" w:cs="Times New Roman"/>
          <w:i/>
          <w:sz w:val="24"/>
          <w:szCs w:val="24"/>
        </w:rPr>
        <w:t>Yönetim ve Ekonomi, 19</w:t>
      </w:r>
      <w:r w:rsidRPr="00B36D9F">
        <w:rPr>
          <w:rFonts w:ascii="Times New Roman" w:hAnsi="Times New Roman" w:cs="Times New Roman"/>
          <w:sz w:val="24"/>
          <w:szCs w:val="24"/>
        </w:rPr>
        <w:t>(1), 91-104.</w:t>
      </w:r>
    </w:p>
    <w:p w14:paraId="61D71E16" w14:textId="22640BCA" w:rsidR="00AA4C92" w:rsidRPr="00B36D9F" w:rsidRDefault="003B3EBC" w:rsidP="00CF732F">
      <w:pPr>
        <w:spacing w:after="0" w:line="348" w:lineRule="auto"/>
        <w:ind w:left="709" w:hanging="709"/>
        <w:jc w:val="both"/>
        <w:rPr>
          <w:rFonts w:ascii="Times New Roman" w:hAnsi="Times New Roman" w:cs="Times New Roman"/>
          <w:sz w:val="24"/>
          <w:szCs w:val="24"/>
        </w:rPr>
      </w:pPr>
      <w:r>
        <w:rPr>
          <w:rFonts w:ascii="Times New Roman" w:hAnsi="Times New Roman" w:cs="Times New Roman"/>
          <w:sz w:val="24"/>
          <w:szCs w:val="24"/>
        </w:rPr>
        <w:t>Aktan, O.</w:t>
      </w:r>
      <w:r w:rsidR="00AA4C92" w:rsidRPr="00B36D9F">
        <w:rPr>
          <w:rFonts w:ascii="Times New Roman" w:hAnsi="Times New Roman" w:cs="Times New Roman"/>
          <w:sz w:val="24"/>
          <w:szCs w:val="24"/>
        </w:rPr>
        <w:t xml:space="preserve"> </w:t>
      </w:r>
      <w:r>
        <w:rPr>
          <w:rFonts w:ascii="Times New Roman" w:hAnsi="Times New Roman" w:cs="Times New Roman"/>
          <w:sz w:val="24"/>
          <w:szCs w:val="24"/>
        </w:rPr>
        <w:t>ve</w:t>
      </w:r>
      <w:r w:rsidR="00AA4C92" w:rsidRPr="00B36D9F">
        <w:rPr>
          <w:rFonts w:ascii="Times New Roman" w:hAnsi="Times New Roman" w:cs="Times New Roman"/>
          <w:sz w:val="24"/>
          <w:szCs w:val="24"/>
        </w:rPr>
        <w:t xml:space="preserve"> Akkutay, Ü. (2014). OECD ülkelerinde ve Türkiye’de okulöncesi eğitim. </w:t>
      </w:r>
      <w:r w:rsidR="00AA4C92" w:rsidRPr="00B36D9F">
        <w:rPr>
          <w:rFonts w:ascii="Times New Roman" w:hAnsi="Times New Roman" w:cs="Times New Roman"/>
          <w:i/>
          <w:sz w:val="24"/>
          <w:szCs w:val="24"/>
        </w:rPr>
        <w:t>Asya</w:t>
      </w:r>
      <w:r w:rsidR="00AA4C92" w:rsidRPr="00B36D9F">
        <w:rPr>
          <w:rFonts w:ascii="Times New Roman" w:hAnsi="Times New Roman" w:cs="Times New Roman"/>
          <w:sz w:val="24"/>
          <w:szCs w:val="24"/>
        </w:rPr>
        <w:t xml:space="preserve"> </w:t>
      </w:r>
      <w:r w:rsidR="00AA4C92" w:rsidRPr="00B36D9F">
        <w:rPr>
          <w:rFonts w:ascii="Times New Roman" w:hAnsi="Times New Roman" w:cs="Times New Roman"/>
          <w:i/>
          <w:sz w:val="24"/>
          <w:szCs w:val="24"/>
        </w:rPr>
        <w:t>Öğretim Dergisi, 2</w:t>
      </w:r>
      <w:r w:rsidR="00AA4C92" w:rsidRPr="00B36D9F">
        <w:rPr>
          <w:rFonts w:ascii="Times New Roman" w:hAnsi="Times New Roman" w:cs="Times New Roman"/>
          <w:sz w:val="24"/>
          <w:szCs w:val="24"/>
        </w:rPr>
        <w:t>(1), 64-79.</w:t>
      </w:r>
    </w:p>
    <w:p w14:paraId="14AA113B"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Balcı, A. (2013). </w:t>
      </w:r>
      <w:r w:rsidRPr="003B3EBC">
        <w:rPr>
          <w:rFonts w:ascii="Times New Roman" w:hAnsi="Times New Roman" w:cs="Times New Roman"/>
          <w:i/>
          <w:sz w:val="24"/>
          <w:szCs w:val="24"/>
        </w:rPr>
        <w:t>Sosyal bilimlerde araştırma: Yöntem, teknik ve ilkeler</w:t>
      </w:r>
      <w:r w:rsidRPr="00B36D9F">
        <w:rPr>
          <w:rFonts w:ascii="Times New Roman" w:hAnsi="Times New Roman" w:cs="Times New Roman"/>
          <w:sz w:val="24"/>
          <w:szCs w:val="24"/>
        </w:rPr>
        <w:t xml:space="preserve"> (10.baskı). Ankara: Pegem A. Yayıncılık.</w:t>
      </w:r>
    </w:p>
    <w:p w14:paraId="5B63B2BD"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Balcı, A. (2014). </w:t>
      </w:r>
      <w:r w:rsidRPr="00B36D9F">
        <w:rPr>
          <w:rFonts w:ascii="Times New Roman" w:hAnsi="Times New Roman" w:cs="Times New Roman"/>
          <w:i/>
          <w:sz w:val="24"/>
          <w:szCs w:val="24"/>
        </w:rPr>
        <w:t>Karşılaştırmalı eğitim sistemleri</w:t>
      </w:r>
      <w:r w:rsidRPr="00B36D9F">
        <w:rPr>
          <w:rFonts w:ascii="Times New Roman" w:hAnsi="Times New Roman" w:cs="Times New Roman"/>
          <w:sz w:val="24"/>
          <w:szCs w:val="24"/>
        </w:rPr>
        <w:t>. Ankara: Pegem A. Yayıncılık.</w:t>
      </w:r>
    </w:p>
    <w:p w14:paraId="1ACCE03E" w14:textId="77777777" w:rsidR="00AA4C92" w:rsidRDefault="00AA4C92" w:rsidP="00CF732F">
      <w:pPr>
        <w:spacing w:after="0" w:line="348" w:lineRule="auto"/>
        <w:ind w:left="709" w:hanging="709"/>
        <w:jc w:val="both"/>
        <w:rPr>
          <w:rFonts w:ascii="Times New Roman" w:hAnsi="Times New Roman" w:cs="Times New Roman"/>
          <w:sz w:val="24"/>
          <w:szCs w:val="24"/>
        </w:rPr>
      </w:pPr>
      <w:r>
        <w:rPr>
          <w:rFonts w:ascii="Times New Roman" w:hAnsi="Times New Roman" w:cs="Times New Roman"/>
          <w:sz w:val="24"/>
          <w:szCs w:val="24"/>
        </w:rPr>
        <w:t>CIA (</w:t>
      </w:r>
      <w:r w:rsidRPr="007C6ECC">
        <w:rPr>
          <w:rFonts w:ascii="Times New Roman" w:hAnsi="Times New Roman" w:cs="Times New Roman"/>
          <w:sz w:val="24"/>
          <w:szCs w:val="24"/>
        </w:rPr>
        <w:t>2016</w:t>
      </w:r>
      <w:r>
        <w:rPr>
          <w:rFonts w:ascii="Times New Roman" w:hAnsi="Times New Roman" w:cs="Times New Roman"/>
          <w:sz w:val="24"/>
          <w:szCs w:val="24"/>
        </w:rPr>
        <w:t xml:space="preserve">). Central Intelligene Agency. </w:t>
      </w:r>
      <w:r w:rsidRPr="007C6ECC">
        <w:rPr>
          <w:rFonts w:ascii="Times New Roman" w:hAnsi="Times New Roman" w:cs="Times New Roman"/>
          <w:i/>
          <w:sz w:val="24"/>
          <w:szCs w:val="24"/>
        </w:rPr>
        <w:t>The World Factbook</w:t>
      </w:r>
      <w:r>
        <w:rPr>
          <w:rFonts w:ascii="Times New Roman" w:hAnsi="Times New Roman" w:cs="Times New Roman"/>
          <w:sz w:val="24"/>
          <w:szCs w:val="24"/>
        </w:rPr>
        <w:t xml:space="preserve">. Erişim tarihi: </w:t>
      </w:r>
      <w:r w:rsidRPr="007C6ECC">
        <w:rPr>
          <w:rFonts w:ascii="Times New Roman" w:hAnsi="Times New Roman" w:cs="Times New Roman"/>
          <w:sz w:val="24"/>
          <w:szCs w:val="24"/>
        </w:rPr>
        <w:t>25.10.2016</w:t>
      </w:r>
      <w:r>
        <w:rPr>
          <w:rFonts w:ascii="Times New Roman" w:hAnsi="Times New Roman" w:cs="Times New Roman"/>
          <w:sz w:val="24"/>
          <w:szCs w:val="24"/>
        </w:rPr>
        <w:t xml:space="preserve">. </w:t>
      </w:r>
      <w:r w:rsidRPr="007C6ECC">
        <w:rPr>
          <w:rFonts w:ascii="Times New Roman" w:hAnsi="Times New Roman" w:cs="Times New Roman"/>
          <w:sz w:val="24"/>
          <w:szCs w:val="24"/>
        </w:rPr>
        <w:t>https://www.cia.gov/library/publications/the-world-factbook/geos/it.html</w:t>
      </w:r>
      <w:r>
        <w:rPr>
          <w:rFonts w:ascii="Times New Roman" w:hAnsi="Times New Roman" w:cs="Times New Roman"/>
          <w:sz w:val="24"/>
          <w:szCs w:val="24"/>
        </w:rPr>
        <w:t>.</w:t>
      </w:r>
    </w:p>
    <w:p w14:paraId="40C36D5C"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Çelik, V. (1995). Küreselleşme sürecinde Avrupa’da eğitim yönetimi. </w:t>
      </w:r>
      <w:r w:rsidRPr="00B36D9F">
        <w:rPr>
          <w:rFonts w:ascii="Times New Roman" w:hAnsi="Times New Roman" w:cs="Times New Roman"/>
          <w:i/>
          <w:sz w:val="24"/>
          <w:szCs w:val="24"/>
        </w:rPr>
        <w:t>Eğitim Yönetimi, 1</w:t>
      </w:r>
      <w:r w:rsidRPr="00B36D9F">
        <w:rPr>
          <w:rFonts w:ascii="Times New Roman" w:hAnsi="Times New Roman" w:cs="Times New Roman"/>
          <w:sz w:val="24"/>
          <w:szCs w:val="24"/>
        </w:rPr>
        <w:t>(4).</w:t>
      </w:r>
    </w:p>
    <w:p w14:paraId="24473D29"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Çelik, Z. (2012). Bologna süreci’nin Avrupa yükseköğretim sistemi üzerine etkileri. </w:t>
      </w:r>
      <w:r w:rsidRPr="00B36D9F">
        <w:rPr>
          <w:rFonts w:ascii="Times New Roman" w:hAnsi="Times New Roman" w:cs="Times New Roman"/>
          <w:i/>
          <w:sz w:val="24"/>
          <w:szCs w:val="24"/>
        </w:rPr>
        <w:t>Yükseköğretim ve Bilim Dergisi, 2</w:t>
      </w:r>
      <w:r w:rsidRPr="00B36D9F">
        <w:rPr>
          <w:rFonts w:ascii="Times New Roman" w:hAnsi="Times New Roman" w:cs="Times New Roman"/>
          <w:sz w:val="24"/>
          <w:szCs w:val="24"/>
        </w:rPr>
        <w:t>(2), 100-105.</w:t>
      </w:r>
    </w:p>
    <w:p w14:paraId="5C022675" w14:textId="38AB24D2" w:rsidR="00AA4C92" w:rsidRDefault="008E0533" w:rsidP="00CF732F">
      <w:pPr>
        <w:spacing w:after="0" w:line="348"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DB (2016). </w:t>
      </w:r>
      <w:r w:rsidRPr="008E0533">
        <w:rPr>
          <w:rFonts w:ascii="Times New Roman" w:hAnsi="Times New Roman" w:cs="Times New Roman"/>
          <w:i/>
          <w:sz w:val="24"/>
          <w:szCs w:val="24"/>
        </w:rPr>
        <w:t>Dışişleri Bakanlığı</w:t>
      </w:r>
      <w:r w:rsidR="00AA4C92">
        <w:rPr>
          <w:rFonts w:ascii="Times New Roman" w:hAnsi="Times New Roman" w:cs="Times New Roman"/>
          <w:sz w:val="24"/>
          <w:szCs w:val="24"/>
        </w:rPr>
        <w:t xml:space="preserve"> </w:t>
      </w:r>
      <w:r w:rsidR="00AA4C92" w:rsidRPr="00C4175D">
        <w:rPr>
          <w:rFonts w:ascii="Times New Roman" w:hAnsi="Times New Roman" w:cs="Times New Roman"/>
          <w:i/>
          <w:sz w:val="24"/>
          <w:szCs w:val="24"/>
        </w:rPr>
        <w:t>Elektronik Vize Başvuru Sistemi</w:t>
      </w:r>
      <w:r w:rsidR="00AA4C92">
        <w:rPr>
          <w:rFonts w:ascii="Times New Roman" w:hAnsi="Times New Roman" w:cs="Times New Roman"/>
          <w:sz w:val="24"/>
          <w:szCs w:val="24"/>
        </w:rPr>
        <w:t xml:space="preserve">. </w:t>
      </w:r>
      <w:r w:rsidR="00AA4C92" w:rsidRPr="00C4175D">
        <w:rPr>
          <w:rFonts w:ascii="Times New Roman" w:hAnsi="Times New Roman" w:cs="Times New Roman"/>
          <w:sz w:val="24"/>
          <w:szCs w:val="24"/>
        </w:rPr>
        <w:t>Erişim tarihi:</w:t>
      </w:r>
      <w:r w:rsidR="00AA4C92">
        <w:t xml:space="preserve"> </w:t>
      </w:r>
      <w:r w:rsidR="00AA4C92" w:rsidRPr="00C4175D">
        <w:rPr>
          <w:rFonts w:ascii="Times New Roman" w:hAnsi="Times New Roman" w:cs="Times New Roman"/>
          <w:sz w:val="24"/>
          <w:szCs w:val="24"/>
        </w:rPr>
        <w:t>18.02.2016</w:t>
      </w:r>
      <w:r w:rsidR="00AA4C92">
        <w:rPr>
          <w:rFonts w:ascii="Times New Roman" w:hAnsi="Times New Roman" w:cs="Times New Roman"/>
          <w:sz w:val="24"/>
          <w:szCs w:val="24"/>
        </w:rPr>
        <w:t xml:space="preserve">. </w:t>
      </w:r>
      <w:r w:rsidR="00AA4C92" w:rsidRPr="00C4175D">
        <w:rPr>
          <w:rFonts w:ascii="Times New Roman" w:hAnsi="Times New Roman" w:cs="Times New Roman"/>
          <w:sz w:val="24"/>
          <w:szCs w:val="24"/>
        </w:rPr>
        <w:t>http://www.mfa.gov.tr/sub.tr.mfa?a791987b-27ea-4f96-a853-31b08d03acab</w:t>
      </w:r>
      <w:r w:rsidR="00AA4C92">
        <w:rPr>
          <w:rFonts w:ascii="Times New Roman" w:hAnsi="Times New Roman" w:cs="Times New Roman"/>
          <w:sz w:val="24"/>
          <w:szCs w:val="24"/>
        </w:rPr>
        <w:t>.</w:t>
      </w:r>
    </w:p>
    <w:p w14:paraId="598A4B2B" w14:textId="69CF54B8"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EARGED (2009). </w:t>
      </w:r>
      <w:r w:rsidRPr="00DF6EE3">
        <w:rPr>
          <w:rFonts w:ascii="Times New Roman" w:hAnsi="Times New Roman" w:cs="Times New Roman"/>
          <w:i/>
          <w:sz w:val="24"/>
          <w:szCs w:val="24"/>
        </w:rPr>
        <w:t>Türk yetişkin eğitimi sisteminin değerlendirilmesi.</w:t>
      </w:r>
      <w:r w:rsidR="00DF6EE3">
        <w:rPr>
          <w:rFonts w:ascii="Times New Roman" w:hAnsi="Times New Roman" w:cs="Times New Roman"/>
          <w:i/>
          <w:sz w:val="24"/>
          <w:szCs w:val="24"/>
        </w:rPr>
        <w:t xml:space="preserve"> </w:t>
      </w:r>
      <w:r w:rsidR="00DF6EE3" w:rsidRPr="00DF6EE3">
        <w:rPr>
          <w:rFonts w:ascii="Times New Roman" w:hAnsi="Times New Roman" w:cs="Times New Roman"/>
          <w:sz w:val="24"/>
          <w:szCs w:val="24"/>
        </w:rPr>
        <w:t>Milli Eğitim Bakanlığı Araştırma ve Geliştirme Daire</w:t>
      </w:r>
      <w:r w:rsidR="00DF6EE3">
        <w:rPr>
          <w:rFonts w:ascii="Times New Roman" w:hAnsi="Times New Roman" w:cs="Times New Roman"/>
          <w:sz w:val="24"/>
          <w:szCs w:val="24"/>
        </w:rPr>
        <w:t>si</w:t>
      </w:r>
      <w:r w:rsidR="00DF6EE3" w:rsidRPr="00DF6EE3">
        <w:rPr>
          <w:rFonts w:ascii="Times New Roman" w:hAnsi="Times New Roman" w:cs="Times New Roman"/>
          <w:sz w:val="24"/>
          <w:szCs w:val="24"/>
        </w:rPr>
        <w:t xml:space="preserve"> Başkanlığı</w:t>
      </w:r>
      <w:r w:rsidR="00DF6EE3">
        <w:rPr>
          <w:rFonts w:ascii="Times New Roman" w:hAnsi="Times New Roman" w:cs="Times New Roman"/>
          <w:sz w:val="24"/>
          <w:szCs w:val="24"/>
        </w:rPr>
        <w:t>.</w:t>
      </w:r>
    </w:p>
    <w:p w14:paraId="29728358" w14:textId="19014952"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EC (2015). </w:t>
      </w:r>
      <w:r w:rsidRPr="008E0533">
        <w:rPr>
          <w:rFonts w:ascii="Times New Roman" w:hAnsi="Times New Roman" w:cs="Times New Roman"/>
          <w:i/>
          <w:sz w:val="24"/>
          <w:szCs w:val="24"/>
        </w:rPr>
        <w:t>Organisation of school time in Europe: Primary and secondary general education 2015/16 school year</w:t>
      </w:r>
      <w:r w:rsidR="0048789E" w:rsidRPr="008E0533">
        <w:rPr>
          <w:rFonts w:ascii="Times New Roman" w:hAnsi="Times New Roman" w:cs="Times New Roman"/>
          <w:sz w:val="24"/>
          <w:szCs w:val="24"/>
        </w:rPr>
        <w:t xml:space="preserve">, European Commission. </w:t>
      </w:r>
      <w:r w:rsidR="008E0533" w:rsidRPr="008E0533">
        <w:rPr>
          <w:rFonts w:ascii="Times New Roman" w:hAnsi="Times New Roman" w:cs="Times New Roman"/>
          <w:sz w:val="24"/>
          <w:szCs w:val="24"/>
        </w:rPr>
        <w:t>Erişim</w:t>
      </w:r>
      <w:r w:rsidR="008E0533">
        <w:rPr>
          <w:rFonts w:ascii="Times New Roman" w:hAnsi="Times New Roman" w:cs="Times New Roman"/>
          <w:sz w:val="24"/>
          <w:szCs w:val="24"/>
        </w:rPr>
        <w:t xml:space="preserve"> tarihi:</w:t>
      </w:r>
      <w:r w:rsidR="0048789E" w:rsidRPr="008E0533">
        <w:rPr>
          <w:rFonts w:ascii="Times New Roman" w:hAnsi="Times New Roman" w:cs="Times New Roman"/>
          <w:sz w:val="24"/>
          <w:szCs w:val="24"/>
        </w:rPr>
        <w:t xml:space="preserve"> </w:t>
      </w:r>
      <w:r w:rsidR="008E0533" w:rsidRPr="008E0533">
        <w:rPr>
          <w:rFonts w:ascii="Times New Roman" w:hAnsi="Times New Roman" w:cs="Times New Roman"/>
          <w:sz w:val="24"/>
          <w:szCs w:val="24"/>
        </w:rPr>
        <w:t>25.10.2016.</w:t>
      </w:r>
    </w:p>
    <w:p w14:paraId="29258ED4" w14:textId="4ABB5B43" w:rsidR="00AA4C92" w:rsidRDefault="00AA4C92" w:rsidP="00CF732F">
      <w:pPr>
        <w:spacing w:after="0" w:line="348" w:lineRule="auto"/>
        <w:ind w:left="709" w:hanging="709"/>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EC-Eurost</w:t>
      </w:r>
      <w:r w:rsidR="0048789E">
        <w:rPr>
          <w:rStyle w:val="Kpr"/>
          <w:rFonts w:ascii="Times New Roman" w:hAnsi="Times New Roman" w:cs="Times New Roman"/>
          <w:color w:val="auto"/>
          <w:sz w:val="24"/>
          <w:szCs w:val="24"/>
          <w:u w:val="none"/>
        </w:rPr>
        <w:t xml:space="preserve">at (2016a). </w:t>
      </w:r>
      <w:r w:rsidR="0048789E" w:rsidRPr="008E0533">
        <w:rPr>
          <w:rStyle w:val="Kpr"/>
          <w:rFonts w:ascii="Times New Roman" w:hAnsi="Times New Roman" w:cs="Times New Roman"/>
          <w:i/>
          <w:color w:val="auto"/>
          <w:sz w:val="24"/>
          <w:szCs w:val="24"/>
          <w:u w:val="none"/>
        </w:rPr>
        <w:t>European Commission</w:t>
      </w:r>
      <w:r w:rsidR="0048789E" w:rsidRPr="008E0533">
        <w:rPr>
          <w:rStyle w:val="Kpr"/>
          <w:rFonts w:ascii="Times New Roman" w:hAnsi="Times New Roman" w:cs="Times New Roman"/>
          <w:color w:val="auto"/>
          <w:sz w:val="24"/>
          <w:szCs w:val="24"/>
          <w:u w:val="none"/>
        </w:rPr>
        <w:t>,</w:t>
      </w:r>
      <w:r w:rsidRPr="008E0533">
        <w:rPr>
          <w:rStyle w:val="Kpr"/>
          <w:rFonts w:ascii="Times New Roman" w:hAnsi="Times New Roman" w:cs="Times New Roman"/>
          <w:color w:val="auto"/>
          <w:sz w:val="24"/>
          <w:szCs w:val="24"/>
          <w:u w:val="none"/>
        </w:rPr>
        <w:t xml:space="preserve"> Eurostat</w:t>
      </w:r>
      <w:r w:rsidRPr="0048789E">
        <w:rPr>
          <w:rStyle w:val="Kpr"/>
          <w:rFonts w:ascii="Times New Roman" w:hAnsi="Times New Roman" w:cs="Times New Roman"/>
          <w:color w:val="auto"/>
          <w:sz w:val="24"/>
          <w:szCs w:val="24"/>
          <w:u w:val="none"/>
        </w:rPr>
        <w:t>.</w:t>
      </w:r>
      <w:r>
        <w:rPr>
          <w:rStyle w:val="Kpr"/>
          <w:rFonts w:ascii="Times New Roman" w:hAnsi="Times New Roman" w:cs="Times New Roman"/>
          <w:color w:val="auto"/>
          <w:sz w:val="24"/>
          <w:szCs w:val="24"/>
          <w:u w:val="none"/>
        </w:rPr>
        <w:t xml:space="preserve"> Erişim tarihi: </w:t>
      </w:r>
      <w:r w:rsidRPr="00B36D9F">
        <w:rPr>
          <w:rFonts w:ascii="Times New Roman" w:hAnsi="Times New Roman" w:cs="Times New Roman"/>
          <w:sz w:val="24"/>
          <w:szCs w:val="24"/>
        </w:rPr>
        <w:t>3.3.2017</w:t>
      </w:r>
      <w:r>
        <w:rPr>
          <w:rFonts w:ascii="Times New Roman" w:hAnsi="Times New Roman" w:cs="Times New Roman"/>
          <w:sz w:val="24"/>
          <w:szCs w:val="24"/>
        </w:rPr>
        <w:t xml:space="preserve">. </w:t>
      </w:r>
      <w:r w:rsidRPr="00322192">
        <w:rPr>
          <w:rFonts w:ascii="Times New Roman" w:hAnsi="Times New Roman" w:cs="Times New Roman"/>
          <w:sz w:val="24"/>
          <w:szCs w:val="24"/>
        </w:rPr>
        <w:t>http://appsso.eurostat.ec.europa.eu/nui/show.do?dataset=edat_lfs_9903&amp;lang=en</w:t>
      </w:r>
      <w:r>
        <w:rPr>
          <w:rFonts w:ascii="Times New Roman" w:hAnsi="Times New Roman" w:cs="Times New Roman"/>
          <w:sz w:val="24"/>
          <w:szCs w:val="24"/>
        </w:rPr>
        <w:t>.</w:t>
      </w:r>
    </w:p>
    <w:p w14:paraId="0F865CA5"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EP-Nuffic (2016). </w:t>
      </w:r>
      <w:r w:rsidRPr="00B36D9F">
        <w:rPr>
          <w:rFonts w:ascii="Times New Roman" w:hAnsi="Times New Roman" w:cs="Times New Roman"/>
          <w:i/>
          <w:sz w:val="24"/>
          <w:szCs w:val="24"/>
        </w:rPr>
        <w:t>The Italian education system described and compared with the Dutch system</w:t>
      </w:r>
      <w:r w:rsidRPr="00B36D9F">
        <w:rPr>
          <w:rFonts w:ascii="Times New Roman" w:hAnsi="Times New Roman" w:cs="Times New Roman"/>
          <w:sz w:val="24"/>
          <w:szCs w:val="24"/>
        </w:rPr>
        <w:t>. Hollanda: Internationalising Education-Nuffic.</w:t>
      </w:r>
    </w:p>
    <w:p w14:paraId="309CE6FB"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Erdoğan, İ. (2003). Karşılaştırmalı eğitim: Türk eğitim bilimleri çalışmaları içinde önemsenmesi gereken bir alan. </w:t>
      </w:r>
      <w:r w:rsidRPr="00B36D9F">
        <w:rPr>
          <w:rFonts w:ascii="Times New Roman" w:hAnsi="Times New Roman" w:cs="Times New Roman"/>
          <w:i/>
          <w:sz w:val="24"/>
          <w:szCs w:val="24"/>
        </w:rPr>
        <w:t>Türk Eğitim Bilimleri Dergisi</w:t>
      </w:r>
      <w:r w:rsidRPr="00B36D9F">
        <w:rPr>
          <w:rFonts w:ascii="Times New Roman" w:hAnsi="Times New Roman" w:cs="Times New Roman"/>
          <w:sz w:val="24"/>
          <w:szCs w:val="24"/>
        </w:rPr>
        <w:t xml:space="preserve">, </w:t>
      </w:r>
      <w:r w:rsidRPr="00B36D9F">
        <w:rPr>
          <w:rFonts w:ascii="Times New Roman" w:hAnsi="Times New Roman" w:cs="Times New Roman"/>
          <w:i/>
          <w:sz w:val="24"/>
          <w:szCs w:val="24"/>
        </w:rPr>
        <w:t>1</w:t>
      </w:r>
      <w:r w:rsidRPr="00B36D9F">
        <w:rPr>
          <w:rFonts w:ascii="Times New Roman" w:hAnsi="Times New Roman" w:cs="Times New Roman"/>
          <w:sz w:val="24"/>
          <w:szCs w:val="24"/>
        </w:rPr>
        <w:t>(3), 265-282.</w:t>
      </w:r>
    </w:p>
    <w:p w14:paraId="0E55F823"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Erginer, A. (2009). </w:t>
      </w:r>
      <w:r w:rsidRPr="00B36D9F">
        <w:rPr>
          <w:rFonts w:ascii="Times New Roman" w:hAnsi="Times New Roman" w:cs="Times New Roman"/>
          <w:i/>
          <w:sz w:val="24"/>
          <w:szCs w:val="24"/>
        </w:rPr>
        <w:t>Avrupa birliği eğitim sistemleri</w:t>
      </w:r>
      <w:r w:rsidRPr="00B36D9F">
        <w:rPr>
          <w:rFonts w:ascii="Times New Roman" w:hAnsi="Times New Roman" w:cs="Times New Roman"/>
          <w:sz w:val="24"/>
          <w:szCs w:val="24"/>
        </w:rPr>
        <w:t>. Ankara: Pegem A. Yayıncılık.</w:t>
      </w:r>
    </w:p>
    <w:p w14:paraId="131D1F19"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lastRenderedPageBreak/>
        <w:t xml:space="preserve">Eurydice (2006). </w:t>
      </w:r>
      <w:r w:rsidRPr="008E0533">
        <w:rPr>
          <w:rFonts w:ascii="Times New Roman" w:hAnsi="Times New Roman" w:cs="Times New Roman"/>
          <w:i/>
          <w:sz w:val="24"/>
          <w:szCs w:val="24"/>
        </w:rPr>
        <w:t>Quality Assurance in Teacher Education in Europe.</w:t>
      </w:r>
      <w:r w:rsidRPr="008E0533">
        <w:rPr>
          <w:rFonts w:ascii="Times New Roman" w:hAnsi="Times New Roman" w:cs="Times New Roman"/>
          <w:sz w:val="24"/>
          <w:szCs w:val="24"/>
        </w:rPr>
        <w:t xml:space="preserve"> Italian</w:t>
      </w:r>
      <w:r w:rsidRPr="00B36D9F">
        <w:rPr>
          <w:rFonts w:ascii="Times New Roman" w:hAnsi="Times New Roman" w:cs="Times New Roman"/>
          <w:sz w:val="24"/>
          <w:szCs w:val="24"/>
        </w:rPr>
        <w:t xml:space="preserve"> EURYDICE Unit.</w:t>
      </w:r>
    </w:p>
    <w:p w14:paraId="5F3EC764"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Eurydice (2010a). </w:t>
      </w:r>
      <w:r w:rsidRPr="00B36D9F">
        <w:rPr>
          <w:rFonts w:ascii="Times New Roman" w:hAnsi="Times New Roman" w:cs="Times New Roman"/>
          <w:i/>
          <w:sz w:val="24"/>
          <w:szCs w:val="24"/>
        </w:rPr>
        <w:t>Structures of educatıon  and traınıng systems ın Europe: Italy 2009/2010</w:t>
      </w:r>
      <w:r w:rsidRPr="00B36D9F">
        <w:rPr>
          <w:rFonts w:ascii="Times New Roman" w:hAnsi="Times New Roman" w:cs="Times New Roman"/>
          <w:sz w:val="24"/>
          <w:szCs w:val="24"/>
        </w:rPr>
        <w:t>. Italian EURYDICE Unit.</w:t>
      </w:r>
    </w:p>
    <w:p w14:paraId="067421D8"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Eurydice (2010b). </w:t>
      </w:r>
      <w:r w:rsidRPr="00B36D9F">
        <w:rPr>
          <w:rFonts w:ascii="Times New Roman" w:hAnsi="Times New Roman" w:cs="Times New Roman"/>
          <w:i/>
          <w:sz w:val="24"/>
          <w:szCs w:val="24"/>
        </w:rPr>
        <w:t>Organisation of the education system in Italy 2009/2010</w:t>
      </w:r>
      <w:r w:rsidRPr="00B36D9F">
        <w:rPr>
          <w:rFonts w:ascii="Times New Roman" w:hAnsi="Times New Roman" w:cs="Times New Roman"/>
          <w:sz w:val="24"/>
          <w:szCs w:val="24"/>
        </w:rPr>
        <w:t>. Italian EURYDICE Unit.</w:t>
      </w:r>
    </w:p>
    <w:p w14:paraId="30431F21"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Eurydice (</w:t>
      </w:r>
      <w:r w:rsidRPr="008E0533">
        <w:rPr>
          <w:rFonts w:ascii="Times New Roman" w:hAnsi="Times New Roman" w:cs="Times New Roman"/>
          <w:sz w:val="24"/>
          <w:szCs w:val="24"/>
        </w:rPr>
        <w:t xml:space="preserve">2013). </w:t>
      </w:r>
      <w:r w:rsidRPr="008E0533">
        <w:rPr>
          <w:rFonts w:ascii="Times New Roman" w:hAnsi="Times New Roman" w:cs="Times New Roman"/>
          <w:i/>
          <w:sz w:val="24"/>
          <w:szCs w:val="24"/>
        </w:rPr>
        <w:t>Italian Educational System: Owerview (April)</w:t>
      </w:r>
      <w:r w:rsidRPr="008E0533">
        <w:rPr>
          <w:rFonts w:ascii="Times New Roman" w:hAnsi="Times New Roman" w:cs="Times New Roman"/>
          <w:sz w:val="24"/>
          <w:szCs w:val="24"/>
        </w:rPr>
        <w:t>. Italian</w:t>
      </w:r>
      <w:r w:rsidRPr="00B36D9F">
        <w:rPr>
          <w:rFonts w:ascii="Times New Roman" w:hAnsi="Times New Roman" w:cs="Times New Roman"/>
          <w:sz w:val="24"/>
          <w:szCs w:val="24"/>
        </w:rPr>
        <w:t xml:space="preserve"> EURYDICE Unit.</w:t>
      </w:r>
    </w:p>
    <w:p w14:paraId="1A0E0FA7" w14:textId="0CD31488" w:rsidR="00AA4C92" w:rsidRPr="002D143E" w:rsidRDefault="008E0533" w:rsidP="00CF732F">
      <w:pPr>
        <w:spacing w:after="0" w:line="348"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Gündüz, Y. ve </w:t>
      </w:r>
      <w:r w:rsidR="00AA4C92" w:rsidRPr="00B36D9F">
        <w:rPr>
          <w:rFonts w:ascii="Times New Roman" w:hAnsi="Times New Roman" w:cs="Times New Roman"/>
          <w:sz w:val="24"/>
          <w:szCs w:val="24"/>
        </w:rPr>
        <w:t xml:space="preserve">Göker, S. D. (2014). Dünya ölçeğinde eğitim denetmenlerinin iş tanımlarındaki çelişkiler ve rol çatışmaları. </w:t>
      </w:r>
      <w:r w:rsidR="00AA4C92" w:rsidRPr="00B36D9F">
        <w:rPr>
          <w:rFonts w:ascii="Times New Roman" w:hAnsi="Times New Roman" w:cs="Times New Roman"/>
          <w:i/>
          <w:sz w:val="24"/>
          <w:szCs w:val="24"/>
        </w:rPr>
        <w:t xml:space="preserve">Abant İzzet Baysal Üniversitesi Eğitim </w:t>
      </w:r>
      <w:r w:rsidR="00AA4C92" w:rsidRPr="002D143E">
        <w:rPr>
          <w:rFonts w:ascii="Times New Roman" w:hAnsi="Times New Roman" w:cs="Times New Roman"/>
          <w:i/>
          <w:sz w:val="24"/>
          <w:szCs w:val="24"/>
        </w:rPr>
        <w:t>Fakültesi Dergisi, 14</w:t>
      </w:r>
      <w:r w:rsidR="00AA4C92" w:rsidRPr="002D143E">
        <w:rPr>
          <w:rFonts w:ascii="Times New Roman" w:hAnsi="Times New Roman" w:cs="Times New Roman"/>
          <w:sz w:val="24"/>
          <w:szCs w:val="24"/>
        </w:rPr>
        <w:t>(2), 155-174.</w:t>
      </w:r>
    </w:p>
    <w:p w14:paraId="5EFBDA25" w14:textId="5F610A55" w:rsidR="002D143E" w:rsidRPr="002D143E" w:rsidRDefault="002565EA" w:rsidP="00CF732F">
      <w:pPr>
        <w:spacing w:after="0" w:line="348" w:lineRule="auto"/>
        <w:ind w:left="709" w:hanging="709"/>
        <w:jc w:val="both"/>
        <w:rPr>
          <w:rFonts w:ascii="Times New Roman" w:hAnsi="Times New Roman" w:cs="Times New Roman"/>
          <w:sz w:val="24"/>
          <w:szCs w:val="24"/>
        </w:rPr>
      </w:pPr>
      <w:hyperlink r:id="rId17" w:history="1">
        <w:r w:rsidR="002D143E" w:rsidRPr="002D143E">
          <w:rPr>
            <w:rStyle w:val="Kpr"/>
            <w:rFonts w:ascii="Times New Roman" w:hAnsi="Times New Roman" w:cs="Times New Roman"/>
            <w:color w:val="auto"/>
            <w:sz w:val="24"/>
            <w:szCs w:val="24"/>
            <w:u w:val="none"/>
          </w:rPr>
          <w:t>http://www.kamuajans.com/kultur-sanat/teog-sinavi-kaldirildi-bakan-yilmaz-in-aciklamalari-h515339.html</w:t>
        </w:r>
      </w:hyperlink>
      <w:r w:rsidR="002D143E" w:rsidRPr="002D143E">
        <w:rPr>
          <w:rFonts w:ascii="Times New Roman" w:hAnsi="Times New Roman" w:cs="Times New Roman"/>
          <w:sz w:val="24"/>
          <w:szCs w:val="24"/>
        </w:rPr>
        <w:t>. Erişim tarihi: 21.09.2017.</w:t>
      </w:r>
    </w:p>
    <w:p w14:paraId="287B4B44"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İGEME (</w:t>
      </w:r>
      <w:r w:rsidRPr="008E0533">
        <w:rPr>
          <w:rFonts w:ascii="Times New Roman" w:hAnsi="Times New Roman" w:cs="Times New Roman"/>
          <w:sz w:val="24"/>
          <w:szCs w:val="24"/>
        </w:rPr>
        <w:t xml:space="preserve">2011). </w:t>
      </w:r>
      <w:r w:rsidRPr="008E0533">
        <w:rPr>
          <w:rFonts w:ascii="Times New Roman" w:hAnsi="Times New Roman" w:cs="Times New Roman"/>
          <w:i/>
          <w:sz w:val="24"/>
          <w:szCs w:val="24"/>
        </w:rPr>
        <w:t>İhracatı Geliştirme Etüd Merkezi, İtalya Ülke Raporu</w:t>
      </w:r>
      <w:r w:rsidRPr="008E0533">
        <w:rPr>
          <w:rFonts w:ascii="Times New Roman" w:hAnsi="Times New Roman" w:cs="Times New Roman"/>
          <w:sz w:val="24"/>
          <w:szCs w:val="24"/>
        </w:rPr>
        <w:t xml:space="preserve"> (yayına</w:t>
      </w:r>
      <w:r w:rsidRPr="00B36D9F">
        <w:rPr>
          <w:rFonts w:ascii="Times New Roman" w:hAnsi="Times New Roman" w:cs="Times New Roman"/>
          <w:sz w:val="24"/>
          <w:szCs w:val="24"/>
        </w:rPr>
        <w:t xml:space="preserve"> hazırlayan, P. Özpak). Ankara: T. C. Başbakanlık Dış Ticaret Müsteşarlığı.</w:t>
      </w:r>
    </w:p>
    <w:p w14:paraId="1D034220"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Kansu-Yetkiner, N. (2012). Bologna süreci deneyimi ve çeviri eğitimi: Fırsatlar, sorunlar. </w:t>
      </w:r>
      <w:r w:rsidRPr="00B36D9F">
        <w:rPr>
          <w:rFonts w:ascii="Times New Roman" w:hAnsi="Times New Roman" w:cs="Times New Roman"/>
          <w:i/>
          <w:sz w:val="24"/>
          <w:szCs w:val="24"/>
        </w:rPr>
        <w:t>T.C. Avrupa Birliği Bakanlığı Çeviri Platformu</w:t>
      </w:r>
      <w:r w:rsidRPr="00B36D9F">
        <w:rPr>
          <w:rFonts w:ascii="Times New Roman" w:hAnsi="Times New Roman" w:cs="Times New Roman"/>
          <w:sz w:val="24"/>
          <w:szCs w:val="24"/>
        </w:rPr>
        <w:t>.</w:t>
      </w:r>
    </w:p>
    <w:p w14:paraId="210C97F9"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Karasar, N. (2014). </w:t>
      </w:r>
      <w:r w:rsidRPr="00B36D9F">
        <w:rPr>
          <w:rFonts w:ascii="Times New Roman" w:hAnsi="Times New Roman" w:cs="Times New Roman"/>
          <w:i/>
          <w:sz w:val="24"/>
          <w:szCs w:val="24"/>
        </w:rPr>
        <w:t>Bilimsel araştırma yöntemi</w:t>
      </w:r>
      <w:r w:rsidRPr="00B36D9F">
        <w:rPr>
          <w:rFonts w:ascii="Times New Roman" w:hAnsi="Times New Roman" w:cs="Times New Roman"/>
          <w:sz w:val="24"/>
          <w:szCs w:val="24"/>
        </w:rPr>
        <w:t xml:space="preserve"> (27.baskı). Ankara: Nobel Yayıncılık.</w:t>
      </w:r>
    </w:p>
    <w:p w14:paraId="7B2EF6D5" w14:textId="204FA39A" w:rsidR="00AA4C92" w:rsidRDefault="003B3EBC" w:rsidP="00CF732F">
      <w:pPr>
        <w:spacing w:after="0" w:line="348" w:lineRule="auto"/>
        <w:ind w:left="709" w:hanging="709"/>
        <w:jc w:val="both"/>
        <w:rPr>
          <w:rFonts w:ascii="Times New Roman" w:hAnsi="Times New Roman" w:cs="Times New Roman"/>
          <w:sz w:val="24"/>
          <w:szCs w:val="24"/>
        </w:rPr>
      </w:pPr>
      <w:r>
        <w:rPr>
          <w:rFonts w:ascii="Times New Roman" w:hAnsi="Times New Roman" w:cs="Times New Roman"/>
          <w:sz w:val="24"/>
          <w:szCs w:val="24"/>
        </w:rPr>
        <w:t>Korkut, F.</w:t>
      </w:r>
      <w:r w:rsidR="00AA4C92" w:rsidRPr="00B36D9F">
        <w:rPr>
          <w:rFonts w:ascii="Times New Roman" w:hAnsi="Times New Roman" w:cs="Times New Roman"/>
          <w:sz w:val="24"/>
          <w:szCs w:val="24"/>
        </w:rPr>
        <w:t xml:space="preserve"> </w:t>
      </w:r>
      <w:r>
        <w:rPr>
          <w:rFonts w:ascii="Times New Roman" w:hAnsi="Times New Roman" w:cs="Times New Roman"/>
          <w:sz w:val="24"/>
          <w:szCs w:val="24"/>
        </w:rPr>
        <w:t>ve</w:t>
      </w:r>
      <w:r w:rsidR="00AA4C92" w:rsidRPr="00B36D9F">
        <w:rPr>
          <w:rFonts w:ascii="Times New Roman" w:hAnsi="Times New Roman" w:cs="Times New Roman"/>
          <w:sz w:val="24"/>
          <w:szCs w:val="24"/>
        </w:rPr>
        <w:t xml:space="preserve"> Mızıkacı, F. (2008). Avrupa Birliği, Bologna süreci ve Türkiye’de psikolojik danışman eğitimi. </w:t>
      </w:r>
      <w:r w:rsidR="00AA4C92" w:rsidRPr="00B36D9F">
        <w:rPr>
          <w:rFonts w:ascii="Times New Roman" w:hAnsi="Times New Roman" w:cs="Times New Roman"/>
          <w:i/>
          <w:sz w:val="24"/>
          <w:szCs w:val="24"/>
        </w:rPr>
        <w:t>Kuram ve Uygulamada Eğitim Yönetimi</w:t>
      </w:r>
      <w:r w:rsidR="00AA4C92" w:rsidRPr="00B36D9F">
        <w:rPr>
          <w:rFonts w:ascii="Times New Roman" w:hAnsi="Times New Roman" w:cs="Times New Roman"/>
          <w:sz w:val="24"/>
          <w:szCs w:val="24"/>
        </w:rPr>
        <w:t>, 53, 99-122.</w:t>
      </w:r>
    </w:p>
    <w:p w14:paraId="0D14223A" w14:textId="35C15F4E" w:rsidR="00785E8D" w:rsidRDefault="00785E8D" w:rsidP="00CF732F">
      <w:pPr>
        <w:spacing w:after="0" w:line="348" w:lineRule="auto"/>
        <w:ind w:left="709" w:hanging="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LPI (2016). Legatum Prosperity Index</w:t>
      </w:r>
      <w:r w:rsidR="00152370">
        <w:rPr>
          <w:rFonts w:ascii="Times New Roman" w:eastAsia="Calibri" w:hAnsi="Times New Roman" w:cs="Times New Roman"/>
          <w:sz w:val="24"/>
          <w:szCs w:val="24"/>
          <w:lang w:eastAsia="en-US"/>
        </w:rPr>
        <w:t xml:space="preserve"> (Legatum Refah Endeksi).</w:t>
      </w:r>
      <w:r>
        <w:rPr>
          <w:rFonts w:ascii="Times New Roman" w:eastAsia="Calibri" w:hAnsi="Times New Roman" w:cs="Times New Roman"/>
          <w:sz w:val="24"/>
          <w:szCs w:val="24"/>
          <w:lang w:eastAsia="en-US"/>
        </w:rPr>
        <w:t xml:space="preserve"> Erişim tarihi </w:t>
      </w:r>
      <w:r w:rsidRPr="00C4175D">
        <w:rPr>
          <w:rFonts w:ascii="Times New Roman" w:hAnsi="Times New Roman" w:cs="Times New Roman"/>
          <w:sz w:val="24"/>
          <w:szCs w:val="24"/>
        </w:rPr>
        <w:t>1</w:t>
      </w:r>
      <w:r>
        <w:rPr>
          <w:rFonts w:ascii="Times New Roman" w:hAnsi="Times New Roman" w:cs="Times New Roman"/>
          <w:sz w:val="24"/>
          <w:szCs w:val="24"/>
        </w:rPr>
        <w:t>2</w:t>
      </w:r>
      <w:r w:rsidRPr="00C4175D">
        <w:rPr>
          <w:rFonts w:ascii="Times New Roman" w:hAnsi="Times New Roman" w:cs="Times New Roman"/>
          <w:sz w:val="24"/>
          <w:szCs w:val="24"/>
        </w:rPr>
        <w:t>.0</w:t>
      </w:r>
      <w:r>
        <w:rPr>
          <w:rFonts w:ascii="Times New Roman" w:hAnsi="Times New Roman" w:cs="Times New Roman"/>
          <w:sz w:val="24"/>
          <w:szCs w:val="24"/>
        </w:rPr>
        <w:t>3</w:t>
      </w:r>
      <w:r w:rsidRPr="00C4175D">
        <w:rPr>
          <w:rFonts w:ascii="Times New Roman" w:hAnsi="Times New Roman" w:cs="Times New Roman"/>
          <w:sz w:val="24"/>
          <w:szCs w:val="24"/>
        </w:rPr>
        <w:t>.2016</w:t>
      </w:r>
      <w:r>
        <w:rPr>
          <w:rFonts w:ascii="Times New Roman" w:hAnsi="Times New Roman" w:cs="Times New Roman"/>
          <w:sz w:val="24"/>
          <w:szCs w:val="24"/>
        </w:rPr>
        <w:t xml:space="preserve">. </w:t>
      </w:r>
      <w:r w:rsidRPr="00785E8D">
        <w:rPr>
          <w:rFonts w:ascii="Times New Roman" w:hAnsi="Times New Roman" w:cs="Times New Roman"/>
          <w:sz w:val="24"/>
          <w:szCs w:val="24"/>
        </w:rPr>
        <w:t>http://www.prosperity.com/rankings</w:t>
      </w:r>
      <w:r>
        <w:rPr>
          <w:rFonts w:ascii="Times New Roman" w:hAnsi="Times New Roman" w:cs="Times New Roman"/>
          <w:sz w:val="24"/>
          <w:szCs w:val="24"/>
        </w:rPr>
        <w:t>.</w:t>
      </w:r>
    </w:p>
    <w:p w14:paraId="53C03F3D" w14:textId="358F4669"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Mazlum, M.M., Koç-Başaran, Y., </w:t>
      </w:r>
      <w:r w:rsidR="008E0533">
        <w:rPr>
          <w:rFonts w:ascii="Times New Roman" w:hAnsi="Times New Roman" w:cs="Times New Roman"/>
          <w:sz w:val="24"/>
          <w:szCs w:val="24"/>
        </w:rPr>
        <w:t>ve</w:t>
      </w:r>
      <w:r w:rsidRPr="00B36D9F">
        <w:rPr>
          <w:rFonts w:ascii="Times New Roman" w:hAnsi="Times New Roman" w:cs="Times New Roman"/>
          <w:sz w:val="24"/>
          <w:szCs w:val="24"/>
        </w:rPr>
        <w:t xml:space="preserve"> Balcı, A. (2016). </w:t>
      </w:r>
      <w:r w:rsidRPr="00B36D9F">
        <w:rPr>
          <w:rFonts w:ascii="Times New Roman" w:hAnsi="Times New Roman" w:cs="Times New Roman"/>
          <w:i/>
          <w:sz w:val="24"/>
          <w:szCs w:val="24"/>
        </w:rPr>
        <w:t>Okul Müdürlerinin Örgütsel Sosyalleşme Yaşantıları</w:t>
      </w:r>
      <w:r w:rsidRPr="00B36D9F">
        <w:rPr>
          <w:rFonts w:ascii="Times New Roman" w:hAnsi="Times New Roman" w:cs="Times New Roman"/>
          <w:sz w:val="24"/>
          <w:szCs w:val="24"/>
        </w:rPr>
        <w:t>. Sözlü bildiri, III. Uluslararası Avrasya Eğitim Araştırmaları Kongresi, Muğla.</w:t>
      </w:r>
    </w:p>
    <w:p w14:paraId="1146FCBA" w14:textId="3578064C" w:rsidR="00AA4C92" w:rsidRPr="008E0533"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MEB </w:t>
      </w:r>
      <w:r w:rsidR="006C1154" w:rsidRPr="008E0533">
        <w:rPr>
          <w:rFonts w:ascii="Times New Roman" w:hAnsi="Times New Roman" w:cs="Times New Roman"/>
          <w:sz w:val="24"/>
          <w:szCs w:val="24"/>
        </w:rPr>
        <w:t xml:space="preserve">[Milli Eğitim Bakanlığı] </w:t>
      </w:r>
      <w:r w:rsidRPr="008E0533">
        <w:rPr>
          <w:rFonts w:ascii="Times New Roman" w:hAnsi="Times New Roman" w:cs="Times New Roman"/>
          <w:sz w:val="24"/>
          <w:szCs w:val="24"/>
        </w:rPr>
        <w:t xml:space="preserve">(2010). </w:t>
      </w:r>
      <w:r w:rsidRPr="008E0533">
        <w:rPr>
          <w:rFonts w:ascii="Times New Roman" w:hAnsi="Times New Roman" w:cs="Times New Roman"/>
          <w:i/>
          <w:sz w:val="24"/>
          <w:szCs w:val="24"/>
        </w:rPr>
        <w:t>İtalya Eğitim Sistemi</w:t>
      </w:r>
      <w:r w:rsidRPr="008E0533">
        <w:rPr>
          <w:rFonts w:ascii="Times New Roman" w:hAnsi="Times New Roman" w:cs="Times New Roman"/>
          <w:sz w:val="24"/>
          <w:szCs w:val="24"/>
        </w:rPr>
        <w:t xml:space="preserve"> (yayına hazırlayan, R. Altın). Ankara: Mesleki ve Teknik Eğitim Genel Müdürlüğü.</w:t>
      </w:r>
    </w:p>
    <w:p w14:paraId="6B5A1ED2" w14:textId="5896654E" w:rsidR="00AA4C92" w:rsidRPr="00B36D9F" w:rsidRDefault="00AA4C92" w:rsidP="00CF732F">
      <w:pPr>
        <w:spacing w:after="0" w:line="348" w:lineRule="auto"/>
        <w:ind w:left="709" w:hanging="709"/>
        <w:jc w:val="both"/>
        <w:rPr>
          <w:rFonts w:ascii="Times New Roman" w:hAnsi="Times New Roman" w:cs="Times New Roman"/>
          <w:sz w:val="24"/>
          <w:szCs w:val="24"/>
        </w:rPr>
      </w:pPr>
      <w:r w:rsidRPr="008E0533">
        <w:rPr>
          <w:rFonts w:ascii="Times New Roman" w:hAnsi="Times New Roman" w:cs="Times New Roman"/>
          <w:sz w:val="24"/>
          <w:szCs w:val="24"/>
        </w:rPr>
        <w:t>MEB</w:t>
      </w:r>
      <w:r w:rsidR="006C1154" w:rsidRPr="008E0533">
        <w:rPr>
          <w:rFonts w:ascii="Times New Roman" w:hAnsi="Times New Roman" w:cs="Times New Roman"/>
          <w:sz w:val="24"/>
          <w:szCs w:val="24"/>
        </w:rPr>
        <w:t xml:space="preserve"> [Milli Eğitim Bakanlığı]</w:t>
      </w:r>
      <w:r w:rsidRPr="008E0533">
        <w:rPr>
          <w:rFonts w:ascii="Times New Roman" w:hAnsi="Times New Roman" w:cs="Times New Roman"/>
          <w:sz w:val="24"/>
          <w:szCs w:val="24"/>
        </w:rPr>
        <w:t xml:space="preserve"> (2011). </w:t>
      </w:r>
      <w:r w:rsidRPr="008E0533">
        <w:rPr>
          <w:rFonts w:ascii="Times New Roman" w:hAnsi="Times New Roman" w:cs="Times New Roman"/>
          <w:i/>
          <w:sz w:val="24"/>
          <w:szCs w:val="24"/>
        </w:rPr>
        <w:t>2011 Denklik Kılavuzu.</w:t>
      </w:r>
      <w:r w:rsidRPr="008E0533">
        <w:rPr>
          <w:rFonts w:ascii="Times New Roman" w:hAnsi="Times New Roman" w:cs="Times New Roman"/>
          <w:sz w:val="24"/>
          <w:szCs w:val="24"/>
        </w:rPr>
        <w:t xml:space="preserve"> Ankara</w:t>
      </w:r>
      <w:r w:rsidRPr="00B36D9F">
        <w:rPr>
          <w:rFonts w:ascii="Times New Roman" w:hAnsi="Times New Roman" w:cs="Times New Roman"/>
          <w:sz w:val="24"/>
          <w:szCs w:val="24"/>
        </w:rPr>
        <w:t>: Talim ve Terbiye Kurulu Başkanlığı.</w:t>
      </w:r>
    </w:p>
    <w:p w14:paraId="7B5D416A" w14:textId="77777777" w:rsidR="00AA4C92" w:rsidRDefault="00AA4C92" w:rsidP="00CF732F">
      <w:pPr>
        <w:pStyle w:val="NormalWeb"/>
        <w:shd w:val="clear" w:color="auto" w:fill="FFFFFF"/>
        <w:spacing w:before="0" w:beforeAutospacing="0" w:after="0" w:afterAutospacing="0" w:line="348" w:lineRule="auto"/>
        <w:ind w:left="709" w:hanging="709"/>
        <w:jc w:val="both"/>
        <w:rPr>
          <w:rStyle w:val="Kpr"/>
          <w:color w:val="auto"/>
          <w:u w:val="none"/>
        </w:rPr>
      </w:pPr>
      <w:r>
        <w:rPr>
          <w:rStyle w:val="Kpr"/>
          <w:color w:val="auto"/>
          <w:u w:val="none"/>
        </w:rPr>
        <w:t>MEB-SGB (2016</w:t>
      </w:r>
      <w:r w:rsidRPr="00D5206D">
        <w:rPr>
          <w:rStyle w:val="Kpr"/>
          <w:color w:val="auto"/>
          <w:u w:val="none"/>
        </w:rPr>
        <w:t>). Milli Eğitim Bakanlığı Strateji Daire Başkanlığı.</w:t>
      </w:r>
      <w:r w:rsidRPr="00D5206D">
        <w:rPr>
          <w:rStyle w:val="Kpr"/>
          <w:i/>
          <w:color w:val="auto"/>
          <w:u w:val="none"/>
        </w:rPr>
        <w:t xml:space="preserve"> Eurydice Birimi</w:t>
      </w:r>
      <w:r w:rsidRPr="00D5206D">
        <w:rPr>
          <w:rStyle w:val="Kpr"/>
          <w:color w:val="auto"/>
          <w:u w:val="none"/>
        </w:rPr>
        <w:t xml:space="preserve">. Erişim tarihi: </w:t>
      </w:r>
      <w:r w:rsidRPr="00D5206D">
        <w:t xml:space="preserve">01.02.2016. </w:t>
      </w:r>
      <w:hyperlink r:id="rId18" w:history="1">
        <w:r w:rsidRPr="00D5206D">
          <w:rPr>
            <w:rStyle w:val="Kpr"/>
            <w:color w:val="auto"/>
            <w:u w:val="none"/>
          </w:rPr>
          <w:t>http://sgb.meb.gov.tr/eurydice/index.htm</w:t>
        </w:r>
      </w:hyperlink>
      <w:r w:rsidRPr="00D5206D">
        <w:rPr>
          <w:rStyle w:val="Kpr"/>
          <w:color w:val="auto"/>
          <w:u w:val="none"/>
        </w:rPr>
        <w:t>.</w:t>
      </w:r>
      <w:r>
        <w:rPr>
          <w:rStyle w:val="Kpr"/>
          <w:color w:val="auto"/>
          <w:u w:val="none"/>
        </w:rPr>
        <w:t xml:space="preserve"> </w:t>
      </w:r>
    </w:p>
    <w:p w14:paraId="43A38BB3" w14:textId="77777777" w:rsidR="00AA4C92" w:rsidRPr="00B36D9F" w:rsidRDefault="00AA4C92" w:rsidP="00CF732F">
      <w:pPr>
        <w:pStyle w:val="NormalWeb"/>
        <w:shd w:val="clear" w:color="auto" w:fill="FFFFFF"/>
        <w:spacing w:before="0" w:beforeAutospacing="0" w:after="0" w:afterAutospacing="0" w:line="348" w:lineRule="auto"/>
        <w:ind w:left="709" w:hanging="709"/>
        <w:jc w:val="both"/>
        <w:rPr>
          <w:rStyle w:val="Kpr"/>
          <w:color w:val="auto"/>
          <w:u w:val="none"/>
        </w:rPr>
      </w:pPr>
      <w:r w:rsidRPr="00B36D9F">
        <w:t>Milli Eğitim Temel Kanunu (1973)</w:t>
      </w:r>
      <w:r w:rsidRPr="00B36D9F">
        <w:rPr>
          <w:i/>
        </w:rPr>
        <w:t>. T.C. Resmi Gazete, 14574</w:t>
      </w:r>
      <w:r w:rsidRPr="00B36D9F">
        <w:t>, 24.6.1973.</w:t>
      </w:r>
    </w:p>
    <w:p w14:paraId="7433262B" w14:textId="4D3F5FE3" w:rsidR="00AA4C92" w:rsidRDefault="00AA4C92" w:rsidP="00CF732F">
      <w:pPr>
        <w:pStyle w:val="NormalWeb"/>
        <w:shd w:val="clear" w:color="auto" w:fill="FFFFFF"/>
        <w:spacing w:before="0" w:beforeAutospacing="0" w:after="0" w:afterAutospacing="0" w:line="348" w:lineRule="auto"/>
        <w:ind w:left="709" w:hanging="709"/>
        <w:jc w:val="both"/>
      </w:pPr>
      <w:r w:rsidRPr="00B36D9F">
        <w:lastRenderedPageBreak/>
        <w:t xml:space="preserve">OECD (2012). Spending on </w:t>
      </w:r>
      <w:r w:rsidRPr="003B3EBC">
        <w:t xml:space="preserve">tertiary education (indicator). doi: 10.1787/a3523185-en. Erişim tarihi: 5.11.2016. </w:t>
      </w:r>
      <w:hyperlink r:id="rId19" w:history="1">
        <w:r w:rsidR="006C1154" w:rsidRPr="003B3EBC">
          <w:rPr>
            <w:rStyle w:val="Kpr"/>
            <w:color w:val="auto"/>
            <w:u w:val="none"/>
          </w:rPr>
          <w:t>https://data.oecd.org/eduresource/public-spending-on-education</w:t>
        </w:r>
      </w:hyperlink>
      <w:r w:rsidR="00A55285" w:rsidRPr="00A55285">
        <w:t>.</w:t>
      </w:r>
      <w:r w:rsidR="006C1154">
        <w:t xml:space="preserve"> </w:t>
      </w:r>
      <w:r w:rsidR="006C1154" w:rsidRPr="00A55285">
        <w:t>H</w:t>
      </w:r>
      <w:r w:rsidR="00A55285" w:rsidRPr="00A55285">
        <w:t>tm#indicator-chart</w:t>
      </w:r>
      <w:r w:rsidR="00A55285">
        <w:t>.</w:t>
      </w:r>
    </w:p>
    <w:p w14:paraId="2DB36AFC" w14:textId="5F823679" w:rsidR="002C0AD1" w:rsidRPr="00B36D9F" w:rsidRDefault="002C0AD1" w:rsidP="00CF732F">
      <w:pPr>
        <w:pStyle w:val="NormalWeb"/>
        <w:shd w:val="clear" w:color="auto" w:fill="FFFFFF"/>
        <w:spacing w:before="0" w:beforeAutospacing="0" w:after="0" w:afterAutospacing="0" w:line="348" w:lineRule="auto"/>
        <w:ind w:left="709" w:hanging="709"/>
        <w:jc w:val="both"/>
      </w:pPr>
      <w:r>
        <w:t>OECD (2014).</w:t>
      </w:r>
      <w:r w:rsidRPr="002C0AD1">
        <w:t xml:space="preserve"> Enrolment rate (indicator). doi: 10.1787/1d7e7216-en</w:t>
      </w:r>
      <w:r>
        <w:t xml:space="preserve">. Erişim tarihi: 21.09.2017. </w:t>
      </w:r>
      <w:r w:rsidRPr="002C0AD1">
        <w:t>https://data.oecd.org/eduatt/enrolment-rate.htm</w:t>
      </w:r>
      <w:r>
        <w:t>.</w:t>
      </w:r>
    </w:p>
    <w:p w14:paraId="2D1F74A4"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Sağlam, M. (2004). Avrupa birliği ülkelerinde yükseköğretime giriş sistemi. </w:t>
      </w:r>
      <w:r w:rsidRPr="00B36D9F">
        <w:rPr>
          <w:rFonts w:ascii="Times New Roman" w:hAnsi="Times New Roman" w:cs="Times New Roman"/>
          <w:i/>
          <w:sz w:val="24"/>
          <w:szCs w:val="24"/>
        </w:rPr>
        <w:t>XIII. Ulusal Eğitim Bilimleri Kurultayı</w:t>
      </w:r>
      <w:r w:rsidRPr="00B36D9F">
        <w:rPr>
          <w:rFonts w:ascii="Times New Roman" w:hAnsi="Times New Roman" w:cs="Times New Roman"/>
          <w:sz w:val="24"/>
          <w:szCs w:val="24"/>
        </w:rPr>
        <w:t>, İnönü Üniversitesi, Eğitim Fakültesi, (6-9 Temmuz) Malatya.</w:t>
      </w:r>
    </w:p>
    <w:p w14:paraId="2ACA7745" w14:textId="2A440970"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Sart, H., Ala, H., Yazlık, Ö</w:t>
      </w:r>
      <w:r w:rsidRPr="00993F85">
        <w:rPr>
          <w:rFonts w:ascii="Times New Roman" w:hAnsi="Times New Roman" w:cs="Times New Roman"/>
          <w:sz w:val="24"/>
          <w:szCs w:val="24"/>
        </w:rPr>
        <w:t xml:space="preserve">. </w:t>
      </w:r>
      <w:r w:rsidR="006C1154" w:rsidRPr="00993F85">
        <w:rPr>
          <w:rFonts w:ascii="Times New Roman" w:hAnsi="Times New Roman" w:cs="Times New Roman"/>
          <w:sz w:val="24"/>
          <w:szCs w:val="24"/>
        </w:rPr>
        <w:t>ve</w:t>
      </w:r>
      <w:r w:rsidRPr="00993F85">
        <w:rPr>
          <w:rFonts w:ascii="Times New Roman" w:hAnsi="Times New Roman" w:cs="Times New Roman"/>
          <w:sz w:val="24"/>
          <w:szCs w:val="24"/>
        </w:rPr>
        <w:t xml:space="preserve"> Yılmaz</w:t>
      </w:r>
      <w:r w:rsidRPr="00B36D9F">
        <w:rPr>
          <w:rFonts w:ascii="Times New Roman" w:hAnsi="Times New Roman" w:cs="Times New Roman"/>
          <w:sz w:val="24"/>
          <w:szCs w:val="24"/>
        </w:rPr>
        <w:t xml:space="preserve">, F. K. (2004). Türkiye kaynaştırma eğitiminde nerede?: eğitimciye öneriler. </w:t>
      </w:r>
      <w:r w:rsidRPr="00B36D9F">
        <w:rPr>
          <w:rFonts w:ascii="Times New Roman" w:hAnsi="Times New Roman" w:cs="Times New Roman"/>
          <w:i/>
          <w:sz w:val="24"/>
          <w:szCs w:val="24"/>
        </w:rPr>
        <w:t>XIII. Ulusal Eğitim Bilimleri Kurultayı</w:t>
      </w:r>
      <w:r w:rsidRPr="00B36D9F">
        <w:rPr>
          <w:rFonts w:ascii="Times New Roman" w:hAnsi="Times New Roman" w:cs="Times New Roman"/>
          <w:sz w:val="24"/>
          <w:szCs w:val="24"/>
        </w:rPr>
        <w:t>, İnönü Üniversitesi, Eğitim Fakültesi, (6-9 Temmuz) Malatya.</w:t>
      </w:r>
    </w:p>
    <w:p w14:paraId="344E54AE"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SC (2005). Socrates Comenius. Latınıtas or Europa from present to past, from past to present: The Italıan education system. School Project 2004/2005.</w:t>
      </w:r>
    </w:p>
    <w:p w14:paraId="3C135D0B" w14:textId="77777777" w:rsidR="00AA4C92" w:rsidRDefault="00AA4C92" w:rsidP="00CF732F">
      <w:pPr>
        <w:spacing w:after="0" w:line="348" w:lineRule="auto"/>
        <w:ind w:left="709" w:hanging="709"/>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SR (1947). </w:t>
      </w:r>
      <w:r w:rsidRPr="00D026A1">
        <w:rPr>
          <w:rStyle w:val="Kpr"/>
          <w:rFonts w:ascii="Times New Roman" w:hAnsi="Times New Roman" w:cs="Times New Roman"/>
          <w:color w:val="auto"/>
          <w:sz w:val="24"/>
          <w:szCs w:val="24"/>
          <w:u w:val="none"/>
        </w:rPr>
        <w:t xml:space="preserve">Senato della Repubblica. </w:t>
      </w:r>
      <w:r w:rsidRPr="00D026A1">
        <w:rPr>
          <w:rStyle w:val="Kpr"/>
          <w:rFonts w:ascii="Times New Roman" w:hAnsi="Times New Roman" w:cs="Times New Roman"/>
          <w:i/>
          <w:color w:val="auto"/>
          <w:sz w:val="24"/>
          <w:szCs w:val="24"/>
          <w:u w:val="none"/>
        </w:rPr>
        <w:t>Constitution of the Italian Republic</w:t>
      </w:r>
      <w:r w:rsidRPr="00D026A1">
        <w:rPr>
          <w:rStyle w:val="Kpr"/>
          <w:rFonts w:ascii="Times New Roman" w:hAnsi="Times New Roman" w:cs="Times New Roman"/>
          <w:color w:val="auto"/>
          <w:sz w:val="24"/>
          <w:szCs w:val="24"/>
          <w:u w:val="none"/>
        </w:rPr>
        <w:t xml:space="preserve">. Erişim tarihi:18.02.2017. </w:t>
      </w:r>
      <w:hyperlink r:id="rId20" w:history="1">
        <w:r w:rsidRPr="00D026A1">
          <w:rPr>
            <w:rStyle w:val="Kpr"/>
            <w:rFonts w:ascii="Times New Roman" w:hAnsi="Times New Roman" w:cs="Times New Roman"/>
            <w:color w:val="auto"/>
            <w:sz w:val="24"/>
            <w:szCs w:val="24"/>
            <w:u w:val="none"/>
          </w:rPr>
          <w:t>https://www.senato.it/documenti/repository/istituzione/costituzione</w:t>
        </w:r>
      </w:hyperlink>
      <w:r w:rsidRPr="00D026A1">
        <w:rPr>
          <w:rStyle w:val="Kpr"/>
          <w:rFonts w:ascii="Times New Roman" w:hAnsi="Times New Roman" w:cs="Times New Roman"/>
          <w:color w:val="auto"/>
          <w:sz w:val="24"/>
          <w:szCs w:val="24"/>
          <w:u w:val="none"/>
        </w:rPr>
        <w:t xml:space="preserve"> _inglese.pdf.</w:t>
      </w:r>
      <w:r>
        <w:rPr>
          <w:rStyle w:val="Kpr"/>
          <w:rFonts w:ascii="Times New Roman" w:hAnsi="Times New Roman" w:cs="Times New Roman"/>
          <w:color w:val="auto"/>
          <w:sz w:val="24"/>
          <w:szCs w:val="24"/>
          <w:u w:val="none"/>
        </w:rPr>
        <w:t xml:space="preserve"> </w:t>
      </w:r>
    </w:p>
    <w:p w14:paraId="4DE553ED"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 xml:space="preserve">Toprak, L. (2009). Okul öncesi eğitimi ve Diyarbakır. </w:t>
      </w:r>
      <w:r w:rsidRPr="00B36D9F">
        <w:rPr>
          <w:rFonts w:ascii="Times New Roman" w:hAnsi="Times New Roman" w:cs="Times New Roman"/>
          <w:i/>
          <w:sz w:val="24"/>
          <w:szCs w:val="24"/>
        </w:rPr>
        <w:t>Dicle Üniversitesi Sosyal Bilimler Enstitüsü Elektronik Dergisi, 1</w:t>
      </w:r>
      <w:r w:rsidRPr="00B36D9F">
        <w:rPr>
          <w:rFonts w:ascii="Times New Roman" w:hAnsi="Times New Roman" w:cs="Times New Roman"/>
          <w:sz w:val="24"/>
          <w:szCs w:val="24"/>
        </w:rPr>
        <w:t>(1), 70-83.</w:t>
      </w:r>
    </w:p>
    <w:p w14:paraId="71D17845"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UNESCO (2012). United Nations Educational, Scientific and Cultural Organization, World Data on Education (VII Edition, July). UNESCO-IBE.</w:t>
      </w:r>
    </w:p>
    <w:p w14:paraId="0BFFF2B8" w14:textId="77777777"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UNIDAV (2013). Universita Telematika Leonardo da Vinci, The English language in the Italian education system.</w:t>
      </w:r>
      <w:r>
        <w:rPr>
          <w:rFonts w:ascii="Times New Roman" w:hAnsi="Times New Roman" w:cs="Times New Roman"/>
          <w:sz w:val="24"/>
          <w:szCs w:val="24"/>
        </w:rPr>
        <w:t xml:space="preserve"> Erişim tarihi: 01.11.2016. </w:t>
      </w:r>
      <w:hyperlink r:id="rId21" w:history="1">
        <w:r w:rsidRPr="00F42238">
          <w:rPr>
            <w:rStyle w:val="Kpr"/>
            <w:rFonts w:ascii="Times New Roman" w:hAnsi="Times New Roman" w:cs="Times New Roman"/>
            <w:color w:val="auto"/>
            <w:sz w:val="24"/>
            <w:szCs w:val="24"/>
            <w:u w:val="none"/>
          </w:rPr>
          <w:t>http://www.adam-europe.eu/prj/11815/prj/Italy_SWOT_Analysis.pdf.</w:t>
        </w:r>
      </w:hyperlink>
      <w:r>
        <w:rPr>
          <w:rStyle w:val="Kpr"/>
          <w:rFonts w:ascii="Times New Roman" w:hAnsi="Times New Roman" w:cs="Times New Roman"/>
          <w:color w:val="auto"/>
          <w:sz w:val="24"/>
          <w:szCs w:val="24"/>
          <w:u w:val="none"/>
        </w:rPr>
        <w:t xml:space="preserve"> </w:t>
      </w:r>
    </w:p>
    <w:p w14:paraId="750F35DC" w14:textId="23693298" w:rsidR="00AA4C92" w:rsidRPr="00B36D9F" w:rsidRDefault="00AA4C92" w:rsidP="00CF732F">
      <w:pPr>
        <w:spacing w:after="0" w:line="348" w:lineRule="auto"/>
        <w:ind w:left="709" w:hanging="709"/>
        <w:jc w:val="both"/>
        <w:rPr>
          <w:rFonts w:ascii="Times New Roman" w:hAnsi="Times New Roman" w:cs="Times New Roman"/>
          <w:sz w:val="24"/>
          <w:szCs w:val="24"/>
        </w:rPr>
      </w:pPr>
      <w:r w:rsidRPr="00B36D9F">
        <w:rPr>
          <w:rFonts w:ascii="Times New Roman" w:hAnsi="Times New Roman" w:cs="Times New Roman"/>
          <w:sz w:val="24"/>
          <w:szCs w:val="24"/>
        </w:rPr>
        <w:t>Yılmaz, K. (</w:t>
      </w:r>
      <w:r w:rsidRPr="00993F85">
        <w:rPr>
          <w:rFonts w:ascii="Times New Roman" w:hAnsi="Times New Roman" w:cs="Times New Roman"/>
          <w:sz w:val="24"/>
          <w:szCs w:val="24"/>
        </w:rPr>
        <w:t xml:space="preserve">2014). İtalya </w:t>
      </w:r>
      <w:r w:rsidR="006C1154" w:rsidRPr="00993F85">
        <w:rPr>
          <w:rFonts w:ascii="Times New Roman" w:hAnsi="Times New Roman" w:cs="Times New Roman"/>
          <w:sz w:val="24"/>
          <w:szCs w:val="24"/>
        </w:rPr>
        <w:t>Eğitim Sistemi</w:t>
      </w:r>
      <w:r w:rsidRPr="00993F85">
        <w:rPr>
          <w:rFonts w:ascii="Times New Roman" w:hAnsi="Times New Roman" w:cs="Times New Roman"/>
          <w:sz w:val="24"/>
          <w:szCs w:val="24"/>
        </w:rPr>
        <w:t>.</w:t>
      </w:r>
      <w:r w:rsidRPr="00B36D9F">
        <w:rPr>
          <w:rFonts w:ascii="Times New Roman" w:hAnsi="Times New Roman" w:cs="Times New Roman"/>
          <w:sz w:val="24"/>
          <w:szCs w:val="24"/>
        </w:rPr>
        <w:t xml:space="preserve"> </w:t>
      </w:r>
      <w:r w:rsidRPr="00B36D9F">
        <w:rPr>
          <w:rFonts w:ascii="Times New Roman" w:hAnsi="Times New Roman" w:cs="Times New Roman"/>
          <w:i/>
          <w:sz w:val="24"/>
          <w:szCs w:val="24"/>
        </w:rPr>
        <w:t>Karşılaştırmalı Eğitim Yönetimi</w:t>
      </w:r>
      <w:r w:rsidRPr="00B36D9F">
        <w:rPr>
          <w:rFonts w:ascii="Times New Roman" w:hAnsi="Times New Roman" w:cs="Times New Roman"/>
          <w:sz w:val="24"/>
          <w:szCs w:val="24"/>
        </w:rPr>
        <w:t xml:space="preserve"> (ed. A. Balcı Ankara: Pegem A. Yayıncılık.</w:t>
      </w:r>
    </w:p>
    <w:p w14:paraId="03E2DF7A" w14:textId="77777777" w:rsidR="00A10B0C" w:rsidRPr="004F1E1F" w:rsidRDefault="000D2CA2" w:rsidP="00673D3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31A3FBCD" w14:textId="77777777" w:rsidR="00A10B0C" w:rsidRPr="00A10B0C" w:rsidRDefault="004F1E1F" w:rsidP="000D2CA2">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Problem Statement</w:t>
      </w:r>
      <w:r w:rsidR="000D2CA2">
        <w:rPr>
          <w:rFonts w:ascii="Times New Roman" w:eastAsia="Times New Roman" w:hAnsi="Times New Roman" w:cs="Times New Roman"/>
          <w:b/>
          <w:sz w:val="24"/>
          <w:szCs w:val="24"/>
          <w:lang w:val="en-US"/>
        </w:rPr>
        <w:t xml:space="preserve">: </w:t>
      </w:r>
      <w:r w:rsidR="00A10B0C" w:rsidRPr="00A10B0C">
        <w:rPr>
          <w:rFonts w:ascii="Times New Roman" w:eastAsia="Times New Roman" w:hAnsi="Times New Roman" w:cs="Times New Roman"/>
          <w:sz w:val="24"/>
          <w:szCs w:val="24"/>
          <w:lang w:val="en-US"/>
        </w:rPr>
        <w:t xml:space="preserve">Countries need to develop in terms of economic, social, political and cultural factors in order to sustain their existence for many years by raising the qualified human power they need. Undoubtedly, education is one of the most important tools for achieving a sustainable development in all areas. In this context, countries are systematically going into the effort to organize educational activities in order to build the desired social </w:t>
      </w:r>
      <w:r w:rsidR="00A10B0C" w:rsidRPr="00A10B0C">
        <w:rPr>
          <w:rFonts w:ascii="Times New Roman" w:eastAsia="Times New Roman" w:hAnsi="Times New Roman" w:cs="Times New Roman"/>
          <w:sz w:val="24"/>
          <w:szCs w:val="24"/>
          <w:lang w:val="en-US"/>
        </w:rPr>
        <w:lastRenderedPageBreak/>
        <w:t>order and build the future. Besides, countries are investigating and analyzing the education systems of various countries in order to develop their education systems, make inferences for their own practices.</w:t>
      </w:r>
      <w:r w:rsidR="00A10B0C" w:rsidRPr="00A10B0C">
        <w:rPr>
          <w:rFonts w:ascii="Arial" w:eastAsia="Times New Roman" w:hAnsi="Arial" w:cs="Arial"/>
          <w:color w:val="222222"/>
          <w:sz w:val="24"/>
          <w:szCs w:val="24"/>
          <w:lang w:val="en-US"/>
        </w:rPr>
        <w:t xml:space="preserve"> </w:t>
      </w:r>
      <w:r w:rsidR="00A10B0C" w:rsidRPr="00A10B0C">
        <w:rPr>
          <w:rFonts w:ascii="Times New Roman" w:eastAsia="Times New Roman" w:hAnsi="Times New Roman" w:cs="Times New Roman"/>
          <w:sz w:val="24"/>
          <w:szCs w:val="24"/>
          <w:lang w:val="en-US"/>
        </w:rPr>
        <w:t xml:space="preserve">This demonstrates the importance of examining educational systems with a comparative perspective among countries. In addition, since the approach to education changes with the effects of cultural, social and political factors, it is necessary to systematically review the educational systems of the countries over time. </w:t>
      </w:r>
    </w:p>
    <w:p w14:paraId="7AFFAEF3" w14:textId="77777777" w:rsidR="00A10B0C" w:rsidRPr="00A10B0C" w:rsidRDefault="00A10B0C" w:rsidP="00A10B0C">
      <w:pPr>
        <w:spacing w:after="0" w:line="480" w:lineRule="auto"/>
        <w:ind w:firstLine="708"/>
        <w:jc w:val="both"/>
        <w:rPr>
          <w:rFonts w:ascii="Times New Roman" w:eastAsia="Times New Roman" w:hAnsi="Times New Roman" w:cs="Times New Roman"/>
          <w:sz w:val="24"/>
          <w:szCs w:val="24"/>
          <w:lang w:val="en-US"/>
        </w:rPr>
      </w:pPr>
      <w:r w:rsidRPr="00A10B0C">
        <w:rPr>
          <w:rFonts w:ascii="Times New Roman" w:eastAsia="Times New Roman" w:hAnsi="Times New Roman" w:cs="Times New Roman"/>
          <w:sz w:val="24"/>
          <w:szCs w:val="24"/>
          <w:lang w:val="en-US"/>
        </w:rPr>
        <w:t>Italy, where the foundations of contemporary republican regimes have been laid; with its history, civilizations, political developments, tourism, industry, fashion, cuisine, architecture, art, literature and universities, has become one of the most important countries in Europe. With its deep-rooted history and cultural heritage, Italy is worth to investigate in the field of education as it is in many areas.</w:t>
      </w:r>
    </w:p>
    <w:p w14:paraId="3DE7AB6B" w14:textId="77777777" w:rsidR="000F0DE3" w:rsidRPr="00A10B0C" w:rsidRDefault="004F1E1F" w:rsidP="000F0DE3">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Purpose of the Study</w:t>
      </w:r>
      <w:r w:rsidR="000D2CA2">
        <w:rPr>
          <w:rFonts w:ascii="Times New Roman" w:eastAsia="Times New Roman" w:hAnsi="Times New Roman" w:cs="Times New Roman"/>
          <w:b/>
          <w:sz w:val="24"/>
          <w:szCs w:val="24"/>
          <w:lang w:val="en-US"/>
        </w:rPr>
        <w:t xml:space="preserve">: </w:t>
      </w:r>
      <w:r w:rsidR="00A10B0C" w:rsidRPr="00A10B0C">
        <w:rPr>
          <w:rFonts w:ascii="Times New Roman" w:eastAsia="Times New Roman" w:hAnsi="Times New Roman" w:cs="Times New Roman"/>
          <w:sz w:val="24"/>
          <w:szCs w:val="24"/>
          <w:lang w:val="en-US"/>
        </w:rPr>
        <w:t xml:space="preserve">The aim of this study which is in the descriptive scanning model with literature review is to introduce the Italian education system, to analyze it in comparison with the Turkish education system and make inferences. </w:t>
      </w:r>
      <w:r w:rsidR="000F0DE3" w:rsidRPr="00A10B0C">
        <w:rPr>
          <w:rFonts w:ascii="Times New Roman" w:eastAsia="Times New Roman" w:hAnsi="Times New Roman" w:cs="Times New Roman"/>
          <w:sz w:val="24"/>
          <w:szCs w:val="24"/>
          <w:lang w:val="en-US"/>
        </w:rPr>
        <w:t>Accordingly, the geographical, social and political structure of Italy has been explained at first; Italian education system has been analyzed by considering the administrative and school structure and the process aspect.</w:t>
      </w:r>
    </w:p>
    <w:p w14:paraId="7BA80D8C" w14:textId="77777777" w:rsidR="00A10B0C" w:rsidRPr="00A10B0C" w:rsidRDefault="004F1E1F" w:rsidP="000F0DE3">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Method(s)</w:t>
      </w:r>
      <w:r w:rsidR="000D2CA2">
        <w:rPr>
          <w:rFonts w:ascii="Times New Roman" w:eastAsia="Times New Roman" w:hAnsi="Times New Roman" w:cs="Times New Roman"/>
          <w:b/>
          <w:sz w:val="24"/>
          <w:szCs w:val="24"/>
          <w:lang w:val="en-US"/>
        </w:rPr>
        <w:t xml:space="preserve">: </w:t>
      </w:r>
      <w:r w:rsidR="00A10B0C" w:rsidRPr="00A10B0C">
        <w:rPr>
          <w:rFonts w:ascii="Times New Roman" w:eastAsia="Times New Roman" w:hAnsi="Times New Roman" w:cs="Times New Roman"/>
          <w:sz w:val="24"/>
          <w:szCs w:val="24"/>
          <w:lang w:val="en-US"/>
        </w:rPr>
        <w:t xml:space="preserve">This study, conducted by literature review, is a descriptive scanning model. The information obtained in this way has been transferred paying regard to the managerial and school structure and the process dimension. The Legatum Prosperity Index was taken as the reference for determining Italy as the country to study. The development index set by the Legatum Institute, the think-tank; is determined by many fields such as economy, social capital, education, security and general development of countries. In the study, Eurydice (European Education Information Network) database was taken as the basis for achieving the most up-to-date information on the Italian education system. Established in 1980 by the </w:t>
      </w:r>
      <w:r w:rsidR="00A10B0C" w:rsidRPr="00A10B0C">
        <w:rPr>
          <w:rFonts w:ascii="Times New Roman" w:eastAsia="Times New Roman" w:hAnsi="Times New Roman" w:cs="Times New Roman"/>
          <w:sz w:val="24"/>
          <w:szCs w:val="24"/>
          <w:lang w:val="en-US"/>
        </w:rPr>
        <w:lastRenderedPageBreak/>
        <w:t>European Commission and Member States, Eurydice is helping to develop educational systems in Europe by producing reliable and comparable high quality information on a wide range of national education systems and policies. Besides in this study, country reports on education systems, reports of international organizations, official internet sites and studies conducted by researchers related to the topic were also used as resources.</w:t>
      </w:r>
    </w:p>
    <w:p w14:paraId="791CA05A" w14:textId="77777777" w:rsidR="00A10B0C" w:rsidRPr="00A10B0C" w:rsidRDefault="004F1E1F" w:rsidP="00A650C5">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Findings and Discussions</w:t>
      </w:r>
      <w:r w:rsidR="000D2CA2">
        <w:rPr>
          <w:rFonts w:ascii="Times New Roman" w:eastAsia="Times New Roman" w:hAnsi="Times New Roman" w:cs="Times New Roman"/>
          <w:b/>
          <w:sz w:val="24"/>
          <w:szCs w:val="24"/>
          <w:lang w:val="en-US"/>
        </w:rPr>
        <w:t xml:space="preserve">: </w:t>
      </w:r>
      <w:r w:rsidR="00A10B0C" w:rsidRPr="00A10B0C">
        <w:rPr>
          <w:rFonts w:ascii="Times New Roman" w:eastAsia="Times New Roman" w:hAnsi="Times New Roman" w:cs="Times New Roman"/>
          <w:sz w:val="24"/>
          <w:szCs w:val="24"/>
          <w:lang w:val="en-US"/>
        </w:rPr>
        <w:t>The general aim of the Italian Education System shows a great similarity with the aims of the Turkish Education System. In addition, in the National Education Basic Law no 1739 of Turkish Education System, it is emphasized loyalty to Ataturk nationalism, which has the expression of Atatürk's reforms and principles and the constitution. It is also in the charge of the Ministry of National Education to conduct all educational services on behalf of the state under this law.</w:t>
      </w:r>
      <w:r w:rsidR="00A10B0C" w:rsidRPr="00A10B0C">
        <w:rPr>
          <w:rFonts w:ascii="Arial" w:eastAsia="Times New Roman" w:hAnsi="Arial" w:cs="Arial"/>
          <w:color w:val="222222"/>
          <w:sz w:val="24"/>
          <w:szCs w:val="24"/>
          <w:lang w:val="en-US"/>
        </w:rPr>
        <w:t xml:space="preserve"> </w:t>
      </w:r>
      <w:r w:rsidR="00A10B0C" w:rsidRPr="00A10B0C">
        <w:rPr>
          <w:rFonts w:ascii="Times New Roman" w:eastAsia="Times New Roman" w:hAnsi="Times New Roman" w:cs="Times New Roman"/>
          <w:sz w:val="24"/>
          <w:szCs w:val="24"/>
          <w:lang w:val="en-US"/>
        </w:rPr>
        <w:t>Although the aims of education both in Turkey and Italy are similar, it is seen that the Italian education system has a relatively autonomous management structure.</w:t>
      </w:r>
      <w:r w:rsidR="000F0DE3">
        <w:rPr>
          <w:rFonts w:ascii="Times New Roman" w:eastAsia="Times New Roman" w:hAnsi="Times New Roman" w:cs="Times New Roman"/>
          <w:sz w:val="24"/>
          <w:szCs w:val="24"/>
          <w:lang w:val="en-US"/>
        </w:rPr>
        <w:t xml:space="preserve"> </w:t>
      </w:r>
      <w:r w:rsidR="00A10B0C" w:rsidRPr="00A10B0C">
        <w:rPr>
          <w:rFonts w:ascii="Times New Roman" w:eastAsia="Times New Roman" w:hAnsi="Times New Roman" w:cs="Times New Roman"/>
          <w:sz w:val="24"/>
          <w:szCs w:val="24"/>
          <w:lang w:val="en-US"/>
        </w:rPr>
        <w:t xml:space="preserve">Students who finish secondary school in both countries enter the central examinations. However, in Italy these exams are not entrance examinations to high school for students who will start high school education. Students enter a central exam that determines their diploma qualifications at the lower secondary level they graduate. In Turkey, students are placed to the high schools according to their exam scores and in Turkey the type of high school that students can choose is limited compared to Italy. In Italy </w:t>
      </w:r>
      <w:r w:rsidR="00A10B0C" w:rsidRPr="00A10B0C">
        <w:rPr>
          <w:rFonts w:ascii="Times New Roman" w:eastAsia="Times New Roman" w:hAnsi="Times New Roman" w:cs="Times New Roman"/>
          <w:color w:val="222222"/>
          <w:sz w:val="24"/>
          <w:szCs w:val="24"/>
          <w:lang w:val="en-US"/>
        </w:rPr>
        <w:t>s</w:t>
      </w:r>
      <w:r w:rsidR="00A10B0C" w:rsidRPr="00A10B0C">
        <w:rPr>
          <w:rFonts w:ascii="Times New Roman" w:eastAsia="Times New Roman" w:hAnsi="Times New Roman" w:cs="Times New Roman"/>
          <w:sz w:val="24"/>
          <w:szCs w:val="24"/>
          <w:lang w:val="en-US"/>
        </w:rPr>
        <w:t>tudents attending to the universities do not e</w:t>
      </w:r>
      <w:r w:rsidR="00A650C5">
        <w:rPr>
          <w:rFonts w:ascii="Times New Roman" w:eastAsia="Times New Roman" w:hAnsi="Times New Roman" w:cs="Times New Roman"/>
          <w:sz w:val="24"/>
          <w:szCs w:val="24"/>
          <w:lang w:val="en-US"/>
        </w:rPr>
        <w:t xml:space="preserve">nter a centralized examination. </w:t>
      </w:r>
      <w:r w:rsidR="00A10B0C" w:rsidRPr="00A10B0C">
        <w:rPr>
          <w:rFonts w:ascii="Times New Roman" w:eastAsia="Times New Roman" w:hAnsi="Times New Roman" w:cs="Times New Roman"/>
          <w:sz w:val="24"/>
          <w:szCs w:val="24"/>
          <w:lang w:val="en-US"/>
        </w:rPr>
        <w:t>First level vocational education schools have been established in Italy to promote vocational education. No fees are requested from students in these schools and education is financed entirely by the state.</w:t>
      </w:r>
      <w:r w:rsidR="00A10B0C" w:rsidRPr="00A10B0C">
        <w:rPr>
          <w:rFonts w:ascii="Arial" w:eastAsia="Times New Roman" w:hAnsi="Arial" w:cs="Arial"/>
          <w:color w:val="222222"/>
          <w:sz w:val="24"/>
          <w:szCs w:val="24"/>
          <w:lang w:val="en-US"/>
        </w:rPr>
        <w:t xml:space="preserve"> </w:t>
      </w:r>
      <w:r w:rsidR="00A10B0C" w:rsidRPr="00A10B0C">
        <w:rPr>
          <w:rFonts w:ascii="Times New Roman" w:eastAsia="Times New Roman" w:hAnsi="Times New Roman" w:cs="Times New Roman"/>
          <w:sz w:val="24"/>
          <w:szCs w:val="24"/>
          <w:lang w:val="en-US"/>
        </w:rPr>
        <w:t>In addition, students who have successfully completed this training obtain the second level vocational training right after the high school education level.</w:t>
      </w:r>
    </w:p>
    <w:p w14:paraId="5A409D7F" w14:textId="77777777" w:rsidR="00A10B0C" w:rsidRPr="00A10B0C" w:rsidRDefault="00A10B0C" w:rsidP="00A650C5">
      <w:pPr>
        <w:spacing w:after="0" w:line="480" w:lineRule="auto"/>
        <w:ind w:firstLine="708"/>
        <w:jc w:val="both"/>
        <w:rPr>
          <w:rFonts w:ascii="Times New Roman" w:eastAsia="Times New Roman" w:hAnsi="Times New Roman" w:cs="Times New Roman"/>
          <w:sz w:val="24"/>
          <w:szCs w:val="24"/>
          <w:lang w:val="en-US"/>
        </w:rPr>
      </w:pPr>
      <w:r w:rsidRPr="00A10B0C">
        <w:rPr>
          <w:rFonts w:ascii="Times New Roman" w:eastAsia="Times New Roman" w:hAnsi="Times New Roman" w:cs="Times New Roman"/>
          <w:sz w:val="24"/>
          <w:szCs w:val="24"/>
          <w:lang w:val="en-US"/>
        </w:rPr>
        <w:lastRenderedPageBreak/>
        <w:t>In Italy, it is imperative that all teachers have a degree of profession.</w:t>
      </w:r>
      <w:r w:rsidRPr="00A10B0C">
        <w:rPr>
          <w:rFonts w:ascii="Arial" w:eastAsia="Times New Roman" w:hAnsi="Arial" w:cs="Arial"/>
          <w:color w:val="222222"/>
          <w:sz w:val="24"/>
          <w:szCs w:val="24"/>
          <w:lang w:val="en-US"/>
        </w:rPr>
        <w:t xml:space="preserve"> </w:t>
      </w:r>
      <w:r w:rsidRPr="00A10B0C">
        <w:rPr>
          <w:rFonts w:ascii="Times New Roman" w:eastAsia="Times New Roman" w:hAnsi="Times New Roman" w:cs="Times New Roman"/>
          <w:sz w:val="24"/>
          <w:szCs w:val="24"/>
          <w:lang w:val="en-US"/>
        </w:rPr>
        <w:t>In order to teach in kindergartens and elementary schools, there is a requirement to receive a five-year education, one period internship.</w:t>
      </w:r>
      <w:r w:rsidRPr="00A10B0C">
        <w:rPr>
          <w:rFonts w:ascii="Arial" w:eastAsia="Times New Roman" w:hAnsi="Arial" w:cs="Arial"/>
          <w:color w:val="222222"/>
          <w:sz w:val="24"/>
          <w:szCs w:val="24"/>
          <w:lang w:val="en-US"/>
        </w:rPr>
        <w:t xml:space="preserve"> </w:t>
      </w:r>
      <w:r w:rsidRPr="00A10B0C">
        <w:rPr>
          <w:rFonts w:ascii="Times New Roman" w:eastAsia="Times New Roman" w:hAnsi="Times New Roman" w:cs="Times New Roman"/>
          <w:sz w:val="24"/>
          <w:szCs w:val="24"/>
          <w:lang w:val="en-US"/>
        </w:rPr>
        <w:t>In addition to this, teachers who want to work in secondary education need to take a two year post-graduate education and one year internship education. Also, the way to be a school principal; it goes through the competition examination and professional practice by applying to the announcements made every three years in a competitive system.</w:t>
      </w:r>
      <w:r w:rsidRPr="00A10B0C">
        <w:rPr>
          <w:rFonts w:ascii="Arial" w:eastAsia="Times New Roman" w:hAnsi="Arial" w:cs="Arial"/>
          <w:color w:val="222222"/>
          <w:sz w:val="24"/>
          <w:szCs w:val="24"/>
          <w:lang w:val="en-US"/>
        </w:rPr>
        <w:t xml:space="preserve"> </w:t>
      </w:r>
      <w:r w:rsidRPr="00A10B0C">
        <w:rPr>
          <w:rFonts w:ascii="Times New Roman" w:eastAsia="Times New Roman" w:hAnsi="Times New Roman" w:cs="Times New Roman"/>
          <w:sz w:val="24"/>
          <w:szCs w:val="24"/>
          <w:lang w:val="en-US"/>
        </w:rPr>
        <w:t>Candidates who are successful in this examination are assigned to the interview but are trained as interns during the first term of the assignment.</w:t>
      </w:r>
    </w:p>
    <w:p w14:paraId="7BE6F443" w14:textId="124CD960" w:rsidR="000F0DE3" w:rsidRDefault="00A10B0C" w:rsidP="000F0DE3">
      <w:pPr>
        <w:spacing w:after="0" w:line="480" w:lineRule="auto"/>
        <w:jc w:val="both"/>
        <w:rPr>
          <w:rFonts w:ascii="Arial" w:eastAsia="Times New Roman" w:hAnsi="Arial" w:cs="Arial"/>
          <w:color w:val="222222"/>
          <w:sz w:val="24"/>
          <w:szCs w:val="24"/>
          <w:lang w:val="en-US"/>
        </w:rPr>
      </w:pPr>
      <w:r w:rsidRPr="00A10B0C">
        <w:rPr>
          <w:rFonts w:ascii="Times New Roman" w:eastAsia="Times New Roman" w:hAnsi="Times New Roman" w:cs="Times New Roman"/>
          <w:b/>
          <w:sz w:val="24"/>
          <w:szCs w:val="24"/>
          <w:lang w:val="en-US"/>
        </w:rPr>
        <w:t>C</w:t>
      </w:r>
      <w:r w:rsidR="004F1E1F">
        <w:rPr>
          <w:rFonts w:ascii="Times New Roman" w:eastAsia="Times New Roman" w:hAnsi="Times New Roman" w:cs="Times New Roman"/>
          <w:b/>
          <w:sz w:val="24"/>
          <w:szCs w:val="24"/>
          <w:lang w:val="en-US"/>
        </w:rPr>
        <w:t>onclusions and Recommendations</w:t>
      </w:r>
      <w:r w:rsidR="000D2CA2">
        <w:rPr>
          <w:rFonts w:ascii="Times New Roman" w:eastAsia="Times New Roman" w:hAnsi="Times New Roman" w:cs="Times New Roman"/>
          <w:b/>
          <w:sz w:val="24"/>
          <w:szCs w:val="24"/>
          <w:lang w:val="en-US"/>
        </w:rPr>
        <w:t xml:space="preserve">: </w:t>
      </w:r>
      <w:r w:rsidRPr="00A10B0C">
        <w:rPr>
          <w:rFonts w:ascii="Times New Roman" w:eastAsia="Times New Roman" w:hAnsi="Times New Roman" w:cs="Times New Roman"/>
          <w:sz w:val="24"/>
          <w:szCs w:val="24"/>
          <w:lang w:val="en-US"/>
        </w:rPr>
        <w:t>In Italy, the variety of high school type, vocational high school attendance and high school graduation rate are obviously different according to Turkey. Examination sense in Italy predicts that the student will be able to successfully complete the section he is currently pursuing rather than being competed with his competitors in order to qualify for the new level of education.</w:t>
      </w:r>
      <w:r w:rsidRPr="00A10B0C">
        <w:rPr>
          <w:rFonts w:ascii="Arial" w:eastAsia="Times New Roman" w:hAnsi="Arial" w:cs="Arial"/>
          <w:color w:val="222222"/>
          <w:sz w:val="24"/>
          <w:szCs w:val="24"/>
          <w:lang w:val="en-US"/>
        </w:rPr>
        <w:t xml:space="preserve"> </w:t>
      </w:r>
      <w:r w:rsidRPr="00A10B0C">
        <w:rPr>
          <w:rFonts w:ascii="Times New Roman" w:eastAsia="Calibri" w:hAnsi="Times New Roman" w:cs="Times New Roman"/>
          <w:sz w:val="24"/>
          <w:szCs w:val="24"/>
          <w:lang w:val="en-US" w:eastAsia="en-US"/>
        </w:rPr>
        <w:t>In addition, to encourage participation in vocational schools, financing this training and providing flexible transitional arrangements for students serve as a model for vocational high schools. There is no orientation period for principals in Turkey similar to those in Italy.</w:t>
      </w:r>
      <w:r w:rsidRPr="00A10B0C">
        <w:rPr>
          <w:rFonts w:ascii="Arial" w:eastAsia="Times New Roman" w:hAnsi="Arial" w:cs="Arial"/>
          <w:color w:val="222222"/>
          <w:sz w:val="24"/>
          <w:szCs w:val="24"/>
          <w:lang w:val="en-US"/>
        </w:rPr>
        <w:t xml:space="preserve"> </w:t>
      </w:r>
      <w:r w:rsidRPr="00A10B0C">
        <w:rPr>
          <w:rFonts w:ascii="Times New Roman" w:eastAsia="Calibri" w:hAnsi="Times New Roman" w:cs="Times New Roman"/>
          <w:sz w:val="24"/>
          <w:szCs w:val="24"/>
          <w:lang w:val="en-US" w:eastAsia="en-US"/>
        </w:rPr>
        <w:t>The socialization of school principals is often left to chance. In addition, teacher qualifications in Turkey are limited to obtaining sufficient scores only in an examination named KPSS. Similar practices in Italy to determine the precondition for being a school principal and teacher are examples of Turkey.</w:t>
      </w:r>
      <w:r w:rsidRPr="00A10B0C">
        <w:rPr>
          <w:rFonts w:ascii="Arial" w:eastAsia="Times New Roman" w:hAnsi="Arial" w:cs="Arial"/>
          <w:color w:val="222222"/>
          <w:sz w:val="24"/>
          <w:szCs w:val="24"/>
          <w:lang w:val="en-US"/>
        </w:rPr>
        <w:t xml:space="preserve"> </w:t>
      </w:r>
    </w:p>
    <w:p w14:paraId="6635BA74" w14:textId="77777777" w:rsidR="00A10B0C" w:rsidRPr="00A435C8" w:rsidRDefault="000D2CA2" w:rsidP="000F0DE3">
      <w:pPr>
        <w:spacing w:after="0" w:line="480" w:lineRule="auto"/>
        <w:jc w:val="both"/>
        <w:rPr>
          <w:rFonts w:ascii="Times New Roman" w:eastAsiaTheme="minorHAnsi" w:hAnsi="Times New Roman" w:cs="Times New Roman"/>
          <w:color w:val="111111"/>
          <w:sz w:val="24"/>
          <w:szCs w:val="24"/>
          <w:lang w:val="en-US" w:eastAsia="en-US"/>
        </w:rPr>
      </w:pPr>
      <w:r w:rsidRPr="00A435C8">
        <w:rPr>
          <w:rFonts w:ascii="Times New Roman" w:eastAsiaTheme="minorHAnsi" w:hAnsi="Times New Roman" w:cs="Times New Roman"/>
          <w:b/>
          <w:i/>
          <w:color w:val="111111"/>
          <w:sz w:val="24"/>
          <w:szCs w:val="24"/>
          <w:lang w:val="en-US" w:eastAsia="en-US"/>
        </w:rPr>
        <w:t>Keywords:</w:t>
      </w:r>
      <w:r w:rsidRPr="00A435C8">
        <w:rPr>
          <w:rFonts w:ascii="Times New Roman" w:eastAsiaTheme="minorHAnsi" w:hAnsi="Times New Roman" w:cs="Times New Roman"/>
          <w:color w:val="111111"/>
          <w:sz w:val="24"/>
          <w:szCs w:val="24"/>
          <w:lang w:val="en-US" w:eastAsia="en-US"/>
        </w:rPr>
        <w:t xml:space="preserve"> Italian education system, Turkish education system, comparative education</w:t>
      </w:r>
    </w:p>
    <w:sectPr w:rsidR="00A10B0C" w:rsidRPr="00A435C8" w:rsidSect="006A38E1">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pgNumType w:start="114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19E057" w15:done="0"/>
  <w15:commentEx w15:paraId="6EC01F40" w15:done="0"/>
  <w15:commentEx w15:paraId="5B7BDC8D" w15:done="0"/>
  <w15:commentEx w15:paraId="756B8E9B" w15:done="0"/>
  <w15:commentEx w15:paraId="792FFBF1" w15:done="0"/>
  <w15:commentEx w15:paraId="31D0B24B" w15:done="0"/>
  <w15:commentEx w15:paraId="1CFA67EA" w15:done="0"/>
  <w15:commentEx w15:paraId="4E41AEDC" w15:done="0"/>
  <w15:commentEx w15:paraId="335721DF" w15:done="0"/>
  <w15:commentEx w15:paraId="2E5A98BD" w15:done="0"/>
  <w15:commentEx w15:paraId="3248E2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D4E1" w14:textId="77777777" w:rsidR="002565EA" w:rsidRDefault="002565EA">
      <w:pPr>
        <w:spacing w:after="0" w:line="240" w:lineRule="auto"/>
      </w:pPr>
      <w:r>
        <w:separator/>
      </w:r>
    </w:p>
  </w:endnote>
  <w:endnote w:type="continuationSeparator" w:id="0">
    <w:p w14:paraId="602210EB" w14:textId="77777777" w:rsidR="002565EA" w:rsidRDefault="0025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3490" w14:textId="77777777" w:rsidR="006E4141" w:rsidRDefault="006E41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72682"/>
      <w:docPartObj>
        <w:docPartGallery w:val="Page Numbers (Bottom of Page)"/>
        <w:docPartUnique/>
      </w:docPartObj>
    </w:sdtPr>
    <w:sdtEndPr>
      <w:rPr>
        <w:rFonts w:ascii="Times New Roman" w:hAnsi="Times New Roman" w:cs="Times New Roman"/>
        <w:sz w:val="24"/>
        <w:szCs w:val="24"/>
      </w:rPr>
    </w:sdtEndPr>
    <w:sdtContent>
      <w:p w14:paraId="3CA7AB80" w14:textId="77777777" w:rsidR="006C1154" w:rsidRPr="008864DF" w:rsidRDefault="006C1154">
        <w:pPr>
          <w:pStyle w:val="Altbilgi"/>
          <w:jc w:val="center"/>
          <w:rPr>
            <w:rFonts w:ascii="Times New Roman" w:hAnsi="Times New Roman" w:cs="Times New Roman"/>
            <w:sz w:val="24"/>
            <w:szCs w:val="24"/>
          </w:rPr>
        </w:pPr>
        <w:r w:rsidRPr="008864DF">
          <w:rPr>
            <w:rFonts w:ascii="Times New Roman" w:hAnsi="Times New Roman" w:cs="Times New Roman"/>
            <w:sz w:val="24"/>
            <w:szCs w:val="24"/>
          </w:rPr>
          <w:fldChar w:fldCharType="begin"/>
        </w:r>
        <w:r w:rsidRPr="008864DF">
          <w:rPr>
            <w:rFonts w:ascii="Times New Roman" w:hAnsi="Times New Roman" w:cs="Times New Roman"/>
            <w:sz w:val="24"/>
            <w:szCs w:val="24"/>
          </w:rPr>
          <w:instrText>PAGE   \* MERGEFORMAT</w:instrText>
        </w:r>
        <w:r w:rsidRPr="008864DF">
          <w:rPr>
            <w:rFonts w:ascii="Times New Roman" w:hAnsi="Times New Roman" w:cs="Times New Roman"/>
            <w:sz w:val="24"/>
            <w:szCs w:val="24"/>
          </w:rPr>
          <w:fldChar w:fldCharType="separate"/>
        </w:r>
        <w:r w:rsidR="0061471C">
          <w:rPr>
            <w:rFonts w:ascii="Times New Roman" w:hAnsi="Times New Roman" w:cs="Times New Roman"/>
            <w:noProof/>
            <w:sz w:val="24"/>
            <w:szCs w:val="24"/>
          </w:rPr>
          <w:t>1142</w:t>
        </w:r>
        <w:r w:rsidRPr="008864DF">
          <w:rPr>
            <w:rFonts w:ascii="Times New Roman" w:hAnsi="Times New Roman" w:cs="Times New Roman"/>
            <w:sz w:val="24"/>
            <w:szCs w:val="24"/>
          </w:rPr>
          <w:fldChar w:fldCharType="end"/>
        </w:r>
      </w:p>
    </w:sdtContent>
  </w:sdt>
  <w:p w14:paraId="076B2ACA" w14:textId="77777777" w:rsidR="006C1154" w:rsidRDefault="006C1154" w:rsidP="004411BC">
    <w:pPr>
      <w:pStyle w:val="Altbilgi"/>
      <w:tabs>
        <w:tab w:val="clear" w:pos="4536"/>
        <w:tab w:val="clear" w:pos="9072"/>
        <w:tab w:val="left" w:pos="36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8170" w14:textId="77777777" w:rsidR="006E4141" w:rsidRDefault="006E41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79DFF" w14:textId="77777777" w:rsidR="002565EA" w:rsidRDefault="002565EA">
      <w:pPr>
        <w:spacing w:after="0" w:line="240" w:lineRule="auto"/>
      </w:pPr>
      <w:r>
        <w:separator/>
      </w:r>
    </w:p>
  </w:footnote>
  <w:footnote w:type="continuationSeparator" w:id="0">
    <w:p w14:paraId="6974EA7B" w14:textId="77777777" w:rsidR="002565EA" w:rsidRDefault="002565EA">
      <w:pPr>
        <w:spacing w:after="0" w:line="240" w:lineRule="auto"/>
      </w:pPr>
      <w:r>
        <w:continuationSeparator/>
      </w:r>
    </w:p>
  </w:footnote>
  <w:footnote w:id="1">
    <w:p w14:paraId="378EEE90" w14:textId="41F7CCEB" w:rsidR="00AB709B" w:rsidRPr="00AB709B" w:rsidRDefault="00AB709B" w:rsidP="00AB709B">
      <w:pPr>
        <w:tabs>
          <w:tab w:val="center" w:pos="4536"/>
          <w:tab w:val="right" w:pos="9072"/>
        </w:tabs>
        <w:spacing w:after="0" w:line="240" w:lineRule="auto"/>
        <w:rPr>
          <w:rFonts w:ascii="Times New Roman" w:hAnsi="Times New Roman" w:cs="Times New Roman"/>
          <w:sz w:val="20"/>
          <w:szCs w:val="20"/>
        </w:rPr>
      </w:pPr>
      <w:r w:rsidRPr="00AB709B">
        <w:rPr>
          <w:rStyle w:val="DipnotBavurusu"/>
          <w:rFonts w:ascii="Times New Roman" w:hAnsi="Times New Roman" w:cs="Times New Roman"/>
          <w:sz w:val="20"/>
          <w:szCs w:val="20"/>
        </w:rPr>
        <w:t>*</w:t>
      </w:r>
      <w:r w:rsidRPr="00AB709B">
        <w:rPr>
          <w:rFonts w:ascii="Times New Roman" w:hAnsi="Times New Roman" w:cs="Times New Roman"/>
          <w:sz w:val="20"/>
          <w:szCs w:val="20"/>
        </w:rPr>
        <w:t xml:space="preserve"> </w:t>
      </w:r>
      <w:r w:rsidR="00170603">
        <w:rPr>
          <w:rFonts w:ascii="Times New Roman" w:hAnsi="Times New Roman" w:cs="Times New Roman"/>
          <w:sz w:val="20"/>
          <w:szCs w:val="20"/>
        </w:rPr>
        <w:t xml:space="preserve">Çalışmanın hazırlanmasında değerli katkılarından dolayı </w:t>
      </w:r>
      <w:r w:rsidRPr="00AB709B">
        <w:rPr>
          <w:rFonts w:ascii="Times New Roman" w:hAnsi="Times New Roman" w:cs="Times New Roman"/>
          <w:sz w:val="20"/>
          <w:szCs w:val="20"/>
        </w:rPr>
        <w:t>Prof. Dr. Ali Balcı</w:t>
      </w:r>
      <w:r w:rsidR="00170603">
        <w:rPr>
          <w:rFonts w:ascii="Times New Roman" w:hAnsi="Times New Roman" w:cs="Times New Roman"/>
          <w:sz w:val="20"/>
          <w:szCs w:val="20"/>
        </w:rPr>
        <w:t>’ya teşekkür ederim.</w:t>
      </w:r>
    </w:p>
  </w:footnote>
  <w:footnote w:id="2">
    <w:p w14:paraId="0162CA75" w14:textId="0A32B4F7" w:rsidR="00AB709B" w:rsidRDefault="00AB709B" w:rsidP="00AB709B">
      <w:pPr>
        <w:pStyle w:val="DipnotMetni"/>
        <w:rPr>
          <w:rFonts w:ascii="Times New Roman" w:hAnsi="Times New Roman" w:cs="Times New Roman"/>
        </w:rPr>
      </w:pPr>
      <w:r w:rsidRPr="00AB709B">
        <w:rPr>
          <w:rStyle w:val="DipnotBavurusu"/>
          <w:rFonts w:ascii="Times New Roman" w:hAnsi="Times New Roman" w:cs="Times New Roman"/>
        </w:rPr>
        <w:t>**</w:t>
      </w:r>
      <w:r w:rsidRPr="00AB709B">
        <w:rPr>
          <w:rFonts w:ascii="Times New Roman" w:hAnsi="Times New Roman" w:cs="Times New Roman"/>
        </w:rPr>
        <w:t xml:space="preserve"> Arş. Gör.,</w:t>
      </w:r>
      <w:r w:rsidR="00170603">
        <w:rPr>
          <w:rFonts w:ascii="Times New Roman" w:hAnsi="Times New Roman" w:cs="Times New Roman"/>
        </w:rPr>
        <w:t xml:space="preserve"> Van </w:t>
      </w:r>
      <w:r w:rsidRPr="00AB709B">
        <w:rPr>
          <w:rFonts w:ascii="Times New Roman" w:hAnsi="Times New Roman" w:cs="Times New Roman"/>
        </w:rPr>
        <w:t xml:space="preserve">Yüzüncü Yıl Üniversitesi, </w:t>
      </w:r>
      <w:r w:rsidR="00170603">
        <w:rPr>
          <w:rFonts w:ascii="Times New Roman" w:hAnsi="Times New Roman" w:cs="Times New Roman"/>
        </w:rPr>
        <w:t xml:space="preserve">Eğitim Yönetimi ve Teftişi </w:t>
      </w:r>
      <w:r w:rsidR="00857AE6">
        <w:rPr>
          <w:rFonts w:ascii="Times New Roman" w:hAnsi="Times New Roman" w:cs="Times New Roman"/>
        </w:rPr>
        <w:t xml:space="preserve">/ e-mail: </w:t>
      </w:r>
      <w:hyperlink r:id="rId1" w:history="1">
        <w:r w:rsidR="007D473E" w:rsidRPr="00857AE6">
          <w:rPr>
            <w:rStyle w:val="Kpr"/>
            <w:rFonts w:ascii="Times New Roman" w:hAnsi="Times New Roman" w:cs="Times New Roman"/>
            <w:color w:val="auto"/>
            <w:u w:val="none"/>
          </w:rPr>
          <w:t>mehmetmazlum7@gmail.com</w:t>
        </w:r>
      </w:hyperlink>
    </w:p>
    <w:p w14:paraId="02232E15" w14:textId="77777777" w:rsidR="007D473E" w:rsidRDefault="007D473E" w:rsidP="007D473E">
      <w:pPr>
        <w:pStyle w:val="DipnotMetni"/>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D473E" w:rsidRPr="00CC7CD6" w14:paraId="425E9354" w14:textId="77777777" w:rsidTr="00934A8B">
        <w:trPr>
          <w:trHeight w:val="268"/>
        </w:trPr>
        <w:tc>
          <w:tcPr>
            <w:tcW w:w="8715" w:type="dxa"/>
            <w:tcBorders>
              <w:top w:val="single" w:sz="4" w:space="0" w:color="auto"/>
              <w:left w:val="nil"/>
              <w:bottom w:val="single" w:sz="4" w:space="0" w:color="auto"/>
              <w:right w:val="nil"/>
            </w:tcBorders>
            <w:hideMark/>
          </w:tcPr>
          <w:p w14:paraId="1AAB8D75" w14:textId="62174C2C" w:rsidR="007D473E" w:rsidRPr="00330940" w:rsidRDefault="007D473E" w:rsidP="0084090F">
            <w:pPr>
              <w:pStyle w:val="DipnotMetni"/>
              <w:tabs>
                <w:tab w:val="left" w:pos="483"/>
              </w:tabs>
              <w:spacing w:line="276" w:lineRule="auto"/>
              <w:ind w:left="45"/>
              <w:jc w:val="center"/>
              <w:rPr>
                <w:rFonts w:ascii="Times New Roman" w:hAnsi="Times New Roman"/>
                <w:b/>
                <w:i/>
              </w:rPr>
            </w:pPr>
            <w:r w:rsidRPr="00330940">
              <w:rPr>
                <w:rFonts w:ascii="Times New Roman" w:hAnsi="Times New Roman"/>
                <w:b/>
                <w:i/>
              </w:rPr>
              <w:t>Gönderim:</w:t>
            </w:r>
            <w:r w:rsidR="002E7C77">
              <w:rPr>
                <w:rFonts w:ascii="Times New Roman" w:hAnsi="Times New Roman"/>
                <w:i/>
              </w:rPr>
              <w:t>05</w:t>
            </w:r>
            <w:r w:rsidRPr="00330940">
              <w:rPr>
                <w:rFonts w:ascii="Times New Roman" w:hAnsi="Times New Roman"/>
                <w:i/>
              </w:rPr>
              <w:t>.0</w:t>
            </w:r>
            <w:r w:rsidR="002E7C77">
              <w:rPr>
                <w:rFonts w:ascii="Times New Roman" w:hAnsi="Times New Roman"/>
                <w:i/>
              </w:rPr>
              <w:t>4</w:t>
            </w:r>
            <w:r w:rsidRPr="00330940">
              <w:rPr>
                <w:rFonts w:ascii="Times New Roman" w:hAnsi="Times New Roman"/>
                <w:i/>
              </w:rPr>
              <w:t xml:space="preserve">.2017                  </w:t>
            </w:r>
            <w:r w:rsidRPr="00330940">
              <w:rPr>
                <w:rFonts w:ascii="Times New Roman" w:hAnsi="Times New Roman"/>
                <w:b/>
                <w:i/>
              </w:rPr>
              <w:t>Kabul:</w:t>
            </w:r>
            <w:r w:rsidR="002E7C77" w:rsidRPr="0084090F">
              <w:rPr>
                <w:rFonts w:ascii="Times New Roman" w:hAnsi="Times New Roman"/>
                <w:i/>
              </w:rPr>
              <w:t>25</w:t>
            </w:r>
            <w:r w:rsidRPr="00330940">
              <w:rPr>
                <w:rFonts w:ascii="Times New Roman" w:hAnsi="Times New Roman"/>
                <w:i/>
              </w:rPr>
              <w:t>.0</w:t>
            </w:r>
            <w:r w:rsidR="002E7C77">
              <w:rPr>
                <w:rFonts w:ascii="Times New Roman" w:hAnsi="Times New Roman"/>
                <w:i/>
              </w:rPr>
              <w:t>8</w:t>
            </w:r>
            <w:r w:rsidRPr="00330940">
              <w:rPr>
                <w:rFonts w:ascii="Times New Roman" w:hAnsi="Times New Roman"/>
                <w:i/>
              </w:rPr>
              <w:t xml:space="preserve">.2017                          </w:t>
            </w:r>
            <w:r w:rsidRPr="00330940">
              <w:rPr>
                <w:rFonts w:ascii="Times New Roman" w:hAnsi="Times New Roman"/>
                <w:b/>
                <w:i/>
              </w:rPr>
              <w:t>    Yayın:</w:t>
            </w:r>
            <w:r w:rsidRPr="00330940">
              <w:rPr>
                <w:rFonts w:ascii="Times New Roman" w:hAnsi="Times New Roman"/>
                <w:i/>
              </w:rPr>
              <w:t>15.09.2017</w:t>
            </w:r>
          </w:p>
        </w:tc>
      </w:tr>
    </w:tbl>
    <w:p w14:paraId="4146D57B" w14:textId="77777777" w:rsidR="007D473E" w:rsidRPr="00847E11" w:rsidRDefault="007D473E" w:rsidP="007D473E">
      <w:pPr>
        <w:pStyle w:val="DipnotMetni"/>
        <w:rPr>
          <w:rFonts w:ascii="Times New Roman" w:hAnsi="Times New Roman"/>
        </w:rPr>
      </w:pPr>
    </w:p>
    <w:p w14:paraId="504A3B59" w14:textId="77777777" w:rsidR="007D473E" w:rsidRDefault="007D473E" w:rsidP="00AB709B">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C1AE" w14:textId="77777777" w:rsidR="006E4141" w:rsidRDefault="006E41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06965"/>
      <w:docPartObj>
        <w:docPartGallery w:val="Page Numbers (Top of Page)"/>
        <w:docPartUnique/>
      </w:docPartObj>
    </w:sdtPr>
    <w:sdtEndPr/>
    <w:sdtContent>
      <w:p w14:paraId="1BB17AE5" w14:textId="426F1A6A" w:rsidR="00A5151A" w:rsidRPr="004E320F" w:rsidRDefault="00A5151A" w:rsidP="00A5151A">
        <w:pPr>
          <w:tabs>
            <w:tab w:val="center" w:pos="4536"/>
            <w:tab w:val="right" w:pos="9072"/>
          </w:tabs>
          <w:spacing w:line="240" w:lineRule="auto"/>
          <w:rPr>
            <w:rFonts w:ascii="Times New Roman" w:hAnsi="Times New Roman"/>
            <w:i/>
            <w:color w:val="0000FF"/>
            <w:sz w:val="18"/>
            <w:szCs w:val="18"/>
            <w:u w:val="single"/>
            <w:lang w:val="x-none"/>
          </w:rPr>
        </w:pPr>
        <w:r>
          <w:tab/>
        </w:r>
        <w:r>
          <w:rPr>
            <w:noProof/>
          </w:rPr>
          <w:drawing>
            <wp:anchor distT="0" distB="0" distL="114300" distR="114300" simplePos="0" relativeHeight="251659264" behindDoc="1" locked="0" layoutInCell="1" allowOverlap="1" wp14:anchorId="5CDB5A73" wp14:editId="6629E67C">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sz w:val="18"/>
            <w:szCs w:val="18"/>
          </w:rPr>
          <w:t>         </w:t>
        </w:r>
        <w:r w:rsidRPr="004E320F">
          <w:rPr>
            <w:rFonts w:ascii="Times New Roman" w:hAnsi="Times New Roman"/>
            <w:b/>
            <w:i/>
            <w:sz w:val="18"/>
            <w:szCs w:val="18"/>
            <w:lang w:val="x-none"/>
          </w:rPr>
          <w:t>YYÜ Eğitim Fakültesi Dergisi (YYU Journal Of EducationFaculty),2017; 14(1):</w:t>
        </w:r>
        <w:r>
          <w:rPr>
            <w:rFonts w:ascii="Times New Roman" w:hAnsi="Times New Roman"/>
            <w:b/>
            <w:i/>
            <w:sz w:val="18"/>
            <w:szCs w:val="18"/>
          </w:rPr>
          <w:t>1141-1</w:t>
        </w:r>
        <w:r w:rsidR="00771C72">
          <w:rPr>
            <w:rFonts w:ascii="Times New Roman" w:hAnsi="Times New Roman"/>
            <w:b/>
            <w:i/>
            <w:sz w:val="18"/>
            <w:szCs w:val="18"/>
          </w:rPr>
          <w:t>177</w:t>
        </w:r>
        <w:r w:rsidRPr="004E320F">
          <w:rPr>
            <w:rFonts w:ascii="Times New Roman" w:hAnsi="Times New Roman"/>
            <w:b/>
            <w:i/>
            <w:sz w:val="18"/>
            <w:szCs w:val="18"/>
            <w:lang w:val="x-none"/>
          </w:rPr>
          <w:t>,</w:t>
        </w:r>
        <w:hyperlink r:id="rId2" w:history="1">
          <w:r w:rsidRPr="004E320F">
            <w:rPr>
              <w:rFonts w:ascii="Times New Roman" w:hAnsi="Times New Roman"/>
              <w:color w:val="0000FF"/>
              <w:sz w:val="18"/>
              <w:szCs w:val="18"/>
              <w:u w:val="single"/>
              <w:lang w:val="x-none"/>
            </w:rPr>
            <w:t>http://efdergi.yyu.edu.tr</w:t>
          </w:r>
        </w:hyperlink>
      </w:p>
      <w:p w14:paraId="41D32911" w14:textId="1D3DFC4F" w:rsidR="00A5151A" w:rsidRDefault="00A5151A" w:rsidP="00EB55C7">
        <w:pPr>
          <w:tabs>
            <w:tab w:val="left" w:pos="2430"/>
          </w:tabs>
          <w:spacing w:line="240" w:lineRule="auto"/>
          <w:jc w:val="center"/>
        </w:pPr>
        <w:r w:rsidRPr="004E320F">
          <w:rPr>
            <w:rFonts w:ascii="Times New Roman" w:hAnsi="Times New Roman"/>
            <w:sz w:val="20"/>
            <w:szCs w:val="20"/>
          </w:rPr>
          <w:br/>
        </w:r>
        <w:r>
          <w:rPr>
            <w:rFonts w:ascii="Times New Roman" w:hAnsi="Times New Roman"/>
            <w:sz w:val="24"/>
            <w:szCs w:val="24"/>
          </w:rPr>
          <w:t>    </w:t>
        </w:r>
        <w:hyperlink r:id="rId3" w:history="1">
          <w:r w:rsidR="00617F38">
            <w:rPr>
              <w:rStyle w:val="Kpr"/>
              <w:rFonts w:ascii="Times New Roman" w:hAnsi="Times New Roman"/>
              <w:sz w:val="20"/>
              <w:szCs w:val="20"/>
            </w:rPr>
            <w:t>http://dx.doi.org/10.23891/efdyyu.2017.42</w:t>
          </w:r>
        </w:hyperlink>
        <w:r w:rsidRPr="004E320F">
          <w:rPr>
            <w:rFonts w:ascii="Times New Roman" w:hAnsi="Times New Roman"/>
            <w:b/>
            <w:sz w:val="20"/>
            <w:szCs w:val="20"/>
          </w:rPr>
          <w:t>                                                                        ISSN:1305-020</w:t>
        </w:r>
      </w:p>
    </w:sdtContent>
  </w:sdt>
  <w:p w14:paraId="17AD9F5F" w14:textId="77777777" w:rsidR="006C1154" w:rsidRDefault="006C1154" w:rsidP="005A2983">
    <w:pPr>
      <w:pStyle w:val="stbilgi"/>
      <w:tabs>
        <w:tab w:val="clear" w:pos="4536"/>
        <w:tab w:val="clear" w:pos="9072"/>
        <w:tab w:val="left" w:pos="56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BD77" w14:textId="77777777" w:rsidR="006E4141" w:rsidRDefault="006E41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16A"/>
    <w:multiLevelType w:val="hybridMultilevel"/>
    <w:tmpl w:val="E9EC8D30"/>
    <w:lvl w:ilvl="0" w:tplc="D66C6C96">
      <w:start w:val="1"/>
      <w:numFmt w:val="lowerLetter"/>
      <w:lvlText w:val="%1)"/>
      <w:lvlJc w:val="left"/>
      <w:pPr>
        <w:ind w:left="2850" w:hanging="360"/>
      </w:pPr>
      <w:rPr>
        <w:rFonts w:hint="default"/>
        <w:b w:val="0"/>
      </w:r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1">
    <w:nsid w:val="25DF0B42"/>
    <w:multiLevelType w:val="hybridMultilevel"/>
    <w:tmpl w:val="7DA8F366"/>
    <w:lvl w:ilvl="0" w:tplc="CB02AAE4">
      <w:numFmt w:val="bullet"/>
      <w:lvlText w:val="•"/>
      <w:lvlJc w:val="left"/>
      <w:pPr>
        <w:ind w:left="1414" w:hanging="705"/>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2A1A6E70"/>
    <w:multiLevelType w:val="hybridMultilevel"/>
    <w:tmpl w:val="3B409958"/>
    <w:lvl w:ilvl="0" w:tplc="B38A3456">
      <w:start w:val="1"/>
      <w:numFmt w:val="bullet"/>
      <w:lvlText w:val=""/>
      <w:lvlJc w:val="left"/>
      <w:pPr>
        <w:ind w:left="714" w:hanging="357"/>
      </w:pPr>
      <w:rPr>
        <w:rFonts w:ascii="Symbol" w:hAnsi="Symbol" w:hint="default"/>
      </w:rPr>
    </w:lvl>
    <w:lvl w:ilvl="1" w:tplc="041F0003" w:tentative="1">
      <w:start w:val="1"/>
      <w:numFmt w:val="bullet"/>
      <w:lvlText w:val="o"/>
      <w:lvlJc w:val="left"/>
      <w:pPr>
        <w:tabs>
          <w:tab w:val="num" w:pos="1492"/>
        </w:tabs>
        <w:ind w:left="1492" w:hanging="360"/>
      </w:pPr>
      <w:rPr>
        <w:rFonts w:ascii="Courier New" w:hAnsi="Courier New" w:cs="Courier New" w:hint="default"/>
      </w:rPr>
    </w:lvl>
    <w:lvl w:ilvl="2" w:tplc="041F0005" w:tentative="1">
      <w:start w:val="1"/>
      <w:numFmt w:val="bullet"/>
      <w:lvlText w:val=""/>
      <w:lvlJc w:val="left"/>
      <w:pPr>
        <w:tabs>
          <w:tab w:val="num" w:pos="2212"/>
        </w:tabs>
        <w:ind w:left="2212" w:hanging="360"/>
      </w:pPr>
      <w:rPr>
        <w:rFonts w:ascii="Wingdings" w:hAnsi="Wingdings" w:hint="default"/>
      </w:rPr>
    </w:lvl>
    <w:lvl w:ilvl="3" w:tplc="041F0001" w:tentative="1">
      <w:start w:val="1"/>
      <w:numFmt w:val="bullet"/>
      <w:lvlText w:val=""/>
      <w:lvlJc w:val="left"/>
      <w:pPr>
        <w:tabs>
          <w:tab w:val="num" w:pos="2932"/>
        </w:tabs>
        <w:ind w:left="2932" w:hanging="360"/>
      </w:pPr>
      <w:rPr>
        <w:rFonts w:ascii="Symbol" w:hAnsi="Symbol" w:hint="default"/>
      </w:rPr>
    </w:lvl>
    <w:lvl w:ilvl="4" w:tplc="041F0003" w:tentative="1">
      <w:start w:val="1"/>
      <w:numFmt w:val="bullet"/>
      <w:lvlText w:val="o"/>
      <w:lvlJc w:val="left"/>
      <w:pPr>
        <w:tabs>
          <w:tab w:val="num" w:pos="3652"/>
        </w:tabs>
        <w:ind w:left="3652" w:hanging="360"/>
      </w:pPr>
      <w:rPr>
        <w:rFonts w:ascii="Courier New" w:hAnsi="Courier New" w:cs="Courier New" w:hint="default"/>
      </w:rPr>
    </w:lvl>
    <w:lvl w:ilvl="5" w:tplc="041F0005" w:tentative="1">
      <w:start w:val="1"/>
      <w:numFmt w:val="bullet"/>
      <w:lvlText w:val=""/>
      <w:lvlJc w:val="left"/>
      <w:pPr>
        <w:tabs>
          <w:tab w:val="num" w:pos="4372"/>
        </w:tabs>
        <w:ind w:left="4372" w:hanging="360"/>
      </w:pPr>
      <w:rPr>
        <w:rFonts w:ascii="Wingdings" w:hAnsi="Wingdings" w:hint="default"/>
      </w:rPr>
    </w:lvl>
    <w:lvl w:ilvl="6" w:tplc="041F0001" w:tentative="1">
      <w:start w:val="1"/>
      <w:numFmt w:val="bullet"/>
      <w:lvlText w:val=""/>
      <w:lvlJc w:val="left"/>
      <w:pPr>
        <w:tabs>
          <w:tab w:val="num" w:pos="5092"/>
        </w:tabs>
        <w:ind w:left="5092" w:hanging="360"/>
      </w:pPr>
      <w:rPr>
        <w:rFonts w:ascii="Symbol" w:hAnsi="Symbol" w:hint="default"/>
      </w:rPr>
    </w:lvl>
    <w:lvl w:ilvl="7" w:tplc="041F0003" w:tentative="1">
      <w:start w:val="1"/>
      <w:numFmt w:val="bullet"/>
      <w:lvlText w:val="o"/>
      <w:lvlJc w:val="left"/>
      <w:pPr>
        <w:tabs>
          <w:tab w:val="num" w:pos="5812"/>
        </w:tabs>
        <w:ind w:left="5812" w:hanging="360"/>
      </w:pPr>
      <w:rPr>
        <w:rFonts w:ascii="Courier New" w:hAnsi="Courier New" w:cs="Courier New" w:hint="default"/>
      </w:rPr>
    </w:lvl>
    <w:lvl w:ilvl="8" w:tplc="041F0005" w:tentative="1">
      <w:start w:val="1"/>
      <w:numFmt w:val="bullet"/>
      <w:lvlText w:val=""/>
      <w:lvlJc w:val="left"/>
      <w:pPr>
        <w:tabs>
          <w:tab w:val="num" w:pos="6532"/>
        </w:tabs>
        <w:ind w:left="6532" w:hanging="360"/>
      </w:pPr>
      <w:rPr>
        <w:rFonts w:ascii="Wingdings" w:hAnsi="Wingdings" w:hint="default"/>
      </w:rPr>
    </w:lvl>
  </w:abstractNum>
  <w:abstractNum w:abstractNumId="3">
    <w:nsid w:val="2F3828E4"/>
    <w:multiLevelType w:val="hybridMultilevel"/>
    <w:tmpl w:val="C36A4320"/>
    <w:lvl w:ilvl="0" w:tplc="CB02AAE4">
      <w:numFmt w:val="bullet"/>
      <w:lvlText w:val="•"/>
      <w:lvlJc w:val="left"/>
      <w:pPr>
        <w:ind w:left="2123" w:hanging="705"/>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34A97EFA"/>
    <w:multiLevelType w:val="hybridMultilevel"/>
    <w:tmpl w:val="02FCFDB6"/>
    <w:lvl w:ilvl="0" w:tplc="79FC518C">
      <w:start w:val="1"/>
      <w:numFmt w:val="decimal"/>
      <w:lvlText w:val="%1."/>
      <w:lvlJc w:val="left"/>
      <w:pPr>
        <w:ind w:left="714" w:hanging="357"/>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36EE191A"/>
    <w:multiLevelType w:val="hybridMultilevel"/>
    <w:tmpl w:val="72689BA6"/>
    <w:lvl w:ilvl="0" w:tplc="CB02AAE4">
      <w:numFmt w:val="bullet"/>
      <w:lvlText w:val="•"/>
      <w:lvlJc w:val="left"/>
      <w:pPr>
        <w:ind w:left="568" w:hanging="705"/>
      </w:pPr>
      <w:rPr>
        <w:rFonts w:ascii="Times New Roman" w:eastAsia="Times New Roman" w:hAnsi="Times New Roman" w:cs="Times New Roman" w:hint="default"/>
      </w:rPr>
    </w:lvl>
    <w:lvl w:ilvl="1" w:tplc="041F0003" w:tentative="1">
      <w:start w:val="1"/>
      <w:numFmt w:val="bullet"/>
      <w:lvlText w:val="o"/>
      <w:lvlJc w:val="left"/>
      <w:pPr>
        <w:ind w:left="594" w:hanging="360"/>
      </w:pPr>
      <w:rPr>
        <w:rFonts w:ascii="Courier New" w:hAnsi="Courier New" w:cs="Courier New" w:hint="default"/>
      </w:rPr>
    </w:lvl>
    <w:lvl w:ilvl="2" w:tplc="041F0005" w:tentative="1">
      <w:start w:val="1"/>
      <w:numFmt w:val="bullet"/>
      <w:lvlText w:val=""/>
      <w:lvlJc w:val="left"/>
      <w:pPr>
        <w:ind w:left="1314" w:hanging="360"/>
      </w:pPr>
      <w:rPr>
        <w:rFonts w:ascii="Wingdings" w:hAnsi="Wingdings" w:hint="default"/>
      </w:rPr>
    </w:lvl>
    <w:lvl w:ilvl="3" w:tplc="041F0001" w:tentative="1">
      <w:start w:val="1"/>
      <w:numFmt w:val="bullet"/>
      <w:lvlText w:val=""/>
      <w:lvlJc w:val="left"/>
      <w:pPr>
        <w:ind w:left="2034" w:hanging="360"/>
      </w:pPr>
      <w:rPr>
        <w:rFonts w:ascii="Symbol" w:hAnsi="Symbol" w:hint="default"/>
      </w:rPr>
    </w:lvl>
    <w:lvl w:ilvl="4" w:tplc="041F0003" w:tentative="1">
      <w:start w:val="1"/>
      <w:numFmt w:val="bullet"/>
      <w:lvlText w:val="o"/>
      <w:lvlJc w:val="left"/>
      <w:pPr>
        <w:ind w:left="2754" w:hanging="360"/>
      </w:pPr>
      <w:rPr>
        <w:rFonts w:ascii="Courier New" w:hAnsi="Courier New" w:cs="Courier New" w:hint="default"/>
      </w:rPr>
    </w:lvl>
    <w:lvl w:ilvl="5" w:tplc="041F0005" w:tentative="1">
      <w:start w:val="1"/>
      <w:numFmt w:val="bullet"/>
      <w:lvlText w:val=""/>
      <w:lvlJc w:val="left"/>
      <w:pPr>
        <w:ind w:left="3474" w:hanging="360"/>
      </w:pPr>
      <w:rPr>
        <w:rFonts w:ascii="Wingdings" w:hAnsi="Wingdings" w:hint="default"/>
      </w:rPr>
    </w:lvl>
    <w:lvl w:ilvl="6" w:tplc="041F0001" w:tentative="1">
      <w:start w:val="1"/>
      <w:numFmt w:val="bullet"/>
      <w:lvlText w:val=""/>
      <w:lvlJc w:val="left"/>
      <w:pPr>
        <w:ind w:left="4194" w:hanging="360"/>
      </w:pPr>
      <w:rPr>
        <w:rFonts w:ascii="Symbol" w:hAnsi="Symbol" w:hint="default"/>
      </w:rPr>
    </w:lvl>
    <w:lvl w:ilvl="7" w:tplc="041F0003" w:tentative="1">
      <w:start w:val="1"/>
      <w:numFmt w:val="bullet"/>
      <w:lvlText w:val="o"/>
      <w:lvlJc w:val="left"/>
      <w:pPr>
        <w:ind w:left="4914" w:hanging="360"/>
      </w:pPr>
      <w:rPr>
        <w:rFonts w:ascii="Courier New" w:hAnsi="Courier New" w:cs="Courier New" w:hint="default"/>
      </w:rPr>
    </w:lvl>
    <w:lvl w:ilvl="8" w:tplc="041F0005" w:tentative="1">
      <w:start w:val="1"/>
      <w:numFmt w:val="bullet"/>
      <w:lvlText w:val=""/>
      <w:lvlJc w:val="left"/>
      <w:pPr>
        <w:ind w:left="5634" w:hanging="360"/>
      </w:pPr>
      <w:rPr>
        <w:rFonts w:ascii="Wingdings" w:hAnsi="Wingdings" w:hint="default"/>
      </w:rPr>
    </w:lvl>
  </w:abstractNum>
  <w:abstractNum w:abstractNumId="6">
    <w:nsid w:val="3B2835FA"/>
    <w:multiLevelType w:val="hybridMultilevel"/>
    <w:tmpl w:val="C9E4B34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21013EE"/>
    <w:multiLevelType w:val="hybridMultilevel"/>
    <w:tmpl w:val="72F0D6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60190E"/>
    <w:multiLevelType w:val="hybridMultilevel"/>
    <w:tmpl w:val="AD007522"/>
    <w:lvl w:ilvl="0" w:tplc="892CF02E">
      <w:start w:val="1"/>
      <w:numFmt w:val="bullet"/>
      <w:lvlText w:val=""/>
      <w:lvlJc w:val="left"/>
      <w:pPr>
        <w:ind w:left="714" w:hanging="357"/>
      </w:pPr>
      <w:rPr>
        <w:rFonts w:ascii="Symbol" w:hAnsi="Symbol" w:hint="default"/>
      </w:rPr>
    </w:lvl>
    <w:lvl w:ilvl="1" w:tplc="041F0003" w:tentative="1">
      <w:start w:val="1"/>
      <w:numFmt w:val="bullet"/>
      <w:lvlText w:val="o"/>
      <w:lvlJc w:val="left"/>
      <w:pPr>
        <w:tabs>
          <w:tab w:val="num" w:pos="1492"/>
        </w:tabs>
        <w:ind w:left="1492" w:hanging="360"/>
      </w:pPr>
      <w:rPr>
        <w:rFonts w:ascii="Courier New" w:hAnsi="Courier New" w:cs="Courier New" w:hint="default"/>
      </w:rPr>
    </w:lvl>
    <w:lvl w:ilvl="2" w:tplc="041F0005" w:tentative="1">
      <w:start w:val="1"/>
      <w:numFmt w:val="bullet"/>
      <w:lvlText w:val=""/>
      <w:lvlJc w:val="left"/>
      <w:pPr>
        <w:tabs>
          <w:tab w:val="num" w:pos="2212"/>
        </w:tabs>
        <w:ind w:left="2212" w:hanging="360"/>
      </w:pPr>
      <w:rPr>
        <w:rFonts w:ascii="Wingdings" w:hAnsi="Wingdings" w:hint="default"/>
      </w:rPr>
    </w:lvl>
    <w:lvl w:ilvl="3" w:tplc="041F0001" w:tentative="1">
      <w:start w:val="1"/>
      <w:numFmt w:val="bullet"/>
      <w:lvlText w:val=""/>
      <w:lvlJc w:val="left"/>
      <w:pPr>
        <w:tabs>
          <w:tab w:val="num" w:pos="2932"/>
        </w:tabs>
        <w:ind w:left="2932" w:hanging="360"/>
      </w:pPr>
      <w:rPr>
        <w:rFonts w:ascii="Symbol" w:hAnsi="Symbol" w:hint="default"/>
      </w:rPr>
    </w:lvl>
    <w:lvl w:ilvl="4" w:tplc="041F0003" w:tentative="1">
      <w:start w:val="1"/>
      <w:numFmt w:val="bullet"/>
      <w:lvlText w:val="o"/>
      <w:lvlJc w:val="left"/>
      <w:pPr>
        <w:tabs>
          <w:tab w:val="num" w:pos="3652"/>
        </w:tabs>
        <w:ind w:left="3652" w:hanging="360"/>
      </w:pPr>
      <w:rPr>
        <w:rFonts w:ascii="Courier New" w:hAnsi="Courier New" w:cs="Courier New" w:hint="default"/>
      </w:rPr>
    </w:lvl>
    <w:lvl w:ilvl="5" w:tplc="041F0005" w:tentative="1">
      <w:start w:val="1"/>
      <w:numFmt w:val="bullet"/>
      <w:lvlText w:val=""/>
      <w:lvlJc w:val="left"/>
      <w:pPr>
        <w:tabs>
          <w:tab w:val="num" w:pos="4372"/>
        </w:tabs>
        <w:ind w:left="4372" w:hanging="360"/>
      </w:pPr>
      <w:rPr>
        <w:rFonts w:ascii="Wingdings" w:hAnsi="Wingdings" w:hint="default"/>
      </w:rPr>
    </w:lvl>
    <w:lvl w:ilvl="6" w:tplc="041F0001" w:tentative="1">
      <w:start w:val="1"/>
      <w:numFmt w:val="bullet"/>
      <w:lvlText w:val=""/>
      <w:lvlJc w:val="left"/>
      <w:pPr>
        <w:tabs>
          <w:tab w:val="num" w:pos="5092"/>
        </w:tabs>
        <w:ind w:left="5092" w:hanging="360"/>
      </w:pPr>
      <w:rPr>
        <w:rFonts w:ascii="Symbol" w:hAnsi="Symbol" w:hint="default"/>
      </w:rPr>
    </w:lvl>
    <w:lvl w:ilvl="7" w:tplc="041F0003" w:tentative="1">
      <w:start w:val="1"/>
      <w:numFmt w:val="bullet"/>
      <w:lvlText w:val="o"/>
      <w:lvlJc w:val="left"/>
      <w:pPr>
        <w:tabs>
          <w:tab w:val="num" w:pos="5812"/>
        </w:tabs>
        <w:ind w:left="5812" w:hanging="360"/>
      </w:pPr>
      <w:rPr>
        <w:rFonts w:ascii="Courier New" w:hAnsi="Courier New" w:cs="Courier New" w:hint="default"/>
      </w:rPr>
    </w:lvl>
    <w:lvl w:ilvl="8" w:tplc="041F0005" w:tentative="1">
      <w:start w:val="1"/>
      <w:numFmt w:val="bullet"/>
      <w:lvlText w:val=""/>
      <w:lvlJc w:val="left"/>
      <w:pPr>
        <w:tabs>
          <w:tab w:val="num" w:pos="6532"/>
        </w:tabs>
        <w:ind w:left="6532" w:hanging="360"/>
      </w:pPr>
      <w:rPr>
        <w:rFonts w:ascii="Wingdings" w:hAnsi="Wingdings" w:hint="default"/>
      </w:rPr>
    </w:lvl>
  </w:abstractNum>
  <w:abstractNum w:abstractNumId="1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F679BF"/>
    <w:multiLevelType w:val="hybridMultilevel"/>
    <w:tmpl w:val="C8748428"/>
    <w:lvl w:ilvl="0" w:tplc="3EA49FB6">
      <w:start w:val="1"/>
      <w:numFmt w:val="bullet"/>
      <w:lvlText w:val=""/>
      <w:lvlJc w:val="left"/>
      <w:pPr>
        <w:tabs>
          <w:tab w:val="num" w:pos="717"/>
        </w:tabs>
        <w:ind w:left="714" w:hanging="357"/>
      </w:pPr>
      <w:rPr>
        <w:rFonts w:ascii="Symbol" w:hAnsi="Symbol" w:hint="default"/>
      </w:rPr>
    </w:lvl>
    <w:lvl w:ilvl="1" w:tplc="041F0003" w:tentative="1">
      <w:start w:val="1"/>
      <w:numFmt w:val="bullet"/>
      <w:lvlText w:val="o"/>
      <w:lvlJc w:val="left"/>
      <w:pPr>
        <w:tabs>
          <w:tab w:val="num" w:pos="1504"/>
        </w:tabs>
        <w:ind w:left="1504" w:hanging="360"/>
      </w:pPr>
      <w:rPr>
        <w:rFonts w:ascii="Courier New" w:hAnsi="Courier New" w:cs="Courier New" w:hint="default"/>
      </w:rPr>
    </w:lvl>
    <w:lvl w:ilvl="2" w:tplc="041F0005" w:tentative="1">
      <w:start w:val="1"/>
      <w:numFmt w:val="bullet"/>
      <w:lvlText w:val=""/>
      <w:lvlJc w:val="left"/>
      <w:pPr>
        <w:tabs>
          <w:tab w:val="num" w:pos="2224"/>
        </w:tabs>
        <w:ind w:left="2224" w:hanging="360"/>
      </w:pPr>
      <w:rPr>
        <w:rFonts w:ascii="Wingdings" w:hAnsi="Wingdings" w:hint="default"/>
      </w:rPr>
    </w:lvl>
    <w:lvl w:ilvl="3" w:tplc="041F0001" w:tentative="1">
      <w:start w:val="1"/>
      <w:numFmt w:val="bullet"/>
      <w:lvlText w:val=""/>
      <w:lvlJc w:val="left"/>
      <w:pPr>
        <w:tabs>
          <w:tab w:val="num" w:pos="2944"/>
        </w:tabs>
        <w:ind w:left="2944" w:hanging="360"/>
      </w:pPr>
      <w:rPr>
        <w:rFonts w:ascii="Symbol" w:hAnsi="Symbol" w:hint="default"/>
      </w:rPr>
    </w:lvl>
    <w:lvl w:ilvl="4" w:tplc="041F0003" w:tentative="1">
      <w:start w:val="1"/>
      <w:numFmt w:val="bullet"/>
      <w:lvlText w:val="o"/>
      <w:lvlJc w:val="left"/>
      <w:pPr>
        <w:tabs>
          <w:tab w:val="num" w:pos="3664"/>
        </w:tabs>
        <w:ind w:left="3664" w:hanging="360"/>
      </w:pPr>
      <w:rPr>
        <w:rFonts w:ascii="Courier New" w:hAnsi="Courier New" w:cs="Courier New" w:hint="default"/>
      </w:rPr>
    </w:lvl>
    <w:lvl w:ilvl="5" w:tplc="041F0005" w:tentative="1">
      <w:start w:val="1"/>
      <w:numFmt w:val="bullet"/>
      <w:lvlText w:val=""/>
      <w:lvlJc w:val="left"/>
      <w:pPr>
        <w:tabs>
          <w:tab w:val="num" w:pos="4384"/>
        </w:tabs>
        <w:ind w:left="4384" w:hanging="360"/>
      </w:pPr>
      <w:rPr>
        <w:rFonts w:ascii="Wingdings" w:hAnsi="Wingdings" w:hint="default"/>
      </w:rPr>
    </w:lvl>
    <w:lvl w:ilvl="6" w:tplc="041F0001" w:tentative="1">
      <w:start w:val="1"/>
      <w:numFmt w:val="bullet"/>
      <w:lvlText w:val=""/>
      <w:lvlJc w:val="left"/>
      <w:pPr>
        <w:tabs>
          <w:tab w:val="num" w:pos="5104"/>
        </w:tabs>
        <w:ind w:left="5104" w:hanging="360"/>
      </w:pPr>
      <w:rPr>
        <w:rFonts w:ascii="Symbol" w:hAnsi="Symbol" w:hint="default"/>
      </w:rPr>
    </w:lvl>
    <w:lvl w:ilvl="7" w:tplc="041F0003" w:tentative="1">
      <w:start w:val="1"/>
      <w:numFmt w:val="bullet"/>
      <w:lvlText w:val="o"/>
      <w:lvlJc w:val="left"/>
      <w:pPr>
        <w:tabs>
          <w:tab w:val="num" w:pos="5824"/>
        </w:tabs>
        <w:ind w:left="5824" w:hanging="360"/>
      </w:pPr>
      <w:rPr>
        <w:rFonts w:ascii="Courier New" w:hAnsi="Courier New" w:cs="Courier New" w:hint="default"/>
      </w:rPr>
    </w:lvl>
    <w:lvl w:ilvl="8" w:tplc="041F0005" w:tentative="1">
      <w:start w:val="1"/>
      <w:numFmt w:val="bullet"/>
      <w:lvlText w:val=""/>
      <w:lvlJc w:val="left"/>
      <w:pPr>
        <w:tabs>
          <w:tab w:val="num" w:pos="6544"/>
        </w:tabs>
        <w:ind w:left="6544" w:hanging="360"/>
      </w:pPr>
      <w:rPr>
        <w:rFonts w:ascii="Wingdings" w:hAnsi="Wingdings" w:hint="default"/>
      </w:rPr>
    </w:lvl>
  </w:abstractNum>
  <w:abstractNum w:abstractNumId="12">
    <w:nsid w:val="64DD31EA"/>
    <w:multiLevelType w:val="hybridMultilevel"/>
    <w:tmpl w:val="168428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7B814CFE"/>
    <w:multiLevelType w:val="hybridMultilevel"/>
    <w:tmpl w:val="D914982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9"/>
  </w:num>
  <w:num w:numId="8">
    <w:abstractNumId w:val="2"/>
  </w:num>
  <w:num w:numId="9">
    <w:abstractNumId w:val="11"/>
  </w:num>
  <w:num w:numId="10">
    <w:abstractNumId w:val="12"/>
  </w:num>
  <w:num w:numId="11">
    <w:abstractNumId w:val="6"/>
  </w:num>
  <w:num w:numId="12">
    <w:abstractNumId w:val="13"/>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çiğdem">
    <w15:presenceInfo w15:providerId="None" w15:userId="çiğd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2970"/>
    <w:rsid w:val="0000263E"/>
    <w:rsid w:val="00003B8D"/>
    <w:rsid w:val="00006676"/>
    <w:rsid w:val="000120E2"/>
    <w:rsid w:val="000140F4"/>
    <w:rsid w:val="00016661"/>
    <w:rsid w:val="000172AF"/>
    <w:rsid w:val="00022E05"/>
    <w:rsid w:val="00024D12"/>
    <w:rsid w:val="00026F9B"/>
    <w:rsid w:val="00027A82"/>
    <w:rsid w:val="0003018B"/>
    <w:rsid w:val="00032F65"/>
    <w:rsid w:val="000351DF"/>
    <w:rsid w:val="00036A71"/>
    <w:rsid w:val="0004167E"/>
    <w:rsid w:val="00043887"/>
    <w:rsid w:val="0004412E"/>
    <w:rsid w:val="0004499E"/>
    <w:rsid w:val="00047071"/>
    <w:rsid w:val="000522FF"/>
    <w:rsid w:val="00052CE1"/>
    <w:rsid w:val="00054C61"/>
    <w:rsid w:val="00055365"/>
    <w:rsid w:val="000578AF"/>
    <w:rsid w:val="00063FAB"/>
    <w:rsid w:val="00064C77"/>
    <w:rsid w:val="000662B3"/>
    <w:rsid w:val="00066FC7"/>
    <w:rsid w:val="0006775B"/>
    <w:rsid w:val="00070D2E"/>
    <w:rsid w:val="00075ED3"/>
    <w:rsid w:val="00082895"/>
    <w:rsid w:val="00084031"/>
    <w:rsid w:val="000854ED"/>
    <w:rsid w:val="000869B1"/>
    <w:rsid w:val="00092744"/>
    <w:rsid w:val="000931DB"/>
    <w:rsid w:val="0009331A"/>
    <w:rsid w:val="00094346"/>
    <w:rsid w:val="0009617A"/>
    <w:rsid w:val="000A116A"/>
    <w:rsid w:val="000A19FE"/>
    <w:rsid w:val="000A4380"/>
    <w:rsid w:val="000A5683"/>
    <w:rsid w:val="000B0378"/>
    <w:rsid w:val="000B1955"/>
    <w:rsid w:val="000B2D6B"/>
    <w:rsid w:val="000B3935"/>
    <w:rsid w:val="000B78D6"/>
    <w:rsid w:val="000B7DBC"/>
    <w:rsid w:val="000C4C0D"/>
    <w:rsid w:val="000C4FC1"/>
    <w:rsid w:val="000C4FE0"/>
    <w:rsid w:val="000C6E8C"/>
    <w:rsid w:val="000D10F3"/>
    <w:rsid w:val="000D1888"/>
    <w:rsid w:val="000D19E1"/>
    <w:rsid w:val="000D2CA2"/>
    <w:rsid w:val="000D72B8"/>
    <w:rsid w:val="000E0ACC"/>
    <w:rsid w:val="000E0E5E"/>
    <w:rsid w:val="000E1B72"/>
    <w:rsid w:val="000E44FB"/>
    <w:rsid w:val="000E4967"/>
    <w:rsid w:val="000E66B5"/>
    <w:rsid w:val="000E6C21"/>
    <w:rsid w:val="000F0B17"/>
    <w:rsid w:val="000F0DE3"/>
    <w:rsid w:val="000F1024"/>
    <w:rsid w:val="000F2BDB"/>
    <w:rsid w:val="000F4897"/>
    <w:rsid w:val="000F5655"/>
    <w:rsid w:val="000F5E23"/>
    <w:rsid w:val="00100B7B"/>
    <w:rsid w:val="00110C2C"/>
    <w:rsid w:val="00112729"/>
    <w:rsid w:val="00112C7A"/>
    <w:rsid w:val="00115A01"/>
    <w:rsid w:val="001167C3"/>
    <w:rsid w:val="00116EFB"/>
    <w:rsid w:val="001172FD"/>
    <w:rsid w:val="00120C2C"/>
    <w:rsid w:val="00122BAD"/>
    <w:rsid w:val="00122E99"/>
    <w:rsid w:val="00126B0B"/>
    <w:rsid w:val="001301E9"/>
    <w:rsid w:val="0013649E"/>
    <w:rsid w:val="00136CBA"/>
    <w:rsid w:val="001372CB"/>
    <w:rsid w:val="00142E45"/>
    <w:rsid w:val="001436FF"/>
    <w:rsid w:val="001444AD"/>
    <w:rsid w:val="001456B9"/>
    <w:rsid w:val="00145E77"/>
    <w:rsid w:val="001468F8"/>
    <w:rsid w:val="00146BDC"/>
    <w:rsid w:val="00147A0B"/>
    <w:rsid w:val="001515BE"/>
    <w:rsid w:val="00151714"/>
    <w:rsid w:val="00152370"/>
    <w:rsid w:val="00153754"/>
    <w:rsid w:val="001554F0"/>
    <w:rsid w:val="00160544"/>
    <w:rsid w:val="00161207"/>
    <w:rsid w:val="0016353A"/>
    <w:rsid w:val="00164410"/>
    <w:rsid w:val="00165C7C"/>
    <w:rsid w:val="00170513"/>
    <w:rsid w:val="00170603"/>
    <w:rsid w:val="00172128"/>
    <w:rsid w:val="00175E7A"/>
    <w:rsid w:val="001809A0"/>
    <w:rsid w:val="00180AEE"/>
    <w:rsid w:val="00181AD7"/>
    <w:rsid w:val="001863DF"/>
    <w:rsid w:val="0018776A"/>
    <w:rsid w:val="00190395"/>
    <w:rsid w:val="001904B4"/>
    <w:rsid w:val="00190D0F"/>
    <w:rsid w:val="00194843"/>
    <w:rsid w:val="0019582E"/>
    <w:rsid w:val="00195948"/>
    <w:rsid w:val="00197107"/>
    <w:rsid w:val="001A2253"/>
    <w:rsid w:val="001B3399"/>
    <w:rsid w:val="001B43E0"/>
    <w:rsid w:val="001B4892"/>
    <w:rsid w:val="001B6F9A"/>
    <w:rsid w:val="001C06D7"/>
    <w:rsid w:val="001C1AC8"/>
    <w:rsid w:val="001C206F"/>
    <w:rsid w:val="001C2B3E"/>
    <w:rsid w:val="001C2C5F"/>
    <w:rsid w:val="001C2E13"/>
    <w:rsid w:val="001C392A"/>
    <w:rsid w:val="001D32E8"/>
    <w:rsid w:val="001D3B64"/>
    <w:rsid w:val="001D651C"/>
    <w:rsid w:val="001E05F8"/>
    <w:rsid w:val="001E1303"/>
    <w:rsid w:val="001E19FD"/>
    <w:rsid w:val="001E4747"/>
    <w:rsid w:val="001E564C"/>
    <w:rsid w:val="001E7E5C"/>
    <w:rsid w:val="001F308B"/>
    <w:rsid w:val="001F37EB"/>
    <w:rsid w:val="001F4FDC"/>
    <w:rsid w:val="002006AF"/>
    <w:rsid w:val="00202F1B"/>
    <w:rsid w:val="00203E89"/>
    <w:rsid w:val="00206CAE"/>
    <w:rsid w:val="002104E1"/>
    <w:rsid w:val="00213FCF"/>
    <w:rsid w:val="00215A6D"/>
    <w:rsid w:val="00223F1B"/>
    <w:rsid w:val="00227795"/>
    <w:rsid w:val="00227EC9"/>
    <w:rsid w:val="00230EBB"/>
    <w:rsid w:val="00232775"/>
    <w:rsid w:val="00232D0E"/>
    <w:rsid w:val="00234094"/>
    <w:rsid w:val="0023416B"/>
    <w:rsid w:val="00234DD0"/>
    <w:rsid w:val="002358AE"/>
    <w:rsid w:val="002364C7"/>
    <w:rsid w:val="00236718"/>
    <w:rsid w:val="00240DF3"/>
    <w:rsid w:val="00243103"/>
    <w:rsid w:val="002435E3"/>
    <w:rsid w:val="0024525A"/>
    <w:rsid w:val="00247DE2"/>
    <w:rsid w:val="002507C6"/>
    <w:rsid w:val="00250822"/>
    <w:rsid w:val="00253F62"/>
    <w:rsid w:val="0025656C"/>
    <w:rsid w:val="002565EA"/>
    <w:rsid w:val="002603A6"/>
    <w:rsid w:val="00260C18"/>
    <w:rsid w:val="00263B69"/>
    <w:rsid w:val="00263CD7"/>
    <w:rsid w:val="00263E83"/>
    <w:rsid w:val="00264EFD"/>
    <w:rsid w:val="00267512"/>
    <w:rsid w:val="00276663"/>
    <w:rsid w:val="00276AB6"/>
    <w:rsid w:val="00276EF4"/>
    <w:rsid w:val="00277193"/>
    <w:rsid w:val="00282DEE"/>
    <w:rsid w:val="00285BF6"/>
    <w:rsid w:val="00285E1F"/>
    <w:rsid w:val="00286208"/>
    <w:rsid w:val="00287F9B"/>
    <w:rsid w:val="002923EB"/>
    <w:rsid w:val="0029332D"/>
    <w:rsid w:val="00294386"/>
    <w:rsid w:val="00294463"/>
    <w:rsid w:val="00296D5C"/>
    <w:rsid w:val="002A0D21"/>
    <w:rsid w:val="002A52BC"/>
    <w:rsid w:val="002A7228"/>
    <w:rsid w:val="002B01F7"/>
    <w:rsid w:val="002B0934"/>
    <w:rsid w:val="002B0FC9"/>
    <w:rsid w:val="002B27DD"/>
    <w:rsid w:val="002B2C5A"/>
    <w:rsid w:val="002B34C2"/>
    <w:rsid w:val="002B4FD4"/>
    <w:rsid w:val="002B518F"/>
    <w:rsid w:val="002C03BA"/>
    <w:rsid w:val="002C08E3"/>
    <w:rsid w:val="002C0AD1"/>
    <w:rsid w:val="002C0BB4"/>
    <w:rsid w:val="002C390C"/>
    <w:rsid w:val="002C3FE8"/>
    <w:rsid w:val="002C4766"/>
    <w:rsid w:val="002C5223"/>
    <w:rsid w:val="002C7240"/>
    <w:rsid w:val="002D143E"/>
    <w:rsid w:val="002D1E84"/>
    <w:rsid w:val="002D5169"/>
    <w:rsid w:val="002D57B2"/>
    <w:rsid w:val="002D6095"/>
    <w:rsid w:val="002E32E6"/>
    <w:rsid w:val="002E4183"/>
    <w:rsid w:val="002E5599"/>
    <w:rsid w:val="002E6493"/>
    <w:rsid w:val="002E72F7"/>
    <w:rsid w:val="002E7C77"/>
    <w:rsid w:val="002F190D"/>
    <w:rsid w:val="002F2761"/>
    <w:rsid w:val="002F2AFB"/>
    <w:rsid w:val="003014C2"/>
    <w:rsid w:val="0030339F"/>
    <w:rsid w:val="003047A5"/>
    <w:rsid w:val="00311668"/>
    <w:rsid w:val="003119B2"/>
    <w:rsid w:val="003126A3"/>
    <w:rsid w:val="00312B86"/>
    <w:rsid w:val="00314481"/>
    <w:rsid w:val="003149E2"/>
    <w:rsid w:val="0031523C"/>
    <w:rsid w:val="00320554"/>
    <w:rsid w:val="00322192"/>
    <w:rsid w:val="0032238B"/>
    <w:rsid w:val="00322F78"/>
    <w:rsid w:val="003234F4"/>
    <w:rsid w:val="00326FD5"/>
    <w:rsid w:val="00333CEE"/>
    <w:rsid w:val="00333FAC"/>
    <w:rsid w:val="00336B65"/>
    <w:rsid w:val="00336FAA"/>
    <w:rsid w:val="00340679"/>
    <w:rsid w:val="00340FC7"/>
    <w:rsid w:val="00341463"/>
    <w:rsid w:val="00341D03"/>
    <w:rsid w:val="003448A4"/>
    <w:rsid w:val="00345AAC"/>
    <w:rsid w:val="003460C9"/>
    <w:rsid w:val="00346CE5"/>
    <w:rsid w:val="00347659"/>
    <w:rsid w:val="003508FA"/>
    <w:rsid w:val="003518E9"/>
    <w:rsid w:val="00351DF7"/>
    <w:rsid w:val="0035253D"/>
    <w:rsid w:val="0035298F"/>
    <w:rsid w:val="00352FA4"/>
    <w:rsid w:val="00353272"/>
    <w:rsid w:val="003542BE"/>
    <w:rsid w:val="00355DB3"/>
    <w:rsid w:val="0035634B"/>
    <w:rsid w:val="00357D5C"/>
    <w:rsid w:val="0036026E"/>
    <w:rsid w:val="003633C8"/>
    <w:rsid w:val="00363B8D"/>
    <w:rsid w:val="00364807"/>
    <w:rsid w:val="00364BE6"/>
    <w:rsid w:val="003657DC"/>
    <w:rsid w:val="00370580"/>
    <w:rsid w:val="00370E42"/>
    <w:rsid w:val="0037305A"/>
    <w:rsid w:val="00373E1F"/>
    <w:rsid w:val="003747C4"/>
    <w:rsid w:val="00375091"/>
    <w:rsid w:val="0037602F"/>
    <w:rsid w:val="00381A06"/>
    <w:rsid w:val="00382220"/>
    <w:rsid w:val="00382C85"/>
    <w:rsid w:val="003837B2"/>
    <w:rsid w:val="003843D8"/>
    <w:rsid w:val="00391A0F"/>
    <w:rsid w:val="0039214F"/>
    <w:rsid w:val="003935F6"/>
    <w:rsid w:val="00393915"/>
    <w:rsid w:val="003966AF"/>
    <w:rsid w:val="003A3035"/>
    <w:rsid w:val="003A4300"/>
    <w:rsid w:val="003B13F7"/>
    <w:rsid w:val="003B27C0"/>
    <w:rsid w:val="003B3030"/>
    <w:rsid w:val="003B3EBC"/>
    <w:rsid w:val="003B3FB7"/>
    <w:rsid w:val="003B6C9A"/>
    <w:rsid w:val="003C4E65"/>
    <w:rsid w:val="003C5B2E"/>
    <w:rsid w:val="003C7451"/>
    <w:rsid w:val="003D1E1D"/>
    <w:rsid w:val="003E3137"/>
    <w:rsid w:val="003E3EC6"/>
    <w:rsid w:val="003E50BF"/>
    <w:rsid w:val="003E5440"/>
    <w:rsid w:val="003E5D44"/>
    <w:rsid w:val="003E64D2"/>
    <w:rsid w:val="003E6B86"/>
    <w:rsid w:val="003E6C1A"/>
    <w:rsid w:val="003F0CB5"/>
    <w:rsid w:val="003F0CC7"/>
    <w:rsid w:val="003F6198"/>
    <w:rsid w:val="003F7240"/>
    <w:rsid w:val="003F7A50"/>
    <w:rsid w:val="003F7C4D"/>
    <w:rsid w:val="00401239"/>
    <w:rsid w:val="0040144F"/>
    <w:rsid w:val="00401A5B"/>
    <w:rsid w:val="00413002"/>
    <w:rsid w:val="00413AD6"/>
    <w:rsid w:val="00415476"/>
    <w:rsid w:val="00420A70"/>
    <w:rsid w:val="004260D2"/>
    <w:rsid w:val="0042636A"/>
    <w:rsid w:val="004308C2"/>
    <w:rsid w:val="00434E8C"/>
    <w:rsid w:val="00435BD6"/>
    <w:rsid w:val="00436807"/>
    <w:rsid w:val="004401A5"/>
    <w:rsid w:val="004411BC"/>
    <w:rsid w:val="00442D0F"/>
    <w:rsid w:val="00444F23"/>
    <w:rsid w:val="004467A9"/>
    <w:rsid w:val="004528C3"/>
    <w:rsid w:val="00454826"/>
    <w:rsid w:val="00460777"/>
    <w:rsid w:val="004609F7"/>
    <w:rsid w:val="004615AA"/>
    <w:rsid w:val="004640DA"/>
    <w:rsid w:val="00464F9C"/>
    <w:rsid w:val="00465190"/>
    <w:rsid w:val="004729B5"/>
    <w:rsid w:val="004737B0"/>
    <w:rsid w:val="00474D07"/>
    <w:rsid w:val="00482E11"/>
    <w:rsid w:val="004841B6"/>
    <w:rsid w:val="0048470F"/>
    <w:rsid w:val="00485728"/>
    <w:rsid w:val="0048789E"/>
    <w:rsid w:val="0049173F"/>
    <w:rsid w:val="00492696"/>
    <w:rsid w:val="00497B01"/>
    <w:rsid w:val="004A1CFE"/>
    <w:rsid w:val="004A78E2"/>
    <w:rsid w:val="004A7AD1"/>
    <w:rsid w:val="004B16DC"/>
    <w:rsid w:val="004B3988"/>
    <w:rsid w:val="004B6F65"/>
    <w:rsid w:val="004B7AA5"/>
    <w:rsid w:val="004C0375"/>
    <w:rsid w:val="004C06A5"/>
    <w:rsid w:val="004C0DDB"/>
    <w:rsid w:val="004C1AA4"/>
    <w:rsid w:val="004C1AB7"/>
    <w:rsid w:val="004C1F07"/>
    <w:rsid w:val="004C2978"/>
    <w:rsid w:val="004C4076"/>
    <w:rsid w:val="004C64D3"/>
    <w:rsid w:val="004D0EE1"/>
    <w:rsid w:val="004E2969"/>
    <w:rsid w:val="004E2A76"/>
    <w:rsid w:val="004E36C5"/>
    <w:rsid w:val="004E55FF"/>
    <w:rsid w:val="004E65A9"/>
    <w:rsid w:val="004F1445"/>
    <w:rsid w:val="004F1E1F"/>
    <w:rsid w:val="004F4188"/>
    <w:rsid w:val="004F5A1F"/>
    <w:rsid w:val="004F6775"/>
    <w:rsid w:val="004F6F0C"/>
    <w:rsid w:val="004F6FC5"/>
    <w:rsid w:val="00500F34"/>
    <w:rsid w:val="00510644"/>
    <w:rsid w:val="00512977"/>
    <w:rsid w:val="00513317"/>
    <w:rsid w:val="005168F1"/>
    <w:rsid w:val="005177C8"/>
    <w:rsid w:val="00517D6E"/>
    <w:rsid w:val="00521158"/>
    <w:rsid w:val="005214BA"/>
    <w:rsid w:val="00523D2B"/>
    <w:rsid w:val="00524FC9"/>
    <w:rsid w:val="00527758"/>
    <w:rsid w:val="00527954"/>
    <w:rsid w:val="00530AD7"/>
    <w:rsid w:val="00532588"/>
    <w:rsid w:val="005325EA"/>
    <w:rsid w:val="00535C8C"/>
    <w:rsid w:val="00536D11"/>
    <w:rsid w:val="0053715D"/>
    <w:rsid w:val="0054021A"/>
    <w:rsid w:val="0054064A"/>
    <w:rsid w:val="0054101D"/>
    <w:rsid w:val="005410BC"/>
    <w:rsid w:val="005500E6"/>
    <w:rsid w:val="00551DC2"/>
    <w:rsid w:val="00552F75"/>
    <w:rsid w:val="00554F99"/>
    <w:rsid w:val="00555B04"/>
    <w:rsid w:val="0056026B"/>
    <w:rsid w:val="005603E9"/>
    <w:rsid w:val="005613CC"/>
    <w:rsid w:val="00562AA0"/>
    <w:rsid w:val="00563B24"/>
    <w:rsid w:val="00567855"/>
    <w:rsid w:val="00570D2C"/>
    <w:rsid w:val="00571D6D"/>
    <w:rsid w:val="00574882"/>
    <w:rsid w:val="00580644"/>
    <w:rsid w:val="00582102"/>
    <w:rsid w:val="00583FB8"/>
    <w:rsid w:val="005840F5"/>
    <w:rsid w:val="0059360D"/>
    <w:rsid w:val="00597611"/>
    <w:rsid w:val="00597E2C"/>
    <w:rsid w:val="005A0E0E"/>
    <w:rsid w:val="005A2983"/>
    <w:rsid w:val="005A3E91"/>
    <w:rsid w:val="005A4403"/>
    <w:rsid w:val="005A60B7"/>
    <w:rsid w:val="005B0499"/>
    <w:rsid w:val="005B271F"/>
    <w:rsid w:val="005B4A82"/>
    <w:rsid w:val="005C16FA"/>
    <w:rsid w:val="005C1D64"/>
    <w:rsid w:val="005C24B2"/>
    <w:rsid w:val="005C425A"/>
    <w:rsid w:val="005C54E6"/>
    <w:rsid w:val="005C5B03"/>
    <w:rsid w:val="005C6A4E"/>
    <w:rsid w:val="005C6EBC"/>
    <w:rsid w:val="005D02D8"/>
    <w:rsid w:val="005D1F73"/>
    <w:rsid w:val="005D233F"/>
    <w:rsid w:val="005D6638"/>
    <w:rsid w:val="005D711D"/>
    <w:rsid w:val="005D7B29"/>
    <w:rsid w:val="005E0388"/>
    <w:rsid w:val="005E1669"/>
    <w:rsid w:val="005E1CD4"/>
    <w:rsid w:val="005E1FA0"/>
    <w:rsid w:val="005E21CE"/>
    <w:rsid w:val="005F105C"/>
    <w:rsid w:val="005F3ED8"/>
    <w:rsid w:val="005F4DD0"/>
    <w:rsid w:val="005F5980"/>
    <w:rsid w:val="005F5AC6"/>
    <w:rsid w:val="005F6A5B"/>
    <w:rsid w:val="005F758A"/>
    <w:rsid w:val="00601F14"/>
    <w:rsid w:val="0060287F"/>
    <w:rsid w:val="00605D38"/>
    <w:rsid w:val="00605DF5"/>
    <w:rsid w:val="0061471C"/>
    <w:rsid w:val="00615A91"/>
    <w:rsid w:val="00615BAF"/>
    <w:rsid w:val="00616639"/>
    <w:rsid w:val="00617F38"/>
    <w:rsid w:val="0062034E"/>
    <w:rsid w:val="00620B3C"/>
    <w:rsid w:val="006277C4"/>
    <w:rsid w:val="00630526"/>
    <w:rsid w:val="0063120F"/>
    <w:rsid w:val="00632B0C"/>
    <w:rsid w:val="00633C52"/>
    <w:rsid w:val="00635680"/>
    <w:rsid w:val="00635C00"/>
    <w:rsid w:val="00636D37"/>
    <w:rsid w:val="006428D1"/>
    <w:rsid w:val="00643538"/>
    <w:rsid w:val="00644AB1"/>
    <w:rsid w:val="00644FB0"/>
    <w:rsid w:val="00647F44"/>
    <w:rsid w:val="00652188"/>
    <w:rsid w:val="00652E25"/>
    <w:rsid w:val="006541B6"/>
    <w:rsid w:val="006554C8"/>
    <w:rsid w:val="00657583"/>
    <w:rsid w:val="00660E84"/>
    <w:rsid w:val="00661737"/>
    <w:rsid w:val="00662DDC"/>
    <w:rsid w:val="00664ED8"/>
    <w:rsid w:val="006660B0"/>
    <w:rsid w:val="0067235E"/>
    <w:rsid w:val="00673D31"/>
    <w:rsid w:val="00673D94"/>
    <w:rsid w:val="00677B9C"/>
    <w:rsid w:val="0068223E"/>
    <w:rsid w:val="006825B5"/>
    <w:rsid w:val="00683CDD"/>
    <w:rsid w:val="0068464C"/>
    <w:rsid w:val="006846C9"/>
    <w:rsid w:val="006863F6"/>
    <w:rsid w:val="0068683F"/>
    <w:rsid w:val="00686ACE"/>
    <w:rsid w:val="0069228B"/>
    <w:rsid w:val="0069403E"/>
    <w:rsid w:val="00695C4F"/>
    <w:rsid w:val="00696E2B"/>
    <w:rsid w:val="006A19CD"/>
    <w:rsid w:val="006A38E1"/>
    <w:rsid w:val="006A5E3B"/>
    <w:rsid w:val="006A668C"/>
    <w:rsid w:val="006B2923"/>
    <w:rsid w:val="006B2E9C"/>
    <w:rsid w:val="006B3F19"/>
    <w:rsid w:val="006B4AEE"/>
    <w:rsid w:val="006B5476"/>
    <w:rsid w:val="006C1154"/>
    <w:rsid w:val="006C32F6"/>
    <w:rsid w:val="006C64BD"/>
    <w:rsid w:val="006C714C"/>
    <w:rsid w:val="006D06D7"/>
    <w:rsid w:val="006D28B8"/>
    <w:rsid w:val="006D3AC3"/>
    <w:rsid w:val="006E3437"/>
    <w:rsid w:val="006E4141"/>
    <w:rsid w:val="006F1BFB"/>
    <w:rsid w:val="006F4B83"/>
    <w:rsid w:val="006F5D1B"/>
    <w:rsid w:val="006F7627"/>
    <w:rsid w:val="006F7650"/>
    <w:rsid w:val="006F7AD1"/>
    <w:rsid w:val="006F7B7B"/>
    <w:rsid w:val="00701583"/>
    <w:rsid w:val="00702E26"/>
    <w:rsid w:val="00703DA4"/>
    <w:rsid w:val="0070689C"/>
    <w:rsid w:val="00706DC8"/>
    <w:rsid w:val="007103F9"/>
    <w:rsid w:val="007156A7"/>
    <w:rsid w:val="0071623B"/>
    <w:rsid w:val="00720305"/>
    <w:rsid w:val="00722ED6"/>
    <w:rsid w:val="007231EE"/>
    <w:rsid w:val="00730A57"/>
    <w:rsid w:val="00730ADE"/>
    <w:rsid w:val="00732376"/>
    <w:rsid w:val="00732DD9"/>
    <w:rsid w:val="00732F11"/>
    <w:rsid w:val="00733A14"/>
    <w:rsid w:val="00733D15"/>
    <w:rsid w:val="00735623"/>
    <w:rsid w:val="00740E23"/>
    <w:rsid w:val="007435FA"/>
    <w:rsid w:val="00743ED4"/>
    <w:rsid w:val="00744535"/>
    <w:rsid w:val="00752D01"/>
    <w:rsid w:val="007538FD"/>
    <w:rsid w:val="007564DB"/>
    <w:rsid w:val="0075752C"/>
    <w:rsid w:val="00761552"/>
    <w:rsid w:val="00762289"/>
    <w:rsid w:val="007631FD"/>
    <w:rsid w:val="00764987"/>
    <w:rsid w:val="007650BA"/>
    <w:rsid w:val="00771C72"/>
    <w:rsid w:val="007738D7"/>
    <w:rsid w:val="007753C1"/>
    <w:rsid w:val="00781622"/>
    <w:rsid w:val="00782970"/>
    <w:rsid w:val="00782C47"/>
    <w:rsid w:val="00785E8D"/>
    <w:rsid w:val="00786BBE"/>
    <w:rsid w:val="0078768C"/>
    <w:rsid w:val="00791A87"/>
    <w:rsid w:val="007941CB"/>
    <w:rsid w:val="007953B5"/>
    <w:rsid w:val="007964F0"/>
    <w:rsid w:val="0079663E"/>
    <w:rsid w:val="007975CB"/>
    <w:rsid w:val="007A1E9A"/>
    <w:rsid w:val="007A2D7C"/>
    <w:rsid w:val="007A3682"/>
    <w:rsid w:val="007A40DB"/>
    <w:rsid w:val="007A4F7F"/>
    <w:rsid w:val="007A542E"/>
    <w:rsid w:val="007A611D"/>
    <w:rsid w:val="007A6845"/>
    <w:rsid w:val="007A7446"/>
    <w:rsid w:val="007A7B57"/>
    <w:rsid w:val="007B11D5"/>
    <w:rsid w:val="007C110B"/>
    <w:rsid w:val="007C341A"/>
    <w:rsid w:val="007C42C9"/>
    <w:rsid w:val="007C6ECC"/>
    <w:rsid w:val="007C77BE"/>
    <w:rsid w:val="007D021C"/>
    <w:rsid w:val="007D31FA"/>
    <w:rsid w:val="007D473E"/>
    <w:rsid w:val="007D52C2"/>
    <w:rsid w:val="007D5653"/>
    <w:rsid w:val="007E0730"/>
    <w:rsid w:val="007E44EA"/>
    <w:rsid w:val="007E6766"/>
    <w:rsid w:val="007E6FB8"/>
    <w:rsid w:val="007E7EFC"/>
    <w:rsid w:val="007F021F"/>
    <w:rsid w:val="007F2CE3"/>
    <w:rsid w:val="007F3DFA"/>
    <w:rsid w:val="007F4B39"/>
    <w:rsid w:val="007F5936"/>
    <w:rsid w:val="007F7C1D"/>
    <w:rsid w:val="00801ED3"/>
    <w:rsid w:val="00807D0E"/>
    <w:rsid w:val="008123CE"/>
    <w:rsid w:val="00812986"/>
    <w:rsid w:val="00813A0F"/>
    <w:rsid w:val="00814417"/>
    <w:rsid w:val="0081470C"/>
    <w:rsid w:val="00815EF7"/>
    <w:rsid w:val="00816473"/>
    <w:rsid w:val="008167AF"/>
    <w:rsid w:val="00820176"/>
    <w:rsid w:val="0082280C"/>
    <w:rsid w:val="00822D57"/>
    <w:rsid w:val="00826A4C"/>
    <w:rsid w:val="00830219"/>
    <w:rsid w:val="00831BC2"/>
    <w:rsid w:val="008326CA"/>
    <w:rsid w:val="00834811"/>
    <w:rsid w:val="008348C3"/>
    <w:rsid w:val="0084090F"/>
    <w:rsid w:val="00840A36"/>
    <w:rsid w:val="00842AAF"/>
    <w:rsid w:val="00844227"/>
    <w:rsid w:val="00844E2E"/>
    <w:rsid w:val="00845015"/>
    <w:rsid w:val="00851626"/>
    <w:rsid w:val="0085217A"/>
    <w:rsid w:val="00854BC2"/>
    <w:rsid w:val="008559A8"/>
    <w:rsid w:val="00856238"/>
    <w:rsid w:val="008576EF"/>
    <w:rsid w:val="00857AE6"/>
    <w:rsid w:val="00863288"/>
    <w:rsid w:val="00866E96"/>
    <w:rsid w:val="00867BFF"/>
    <w:rsid w:val="00872AF0"/>
    <w:rsid w:val="00873BBE"/>
    <w:rsid w:val="00874FDE"/>
    <w:rsid w:val="00875409"/>
    <w:rsid w:val="00881E53"/>
    <w:rsid w:val="00882B46"/>
    <w:rsid w:val="00883116"/>
    <w:rsid w:val="00883F94"/>
    <w:rsid w:val="008864DF"/>
    <w:rsid w:val="00886CB6"/>
    <w:rsid w:val="0089322A"/>
    <w:rsid w:val="00894878"/>
    <w:rsid w:val="008962AE"/>
    <w:rsid w:val="008A101F"/>
    <w:rsid w:val="008A5531"/>
    <w:rsid w:val="008B108F"/>
    <w:rsid w:val="008B2FA7"/>
    <w:rsid w:val="008B3C6C"/>
    <w:rsid w:val="008B4CF1"/>
    <w:rsid w:val="008B542D"/>
    <w:rsid w:val="008B711F"/>
    <w:rsid w:val="008B7FCE"/>
    <w:rsid w:val="008C0AD3"/>
    <w:rsid w:val="008C6158"/>
    <w:rsid w:val="008C66AF"/>
    <w:rsid w:val="008C7236"/>
    <w:rsid w:val="008D1A61"/>
    <w:rsid w:val="008D1C87"/>
    <w:rsid w:val="008D1DF7"/>
    <w:rsid w:val="008D67DD"/>
    <w:rsid w:val="008D6E56"/>
    <w:rsid w:val="008E0533"/>
    <w:rsid w:val="008E137C"/>
    <w:rsid w:val="008E1B08"/>
    <w:rsid w:val="008E4F83"/>
    <w:rsid w:val="008E5C6C"/>
    <w:rsid w:val="008F0B37"/>
    <w:rsid w:val="008F222C"/>
    <w:rsid w:val="008F4D2D"/>
    <w:rsid w:val="008F651B"/>
    <w:rsid w:val="008F76C3"/>
    <w:rsid w:val="00900F87"/>
    <w:rsid w:val="00901B1F"/>
    <w:rsid w:val="00904D87"/>
    <w:rsid w:val="00904EDE"/>
    <w:rsid w:val="00907888"/>
    <w:rsid w:val="00911BE3"/>
    <w:rsid w:val="00913FF8"/>
    <w:rsid w:val="00914DB2"/>
    <w:rsid w:val="00916747"/>
    <w:rsid w:val="0092147E"/>
    <w:rsid w:val="009218BF"/>
    <w:rsid w:val="00921934"/>
    <w:rsid w:val="00925AFE"/>
    <w:rsid w:val="00930D20"/>
    <w:rsid w:val="0093460D"/>
    <w:rsid w:val="009360D9"/>
    <w:rsid w:val="0093747C"/>
    <w:rsid w:val="00937FC9"/>
    <w:rsid w:val="00940466"/>
    <w:rsid w:val="0094371E"/>
    <w:rsid w:val="00944EE2"/>
    <w:rsid w:val="00944F51"/>
    <w:rsid w:val="0094569B"/>
    <w:rsid w:val="0094662A"/>
    <w:rsid w:val="009517D1"/>
    <w:rsid w:val="00951A62"/>
    <w:rsid w:val="0095396F"/>
    <w:rsid w:val="009555A4"/>
    <w:rsid w:val="00960C9E"/>
    <w:rsid w:val="00966166"/>
    <w:rsid w:val="00966289"/>
    <w:rsid w:val="00967F5B"/>
    <w:rsid w:val="009700D2"/>
    <w:rsid w:val="00971682"/>
    <w:rsid w:val="00973C5A"/>
    <w:rsid w:val="00976F06"/>
    <w:rsid w:val="00977A6E"/>
    <w:rsid w:val="00977F28"/>
    <w:rsid w:val="00980A74"/>
    <w:rsid w:val="00980EE9"/>
    <w:rsid w:val="0098199D"/>
    <w:rsid w:val="00985D7C"/>
    <w:rsid w:val="00985D9B"/>
    <w:rsid w:val="00985DB7"/>
    <w:rsid w:val="00987ED4"/>
    <w:rsid w:val="00993F85"/>
    <w:rsid w:val="00994595"/>
    <w:rsid w:val="00994EA0"/>
    <w:rsid w:val="009A0814"/>
    <w:rsid w:val="009A1924"/>
    <w:rsid w:val="009A3A0D"/>
    <w:rsid w:val="009A5278"/>
    <w:rsid w:val="009A5453"/>
    <w:rsid w:val="009A6917"/>
    <w:rsid w:val="009A6E61"/>
    <w:rsid w:val="009B084F"/>
    <w:rsid w:val="009B1301"/>
    <w:rsid w:val="009B2C01"/>
    <w:rsid w:val="009B2EC3"/>
    <w:rsid w:val="009B43A0"/>
    <w:rsid w:val="009B549E"/>
    <w:rsid w:val="009B7A9C"/>
    <w:rsid w:val="009C0B33"/>
    <w:rsid w:val="009C38AE"/>
    <w:rsid w:val="009C4014"/>
    <w:rsid w:val="009C455E"/>
    <w:rsid w:val="009C7A36"/>
    <w:rsid w:val="009D0DF2"/>
    <w:rsid w:val="009D6797"/>
    <w:rsid w:val="009D76CE"/>
    <w:rsid w:val="009E3071"/>
    <w:rsid w:val="009E346F"/>
    <w:rsid w:val="009E3F11"/>
    <w:rsid w:val="009F053E"/>
    <w:rsid w:val="009F2451"/>
    <w:rsid w:val="009F2E79"/>
    <w:rsid w:val="009F31B2"/>
    <w:rsid w:val="009F392C"/>
    <w:rsid w:val="009F4E44"/>
    <w:rsid w:val="009F517C"/>
    <w:rsid w:val="009F5A27"/>
    <w:rsid w:val="009F65B3"/>
    <w:rsid w:val="00A00796"/>
    <w:rsid w:val="00A00EDE"/>
    <w:rsid w:val="00A011D7"/>
    <w:rsid w:val="00A01FCE"/>
    <w:rsid w:val="00A031D1"/>
    <w:rsid w:val="00A076F1"/>
    <w:rsid w:val="00A07D60"/>
    <w:rsid w:val="00A10B0C"/>
    <w:rsid w:val="00A16C35"/>
    <w:rsid w:val="00A16D6F"/>
    <w:rsid w:val="00A203C7"/>
    <w:rsid w:val="00A21DBB"/>
    <w:rsid w:val="00A2343B"/>
    <w:rsid w:val="00A23F0F"/>
    <w:rsid w:val="00A27C6D"/>
    <w:rsid w:val="00A3254A"/>
    <w:rsid w:val="00A3261C"/>
    <w:rsid w:val="00A36398"/>
    <w:rsid w:val="00A3771D"/>
    <w:rsid w:val="00A4053D"/>
    <w:rsid w:val="00A40C7A"/>
    <w:rsid w:val="00A4109E"/>
    <w:rsid w:val="00A42721"/>
    <w:rsid w:val="00A435C8"/>
    <w:rsid w:val="00A437BA"/>
    <w:rsid w:val="00A45B10"/>
    <w:rsid w:val="00A4663E"/>
    <w:rsid w:val="00A46817"/>
    <w:rsid w:val="00A5151A"/>
    <w:rsid w:val="00A51E57"/>
    <w:rsid w:val="00A546B4"/>
    <w:rsid w:val="00A54CC1"/>
    <w:rsid w:val="00A55285"/>
    <w:rsid w:val="00A62A50"/>
    <w:rsid w:val="00A650C5"/>
    <w:rsid w:val="00A6614E"/>
    <w:rsid w:val="00A675AD"/>
    <w:rsid w:val="00A67786"/>
    <w:rsid w:val="00A67D38"/>
    <w:rsid w:val="00A729F6"/>
    <w:rsid w:val="00A732B6"/>
    <w:rsid w:val="00A73DE8"/>
    <w:rsid w:val="00A746DC"/>
    <w:rsid w:val="00A750C5"/>
    <w:rsid w:val="00A808B2"/>
    <w:rsid w:val="00A81B38"/>
    <w:rsid w:val="00A820F7"/>
    <w:rsid w:val="00A844F5"/>
    <w:rsid w:val="00A847F3"/>
    <w:rsid w:val="00A85434"/>
    <w:rsid w:val="00A85A8B"/>
    <w:rsid w:val="00A85ECA"/>
    <w:rsid w:val="00A90294"/>
    <w:rsid w:val="00A91FEE"/>
    <w:rsid w:val="00A929FD"/>
    <w:rsid w:val="00A9342E"/>
    <w:rsid w:val="00AA0CC7"/>
    <w:rsid w:val="00AA263C"/>
    <w:rsid w:val="00AA4C92"/>
    <w:rsid w:val="00AA5943"/>
    <w:rsid w:val="00AA598D"/>
    <w:rsid w:val="00AA6DA8"/>
    <w:rsid w:val="00AB497B"/>
    <w:rsid w:val="00AB57F9"/>
    <w:rsid w:val="00AB5AD9"/>
    <w:rsid w:val="00AB626C"/>
    <w:rsid w:val="00AB709B"/>
    <w:rsid w:val="00AB7C58"/>
    <w:rsid w:val="00AB7FEF"/>
    <w:rsid w:val="00AC0953"/>
    <w:rsid w:val="00AC1A37"/>
    <w:rsid w:val="00AC1E37"/>
    <w:rsid w:val="00AC5968"/>
    <w:rsid w:val="00AC703D"/>
    <w:rsid w:val="00AC791D"/>
    <w:rsid w:val="00AD1118"/>
    <w:rsid w:val="00AD2E95"/>
    <w:rsid w:val="00AD4069"/>
    <w:rsid w:val="00AE2F11"/>
    <w:rsid w:val="00AE4773"/>
    <w:rsid w:val="00AF016C"/>
    <w:rsid w:val="00AF20FC"/>
    <w:rsid w:val="00AF3529"/>
    <w:rsid w:val="00AF6B06"/>
    <w:rsid w:val="00B00161"/>
    <w:rsid w:val="00B01A5C"/>
    <w:rsid w:val="00B036A7"/>
    <w:rsid w:val="00B05993"/>
    <w:rsid w:val="00B05F0B"/>
    <w:rsid w:val="00B0740F"/>
    <w:rsid w:val="00B118B4"/>
    <w:rsid w:val="00B11AE4"/>
    <w:rsid w:val="00B12E94"/>
    <w:rsid w:val="00B13881"/>
    <w:rsid w:val="00B13F8D"/>
    <w:rsid w:val="00B20AE6"/>
    <w:rsid w:val="00B20F7E"/>
    <w:rsid w:val="00B213E2"/>
    <w:rsid w:val="00B226C9"/>
    <w:rsid w:val="00B22785"/>
    <w:rsid w:val="00B24E6C"/>
    <w:rsid w:val="00B26EC6"/>
    <w:rsid w:val="00B27CAD"/>
    <w:rsid w:val="00B27EE7"/>
    <w:rsid w:val="00B30684"/>
    <w:rsid w:val="00B331A9"/>
    <w:rsid w:val="00B35438"/>
    <w:rsid w:val="00B36D9F"/>
    <w:rsid w:val="00B374A3"/>
    <w:rsid w:val="00B40258"/>
    <w:rsid w:val="00B42468"/>
    <w:rsid w:val="00B43012"/>
    <w:rsid w:val="00B45A43"/>
    <w:rsid w:val="00B460AD"/>
    <w:rsid w:val="00B46CEE"/>
    <w:rsid w:val="00B50599"/>
    <w:rsid w:val="00B5263A"/>
    <w:rsid w:val="00B5387E"/>
    <w:rsid w:val="00B53A01"/>
    <w:rsid w:val="00B5679F"/>
    <w:rsid w:val="00B61461"/>
    <w:rsid w:val="00B620B8"/>
    <w:rsid w:val="00B638E1"/>
    <w:rsid w:val="00B670A8"/>
    <w:rsid w:val="00B72A1E"/>
    <w:rsid w:val="00B759BD"/>
    <w:rsid w:val="00B76187"/>
    <w:rsid w:val="00B8311F"/>
    <w:rsid w:val="00B8477C"/>
    <w:rsid w:val="00B84953"/>
    <w:rsid w:val="00B84B3B"/>
    <w:rsid w:val="00B86262"/>
    <w:rsid w:val="00B86A81"/>
    <w:rsid w:val="00B914CE"/>
    <w:rsid w:val="00B9158C"/>
    <w:rsid w:val="00B945FE"/>
    <w:rsid w:val="00B946FC"/>
    <w:rsid w:val="00B95DAA"/>
    <w:rsid w:val="00B95F67"/>
    <w:rsid w:val="00B97583"/>
    <w:rsid w:val="00BA0EEF"/>
    <w:rsid w:val="00BA15CE"/>
    <w:rsid w:val="00BA1802"/>
    <w:rsid w:val="00BA6439"/>
    <w:rsid w:val="00BA7E62"/>
    <w:rsid w:val="00BC28AC"/>
    <w:rsid w:val="00BC35C8"/>
    <w:rsid w:val="00BC5BC4"/>
    <w:rsid w:val="00BD3CDF"/>
    <w:rsid w:val="00BD405F"/>
    <w:rsid w:val="00BD5BA1"/>
    <w:rsid w:val="00BD7D48"/>
    <w:rsid w:val="00BD7DBB"/>
    <w:rsid w:val="00BE49EB"/>
    <w:rsid w:val="00BE62B1"/>
    <w:rsid w:val="00BE6B26"/>
    <w:rsid w:val="00BE7056"/>
    <w:rsid w:val="00BF26DF"/>
    <w:rsid w:val="00BF37BE"/>
    <w:rsid w:val="00BF3A2A"/>
    <w:rsid w:val="00BF4CA9"/>
    <w:rsid w:val="00BF796B"/>
    <w:rsid w:val="00BF79F2"/>
    <w:rsid w:val="00C00752"/>
    <w:rsid w:val="00C02B46"/>
    <w:rsid w:val="00C02D63"/>
    <w:rsid w:val="00C02F09"/>
    <w:rsid w:val="00C031B3"/>
    <w:rsid w:val="00C03628"/>
    <w:rsid w:val="00C0385A"/>
    <w:rsid w:val="00C0421D"/>
    <w:rsid w:val="00C04ABE"/>
    <w:rsid w:val="00C07417"/>
    <w:rsid w:val="00C07608"/>
    <w:rsid w:val="00C07698"/>
    <w:rsid w:val="00C11DF9"/>
    <w:rsid w:val="00C125FA"/>
    <w:rsid w:val="00C12899"/>
    <w:rsid w:val="00C1345F"/>
    <w:rsid w:val="00C13FF9"/>
    <w:rsid w:val="00C144BB"/>
    <w:rsid w:val="00C232CB"/>
    <w:rsid w:val="00C239F8"/>
    <w:rsid w:val="00C262AE"/>
    <w:rsid w:val="00C30C16"/>
    <w:rsid w:val="00C325C7"/>
    <w:rsid w:val="00C34B8C"/>
    <w:rsid w:val="00C359D1"/>
    <w:rsid w:val="00C409E8"/>
    <w:rsid w:val="00C4175D"/>
    <w:rsid w:val="00C43C70"/>
    <w:rsid w:val="00C50367"/>
    <w:rsid w:val="00C5082A"/>
    <w:rsid w:val="00C534CF"/>
    <w:rsid w:val="00C600D1"/>
    <w:rsid w:val="00C60D25"/>
    <w:rsid w:val="00C6221F"/>
    <w:rsid w:val="00C63E6C"/>
    <w:rsid w:val="00C63ED1"/>
    <w:rsid w:val="00C6794B"/>
    <w:rsid w:val="00C70396"/>
    <w:rsid w:val="00C71038"/>
    <w:rsid w:val="00C71E1A"/>
    <w:rsid w:val="00C7582E"/>
    <w:rsid w:val="00C75B46"/>
    <w:rsid w:val="00C76A35"/>
    <w:rsid w:val="00C778B8"/>
    <w:rsid w:val="00C841ED"/>
    <w:rsid w:val="00C8660F"/>
    <w:rsid w:val="00C87FD0"/>
    <w:rsid w:val="00C90205"/>
    <w:rsid w:val="00C91647"/>
    <w:rsid w:val="00C92273"/>
    <w:rsid w:val="00C93BFE"/>
    <w:rsid w:val="00C95C57"/>
    <w:rsid w:val="00CA03CF"/>
    <w:rsid w:val="00CA54F9"/>
    <w:rsid w:val="00CA60B9"/>
    <w:rsid w:val="00CA726F"/>
    <w:rsid w:val="00CA73C1"/>
    <w:rsid w:val="00CB18C1"/>
    <w:rsid w:val="00CB2292"/>
    <w:rsid w:val="00CB5F70"/>
    <w:rsid w:val="00CB6F89"/>
    <w:rsid w:val="00CC28BA"/>
    <w:rsid w:val="00CC71FD"/>
    <w:rsid w:val="00CC7472"/>
    <w:rsid w:val="00CD1066"/>
    <w:rsid w:val="00CD2D11"/>
    <w:rsid w:val="00CD49D0"/>
    <w:rsid w:val="00CD6912"/>
    <w:rsid w:val="00CD6FCE"/>
    <w:rsid w:val="00CE17EC"/>
    <w:rsid w:val="00CE5F42"/>
    <w:rsid w:val="00CF0748"/>
    <w:rsid w:val="00CF3765"/>
    <w:rsid w:val="00CF4996"/>
    <w:rsid w:val="00CF732F"/>
    <w:rsid w:val="00CF7520"/>
    <w:rsid w:val="00D0043D"/>
    <w:rsid w:val="00D026A1"/>
    <w:rsid w:val="00D04B8B"/>
    <w:rsid w:val="00D05309"/>
    <w:rsid w:val="00D1048F"/>
    <w:rsid w:val="00D10D86"/>
    <w:rsid w:val="00D13D74"/>
    <w:rsid w:val="00D15D18"/>
    <w:rsid w:val="00D17DE1"/>
    <w:rsid w:val="00D20F18"/>
    <w:rsid w:val="00D23572"/>
    <w:rsid w:val="00D23A10"/>
    <w:rsid w:val="00D2704F"/>
    <w:rsid w:val="00D30CC3"/>
    <w:rsid w:val="00D32743"/>
    <w:rsid w:val="00D339AB"/>
    <w:rsid w:val="00D34E15"/>
    <w:rsid w:val="00D36AC8"/>
    <w:rsid w:val="00D37D56"/>
    <w:rsid w:val="00D40CF2"/>
    <w:rsid w:val="00D43047"/>
    <w:rsid w:val="00D44E99"/>
    <w:rsid w:val="00D5206D"/>
    <w:rsid w:val="00D5221C"/>
    <w:rsid w:val="00D53704"/>
    <w:rsid w:val="00D56451"/>
    <w:rsid w:val="00D572A3"/>
    <w:rsid w:val="00D61903"/>
    <w:rsid w:val="00D621C9"/>
    <w:rsid w:val="00D670AE"/>
    <w:rsid w:val="00D67635"/>
    <w:rsid w:val="00D70315"/>
    <w:rsid w:val="00D70694"/>
    <w:rsid w:val="00D72792"/>
    <w:rsid w:val="00D72BEC"/>
    <w:rsid w:val="00D739A5"/>
    <w:rsid w:val="00D84813"/>
    <w:rsid w:val="00D84D17"/>
    <w:rsid w:val="00D86140"/>
    <w:rsid w:val="00D8769F"/>
    <w:rsid w:val="00D9259E"/>
    <w:rsid w:val="00D9298B"/>
    <w:rsid w:val="00D92F64"/>
    <w:rsid w:val="00DA0A87"/>
    <w:rsid w:val="00DA0C65"/>
    <w:rsid w:val="00DA10CF"/>
    <w:rsid w:val="00DA3078"/>
    <w:rsid w:val="00DA4029"/>
    <w:rsid w:val="00DA5EE1"/>
    <w:rsid w:val="00DA7808"/>
    <w:rsid w:val="00DB10EB"/>
    <w:rsid w:val="00DB4BE0"/>
    <w:rsid w:val="00DB5ED3"/>
    <w:rsid w:val="00DC42EF"/>
    <w:rsid w:val="00DC5B9A"/>
    <w:rsid w:val="00DD21F8"/>
    <w:rsid w:val="00DD30FF"/>
    <w:rsid w:val="00DD67BB"/>
    <w:rsid w:val="00DD6DB4"/>
    <w:rsid w:val="00DE20AA"/>
    <w:rsid w:val="00DE55E4"/>
    <w:rsid w:val="00DE583C"/>
    <w:rsid w:val="00DE5E9D"/>
    <w:rsid w:val="00DE6F97"/>
    <w:rsid w:val="00DE789B"/>
    <w:rsid w:val="00DF150C"/>
    <w:rsid w:val="00DF392B"/>
    <w:rsid w:val="00DF5012"/>
    <w:rsid w:val="00DF5919"/>
    <w:rsid w:val="00DF6EE3"/>
    <w:rsid w:val="00E01806"/>
    <w:rsid w:val="00E023A2"/>
    <w:rsid w:val="00E03B17"/>
    <w:rsid w:val="00E04CA4"/>
    <w:rsid w:val="00E073DD"/>
    <w:rsid w:val="00E07E8F"/>
    <w:rsid w:val="00E10C08"/>
    <w:rsid w:val="00E1127B"/>
    <w:rsid w:val="00E14209"/>
    <w:rsid w:val="00E1683B"/>
    <w:rsid w:val="00E1701A"/>
    <w:rsid w:val="00E2022D"/>
    <w:rsid w:val="00E23BEC"/>
    <w:rsid w:val="00E23E34"/>
    <w:rsid w:val="00E24458"/>
    <w:rsid w:val="00E2497B"/>
    <w:rsid w:val="00E27137"/>
    <w:rsid w:val="00E31594"/>
    <w:rsid w:val="00E31E41"/>
    <w:rsid w:val="00E320B8"/>
    <w:rsid w:val="00E3378F"/>
    <w:rsid w:val="00E3712C"/>
    <w:rsid w:val="00E3726F"/>
    <w:rsid w:val="00E40E58"/>
    <w:rsid w:val="00E41B2D"/>
    <w:rsid w:val="00E43DCB"/>
    <w:rsid w:val="00E4724B"/>
    <w:rsid w:val="00E500B9"/>
    <w:rsid w:val="00E559B0"/>
    <w:rsid w:val="00E577A3"/>
    <w:rsid w:val="00E607C2"/>
    <w:rsid w:val="00E61D51"/>
    <w:rsid w:val="00E61FFF"/>
    <w:rsid w:val="00E63AEE"/>
    <w:rsid w:val="00E6488F"/>
    <w:rsid w:val="00E65A3F"/>
    <w:rsid w:val="00E67026"/>
    <w:rsid w:val="00E70F3B"/>
    <w:rsid w:val="00E723CC"/>
    <w:rsid w:val="00E74047"/>
    <w:rsid w:val="00E75D9C"/>
    <w:rsid w:val="00E8008F"/>
    <w:rsid w:val="00E81905"/>
    <w:rsid w:val="00E82929"/>
    <w:rsid w:val="00E83AD7"/>
    <w:rsid w:val="00E843F3"/>
    <w:rsid w:val="00E84CE1"/>
    <w:rsid w:val="00E85D71"/>
    <w:rsid w:val="00E86761"/>
    <w:rsid w:val="00E86D94"/>
    <w:rsid w:val="00E90311"/>
    <w:rsid w:val="00E90901"/>
    <w:rsid w:val="00E915FD"/>
    <w:rsid w:val="00E916D1"/>
    <w:rsid w:val="00E938BC"/>
    <w:rsid w:val="00EA2B85"/>
    <w:rsid w:val="00EA2B8C"/>
    <w:rsid w:val="00EA3BD5"/>
    <w:rsid w:val="00EA5020"/>
    <w:rsid w:val="00EB0EE0"/>
    <w:rsid w:val="00EB0F4B"/>
    <w:rsid w:val="00EB298F"/>
    <w:rsid w:val="00EB3661"/>
    <w:rsid w:val="00EB48B7"/>
    <w:rsid w:val="00EB55C7"/>
    <w:rsid w:val="00EB59CC"/>
    <w:rsid w:val="00EC1982"/>
    <w:rsid w:val="00EC2386"/>
    <w:rsid w:val="00EC2CCE"/>
    <w:rsid w:val="00EC4FF5"/>
    <w:rsid w:val="00EC6C8E"/>
    <w:rsid w:val="00EC7418"/>
    <w:rsid w:val="00EC7631"/>
    <w:rsid w:val="00EC78EC"/>
    <w:rsid w:val="00ED3CBE"/>
    <w:rsid w:val="00ED4368"/>
    <w:rsid w:val="00ED56AD"/>
    <w:rsid w:val="00ED668C"/>
    <w:rsid w:val="00EE1661"/>
    <w:rsid w:val="00EE529F"/>
    <w:rsid w:val="00EF1C3C"/>
    <w:rsid w:val="00EF2835"/>
    <w:rsid w:val="00EF397E"/>
    <w:rsid w:val="00EF65AD"/>
    <w:rsid w:val="00EF6DA0"/>
    <w:rsid w:val="00F00956"/>
    <w:rsid w:val="00F04376"/>
    <w:rsid w:val="00F06C4D"/>
    <w:rsid w:val="00F06EDC"/>
    <w:rsid w:val="00F1018E"/>
    <w:rsid w:val="00F11202"/>
    <w:rsid w:val="00F11707"/>
    <w:rsid w:val="00F208FB"/>
    <w:rsid w:val="00F25C58"/>
    <w:rsid w:val="00F27442"/>
    <w:rsid w:val="00F3025B"/>
    <w:rsid w:val="00F302FA"/>
    <w:rsid w:val="00F31310"/>
    <w:rsid w:val="00F322F3"/>
    <w:rsid w:val="00F36EA2"/>
    <w:rsid w:val="00F4157D"/>
    <w:rsid w:val="00F42238"/>
    <w:rsid w:val="00F424EA"/>
    <w:rsid w:val="00F44525"/>
    <w:rsid w:val="00F46F58"/>
    <w:rsid w:val="00F47154"/>
    <w:rsid w:val="00F472FF"/>
    <w:rsid w:val="00F51739"/>
    <w:rsid w:val="00F521BF"/>
    <w:rsid w:val="00F53BAF"/>
    <w:rsid w:val="00F550D9"/>
    <w:rsid w:val="00F5736C"/>
    <w:rsid w:val="00F6270A"/>
    <w:rsid w:val="00F65FB6"/>
    <w:rsid w:val="00F70D3E"/>
    <w:rsid w:val="00F73CFB"/>
    <w:rsid w:val="00F73DBA"/>
    <w:rsid w:val="00F74222"/>
    <w:rsid w:val="00F778EB"/>
    <w:rsid w:val="00F81946"/>
    <w:rsid w:val="00F90788"/>
    <w:rsid w:val="00F92F6F"/>
    <w:rsid w:val="00F93BC9"/>
    <w:rsid w:val="00F9489A"/>
    <w:rsid w:val="00F97C95"/>
    <w:rsid w:val="00FA1CB9"/>
    <w:rsid w:val="00FA3E4D"/>
    <w:rsid w:val="00FA4EF9"/>
    <w:rsid w:val="00FA6218"/>
    <w:rsid w:val="00FB4D06"/>
    <w:rsid w:val="00FB51A2"/>
    <w:rsid w:val="00FB55AA"/>
    <w:rsid w:val="00FB604C"/>
    <w:rsid w:val="00FB700C"/>
    <w:rsid w:val="00FB7F55"/>
    <w:rsid w:val="00FC0657"/>
    <w:rsid w:val="00FC12C8"/>
    <w:rsid w:val="00FC1839"/>
    <w:rsid w:val="00FC1FF2"/>
    <w:rsid w:val="00FC43DF"/>
    <w:rsid w:val="00FC5C41"/>
    <w:rsid w:val="00FC6797"/>
    <w:rsid w:val="00FC7DDC"/>
    <w:rsid w:val="00FD1CE6"/>
    <w:rsid w:val="00FD2B00"/>
    <w:rsid w:val="00FD2CA4"/>
    <w:rsid w:val="00FD3F05"/>
    <w:rsid w:val="00FD65D1"/>
    <w:rsid w:val="00FE04EB"/>
    <w:rsid w:val="00FE0B09"/>
    <w:rsid w:val="00FE11C8"/>
    <w:rsid w:val="00FE1495"/>
    <w:rsid w:val="00FE298D"/>
    <w:rsid w:val="00FE4245"/>
    <w:rsid w:val="00FE461B"/>
    <w:rsid w:val="00FE4634"/>
    <w:rsid w:val="00FE5871"/>
    <w:rsid w:val="00FE58BE"/>
    <w:rsid w:val="00FE78F7"/>
    <w:rsid w:val="00FE7DDD"/>
    <w:rsid w:val="00FF0F0E"/>
    <w:rsid w:val="00FF2961"/>
    <w:rsid w:val="00FF71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0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2E"/>
    <w:rPr>
      <w:rFonts w:eastAsiaTheme="minorEastAsia"/>
      <w:lang w:eastAsia="tr-TR"/>
    </w:rPr>
  </w:style>
  <w:style w:type="paragraph" w:styleId="Balk1">
    <w:name w:val="heading 1"/>
    <w:basedOn w:val="Normal"/>
    <w:next w:val="Normal"/>
    <w:link w:val="Balk1Char"/>
    <w:uiPriority w:val="9"/>
    <w:qFormat/>
    <w:rsid w:val="00E4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630526"/>
    <w:pPr>
      <w:spacing w:before="100" w:beforeAutospacing="1" w:after="100" w:afterAutospacing="1" w:line="240" w:lineRule="auto"/>
      <w:jc w:val="both"/>
      <w:outlineLvl w:val="3"/>
    </w:pPr>
    <w:rPr>
      <w:rFonts w:ascii="Arial" w:eastAsia="Times New Roman" w:hAnsi="Arial" w:cs="Arial"/>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7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7582E"/>
  </w:style>
  <w:style w:type="character" w:styleId="HTMLCite">
    <w:name w:val="HTML Cite"/>
    <w:basedOn w:val="VarsaylanParagrafYazTipi"/>
    <w:uiPriority w:val="99"/>
    <w:semiHidden/>
    <w:unhideWhenUsed/>
    <w:rsid w:val="00C7582E"/>
    <w:rPr>
      <w:i/>
      <w:iCs/>
    </w:rPr>
  </w:style>
  <w:style w:type="character" w:styleId="Kpr">
    <w:name w:val="Hyperlink"/>
    <w:basedOn w:val="VarsaylanParagrafYazTipi"/>
    <w:uiPriority w:val="99"/>
    <w:unhideWhenUsed/>
    <w:rsid w:val="00C7582E"/>
    <w:rPr>
      <w:color w:val="0000FF" w:themeColor="hyperlink"/>
      <w:u w:val="single"/>
    </w:rPr>
  </w:style>
  <w:style w:type="paragraph" w:styleId="ListeParagraf">
    <w:name w:val="List Paragraph"/>
    <w:basedOn w:val="Normal"/>
    <w:uiPriority w:val="34"/>
    <w:qFormat/>
    <w:rsid w:val="00C7582E"/>
    <w:pPr>
      <w:ind w:left="720"/>
      <w:contextualSpacing/>
    </w:pPr>
  </w:style>
  <w:style w:type="paragraph" w:customStyle="1" w:styleId="Style17">
    <w:name w:val="Style17"/>
    <w:basedOn w:val="Normal"/>
    <w:rsid w:val="00C7582E"/>
    <w:pPr>
      <w:widowControl w:val="0"/>
      <w:autoSpaceDE w:val="0"/>
      <w:autoSpaceDN w:val="0"/>
      <w:adjustRightInd w:val="0"/>
      <w:spacing w:after="0" w:line="226" w:lineRule="exact"/>
      <w:jc w:val="both"/>
    </w:pPr>
    <w:rPr>
      <w:rFonts w:ascii="Times New Roman" w:eastAsia="SimSun" w:hAnsi="Times New Roman" w:cs="Times New Roman"/>
      <w:sz w:val="24"/>
      <w:szCs w:val="24"/>
      <w:lang w:eastAsia="zh-CN"/>
    </w:rPr>
  </w:style>
  <w:style w:type="character" w:customStyle="1" w:styleId="Gvdemetni">
    <w:name w:val="Gövde metni_"/>
    <w:basedOn w:val="VarsaylanParagrafYazTipi"/>
    <w:link w:val="Gvdemetni0"/>
    <w:rsid w:val="00C7582E"/>
    <w:rPr>
      <w:rFonts w:ascii="Trebuchet MS" w:eastAsia="Trebuchet MS" w:hAnsi="Trebuchet MS" w:cs="Trebuchet MS"/>
      <w:spacing w:val="-2"/>
      <w:sz w:val="18"/>
      <w:szCs w:val="18"/>
    </w:rPr>
  </w:style>
  <w:style w:type="paragraph" w:customStyle="1" w:styleId="Gvdemetni0">
    <w:name w:val="Gövde metni"/>
    <w:basedOn w:val="Normal"/>
    <w:link w:val="Gvdemetni"/>
    <w:rsid w:val="00C7582E"/>
    <w:pPr>
      <w:widowControl w:val="0"/>
      <w:spacing w:before="300" w:after="300" w:line="252" w:lineRule="exact"/>
      <w:jc w:val="both"/>
    </w:pPr>
    <w:rPr>
      <w:rFonts w:ascii="Trebuchet MS" w:eastAsia="Trebuchet MS" w:hAnsi="Trebuchet MS" w:cs="Trebuchet MS"/>
      <w:spacing w:val="-2"/>
      <w:sz w:val="18"/>
      <w:szCs w:val="18"/>
      <w:lang w:eastAsia="en-US"/>
    </w:rPr>
  </w:style>
  <w:style w:type="paragraph" w:styleId="stbilgi">
    <w:name w:val="header"/>
    <w:basedOn w:val="Normal"/>
    <w:link w:val="stbilgiChar"/>
    <w:uiPriority w:val="99"/>
    <w:unhideWhenUsed/>
    <w:rsid w:val="00C758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582E"/>
    <w:rPr>
      <w:rFonts w:eastAsiaTheme="minorEastAsia"/>
      <w:lang w:eastAsia="tr-TR"/>
    </w:rPr>
  </w:style>
  <w:style w:type="paragraph" w:styleId="NormalGirinti">
    <w:name w:val="Normal Indent"/>
    <w:basedOn w:val="Normal"/>
    <w:rsid w:val="00C7582E"/>
    <w:pPr>
      <w:spacing w:after="0" w:line="240" w:lineRule="auto"/>
      <w:ind w:left="708"/>
    </w:pPr>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630526"/>
    <w:rPr>
      <w:rFonts w:ascii="Arial" w:eastAsia="Times New Roman" w:hAnsi="Arial" w:cs="Arial"/>
      <w:sz w:val="16"/>
      <w:szCs w:val="16"/>
      <w:lang w:eastAsia="tr-TR"/>
    </w:rPr>
  </w:style>
  <w:style w:type="paragraph" w:styleId="GvdeMetniGirintisi">
    <w:name w:val="Body Text Indent"/>
    <w:basedOn w:val="Normal"/>
    <w:link w:val="GvdeMetniGirintisiChar"/>
    <w:rsid w:val="00630526"/>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630526"/>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5A29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2983"/>
    <w:rPr>
      <w:rFonts w:eastAsiaTheme="minorEastAsia"/>
      <w:lang w:eastAsia="tr-TR"/>
    </w:rPr>
  </w:style>
  <w:style w:type="table" w:styleId="TabloKlavuzu">
    <w:name w:val="Table Grid"/>
    <w:basedOn w:val="NormalTablo"/>
    <w:uiPriority w:val="59"/>
    <w:rsid w:val="00A6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36AC8"/>
    <w:rPr>
      <w:color w:val="800080" w:themeColor="followedHyperlink"/>
      <w:u w:val="single"/>
    </w:rPr>
  </w:style>
  <w:style w:type="character" w:styleId="AklamaBavurusu">
    <w:name w:val="annotation reference"/>
    <w:basedOn w:val="VarsaylanParagrafYazTipi"/>
    <w:uiPriority w:val="99"/>
    <w:semiHidden/>
    <w:unhideWhenUsed/>
    <w:rsid w:val="007C341A"/>
    <w:rPr>
      <w:sz w:val="16"/>
      <w:szCs w:val="16"/>
    </w:rPr>
  </w:style>
  <w:style w:type="paragraph" w:styleId="AklamaMetni">
    <w:name w:val="annotation text"/>
    <w:basedOn w:val="Normal"/>
    <w:link w:val="AklamaMetniChar"/>
    <w:uiPriority w:val="99"/>
    <w:unhideWhenUsed/>
    <w:rsid w:val="007C341A"/>
    <w:pPr>
      <w:spacing w:line="240" w:lineRule="auto"/>
    </w:pPr>
    <w:rPr>
      <w:sz w:val="20"/>
      <w:szCs w:val="20"/>
    </w:rPr>
  </w:style>
  <w:style w:type="character" w:customStyle="1" w:styleId="AklamaMetniChar">
    <w:name w:val="Açıklama Metni Char"/>
    <w:basedOn w:val="VarsaylanParagrafYazTipi"/>
    <w:link w:val="AklamaMetni"/>
    <w:uiPriority w:val="99"/>
    <w:rsid w:val="007C341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C341A"/>
    <w:rPr>
      <w:b/>
      <w:bCs/>
    </w:rPr>
  </w:style>
  <w:style w:type="character" w:customStyle="1" w:styleId="AklamaKonusuChar">
    <w:name w:val="Açıklama Konusu Char"/>
    <w:basedOn w:val="AklamaMetniChar"/>
    <w:link w:val="AklamaKonusu"/>
    <w:uiPriority w:val="99"/>
    <w:semiHidden/>
    <w:rsid w:val="007C341A"/>
    <w:rPr>
      <w:rFonts w:eastAsiaTheme="minorEastAsia"/>
      <w:b/>
      <w:bCs/>
      <w:sz w:val="20"/>
      <w:szCs w:val="20"/>
      <w:lang w:eastAsia="tr-TR"/>
    </w:rPr>
  </w:style>
  <w:style w:type="paragraph" w:styleId="BalonMetni">
    <w:name w:val="Balloon Text"/>
    <w:basedOn w:val="Normal"/>
    <w:link w:val="BalonMetniChar"/>
    <w:uiPriority w:val="99"/>
    <w:semiHidden/>
    <w:unhideWhenUsed/>
    <w:rsid w:val="007C34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341A"/>
    <w:rPr>
      <w:rFonts w:ascii="Segoe UI" w:eastAsiaTheme="minorEastAsia" w:hAnsi="Segoe UI" w:cs="Segoe UI"/>
      <w:sz w:val="18"/>
      <w:szCs w:val="18"/>
      <w:lang w:eastAsia="tr-TR"/>
    </w:rPr>
  </w:style>
  <w:style w:type="character" w:customStyle="1" w:styleId="Balk1Char">
    <w:name w:val="Başlık 1 Char"/>
    <w:basedOn w:val="VarsaylanParagrafYazTipi"/>
    <w:link w:val="Balk1"/>
    <w:uiPriority w:val="9"/>
    <w:rsid w:val="00E41B2D"/>
    <w:rPr>
      <w:rFonts w:asciiTheme="majorHAnsi" w:eastAsiaTheme="majorEastAsia" w:hAnsiTheme="majorHAnsi" w:cstheme="majorBidi"/>
      <w:b/>
      <w:bCs/>
      <w:color w:val="365F91" w:themeColor="accent1" w:themeShade="BF"/>
      <w:sz w:val="28"/>
      <w:szCs w:val="28"/>
      <w:lang w:eastAsia="tr-TR"/>
    </w:rPr>
  </w:style>
  <w:style w:type="paragraph" w:styleId="SonnotMetni">
    <w:name w:val="endnote text"/>
    <w:basedOn w:val="Normal"/>
    <w:link w:val="SonnotMetniChar"/>
    <w:uiPriority w:val="99"/>
    <w:semiHidden/>
    <w:unhideWhenUsed/>
    <w:rsid w:val="0085623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56238"/>
    <w:rPr>
      <w:rFonts w:eastAsiaTheme="minorEastAsia"/>
      <w:sz w:val="20"/>
      <w:szCs w:val="20"/>
      <w:lang w:eastAsia="tr-TR"/>
    </w:rPr>
  </w:style>
  <w:style w:type="character" w:styleId="SonnotBavurusu">
    <w:name w:val="endnote reference"/>
    <w:basedOn w:val="VarsaylanParagrafYazTipi"/>
    <w:uiPriority w:val="99"/>
    <w:semiHidden/>
    <w:unhideWhenUsed/>
    <w:rsid w:val="00856238"/>
    <w:rPr>
      <w:vertAlign w:val="superscript"/>
    </w:rPr>
  </w:style>
  <w:style w:type="paragraph" w:styleId="DipnotMetni">
    <w:name w:val="footnote text"/>
    <w:basedOn w:val="Normal"/>
    <w:link w:val="DipnotMetniChar"/>
    <w:uiPriority w:val="99"/>
    <w:unhideWhenUsed/>
    <w:rsid w:val="00856238"/>
    <w:pPr>
      <w:spacing w:after="0" w:line="240" w:lineRule="auto"/>
    </w:pPr>
    <w:rPr>
      <w:sz w:val="20"/>
      <w:szCs w:val="20"/>
    </w:rPr>
  </w:style>
  <w:style w:type="character" w:customStyle="1" w:styleId="DipnotMetniChar">
    <w:name w:val="Dipnot Metni Char"/>
    <w:basedOn w:val="VarsaylanParagrafYazTipi"/>
    <w:link w:val="DipnotMetni"/>
    <w:uiPriority w:val="99"/>
    <w:rsid w:val="00856238"/>
    <w:rPr>
      <w:rFonts w:eastAsiaTheme="minorEastAsia"/>
      <w:sz w:val="20"/>
      <w:szCs w:val="20"/>
      <w:lang w:eastAsia="tr-TR"/>
    </w:rPr>
  </w:style>
  <w:style w:type="character" w:styleId="DipnotBavurusu">
    <w:name w:val="footnote reference"/>
    <w:basedOn w:val="VarsaylanParagrafYazTipi"/>
    <w:uiPriority w:val="99"/>
    <w:semiHidden/>
    <w:unhideWhenUsed/>
    <w:rsid w:val="00856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2E"/>
    <w:rPr>
      <w:rFonts w:eastAsiaTheme="minorEastAsia"/>
      <w:lang w:eastAsia="tr-TR"/>
    </w:rPr>
  </w:style>
  <w:style w:type="paragraph" w:styleId="Balk1">
    <w:name w:val="heading 1"/>
    <w:basedOn w:val="Normal"/>
    <w:next w:val="Normal"/>
    <w:link w:val="Balk1Char"/>
    <w:uiPriority w:val="9"/>
    <w:qFormat/>
    <w:rsid w:val="00E4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630526"/>
    <w:pPr>
      <w:spacing w:before="100" w:beforeAutospacing="1" w:after="100" w:afterAutospacing="1" w:line="240" w:lineRule="auto"/>
      <w:jc w:val="both"/>
      <w:outlineLvl w:val="3"/>
    </w:pPr>
    <w:rPr>
      <w:rFonts w:ascii="Arial" w:eastAsia="Times New Roman" w:hAnsi="Arial" w:cs="Arial"/>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7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7582E"/>
  </w:style>
  <w:style w:type="character" w:styleId="HTMLCite">
    <w:name w:val="HTML Cite"/>
    <w:basedOn w:val="VarsaylanParagrafYazTipi"/>
    <w:uiPriority w:val="99"/>
    <w:semiHidden/>
    <w:unhideWhenUsed/>
    <w:rsid w:val="00C7582E"/>
    <w:rPr>
      <w:i/>
      <w:iCs/>
    </w:rPr>
  </w:style>
  <w:style w:type="character" w:styleId="Kpr">
    <w:name w:val="Hyperlink"/>
    <w:basedOn w:val="VarsaylanParagrafYazTipi"/>
    <w:uiPriority w:val="99"/>
    <w:unhideWhenUsed/>
    <w:rsid w:val="00C7582E"/>
    <w:rPr>
      <w:color w:val="0000FF" w:themeColor="hyperlink"/>
      <w:u w:val="single"/>
    </w:rPr>
  </w:style>
  <w:style w:type="paragraph" w:styleId="ListeParagraf">
    <w:name w:val="List Paragraph"/>
    <w:basedOn w:val="Normal"/>
    <w:uiPriority w:val="34"/>
    <w:qFormat/>
    <w:rsid w:val="00C7582E"/>
    <w:pPr>
      <w:ind w:left="720"/>
      <w:contextualSpacing/>
    </w:pPr>
  </w:style>
  <w:style w:type="paragraph" w:customStyle="1" w:styleId="Style17">
    <w:name w:val="Style17"/>
    <w:basedOn w:val="Normal"/>
    <w:rsid w:val="00C7582E"/>
    <w:pPr>
      <w:widowControl w:val="0"/>
      <w:autoSpaceDE w:val="0"/>
      <w:autoSpaceDN w:val="0"/>
      <w:adjustRightInd w:val="0"/>
      <w:spacing w:after="0" w:line="226" w:lineRule="exact"/>
      <w:jc w:val="both"/>
    </w:pPr>
    <w:rPr>
      <w:rFonts w:ascii="Times New Roman" w:eastAsia="SimSun" w:hAnsi="Times New Roman" w:cs="Times New Roman"/>
      <w:sz w:val="24"/>
      <w:szCs w:val="24"/>
      <w:lang w:eastAsia="zh-CN"/>
    </w:rPr>
  </w:style>
  <w:style w:type="character" w:customStyle="1" w:styleId="Gvdemetni">
    <w:name w:val="Gövde metni_"/>
    <w:basedOn w:val="VarsaylanParagrafYazTipi"/>
    <w:link w:val="Gvdemetni0"/>
    <w:rsid w:val="00C7582E"/>
    <w:rPr>
      <w:rFonts w:ascii="Trebuchet MS" w:eastAsia="Trebuchet MS" w:hAnsi="Trebuchet MS" w:cs="Trebuchet MS"/>
      <w:spacing w:val="-2"/>
      <w:sz w:val="18"/>
      <w:szCs w:val="18"/>
    </w:rPr>
  </w:style>
  <w:style w:type="paragraph" w:customStyle="1" w:styleId="Gvdemetni0">
    <w:name w:val="Gövde metni"/>
    <w:basedOn w:val="Normal"/>
    <w:link w:val="Gvdemetni"/>
    <w:rsid w:val="00C7582E"/>
    <w:pPr>
      <w:widowControl w:val="0"/>
      <w:spacing w:before="300" w:after="300" w:line="252" w:lineRule="exact"/>
      <w:jc w:val="both"/>
    </w:pPr>
    <w:rPr>
      <w:rFonts w:ascii="Trebuchet MS" w:eastAsia="Trebuchet MS" w:hAnsi="Trebuchet MS" w:cs="Trebuchet MS"/>
      <w:spacing w:val="-2"/>
      <w:sz w:val="18"/>
      <w:szCs w:val="18"/>
      <w:lang w:eastAsia="en-US"/>
    </w:rPr>
  </w:style>
  <w:style w:type="paragraph" w:styleId="stbilgi">
    <w:name w:val="header"/>
    <w:basedOn w:val="Normal"/>
    <w:link w:val="stbilgiChar"/>
    <w:uiPriority w:val="99"/>
    <w:unhideWhenUsed/>
    <w:rsid w:val="00C758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582E"/>
    <w:rPr>
      <w:rFonts w:eastAsiaTheme="minorEastAsia"/>
      <w:lang w:eastAsia="tr-TR"/>
    </w:rPr>
  </w:style>
  <w:style w:type="paragraph" w:styleId="NormalGirinti">
    <w:name w:val="Normal Indent"/>
    <w:basedOn w:val="Normal"/>
    <w:rsid w:val="00C7582E"/>
    <w:pPr>
      <w:spacing w:after="0" w:line="240" w:lineRule="auto"/>
      <w:ind w:left="708"/>
    </w:pPr>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630526"/>
    <w:rPr>
      <w:rFonts w:ascii="Arial" w:eastAsia="Times New Roman" w:hAnsi="Arial" w:cs="Arial"/>
      <w:sz w:val="16"/>
      <w:szCs w:val="16"/>
      <w:lang w:eastAsia="tr-TR"/>
    </w:rPr>
  </w:style>
  <w:style w:type="paragraph" w:styleId="GvdeMetniGirintisi">
    <w:name w:val="Body Text Indent"/>
    <w:basedOn w:val="Normal"/>
    <w:link w:val="GvdeMetniGirintisiChar"/>
    <w:rsid w:val="00630526"/>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630526"/>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5A29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2983"/>
    <w:rPr>
      <w:rFonts w:eastAsiaTheme="minorEastAsia"/>
      <w:lang w:eastAsia="tr-TR"/>
    </w:rPr>
  </w:style>
  <w:style w:type="table" w:styleId="TabloKlavuzu">
    <w:name w:val="Table Grid"/>
    <w:basedOn w:val="NormalTablo"/>
    <w:uiPriority w:val="59"/>
    <w:rsid w:val="00A6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36AC8"/>
    <w:rPr>
      <w:color w:val="800080" w:themeColor="followedHyperlink"/>
      <w:u w:val="single"/>
    </w:rPr>
  </w:style>
  <w:style w:type="character" w:styleId="AklamaBavurusu">
    <w:name w:val="annotation reference"/>
    <w:basedOn w:val="VarsaylanParagrafYazTipi"/>
    <w:uiPriority w:val="99"/>
    <w:semiHidden/>
    <w:unhideWhenUsed/>
    <w:rsid w:val="007C341A"/>
    <w:rPr>
      <w:sz w:val="16"/>
      <w:szCs w:val="16"/>
    </w:rPr>
  </w:style>
  <w:style w:type="paragraph" w:styleId="AklamaMetni">
    <w:name w:val="annotation text"/>
    <w:basedOn w:val="Normal"/>
    <w:link w:val="AklamaMetniChar"/>
    <w:uiPriority w:val="99"/>
    <w:unhideWhenUsed/>
    <w:rsid w:val="007C341A"/>
    <w:pPr>
      <w:spacing w:line="240" w:lineRule="auto"/>
    </w:pPr>
    <w:rPr>
      <w:sz w:val="20"/>
      <w:szCs w:val="20"/>
    </w:rPr>
  </w:style>
  <w:style w:type="character" w:customStyle="1" w:styleId="AklamaMetniChar">
    <w:name w:val="Açıklama Metni Char"/>
    <w:basedOn w:val="VarsaylanParagrafYazTipi"/>
    <w:link w:val="AklamaMetni"/>
    <w:uiPriority w:val="99"/>
    <w:rsid w:val="007C341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C341A"/>
    <w:rPr>
      <w:b/>
      <w:bCs/>
    </w:rPr>
  </w:style>
  <w:style w:type="character" w:customStyle="1" w:styleId="AklamaKonusuChar">
    <w:name w:val="Açıklama Konusu Char"/>
    <w:basedOn w:val="AklamaMetniChar"/>
    <w:link w:val="AklamaKonusu"/>
    <w:uiPriority w:val="99"/>
    <w:semiHidden/>
    <w:rsid w:val="007C341A"/>
    <w:rPr>
      <w:rFonts w:eastAsiaTheme="minorEastAsia"/>
      <w:b/>
      <w:bCs/>
      <w:sz w:val="20"/>
      <w:szCs w:val="20"/>
      <w:lang w:eastAsia="tr-TR"/>
    </w:rPr>
  </w:style>
  <w:style w:type="paragraph" w:styleId="BalonMetni">
    <w:name w:val="Balloon Text"/>
    <w:basedOn w:val="Normal"/>
    <w:link w:val="BalonMetniChar"/>
    <w:uiPriority w:val="99"/>
    <w:semiHidden/>
    <w:unhideWhenUsed/>
    <w:rsid w:val="007C34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341A"/>
    <w:rPr>
      <w:rFonts w:ascii="Segoe UI" w:eastAsiaTheme="minorEastAsia" w:hAnsi="Segoe UI" w:cs="Segoe UI"/>
      <w:sz w:val="18"/>
      <w:szCs w:val="18"/>
      <w:lang w:eastAsia="tr-TR"/>
    </w:rPr>
  </w:style>
  <w:style w:type="character" w:customStyle="1" w:styleId="Balk1Char">
    <w:name w:val="Başlık 1 Char"/>
    <w:basedOn w:val="VarsaylanParagrafYazTipi"/>
    <w:link w:val="Balk1"/>
    <w:uiPriority w:val="9"/>
    <w:rsid w:val="00E41B2D"/>
    <w:rPr>
      <w:rFonts w:asciiTheme="majorHAnsi" w:eastAsiaTheme="majorEastAsia" w:hAnsiTheme="majorHAnsi" w:cstheme="majorBidi"/>
      <w:b/>
      <w:bCs/>
      <w:color w:val="365F91" w:themeColor="accent1" w:themeShade="BF"/>
      <w:sz w:val="28"/>
      <w:szCs w:val="28"/>
      <w:lang w:eastAsia="tr-TR"/>
    </w:rPr>
  </w:style>
  <w:style w:type="paragraph" w:styleId="SonnotMetni">
    <w:name w:val="endnote text"/>
    <w:basedOn w:val="Normal"/>
    <w:link w:val="SonnotMetniChar"/>
    <w:uiPriority w:val="99"/>
    <w:semiHidden/>
    <w:unhideWhenUsed/>
    <w:rsid w:val="0085623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56238"/>
    <w:rPr>
      <w:rFonts w:eastAsiaTheme="minorEastAsia"/>
      <w:sz w:val="20"/>
      <w:szCs w:val="20"/>
      <w:lang w:eastAsia="tr-TR"/>
    </w:rPr>
  </w:style>
  <w:style w:type="character" w:styleId="SonnotBavurusu">
    <w:name w:val="endnote reference"/>
    <w:basedOn w:val="VarsaylanParagrafYazTipi"/>
    <w:uiPriority w:val="99"/>
    <w:semiHidden/>
    <w:unhideWhenUsed/>
    <w:rsid w:val="00856238"/>
    <w:rPr>
      <w:vertAlign w:val="superscript"/>
    </w:rPr>
  </w:style>
  <w:style w:type="paragraph" w:styleId="DipnotMetni">
    <w:name w:val="footnote text"/>
    <w:basedOn w:val="Normal"/>
    <w:link w:val="DipnotMetniChar"/>
    <w:uiPriority w:val="99"/>
    <w:unhideWhenUsed/>
    <w:rsid w:val="00856238"/>
    <w:pPr>
      <w:spacing w:after="0" w:line="240" w:lineRule="auto"/>
    </w:pPr>
    <w:rPr>
      <w:sz w:val="20"/>
      <w:szCs w:val="20"/>
    </w:rPr>
  </w:style>
  <w:style w:type="character" w:customStyle="1" w:styleId="DipnotMetniChar">
    <w:name w:val="Dipnot Metni Char"/>
    <w:basedOn w:val="VarsaylanParagrafYazTipi"/>
    <w:link w:val="DipnotMetni"/>
    <w:uiPriority w:val="99"/>
    <w:rsid w:val="00856238"/>
    <w:rPr>
      <w:rFonts w:eastAsiaTheme="minorEastAsia"/>
      <w:sz w:val="20"/>
      <w:szCs w:val="20"/>
      <w:lang w:eastAsia="tr-TR"/>
    </w:rPr>
  </w:style>
  <w:style w:type="character" w:styleId="DipnotBavurusu">
    <w:name w:val="footnote reference"/>
    <w:basedOn w:val="VarsaylanParagrafYazTipi"/>
    <w:uiPriority w:val="99"/>
    <w:semiHidden/>
    <w:unhideWhenUsed/>
    <w:rsid w:val="00856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0159">
      <w:bodyDiv w:val="1"/>
      <w:marLeft w:val="0"/>
      <w:marRight w:val="0"/>
      <w:marTop w:val="0"/>
      <w:marBottom w:val="0"/>
      <w:divBdr>
        <w:top w:val="none" w:sz="0" w:space="0" w:color="auto"/>
        <w:left w:val="none" w:sz="0" w:space="0" w:color="auto"/>
        <w:bottom w:val="none" w:sz="0" w:space="0" w:color="auto"/>
        <w:right w:val="none" w:sz="0" w:space="0" w:color="auto"/>
      </w:divBdr>
    </w:div>
    <w:div w:id="73017460">
      <w:bodyDiv w:val="1"/>
      <w:marLeft w:val="0"/>
      <w:marRight w:val="0"/>
      <w:marTop w:val="0"/>
      <w:marBottom w:val="0"/>
      <w:divBdr>
        <w:top w:val="none" w:sz="0" w:space="0" w:color="auto"/>
        <w:left w:val="none" w:sz="0" w:space="0" w:color="auto"/>
        <w:bottom w:val="none" w:sz="0" w:space="0" w:color="auto"/>
        <w:right w:val="none" w:sz="0" w:space="0" w:color="auto"/>
      </w:divBdr>
    </w:div>
    <w:div w:id="263852494">
      <w:bodyDiv w:val="1"/>
      <w:marLeft w:val="0"/>
      <w:marRight w:val="0"/>
      <w:marTop w:val="0"/>
      <w:marBottom w:val="0"/>
      <w:divBdr>
        <w:top w:val="none" w:sz="0" w:space="0" w:color="auto"/>
        <w:left w:val="none" w:sz="0" w:space="0" w:color="auto"/>
        <w:bottom w:val="none" w:sz="0" w:space="0" w:color="auto"/>
        <w:right w:val="none" w:sz="0" w:space="0" w:color="auto"/>
      </w:divBdr>
    </w:div>
    <w:div w:id="446780025">
      <w:bodyDiv w:val="1"/>
      <w:marLeft w:val="0"/>
      <w:marRight w:val="0"/>
      <w:marTop w:val="0"/>
      <w:marBottom w:val="0"/>
      <w:divBdr>
        <w:top w:val="none" w:sz="0" w:space="0" w:color="auto"/>
        <w:left w:val="none" w:sz="0" w:space="0" w:color="auto"/>
        <w:bottom w:val="none" w:sz="0" w:space="0" w:color="auto"/>
        <w:right w:val="none" w:sz="0" w:space="0" w:color="auto"/>
      </w:divBdr>
    </w:div>
    <w:div w:id="754715607">
      <w:bodyDiv w:val="1"/>
      <w:marLeft w:val="0"/>
      <w:marRight w:val="0"/>
      <w:marTop w:val="0"/>
      <w:marBottom w:val="0"/>
      <w:divBdr>
        <w:top w:val="none" w:sz="0" w:space="0" w:color="auto"/>
        <w:left w:val="none" w:sz="0" w:space="0" w:color="auto"/>
        <w:bottom w:val="none" w:sz="0" w:space="0" w:color="auto"/>
        <w:right w:val="none" w:sz="0" w:space="0" w:color="auto"/>
      </w:divBdr>
    </w:div>
    <w:div w:id="1313220121">
      <w:bodyDiv w:val="1"/>
      <w:marLeft w:val="0"/>
      <w:marRight w:val="0"/>
      <w:marTop w:val="0"/>
      <w:marBottom w:val="0"/>
      <w:divBdr>
        <w:top w:val="none" w:sz="0" w:space="0" w:color="auto"/>
        <w:left w:val="none" w:sz="0" w:space="0" w:color="auto"/>
        <w:bottom w:val="none" w:sz="0" w:space="0" w:color="auto"/>
        <w:right w:val="none" w:sz="0" w:space="0" w:color="auto"/>
      </w:divBdr>
    </w:div>
    <w:div w:id="1411538287">
      <w:bodyDiv w:val="1"/>
      <w:marLeft w:val="0"/>
      <w:marRight w:val="0"/>
      <w:marTop w:val="0"/>
      <w:marBottom w:val="0"/>
      <w:divBdr>
        <w:top w:val="none" w:sz="0" w:space="0" w:color="auto"/>
        <w:left w:val="none" w:sz="0" w:space="0" w:color="auto"/>
        <w:bottom w:val="none" w:sz="0" w:space="0" w:color="auto"/>
        <w:right w:val="none" w:sz="0" w:space="0" w:color="auto"/>
      </w:divBdr>
    </w:div>
    <w:div w:id="1606882870">
      <w:bodyDiv w:val="1"/>
      <w:marLeft w:val="0"/>
      <w:marRight w:val="0"/>
      <w:marTop w:val="0"/>
      <w:marBottom w:val="0"/>
      <w:divBdr>
        <w:top w:val="none" w:sz="0" w:space="0" w:color="auto"/>
        <w:left w:val="none" w:sz="0" w:space="0" w:color="auto"/>
        <w:bottom w:val="none" w:sz="0" w:space="0" w:color="auto"/>
        <w:right w:val="none" w:sz="0" w:space="0" w:color="auto"/>
      </w:divBdr>
    </w:div>
    <w:div w:id="20213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a.gov.tr" TargetMode="External"/><Relationship Id="rId18" Type="http://schemas.openxmlformats.org/officeDocument/2006/relationships/hyperlink" Target="http://sgb.meb.gov.tr/eurydice/index.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dam-europe.eu/prj/11815/prj/Italy_SWOT_Analysis.pdf." TargetMode="External"/><Relationship Id="rId7" Type="http://schemas.openxmlformats.org/officeDocument/2006/relationships/footnotes" Target="footnotes.xml"/><Relationship Id="rId12" Type="http://schemas.openxmlformats.org/officeDocument/2006/relationships/hyperlink" Target="http://www.cia.gov" TargetMode="External"/><Relationship Id="rId17" Type="http://schemas.openxmlformats.org/officeDocument/2006/relationships/hyperlink" Target="http://www.kamuajans.com/kultur-sanat/teog-sinavi-kaldirildi-bakan-yilmaz-in-aciklamalari-h515339.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urostat.ec" TargetMode="External"/><Relationship Id="rId20" Type="http://schemas.openxmlformats.org/officeDocument/2006/relationships/hyperlink" Target="https://www.senato.it/documenti/repository/istituzione/costituzi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a.gov.tr"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enat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fa.gov.tr" TargetMode="External"/><Relationship Id="rId19" Type="http://schemas.openxmlformats.org/officeDocument/2006/relationships/hyperlink" Target="https://data.oecd.org/eduresource/public-spending-on-educatio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ia.gov" TargetMode="External"/><Relationship Id="rId14" Type="http://schemas.openxmlformats.org/officeDocument/2006/relationships/hyperlink" Target="http://www.cia.gov"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ehmetmazlum7@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4D67-6258-473E-A183-8D56A3AC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10857</Words>
  <Characters>61888</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Zalı</dc:creator>
  <cp:lastModifiedBy>c</cp:lastModifiedBy>
  <cp:revision>2</cp:revision>
  <cp:lastPrinted>2017-09-22T18:41:00Z</cp:lastPrinted>
  <dcterms:created xsi:type="dcterms:W3CDTF">2017-09-22T20:41:00Z</dcterms:created>
  <dcterms:modified xsi:type="dcterms:W3CDTF">2017-09-22T20:41:00Z</dcterms:modified>
</cp:coreProperties>
</file>