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67" w:rsidRDefault="000E0B9C" w:rsidP="00BB3275">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Hizmet Öncesi Eğitimin Yeterliğine İlişkin Öğretmen Algı Ölçeğinin</w:t>
      </w:r>
      <w:r w:rsidR="00452067" w:rsidRPr="003C79B4">
        <w:rPr>
          <w:rFonts w:ascii="Times New Roman" w:hAnsi="Times New Roman" w:cs="Times New Roman"/>
          <w:b/>
          <w:sz w:val="24"/>
          <w:szCs w:val="24"/>
        </w:rPr>
        <w:t xml:space="preserve"> Geliştirilmesi</w:t>
      </w:r>
      <w:r w:rsidR="00452067">
        <w:rPr>
          <w:rFonts w:ascii="Times New Roman" w:hAnsi="Times New Roman" w:cs="Times New Roman"/>
          <w:b/>
          <w:sz w:val="24"/>
          <w:szCs w:val="24"/>
        </w:rPr>
        <w:t xml:space="preserve">: </w:t>
      </w:r>
    </w:p>
    <w:p w:rsidR="00452067" w:rsidRDefault="0027538F" w:rsidP="00BB3275">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Geçerlik ve </w:t>
      </w:r>
      <w:r w:rsidR="00452067">
        <w:rPr>
          <w:rFonts w:ascii="Times New Roman" w:hAnsi="Times New Roman" w:cs="Times New Roman"/>
          <w:b/>
          <w:sz w:val="24"/>
          <w:szCs w:val="24"/>
        </w:rPr>
        <w:t>Güvenirlik Çalışması</w:t>
      </w:r>
      <w:r w:rsidR="0036114F" w:rsidRPr="0036114F">
        <w:rPr>
          <w:rStyle w:val="DipnotBavurusu"/>
          <w:rFonts w:ascii="Times New Roman" w:hAnsi="Times New Roman" w:cs="Times New Roman"/>
          <w:b/>
          <w:sz w:val="24"/>
          <w:szCs w:val="24"/>
        </w:rPr>
        <w:footnoteReference w:customMarkFollows="1" w:id="1"/>
        <w:sym w:font="Symbol" w:char="F02A"/>
      </w:r>
    </w:p>
    <w:p w:rsidR="00452067" w:rsidRDefault="00452067" w:rsidP="00BB3275">
      <w:pPr>
        <w:spacing w:before="120" w:after="12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İshak KOZİKOĞLU</w:t>
      </w:r>
      <w:r w:rsidR="0036114F" w:rsidRPr="0036114F">
        <w:rPr>
          <w:rStyle w:val="DipnotBavurusu"/>
          <w:rFonts w:ascii="Times New Roman" w:hAnsi="Times New Roman" w:cs="Times New Roman"/>
          <w:b/>
          <w:sz w:val="24"/>
          <w:szCs w:val="24"/>
          <w:lang w:val="en-US"/>
        </w:rPr>
        <w:footnoteReference w:customMarkFollows="1" w:id="2"/>
        <w:sym w:font="Symbol" w:char="F02A"/>
      </w:r>
      <w:r w:rsidR="0036114F" w:rsidRPr="0036114F">
        <w:rPr>
          <w:rStyle w:val="DipnotBavurusu"/>
          <w:rFonts w:ascii="Times New Roman" w:hAnsi="Times New Roman" w:cs="Times New Roman"/>
          <w:b/>
          <w:sz w:val="24"/>
          <w:szCs w:val="24"/>
          <w:lang w:val="en-US"/>
        </w:rPr>
        <w:sym w:font="Symbol" w:char="F02A"/>
      </w:r>
      <w:r>
        <w:rPr>
          <w:rFonts w:ascii="Times New Roman" w:hAnsi="Times New Roman" w:cs="Times New Roman"/>
          <w:b/>
          <w:sz w:val="24"/>
          <w:szCs w:val="24"/>
          <w:lang w:val="en-US"/>
        </w:rPr>
        <w:t>, Nuray SENEMOĞLU</w:t>
      </w:r>
      <w:r w:rsidR="0036114F">
        <w:rPr>
          <w:rStyle w:val="DipnotBavurusu"/>
          <w:rFonts w:ascii="Times New Roman" w:hAnsi="Times New Roman" w:cs="Times New Roman"/>
          <w:b/>
          <w:sz w:val="24"/>
          <w:szCs w:val="24"/>
          <w:lang w:val="en-US"/>
        </w:rPr>
        <w:footnoteReference w:customMarkFollows="1" w:id="3"/>
        <w:t>***</w:t>
      </w:r>
    </w:p>
    <w:p w:rsidR="00C821FF" w:rsidRPr="007C70C5" w:rsidRDefault="0027538F" w:rsidP="00BB3275">
      <w:pPr>
        <w:spacing w:after="0" w:line="480" w:lineRule="auto"/>
        <w:jc w:val="both"/>
        <w:rPr>
          <w:rFonts w:ascii="Times New Roman" w:hAnsi="Times New Roman" w:cs="Times New Roman"/>
          <w:b/>
          <w:sz w:val="24"/>
          <w:szCs w:val="24"/>
          <w:lang w:val="en-US"/>
        </w:rPr>
      </w:pPr>
      <w:r w:rsidRPr="007C70C5">
        <w:rPr>
          <w:rFonts w:ascii="Times New Roman" w:hAnsi="Times New Roman" w:cs="Times New Roman"/>
          <w:b/>
          <w:sz w:val="24"/>
          <w:szCs w:val="24"/>
          <w:lang w:val="en-US"/>
        </w:rPr>
        <w:t>Öz</w:t>
      </w:r>
      <w:r w:rsidR="007C70C5" w:rsidRPr="007C70C5">
        <w:rPr>
          <w:rFonts w:ascii="Times New Roman" w:hAnsi="Times New Roman" w:cs="Times New Roman"/>
          <w:b/>
          <w:sz w:val="24"/>
          <w:szCs w:val="24"/>
          <w:lang w:val="en-US"/>
        </w:rPr>
        <w:t xml:space="preserve">: </w:t>
      </w:r>
      <w:r w:rsidRPr="007C70C5">
        <w:rPr>
          <w:rFonts w:ascii="Times New Roman" w:hAnsi="Times New Roman" w:cs="Times New Roman"/>
          <w:sz w:val="24"/>
          <w:szCs w:val="24"/>
        </w:rPr>
        <w:t>Bu çalışmanın amacı, öğretmenlerin almış oldukları hizmet öncesi öğretmen eğitiminin yeterliğine ilişkin algılarını belirlemeye yönelik bir ölçe</w:t>
      </w:r>
      <w:r w:rsidR="00671756" w:rsidRPr="007C70C5">
        <w:rPr>
          <w:rFonts w:ascii="Times New Roman" w:hAnsi="Times New Roman" w:cs="Times New Roman"/>
          <w:sz w:val="24"/>
          <w:szCs w:val="24"/>
        </w:rPr>
        <w:t>k geliştirmektir. Araştırma, 329</w:t>
      </w:r>
      <w:r w:rsidRPr="007C70C5">
        <w:rPr>
          <w:rFonts w:ascii="Times New Roman" w:hAnsi="Times New Roman" w:cs="Times New Roman"/>
          <w:sz w:val="24"/>
          <w:szCs w:val="24"/>
        </w:rPr>
        <w:t xml:space="preserve"> aday öğretmenle yürütülmüştür. Araştırmanın verileri, 40 maddelik beşli Likert tipi ölçekten elde edilmiştir. Yapılan Açımlayıcı Faktör Ana</w:t>
      </w:r>
      <w:r w:rsidR="000C28A5" w:rsidRPr="007C70C5">
        <w:rPr>
          <w:rFonts w:ascii="Times New Roman" w:hAnsi="Times New Roman" w:cs="Times New Roman"/>
          <w:sz w:val="24"/>
          <w:szCs w:val="24"/>
        </w:rPr>
        <w:t>lizi (AFA) sonucunda, ölçeğin 25 maddelik iki</w:t>
      </w:r>
      <w:r w:rsidRPr="007C70C5">
        <w:rPr>
          <w:rFonts w:ascii="Times New Roman" w:hAnsi="Times New Roman" w:cs="Times New Roman"/>
          <w:sz w:val="24"/>
          <w:szCs w:val="24"/>
        </w:rPr>
        <w:t xml:space="preserve"> faktörlü bir yapıya sahip olduğu </w:t>
      </w:r>
      <w:r w:rsidR="00035FF7" w:rsidRPr="007C70C5">
        <w:rPr>
          <w:rFonts w:ascii="Times New Roman" w:hAnsi="Times New Roman" w:cs="Times New Roman"/>
          <w:sz w:val="24"/>
          <w:szCs w:val="24"/>
        </w:rPr>
        <w:t xml:space="preserve">ve toplam varyansın %53.691'ini açıkladığı </w:t>
      </w:r>
      <w:r w:rsidRPr="007C70C5">
        <w:rPr>
          <w:rFonts w:ascii="Times New Roman" w:hAnsi="Times New Roman" w:cs="Times New Roman"/>
          <w:sz w:val="24"/>
          <w:szCs w:val="24"/>
        </w:rPr>
        <w:t xml:space="preserve">ortaya çıkmıştır. </w:t>
      </w:r>
      <w:r w:rsidRPr="007C70C5">
        <w:rPr>
          <w:rFonts w:ascii="Times New Roman" w:hAnsi="Times New Roman"/>
          <w:sz w:val="24"/>
          <w:szCs w:val="24"/>
        </w:rPr>
        <w:t xml:space="preserve">Ölçeğin güvenirliğini belirlemek amacıyla hesaplanan Cronbach Alpha değerleri; </w:t>
      </w:r>
      <w:r w:rsidR="005701C5">
        <w:rPr>
          <w:rFonts w:ascii="Times New Roman" w:hAnsi="Times New Roman"/>
          <w:sz w:val="24"/>
          <w:szCs w:val="24"/>
        </w:rPr>
        <w:t xml:space="preserve">birinci faktör için .94, ikinci faktör için </w:t>
      </w:r>
      <w:r w:rsidR="000C28A5" w:rsidRPr="007C70C5">
        <w:rPr>
          <w:rFonts w:ascii="Times New Roman" w:hAnsi="Times New Roman"/>
          <w:sz w:val="24"/>
          <w:szCs w:val="24"/>
        </w:rPr>
        <w:t>.89, toplam ölçek iç</w:t>
      </w:r>
      <w:r w:rsidR="005701C5">
        <w:rPr>
          <w:rFonts w:ascii="Times New Roman" w:hAnsi="Times New Roman"/>
          <w:sz w:val="24"/>
          <w:szCs w:val="24"/>
        </w:rPr>
        <w:t xml:space="preserve">in ise </w:t>
      </w:r>
      <w:r w:rsidR="000C28A5" w:rsidRPr="007C70C5">
        <w:rPr>
          <w:rFonts w:ascii="Times New Roman" w:hAnsi="Times New Roman"/>
          <w:sz w:val="24"/>
          <w:szCs w:val="24"/>
        </w:rPr>
        <w:t>.94 olarak hesaplanmıştır. Ölçeğin,</w:t>
      </w:r>
      <w:r w:rsidRPr="007C70C5">
        <w:rPr>
          <w:rFonts w:ascii="Times New Roman" w:hAnsi="Times New Roman"/>
          <w:sz w:val="24"/>
          <w:szCs w:val="24"/>
        </w:rPr>
        <w:t xml:space="preserve"> öğretmenlerin </w:t>
      </w:r>
      <w:r w:rsidR="000C28A5" w:rsidRPr="007C70C5">
        <w:rPr>
          <w:rFonts w:ascii="Times New Roman" w:hAnsi="Times New Roman" w:cs="Times New Roman"/>
          <w:sz w:val="24"/>
          <w:szCs w:val="24"/>
        </w:rPr>
        <w:t xml:space="preserve">almış oldukları hizmet öncesi öğretmen eğitiminin yeterliğine ilişkin algılarını </w:t>
      </w:r>
      <w:r w:rsidRPr="007C70C5">
        <w:rPr>
          <w:rFonts w:ascii="Times New Roman" w:hAnsi="Times New Roman"/>
          <w:sz w:val="24"/>
          <w:szCs w:val="24"/>
        </w:rPr>
        <w:t xml:space="preserve">belirlemek için geçerli ve güvenilir bir ölçek olduğu sonucuna varılmıştır. </w:t>
      </w:r>
    </w:p>
    <w:p w:rsidR="00C821FF" w:rsidRPr="007C70C5" w:rsidRDefault="007C70C5" w:rsidP="00BB3275">
      <w:pPr>
        <w:spacing w:after="0" w:line="480" w:lineRule="auto"/>
        <w:jc w:val="both"/>
        <w:rPr>
          <w:rFonts w:ascii="Times New Roman" w:hAnsi="Times New Roman" w:cs="Times New Roman"/>
          <w:sz w:val="24"/>
          <w:szCs w:val="24"/>
        </w:rPr>
      </w:pPr>
      <w:r w:rsidRPr="007C70C5">
        <w:rPr>
          <w:rFonts w:ascii="Times New Roman" w:hAnsi="Times New Roman" w:cs="Times New Roman"/>
          <w:b/>
          <w:sz w:val="24"/>
          <w:szCs w:val="24"/>
        </w:rPr>
        <w:tab/>
        <w:t>Anahtar kelimeler</w:t>
      </w:r>
      <w:r w:rsidR="0027538F" w:rsidRPr="007C70C5">
        <w:rPr>
          <w:rFonts w:ascii="Times New Roman" w:hAnsi="Times New Roman" w:cs="Times New Roman"/>
          <w:b/>
          <w:sz w:val="24"/>
          <w:szCs w:val="24"/>
        </w:rPr>
        <w:t>:</w:t>
      </w:r>
      <w:r w:rsidR="000C28A5" w:rsidRPr="007C70C5">
        <w:rPr>
          <w:rFonts w:ascii="Times New Roman" w:hAnsi="Times New Roman" w:cs="Times New Roman"/>
          <w:sz w:val="24"/>
          <w:szCs w:val="24"/>
        </w:rPr>
        <w:t xml:space="preserve"> Öğretmenler, hizmet öncesi öğretmen eğitimi</w:t>
      </w:r>
      <w:r w:rsidR="0027538F" w:rsidRPr="007C70C5">
        <w:rPr>
          <w:rFonts w:ascii="Times New Roman" w:hAnsi="Times New Roman" w:cs="Times New Roman"/>
          <w:sz w:val="24"/>
          <w:szCs w:val="24"/>
        </w:rPr>
        <w:t>, ölçek geliştirme.</w:t>
      </w:r>
    </w:p>
    <w:p w:rsidR="007C70C5" w:rsidRPr="007C70C5" w:rsidRDefault="007C70C5" w:rsidP="007C70C5">
      <w:pPr>
        <w:spacing w:before="120" w:after="120" w:line="480" w:lineRule="auto"/>
        <w:jc w:val="center"/>
        <w:rPr>
          <w:rFonts w:ascii="Times New Roman" w:hAnsi="Times New Roman" w:cs="Times New Roman"/>
          <w:b/>
          <w:sz w:val="24"/>
          <w:szCs w:val="24"/>
          <w:lang w:val="en-US"/>
        </w:rPr>
      </w:pPr>
      <w:r w:rsidRPr="007C70C5">
        <w:rPr>
          <w:rFonts w:ascii="Times New Roman" w:hAnsi="Times New Roman" w:cs="Times New Roman"/>
          <w:b/>
          <w:sz w:val="24"/>
          <w:szCs w:val="24"/>
          <w:lang w:val="en-US"/>
        </w:rPr>
        <w:t xml:space="preserve">Development of Teacher Perceptions Scale </w:t>
      </w:r>
      <w:r w:rsidR="00837E5A">
        <w:rPr>
          <w:rFonts w:ascii="Times New Roman" w:hAnsi="Times New Roman" w:cs="Times New Roman"/>
          <w:b/>
          <w:sz w:val="24"/>
          <w:szCs w:val="24"/>
          <w:lang w:val="en-US"/>
        </w:rPr>
        <w:t>For</w:t>
      </w:r>
      <w:r w:rsidRPr="007C70C5">
        <w:rPr>
          <w:rFonts w:ascii="Times New Roman" w:hAnsi="Times New Roman" w:cs="Times New Roman"/>
          <w:b/>
          <w:sz w:val="24"/>
          <w:szCs w:val="24"/>
          <w:lang w:val="en-US"/>
        </w:rPr>
        <w:t xml:space="preserve"> Competency of Pre-Service Education: A Study on Validity and Reliability</w:t>
      </w:r>
    </w:p>
    <w:p w:rsidR="00C821FF" w:rsidRPr="007C70C5" w:rsidRDefault="0027538F" w:rsidP="00BB3275">
      <w:pPr>
        <w:spacing w:after="0" w:line="480" w:lineRule="auto"/>
        <w:jc w:val="both"/>
        <w:rPr>
          <w:rFonts w:ascii="Times New Roman" w:hAnsi="Times New Roman" w:cs="Times New Roman"/>
          <w:b/>
          <w:sz w:val="24"/>
          <w:szCs w:val="24"/>
          <w:lang w:val="en-US"/>
        </w:rPr>
      </w:pPr>
      <w:r w:rsidRPr="007C70C5">
        <w:rPr>
          <w:rFonts w:ascii="Times New Roman" w:hAnsi="Times New Roman" w:cs="Times New Roman"/>
          <w:b/>
          <w:sz w:val="24"/>
          <w:szCs w:val="24"/>
          <w:lang w:val="en-US"/>
        </w:rPr>
        <w:t>Abstract</w:t>
      </w:r>
      <w:r w:rsidR="007C70C5" w:rsidRPr="007C70C5">
        <w:rPr>
          <w:rFonts w:ascii="Times New Roman" w:hAnsi="Times New Roman" w:cs="Times New Roman"/>
          <w:b/>
          <w:sz w:val="24"/>
          <w:szCs w:val="24"/>
          <w:lang w:val="en-US"/>
        </w:rPr>
        <w:t xml:space="preserve">: </w:t>
      </w:r>
      <w:r w:rsidRPr="007C70C5">
        <w:rPr>
          <w:rFonts w:ascii="Times New Roman" w:hAnsi="Times New Roman" w:cs="Times New Roman"/>
          <w:sz w:val="24"/>
          <w:szCs w:val="24"/>
          <w:lang w:val="en-US"/>
        </w:rPr>
        <w:t>The aim of this study is to develop a scale to determine</w:t>
      </w:r>
      <w:r w:rsidR="000C28A5" w:rsidRPr="007C70C5">
        <w:rPr>
          <w:rFonts w:ascii="Times New Roman" w:hAnsi="Times New Roman" w:cs="Times New Roman"/>
          <w:sz w:val="24"/>
          <w:szCs w:val="24"/>
          <w:lang w:val="en-US"/>
        </w:rPr>
        <w:t xml:space="preserve"> perceptions of teachers concerning their pre-service teacher education</w:t>
      </w:r>
      <w:r w:rsidRPr="007C70C5">
        <w:rPr>
          <w:rFonts w:ascii="Times New Roman" w:hAnsi="Times New Roman" w:cs="Times New Roman"/>
          <w:sz w:val="24"/>
          <w:szCs w:val="24"/>
          <w:lang w:val="en-US"/>
        </w:rPr>
        <w:t xml:space="preserve">. </w:t>
      </w:r>
      <w:r w:rsidR="000C28A5" w:rsidRPr="007C70C5">
        <w:rPr>
          <w:rFonts w:ascii="Times New Roman" w:hAnsi="Times New Roman" w:cs="Times New Roman"/>
          <w:sz w:val="24"/>
          <w:szCs w:val="24"/>
          <w:lang w:val="en-US"/>
        </w:rPr>
        <w:t xml:space="preserve">The study was </w:t>
      </w:r>
      <w:r w:rsidR="00671756" w:rsidRPr="007C70C5">
        <w:rPr>
          <w:rFonts w:ascii="Times New Roman" w:hAnsi="Times New Roman" w:cs="Times New Roman"/>
          <w:sz w:val="24"/>
          <w:szCs w:val="24"/>
          <w:lang w:val="en-US"/>
        </w:rPr>
        <w:t>conducted with 329</w:t>
      </w:r>
      <w:r w:rsidRPr="007C70C5">
        <w:rPr>
          <w:rFonts w:ascii="Times New Roman" w:hAnsi="Times New Roman" w:cs="Times New Roman"/>
          <w:sz w:val="24"/>
          <w:szCs w:val="24"/>
          <w:lang w:val="en-US"/>
        </w:rPr>
        <w:t xml:space="preserve"> novice teachers. Resea</w:t>
      </w:r>
      <w:r w:rsidR="00837E5A">
        <w:rPr>
          <w:rFonts w:ascii="Times New Roman" w:hAnsi="Times New Roman" w:cs="Times New Roman"/>
          <w:sz w:val="24"/>
          <w:szCs w:val="24"/>
          <w:lang w:val="en-US"/>
        </w:rPr>
        <w:t>rch data was obtained from five-</w:t>
      </w:r>
      <w:r w:rsidRPr="007C70C5">
        <w:rPr>
          <w:rFonts w:ascii="Times New Roman" w:hAnsi="Times New Roman" w:cs="Times New Roman"/>
          <w:sz w:val="24"/>
          <w:szCs w:val="24"/>
          <w:lang w:val="en-US"/>
        </w:rPr>
        <w:t>point Likert type scale wi</w:t>
      </w:r>
      <w:r w:rsidR="000C28A5" w:rsidRPr="007C70C5">
        <w:rPr>
          <w:rFonts w:ascii="Times New Roman" w:hAnsi="Times New Roman" w:cs="Times New Roman"/>
          <w:sz w:val="24"/>
          <w:szCs w:val="24"/>
          <w:lang w:val="en-US"/>
        </w:rPr>
        <w:t>th 40</w:t>
      </w:r>
      <w:r w:rsidR="00F16507" w:rsidRPr="007C70C5">
        <w:rPr>
          <w:rFonts w:ascii="Times New Roman" w:hAnsi="Times New Roman" w:cs="Times New Roman"/>
          <w:sz w:val="24"/>
          <w:szCs w:val="24"/>
          <w:lang w:val="en-US"/>
        </w:rPr>
        <w:t xml:space="preserve"> items. As a result </w:t>
      </w:r>
      <w:r w:rsidR="00F16507" w:rsidRPr="007C70C5">
        <w:rPr>
          <w:rFonts w:ascii="Times New Roman" w:hAnsi="Times New Roman" w:cs="Times New Roman"/>
          <w:sz w:val="24"/>
          <w:szCs w:val="24"/>
          <w:lang w:val="en-US"/>
        </w:rPr>
        <w:lastRenderedPageBreak/>
        <w:t>of Exp</w:t>
      </w:r>
      <w:r w:rsidRPr="007C70C5">
        <w:rPr>
          <w:rFonts w:ascii="Times New Roman" w:hAnsi="Times New Roman" w:cs="Times New Roman"/>
          <w:sz w:val="24"/>
          <w:szCs w:val="24"/>
          <w:lang w:val="en-US"/>
        </w:rPr>
        <w:t>l</w:t>
      </w:r>
      <w:r w:rsidR="006B1B2F" w:rsidRPr="007C70C5">
        <w:rPr>
          <w:rFonts w:ascii="Times New Roman" w:hAnsi="Times New Roman" w:cs="Times New Roman"/>
          <w:sz w:val="24"/>
          <w:szCs w:val="24"/>
          <w:lang w:val="en-US"/>
        </w:rPr>
        <w:t>o</w:t>
      </w:r>
      <w:r w:rsidRPr="007C70C5">
        <w:rPr>
          <w:rFonts w:ascii="Times New Roman" w:hAnsi="Times New Roman" w:cs="Times New Roman"/>
          <w:sz w:val="24"/>
          <w:szCs w:val="24"/>
          <w:lang w:val="en-US"/>
        </w:rPr>
        <w:t>ratory Factor Analysis (EFA), it w</w:t>
      </w:r>
      <w:r w:rsidR="000C28A5" w:rsidRPr="007C70C5">
        <w:rPr>
          <w:rFonts w:ascii="Times New Roman" w:hAnsi="Times New Roman" w:cs="Times New Roman"/>
          <w:sz w:val="24"/>
          <w:szCs w:val="24"/>
          <w:lang w:val="en-US"/>
        </w:rPr>
        <w:t>as found that the scale has two factors with 2</w:t>
      </w:r>
      <w:r w:rsidRPr="007C70C5">
        <w:rPr>
          <w:rFonts w:ascii="Times New Roman" w:hAnsi="Times New Roman" w:cs="Times New Roman"/>
          <w:sz w:val="24"/>
          <w:szCs w:val="24"/>
          <w:lang w:val="en-US"/>
        </w:rPr>
        <w:t>5 items</w:t>
      </w:r>
      <w:r w:rsidR="002A16CF" w:rsidRPr="007C70C5">
        <w:rPr>
          <w:rFonts w:ascii="Times New Roman" w:hAnsi="Times New Roman" w:cs="Times New Roman"/>
          <w:sz w:val="24"/>
          <w:szCs w:val="24"/>
          <w:lang w:val="en-US"/>
        </w:rPr>
        <w:t xml:space="preserve"> </w:t>
      </w:r>
      <w:r w:rsidR="00837E5A">
        <w:rPr>
          <w:rFonts w:ascii="Times New Roman" w:hAnsi="Times New Roman" w:cs="Times New Roman"/>
          <w:sz w:val="24"/>
          <w:szCs w:val="24"/>
          <w:lang w:val="en-US"/>
        </w:rPr>
        <w:t>that</w:t>
      </w:r>
      <w:r w:rsidR="002A16CF" w:rsidRPr="007C70C5">
        <w:rPr>
          <w:rFonts w:ascii="Times New Roman" w:hAnsi="Times New Roman" w:cs="Times New Roman"/>
          <w:sz w:val="24"/>
          <w:szCs w:val="24"/>
          <w:lang w:val="en-US"/>
        </w:rPr>
        <w:t xml:space="preserve"> explains 53.691% of the total variance</w:t>
      </w:r>
      <w:r w:rsidRPr="007C70C5">
        <w:rPr>
          <w:rFonts w:ascii="Times New Roman" w:hAnsi="Times New Roman" w:cs="Times New Roman"/>
          <w:sz w:val="24"/>
          <w:szCs w:val="24"/>
          <w:lang w:val="en-US"/>
        </w:rPr>
        <w:t>. Cronbach Alpha values aimed at determining reliabilit</w:t>
      </w:r>
      <w:r w:rsidR="005701C5">
        <w:rPr>
          <w:rFonts w:ascii="Times New Roman" w:hAnsi="Times New Roman" w:cs="Times New Roman"/>
          <w:sz w:val="24"/>
          <w:szCs w:val="24"/>
          <w:lang w:val="en-US"/>
        </w:rPr>
        <w:t xml:space="preserve">y of the scale was found as .94 for the first factor, </w:t>
      </w:r>
      <w:r w:rsidR="000C28A5" w:rsidRPr="007C70C5">
        <w:rPr>
          <w:rFonts w:ascii="Times New Roman" w:hAnsi="Times New Roman" w:cs="Times New Roman"/>
          <w:sz w:val="24"/>
          <w:szCs w:val="24"/>
          <w:lang w:val="en-US"/>
        </w:rPr>
        <w:t xml:space="preserve">.89 for </w:t>
      </w:r>
      <w:r w:rsidR="00837E5A">
        <w:rPr>
          <w:rFonts w:ascii="Times New Roman" w:hAnsi="Times New Roman" w:cs="Times New Roman"/>
          <w:sz w:val="24"/>
          <w:szCs w:val="24"/>
          <w:lang w:val="en-US"/>
        </w:rPr>
        <w:t xml:space="preserve">the </w:t>
      </w:r>
      <w:r w:rsidR="000C28A5" w:rsidRPr="007C70C5">
        <w:rPr>
          <w:rFonts w:ascii="Times New Roman" w:hAnsi="Times New Roman" w:cs="Times New Roman"/>
          <w:sz w:val="24"/>
          <w:szCs w:val="24"/>
          <w:lang w:val="en-US"/>
        </w:rPr>
        <w:t xml:space="preserve">second </w:t>
      </w:r>
      <w:r w:rsidR="005701C5">
        <w:rPr>
          <w:rFonts w:ascii="Times New Roman" w:hAnsi="Times New Roman" w:cs="Times New Roman"/>
          <w:sz w:val="24"/>
          <w:szCs w:val="24"/>
          <w:lang w:val="en-US"/>
        </w:rPr>
        <w:t xml:space="preserve">factor and </w:t>
      </w:r>
      <w:r w:rsidR="000C28A5" w:rsidRPr="007C70C5">
        <w:rPr>
          <w:rFonts w:ascii="Times New Roman" w:hAnsi="Times New Roman" w:cs="Times New Roman"/>
          <w:sz w:val="24"/>
          <w:szCs w:val="24"/>
          <w:lang w:val="en-US"/>
        </w:rPr>
        <w:t>.94</w:t>
      </w:r>
      <w:r w:rsidRPr="007C70C5">
        <w:rPr>
          <w:rFonts w:ascii="Times New Roman" w:hAnsi="Times New Roman" w:cs="Times New Roman"/>
          <w:sz w:val="24"/>
          <w:szCs w:val="24"/>
          <w:lang w:val="en-US"/>
        </w:rPr>
        <w:t xml:space="preserve"> for </w:t>
      </w:r>
      <w:r w:rsidR="00837E5A">
        <w:rPr>
          <w:rFonts w:ascii="Times New Roman" w:hAnsi="Times New Roman" w:cs="Times New Roman"/>
          <w:sz w:val="24"/>
          <w:szCs w:val="24"/>
          <w:lang w:val="en-US"/>
        </w:rPr>
        <w:t xml:space="preserve">the </w:t>
      </w:r>
      <w:r w:rsidRPr="007C70C5">
        <w:rPr>
          <w:rFonts w:ascii="Times New Roman" w:hAnsi="Times New Roman" w:cs="Times New Roman"/>
          <w:sz w:val="24"/>
          <w:szCs w:val="24"/>
          <w:lang w:val="en-US"/>
        </w:rPr>
        <w:t>total scale. It was concluded that the scale is a valid and reliable tool for determining</w:t>
      </w:r>
      <w:r w:rsidR="000C28A5" w:rsidRPr="007C70C5">
        <w:rPr>
          <w:rFonts w:ascii="Times New Roman" w:hAnsi="Times New Roman" w:cs="Times New Roman"/>
          <w:sz w:val="24"/>
          <w:szCs w:val="24"/>
          <w:lang w:val="en-US"/>
        </w:rPr>
        <w:t xml:space="preserve"> perceptions of teachers concerning their pre-service teacher education</w:t>
      </w:r>
      <w:r w:rsidRPr="007C70C5">
        <w:rPr>
          <w:rFonts w:ascii="Times New Roman" w:hAnsi="Times New Roman" w:cs="Times New Roman"/>
          <w:sz w:val="24"/>
          <w:szCs w:val="24"/>
          <w:lang w:val="en-US"/>
        </w:rPr>
        <w:t>.</w:t>
      </w:r>
    </w:p>
    <w:p w:rsidR="00BB3275" w:rsidRPr="007C70C5" w:rsidRDefault="007C70C5" w:rsidP="00BB3275">
      <w:pPr>
        <w:spacing w:after="0" w:line="480" w:lineRule="auto"/>
        <w:rPr>
          <w:rFonts w:ascii="Times New Roman" w:hAnsi="Times New Roman" w:cs="Times New Roman"/>
          <w:b/>
          <w:sz w:val="24"/>
          <w:szCs w:val="24"/>
          <w:lang w:val="en-US"/>
        </w:rPr>
      </w:pPr>
      <w:r w:rsidRPr="007C70C5">
        <w:rPr>
          <w:rFonts w:ascii="Times New Roman" w:hAnsi="Times New Roman" w:cs="Times New Roman"/>
          <w:b/>
          <w:sz w:val="24"/>
          <w:szCs w:val="24"/>
          <w:lang w:val="en-US"/>
        </w:rPr>
        <w:tab/>
        <w:t>Key</w:t>
      </w:r>
      <w:r w:rsidR="0027538F" w:rsidRPr="007C70C5">
        <w:rPr>
          <w:rFonts w:ascii="Times New Roman" w:hAnsi="Times New Roman" w:cs="Times New Roman"/>
          <w:b/>
          <w:sz w:val="24"/>
          <w:szCs w:val="24"/>
          <w:lang w:val="en-US"/>
        </w:rPr>
        <w:t xml:space="preserve">words: </w:t>
      </w:r>
      <w:r w:rsidR="000C28A5" w:rsidRPr="007C70C5">
        <w:rPr>
          <w:rFonts w:ascii="Times New Roman" w:hAnsi="Times New Roman" w:cs="Times New Roman"/>
          <w:sz w:val="24"/>
          <w:szCs w:val="24"/>
          <w:lang w:val="en-US"/>
        </w:rPr>
        <w:t>Teachers, pre-service teacher education</w:t>
      </w:r>
      <w:r w:rsidR="0027538F" w:rsidRPr="007C70C5">
        <w:rPr>
          <w:rFonts w:ascii="Times New Roman" w:hAnsi="Times New Roman" w:cs="Times New Roman"/>
          <w:sz w:val="24"/>
          <w:szCs w:val="24"/>
          <w:lang w:val="en-US"/>
        </w:rPr>
        <w:t>, scale development.</w:t>
      </w:r>
      <w:r w:rsidR="0027538F" w:rsidRPr="007C70C5">
        <w:rPr>
          <w:rFonts w:ascii="Times New Roman" w:hAnsi="Times New Roman" w:cs="Times New Roman"/>
          <w:b/>
          <w:sz w:val="24"/>
          <w:szCs w:val="24"/>
          <w:lang w:val="en-US"/>
        </w:rPr>
        <w:t xml:space="preserve"> </w:t>
      </w:r>
    </w:p>
    <w:p w:rsidR="00E17A61" w:rsidRPr="007C70C5" w:rsidRDefault="00BB3275" w:rsidP="007C70C5">
      <w:pPr>
        <w:spacing w:after="0" w:line="480" w:lineRule="auto"/>
        <w:jc w:val="both"/>
        <w:rPr>
          <w:rFonts w:ascii="Times New Roman" w:hAnsi="Times New Roman" w:cs="Times New Roman"/>
          <w:b/>
          <w:sz w:val="24"/>
          <w:szCs w:val="24"/>
        </w:rPr>
      </w:pPr>
      <w:r w:rsidRPr="007C70C5">
        <w:rPr>
          <w:rFonts w:ascii="Times New Roman" w:hAnsi="Times New Roman" w:cs="Times New Roman"/>
          <w:b/>
          <w:sz w:val="24"/>
          <w:szCs w:val="24"/>
        </w:rPr>
        <w:t>Giriş</w:t>
      </w:r>
    </w:p>
    <w:p w:rsidR="000611E7" w:rsidRDefault="000611E7" w:rsidP="00BB3275">
      <w:pPr>
        <w:spacing w:before="120" w:after="120" w:line="480" w:lineRule="auto"/>
        <w:ind w:firstLine="708"/>
        <w:jc w:val="both"/>
        <w:rPr>
          <w:rFonts w:ascii="Times New Roman" w:hAnsi="Times New Roman"/>
          <w:sz w:val="24"/>
          <w:szCs w:val="24"/>
        </w:rPr>
      </w:pPr>
      <w:r>
        <w:rPr>
          <w:rFonts w:ascii="Times New Roman" w:hAnsi="Times New Roman"/>
          <w:sz w:val="24"/>
          <w:szCs w:val="24"/>
        </w:rPr>
        <w:t>T</w:t>
      </w:r>
      <w:r w:rsidR="00A55123" w:rsidRPr="0086181D">
        <w:rPr>
          <w:rFonts w:ascii="Times New Roman" w:hAnsi="Times New Roman"/>
          <w:sz w:val="24"/>
          <w:szCs w:val="24"/>
        </w:rPr>
        <w:t>oplumsal yapılanma</w:t>
      </w:r>
      <w:r>
        <w:rPr>
          <w:rFonts w:ascii="Times New Roman" w:hAnsi="Times New Roman"/>
          <w:sz w:val="24"/>
          <w:szCs w:val="24"/>
        </w:rPr>
        <w:t>nın en temel öğelerinden biri olan eğitim,</w:t>
      </w:r>
      <w:r w:rsidR="00A55123" w:rsidRPr="0086181D">
        <w:rPr>
          <w:rFonts w:ascii="Times New Roman" w:hAnsi="Times New Roman"/>
          <w:sz w:val="24"/>
          <w:szCs w:val="24"/>
        </w:rPr>
        <w:t xml:space="preserve"> toplum</w:t>
      </w:r>
      <w:r>
        <w:rPr>
          <w:rFonts w:ascii="Times New Roman" w:hAnsi="Times New Roman"/>
          <w:sz w:val="24"/>
          <w:szCs w:val="24"/>
        </w:rPr>
        <w:t>daki diğer yapılarla etkileşim halindedir</w:t>
      </w:r>
      <w:r w:rsidR="00A55123" w:rsidRPr="0086181D">
        <w:rPr>
          <w:rFonts w:ascii="Times New Roman" w:hAnsi="Times New Roman"/>
          <w:sz w:val="24"/>
          <w:szCs w:val="24"/>
        </w:rPr>
        <w:t xml:space="preserve">. </w:t>
      </w:r>
      <w:r>
        <w:rPr>
          <w:rFonts w:ascii="Times New Roman" w:hAnsi="Times New Roman"/>
          <w:sz w:val="24"/>
          <w:szCs w:val="24"/>
        </w:rPr>
        <w:t xml:space="preserve">Eğitim hem toplumdaki diğer yapılardaki değişimlerden etkilenir hem de toplumun diğer yapılarında istendik yönde değişim sağlayabilir. Eğitim, toplumun mevcut kültürel değerlerinin gelecek nesillere iletilmesinde ve topluma yeni değerler katılmasında kritik role sahiptir. Eğitim aracılığıyla toplumda yetiştirilmek istenen ve ekonominin ihtiyaç duyduğu bireyde bulunması gereken özellikler kazandırılabilir. Bu durumda; eğitimin sosyal, kültürel, ekonomik ve bireysel işlevlerinin olduğu söylenebilir. Eğitimin bu işlevlerinin gerçekleştirilmesinde öğretmenin niteliği önem taşımaktadır. Öğretmenin niteliğini de mevcut </w:t>
      </w:r>
      <w:r w:rsidRPr="0086181D">
        <w:rPr>
          <w:rFonts w:ascii="Times New Roman" w:hAnsi="Times New Roman"/>
          <w:sz w:val="24"/>
          <w:szCs w:val="24"/>
        </w:rPr>
        <w:t xml:space="preserve">öğretmen </w:t>
      </w:r>
      <w:r>
        <w:rPr>
          <w:rFonts w:ascii="Times New Roman" w:hAnsi="Times New Roman"/>
          <w:sz w:val="24"/>
          <w:szCs w:val="24"/>
        </w:rPr>
        <w:t>eğitimi</w:t>
      </w:r>
      <w:r w:rsidRPr="0086181D">
        <w:rPr>
          <w:rFonts w:ascii="Times New Roman" w:hAnsi="Times New Roman"/>
          <w:sz w:val="24"/>
          <w:szCs w:val="24"/>
        </w:rPr>
        <w:t xml:space="preserve"> uygulamaları ve politikalar</w:t>
      </w:r>
      <w:r>
        <w:rPr>
          <w:rFonts w:ascii="Times New Roman" w:hAnsi="Times New Roman"/>
          <w:sz w:val="24"/>
          <w:szCs w:val="24"/>
        </w:rPr>
        <w:t xml:space="preserve">ı belirlemektedir. Bu durumda, öğretmen eğitimi kurumlarında gerekli yeterliklere sahip nitelikli </w:t>
      </w:r>
      <w:r w:rsidRPr="0086181D">
        <w:rPr>
          <w:rFonts w:ascii="Times New Roman" w:hAnsi="Times New Roman"/>
          <w:sz w:val="24"/>
          <w:szCs w:val="24"/>
        </w:rPr>
        <w:t>öğretmenler yetiştirilmelidir (Senemoğlu, 1990).</w:t>
      </w:r>
    </w:p>
    <w:p w:rsidR="00A55123" w:rsidRDefault="00CA39C0" w:rsidP="00BB3275">
      <w:pPr>
        <w:spacing w:before="120" w:after="120" w:line="480" w:lineRule="auto"/>
        <w:jc w:val="both"/>
        <w:rPr>
          <w:rFonts w:ascii="Times New Roman" w:hAnsi="Times New Roman"/>
          <w:sz w:val="24"/>
          <w:szCs w:val="24"/>
        </w:rPr>
      </w:pPr>
      <w:r>
        <w:rPr>
          <w:rFonts w:ascii="Times New Roman" w:hAnsi="Times New Roman" w:cs="Times New Roman"/>
          <w:noProof/>
          <w:sz w:val="24"/>
          <w:szCs w:val="24"/>
        </w:rPr>
        <w:tab/>
        <w:t>Dünya çapında birçok ülke</w:t>
      </w:r>
      <w:r w:rsidR="00D05C34">
        <w:rPr>
          <w:rFonts w:ascii="Times New Roman" w:hAnsi="Times New Roman" w:cs="Times New Roman"/>
          <w:noProof/>
          <w:sz w:val="24"/>
          <w:szCs w:val="24"/>
        </w:rPr>
        <w:t xml:space="preserve">, </w:t>
      </w:r>
      <w:r w:rsidR="00D05C34" w:rsidRPr="00BE2250">
        <w:rPr>
          <w:rFonts w:ascii="Times New Roman" w:hAnsi="Times New Roman" w:cs="Times New Roman"/>
          <w:noProof/>
          <w:sz w:val="24"/>
          <w:szCs w:val="24"/>
        </w:rPr>
        <w:t xml:space="preserve">nitelikli öğretmenlere sahip olmak için öğretmen eğitimini geliştirmenin yollarını aramaktadır. </w:t>
      </w:r>
      <w:r>
        <w:rPr>
          <w:rFonts w:ascii="Times New Roman" w:hAnsi="Times New Roman" w:cs="Times New Roman"/>
          <w:noProof/>
          <w:sz w:val="24"/>
          <w:szCs w:val="24"/>
        </w:rPr>
        <w:t>Her ne kadar ö</w:t>
      </w:r>
      <w:r w:rsidR="00D05C34" w:rsidRPr="00BE2250">
        <w:rPr>
          <w:rFonts w:ascii="Times New Roman" w:hAnsi="Times New Roman" w:cs="Times New Roman"/>
          <w:noProof/>
          <w:sz w:val="24"/>
          <w:szCs w:val="24"/>
        </w:rPr>
        <w:t xml:space="preserve">ğretmen eğitimi sürekli devam eden bir süreç olsa da, hizmet öncesi öğretmen eğitimi öğretmen adaylarının mesleki </w:t>
      </w:r>
      <w:r>
        <w:rPr>
          <w:rFonts w:ascii="Times New Roman" w:hAnsi="Times New Roman" w:cs="Times New Roman"/>
          <w:noProof/>
          <w:sz w:val="24"/>
          <w:szCs w:val="24"/>
        </w:rPr>
        <w:t>gelişimi açısından önemli bir yere sahiptir</w:t>
      </w:r>
      <w:r w:rsidR="00D05C34" w:rsidRPr="00BE2250">
        <w:rPr>
          <w:rFonts w:ascii="Times New Roman" w:hAnsi="Times New Roman" w:cs="Times New Roman"/>
          <w:noProof/>
          <w:sz w:val="24"/>
          <w:szCs w:val="24"/>
        </w:rPr>
        <w:t xml:space="preserve">. Hizmet öncesi öğretmen eğitimi, öğretmenlerin </w:t>
      </w:r>
      <w:r>
        <w:rPr>
          <w:rFonts w:ascii="Times New Roman" w:hAnsi="Times New Roman" w:cs="Times New Roman"/>
          <w:noProof/>
          <w:sz w:val="24"/>
          <w:szCs w:val="24"/>
        </w:rPr>
        <w:t>öğrencilere yardımcı</w:t>
      </w:r>
      <w:r w:rsidR="00D05C34" w:rsidRPr="00BE2250">
        <w:rPr>
          <w:rFonts w:ascii="Times New Roman" w:hAnsi="Times New Roman" w:cs="Times New Roman"/>
          <w:noProof/>
          <w:sz w:val="24"/>
          <w:szCs w:val="24"/>
        </w:rPr>
        <w:t xml:space="preserve"> olabilmeleri için </w:t>
      </w:r>
      <w:r>
        <w:rPr>
          <w:rFonts w:ascii="Times New Roman" w:hAnsi="Times New Roman" w:cs="Times New Roman"/>
          <w:noProof/>
          <w:sz w:val="24"/>
          <w:szCs w:val="24"/>
        </w:rPr>
        <w:t>onların ne bilmeleri gerektiğini</w:t>
      </w:r>
      <w:r w:rsidR="00D05C34" w:rsidRPr="00BE2250">
        <w:rPr>
          <w:rFonts w:ascii="Times New Roman" w:hAnsi="Times New Roman" w:cs="Times New Roman"/>
          <w:noProof/>
          <w:sz w:val="24"/>
          <w:szCs w:val="24"/>
        </w:rPr>
        <w:t xml:space="preserve">, her öğrencinin </w:t>
      </w:r>
      <w:r>
        <w:rPr>
          <w:rFonts w:ascii="Times New Roman" w:hAnsi="Times New Roman" w:cs="Times New Roman"/>
          <w:noProof/>
          <w:sz w:val="24"/>
          <w:szCs w:val="24"/>
        </w:rPr>
        <w:t>yetenek ve becerilerini</w:t>
      </w:r>
      <w:r w:rsidR="00D05C34" w:rsidRPr="00BE2250">
        <w:rPr>
          <w:rFonts w:ascii="Times New Roman" w:hAnsi="Times New Roman" w:cs="Times New Roman"/>
          <w:noProof/>
          <w:sz w:val="24"/>
          <w:szCs w:val="24"/>
        </w:rPr>
        <w:t xml:space="preserve"> </w:t>
      </w:r>
      <w:r>
        <w:rPr>
          <w:rFonts w:ascii="Times New Roman" w:hAnsi="Times New Roman" w:cs="Times New Roman"/>
          <w:noProof/>
          <w:sz w:val="24"/>
          <w:szCs w:val="24"/>
        </w:rPr>
        <w:t xml:space="preserve">en üst düzeyde </w:t>
      </w:r>
      <w:r w:rsidR="00D05C34" w:rsidRPr="00BE2250">
        <w:rPr>
          <w:rFonts w:ascii="Times New Roman" w:hAnsi="Times New Roman" w:cs="Times New Roman"/>
          <w:noProof/>
          <w:sz w:val="24"/>
          <w:szCs w:val="24"/>
        </w:rPr>
        <w:t>geliştirebilmeleri i</w:t>
      </w:r>
      <w:r>
        <w:rPr>
          <w:rFonts w:ascii="Times New Roman" w:hAnsi="Times New Roman" w:cs="Times New Roman"/>
          <w:noProof/>
          <w:sz w:val="24"/>
          <w:szCs w:val="24"/>
        </w:rPr>
        <w:t xml:space="preserve">çin ne tür mesleki yeterliklere sahip olmaları </w:t>
      </w:r>
      <w:r w:rsidR="00D05C34" w:rsidRPr="00BE2250">
        <w:rPr>
          <w:rFonts w:ascii="Times New Roman" w:hAnsi="Times New Roman" w:cs="Times New Roman"/>
          <w:noProof/>
          <w:sz w:val="24"/>
          <w:szCs w:val="24"/>
        </w:rPr>
        <w:t xml:space="preserve">gerektiğini </w:t>
      </w:r>
      <w:r w:rsidR="00D05C34" w:rsidRPr="00BE2250">
        <w:rPr>
          <w:rFonts w:ascii="Times New Roman" w:hAnsi="Times New Roman" w:cs="Times New Roman"/>
          <w:noProof/>
          <w:sz w:val="24"/>
          <w:szCs w:val="24"/>
        </w:rPr>
        <w:lastRenderedPageBreak/>
        <w:t>sorgulamakla işe başlamalıdır  (Senemoğlu, 1991).</w:t>
      </w:r>
      <w:r w:rsidR="00D05C34">
        <w:rPr>
          <w:rFonts w:ascii="Times New Roman" w:hAnsi="Times New Roman" w:cs="Times New Roman"/>
          <w:noProof/>
          <w:sz w:val="24"/>
          <w:szCs w:val="24"/>
        </w:rPr>
        <w:t xml:space="preserve"> </w:t>
      </w:r>
      <w:r>
        <w:rPr>
          <w:rFonts w:ascii="Times New Roman" w:hAnsi="Times New Roman"/>
          <w:sz w:val="24"/>
          <w:szCs w:val="24"/>
        </w:rPr>
        <w:t>Bu durumda, hizmet öncesi</w:t>
      </w:r>
      <w:r w:rsidR="00A55123" w:rsidRPr="007D3F33">
        <w:rPr>
          <w:rFonts w:ascii="Times New Roman" w:hAnsi="Times New Roman"/>
          <w:sz w:val="24"/>
          <w:szCs w:val="24"/>
        </w:rPr>
        <w:t xml:space="preserve"> öğretmen eğitimine gereken önem verilmelidir. </w:t>
      </w:r>
    </w:p>
    <w:p w:rsidR="00CA39C0" w:rsidRDefault="006B4EA5" w:rsidP="00BB3275">
      <w:pPr>
        <w:autoSpaceDE w:val="0"/>
        <w:autoSpaceDN w:val="0"/>
        <w:adjustRightInd w:val="0"/>
        <w:spacing w:before="120" w:after="120" w:line="480" w:lineRule="auto"/>
        <w:ind w:firstLine="708"/>
        <w:jc w:val="both"/>
        <w:rPr>
          <w:rFonts w:ascii="Times New Roman" w:hAnsi="Times New Roman"/>
          <w:sz w:val="24"/>
          <w:szCs w:val="24"/>
          <w:lang w:val="en-US"/>
        </w:rPr>
      </w:pPr>
      <w:r>
        <w:rPr>
          <w:rFonts w:ascii="Times New Roman" w:hAnsi="Times New Roman"/>
          <w:sz w:val="24"/>
          <w:szCs w:val="24"/>
        </w:rPr>
        <w:t xml:space="preserve">Eğitim </w:t>
      </w:r>
      <w:r w:rsidR="00060055">
        <w:rPr>
          <w:rFonts w:ascii="Times New Roman" w:hAnsi="Times New Roman"/>
          <w:sz w:val="24"/>
          <w:szCs w:val="24"/>
        </w:rPr>
        <w:t>sisteminin etkili olabilmesi için</w:t>
      </w:r>
      <w:r>
        <w:rPr>
          <w:rFonts w:ascii="Times New Roman" w:hAnsi="Times New Roman"/>
          <w:sz w:val="24"/>
          <w:szCs w:val="24"/>
        </w:rPr>
        <w:t xml:space="preserve"> konu alanı ve meslek bilgisi </w:t>
      </w:r>
      <w:r w:rsidR="00060055">
        <w:rPr>
          <w:rFonts w:ascii="Times New Roman" w:hAnsi="Times New Roman"/>
          <w:sz w:val="24"/>
          <w:szCs w:val="24"/>
        </w:rPr>
        <w:t>yeterli ve mesleğini severek yapan öğretmenlere</w:t>
      </w:r>
      <w:r>
        <w:rPr>
          <w:rFonts w:ascii="Times New Roman" w:hAnsi="Times New Roman"/>
          <w:sz w:val="24"/>
          <w:szCs w:val="24"/>
        </w:rPr>
        <w:t xml:space="preserve"> </w:t>
      </w:r>
      <w:r w:rsidR="00060055">
        <w:rPr>
          <w:rFonts w:ascii="Times New Roman" w:hAnsi="Times New Roman"/>
          <w:sz w:val="24"/>
          <w:szCs w:val="24"/>
        </w:rPr>
        <w:t xml:space="preserve">ihtiyaç duyulmaktadır (Memduhoğlu ve Kayan, 2017). </w:t>
      </w:r>
      <w:r w:rsidR="00CA39C0" w:rsidRPr="007D3F33">
        <w:rPr>
          <w:rFonts w:ascii="Times New Roman" w:hAnsi="Times New Roman"/>
          <w:sz w:val="24"/>
          <w:szCs w:val="24"/>
        </w:rPr>
        <w:t>Eğitim sistemini etkileyen faktörler içerisinde öğretmen eğitimi, eğitimin birçok bileşeni üzerinde etkili olan önemli bir süreçtir. Ülkeler gelecek nesillerin yetişmesinde olmazsa olmaz olan eğitimcilerin eğitimine verilmesi gereken önemin farkındadırlar (Şimşek ve Yıldırım, 2001). Çünkü k</w:t>
      </w:r>
      <w:r w:rsidR="00CA39C0" w:rsidRPr="007D3F33">
        <w:rPr>
          <w:rFonts w:ascii="Times New Roman" w:hAnsi="Times New Roman"/>
          <w:color w:val="000000"/>
          <w:sz w:val="24"/>
          <w:szCs w:val="24"/>
        </w:rPr>
        <w:t xml:space="preserve">aliteli eğitim etkili öğretmenlerle gerçekleşir. Etkili öğretmen doğuştan olunmaz, eğitim ve yaşantılarla olunur. Bu süreçte öğretmen eğitimi çok önemlidir. Öğretmen eğitimi öğretmen adaylarının sınıfta, okulda ve daha geniş toplumda görevlerini etkili olarak yerine getirebilmeleri için </w:t>
      </w:r>
      <w:r w:rsidR="00CA39C0" w:rsidRPr="007D3F33">
        <w:rPr>
          <w:rFonts w:ascii="Times New Roman" w:hAnsi="Times New Roman"/>
          <w:iCs/>
          <w:color w:val="000000"/>
          <w:sz w:val="24"/>
          <w:szCs w:val="24"/>
        </w:rPr>
        <w:t>gerekli olan bilgi, beceri ve tutumları kazandırmak üzere tasarlanan politikala</w:t>
      </w:r>
      <w:r w:rsidR="00CA39C0">
        <w:rPr>
          <w:rFonts w:ascii="Times New Roman" w:hAnsi="Times New Roman"/>
          <w:iCs/>
          <w:color w:val="000000"/>
          <w:sz w:val="24"/>
          <w:szCs w:val="24"/>
        </w:rPr>
        <w:t xml:space="preserve">r ve uygulamaları içermektedir </w:t>
      </w:r>
      <w:r w:rsidR="00CA39C0" w:rsidRPr="007D3F33">
        <w:rPr>
          <w:rFonts w:ascii="Times New Roman" w:hAnsi="Times New Roman"/>
          <w:sz w:val="24"/>
          <w:szCs w:val="24"/>
          <w:lang w:val="en-US"/>
        </w:rPr>
        <w:t xml:space="preserve">(Thompson </w:t>
      </w:r>
      <w:r w:rsidR="00CA39C0">
        <w:rPr>
          <w:rFonts w:ascii="Times New Roman" w:hAnsi="Times New Roman"/>
          <w:sz w:val="24"/>
          <w:szCs w:val="24"/>
          <w:lang w:val="en-US"/>
        </w:rPr>
        <w:t>ve</w:t>
      </w:r>
      <w:r w:rsidR="00CA39C0" w:rsidRPr="007D3F33">
        <w:rPr>
          <w:rFonts w:ascii="Times New Roman" w:hAnsi="Times New Roman"/>
          <w:sz w:val="24"/>
          <w:szCs w:val="24"/>
          <w:lang w:val="en-US"/>
        </w:rPr>
        <w:t xml:space="preserve"> Power, 2015). </w:t>
      </w:r>
    </w:p>
    <w:p w:rsidR="00D05C34" w:rsidRDefault="00A55123" w:rsidP="00BB3275">
      <w:pPr>
        <w:autoSpaceDE w:val="0"/>
        <w:autoSpaceDN w:val="0"/>
        <w:adjustRightInd w:val="0"/>
        <w:spacing w:before="120" w:after="120" w:line="480" w:lineRule="auto"/>
        <w:ind w:firstLine="708"/>
        <w:jc w:val="both"/>
        <w:rPr>
          <w:rFonts w:ascii="Times New Roman" w:hAnsi="Times New Roman" w:cs="Times New Roman"/>
          <w:sz w:val="24"/>
          <w:szCs w:val="24"/>
        </w:rPr>
      </w:pPr>
      <w:r w:rsidRPr="007D3F33">
        <w:rPr>
          <w:rFonts w:ascii="Times New Roman" w:hAnsi="Times New Roman"/>
          <w:color w:val="000000"/>
          <w:sz w:val="24"/>
          <w:szCs w:val="24"/>
        </w:rPr>
        <w:t xml:space="preserve">Hizmet öncesi </w:t>
      </w:r>
      <w:r w:rsidR="00CA39C0">
        <w:rPr>
          <w:rFonts w:ascii="Times New Roman" w:hAnsi="Times New Roman"/>
          <w:color w:val="000000"/>
          <w:sz w:val="24"/>
          <w:szCs w:val="24"/>
        </w:rPr>
        <w:t xml:space="preserve">öğretmen </w:t>
      </w:r>
      <w:r w:rsidRPr="007D3F33">
        <w:rPr>
          <w:rFonts w:ascii="Times New Roman" w:hAnsi="Times New Roman"/>
          <w:color w:val="000000"/>
          <w:sz w:val="24"/>
          <w:szCs w:val="24"/>
        </w:rPr>
        <w:t>eğitim</w:t>
      </w:r>
      <w:r w:rsidR="00CA39C0">
        <w:rPr>
          <w:rFonts w:ascii="Times New Roman" w:hAnsi="Times New Roman"/>
          <w:color w:val="000000"/>
          <w:sz w:val="24"/>
          <w:szCs w:val="24"/>
        </w:rPr>
        <w:t>i</w:t>
      </w:r>
      <w:r>
        <w:rPr>
          <w:rFonts w:ascii="Times New Roman" w:hAnsi="Times New Roman"/>
          <w:color w:val="000000"/>
          <w:sz w:val="24"/>
          <w:szCs w:val="24"/>
        </w:rPr>
        <w:t>,</w:t>
      </w:r>
      <w:r w:rsidRPr="007D3F33">
        <w:rPr>
          <w:rFonts w:ascii="Times New Roman" w:hAnsi="Times New Roman"/>
          <w:color w:val="000000"/>
          <w:sz w:val="24"/>
          <w:szCs w:val="24"/>
        </w:rPr>
        <w:t xml:space="preserve"> öğretmenlerin mesleki gelişi</w:t>
      </w:r>
      <w:r>
        <w:rPr>
          <w:rFonts w:ascii="Times New Roman" w:hAnsi="Times New Roman"/>
          <w:color w:val="000000"/>
          <w:sz w:val="24"/>
          <w:szCs w:val="24"/>
        </w:rPr>
        <w:t>m sürecinin önemli bir öğesidir;</w:t>
      </w:r>
      <w:r w:rsidRPr="007D3F33">
        <w:rPr>
          <w:rFonts w:ascii="Times New Roman" w:hAnsi="Times New Roman"/>
          <w:color w:val="000000"/>
          <w:sz w:val="24"/>
          <w:szCs w:val="24"/>
        </w:rPr>
        <w:t xml:space="preserve"> çünkü öğretmen adaylarını etkili öğretim için gerekli olan konu alanı bilgisi, mesleki tutum ve becerilerle donatmaktadır. Eğer hizmet öncesi eğitim iyi olursa, öğretmenleri meslekte tutmayı ve onları motive etmeyi sağlayacaktır </w:t>
      </w:r>
      <w:r w:rsidR="005C1B8A">
        <w:rPr>
          <w:rFonts w:ascii="Times New Roman" w:hAnsi="Times New Roman"/>
          <w:sz w:val="24"/>
          <w:szCs w:val="24"/>
        </w:rPr>
        <w:t>(Lim, Cock, Lock ve</w:t>
      </w:r>
      <w:r w:rsidRPr="007D3F33">
        <w:rPr>
          <w:rFonts w:ascii="Times New Roman" w:hAnsi="Times New Roman"/>
          <w:sz w:val="24"/>
          <w:szCs w:val="24"/>
        </w:rPr>
        <w:t xml:space="preserve"> Brock, 2009). Hizmet öncesi öğretmen eğitimi öğretmen adaylarının teori ile uygulama arasındaki bağlantıyı kurmasını, öğrenen olarak kendi yaşantılarından elde ettiği öğretme ve öğrenmeye ilişkin görüşlerinin olgunlaşmasını sağlamaktadır </w:t>
      </w:r>
      <w:r w:rsidRPr="007D3F33">
        <w:rPr>
          <w:rFonts w:ascii="Times New Roman" w:hAnsi="Times New Roman"/>
          <w:color w:val="000000"/>
          <w:sz w:val="24"/>
          <w:szCs w:val="24"/>
          <w:lang w:val="en-US"/>
        </w:rPr>
        <w:t>(Darling-Hammond, 2006).</w:t>
      </w:r>
      <w:r w:rsidR="00D05C34">
        <w:rPr>
          <w:rFonts w:ascii="Times New Roman" w:hAnsi="Times New Roman"/>
          <w:color w:val="000000"/>
          <w:sz w:val="24"/>
          <w:szCs w:val="24"/>
        </w:rPr>
        <w:t xml:space="preserve"> </w:t>
      </w:r>
      <w:r w:rsidR="005701C5">
        <w:rPr>
          <w:rFonts w:ascii="Times New Roman" w:hAnsi="Times New Roman" w:cs="Times New Roman"/>
          <w:sz w:val="24"/>
          <w:szCs w:val="24"/>
        </w:rPr>
        <w:t>1980'li yıllardan beri,</w:t>
      </w:r>
      <w:r w:rsidR="00D05C34" w:rsidRPr="00BE2250">
        <w:rPr>
          <w:rFonts w:ascii="Times New Roman" w:hAnsi="Times New Roman" w:cs="Times New Roman"/>
          <w:sz w:val="24"/>
          <w:szCs w:val="24"/>
        </w:rPr>
        <w:t xml:space="preserve"> Türkiye’de öğretmen eğitimi programları “konu alanı dersleri”, “mesleki dersler”, “program dersleri” ve “okul deneyimi” derslerinden oluşmaktadır. Bu programlar daha çok kuram temellidir. Konu alanı dersleri, tek bir konu alanına uzmanlaşmaktan ziyade çeşitli dersleri içermektedir. Genel olarak, eğitim bilimlerinden çeşitli disiplinleri içeren mesleki dersler, öğrencilerin etkili olarak nasıl öğrenebileceklerini ve konu alanını nasıl öğretebileceklerini </w:t>
      </w:r>
      <w:r w:rsidR="00D05C34" w:rsidRPr="00BE2250">
        <w:rPr>
          <w:rFonts w:ascii="Times New Roman" w:hAnsi="Times New Roman" w:cs="Times New Roman"/>
          <w:sz w:val="24"/>
          <w:szCs w:val="24"/>
        </w:rPr>
        <w:lastRenderedPageBreak/>
        <w:t>öğrenmelerini sağlayacak pro</w:t>
      </w:r>
      <w:r w:rsidR="00CA39C0">
        <w:rPr>
          <w:rFonts w:ascii="Times New Roman" w:hAnsi="Times New Roman" w:cs="Times New Roman"/>
          <w:sz w:val="24"/>
          <w:szCs w:val="24"/>
        </w:rPr>
        <w:t xml:space="preserve">gram derslerinden daha çoktur. </w:t>
      </w:r>
      <w:r w:rsidR="00D05C34" w:rsidRPr="00BE2250">
        <w:rPr>
          <w:rFonts w:ascii="Times New Roman" w:hAnsi="Times New Roman" w:cs="Times New Roman"/>
          <w:sz w:val="24"/>
          <w:szCs w:val="24"/>
        </w:rPr>
        <w:t>Ayrıca</w:t>
      </w:r>
      <w:r w:rsidR="00CA39C0">
        <w:rPr>
          <w:rFonts w:ascii="Times New Roman" w:hAnsi="Times New Roman" w:cs="Times New Roman"/>
          <w:sz w:val="24"/>
          <w:szCs w:val="24"/>
        </w:rPr>
        <w:t>,</w:t>
      </w:r>
      <w:r w:rsidR="00D05C34" w:rsidRPr="00BE2250">
        <w:rPr>
          <w:rFonts w:ascii="Times New Roman" w:hAnsi="Times New Roman" w:cs="Times New Roman"/>
          <w:sz w:val="24"/>
          <w:szCs w:val="24"/>
        </w:rPr>
        <w:t xml:space="preserve"> oldukça çok az bir zaman okul deneyimine ayrılmaktadır. Dolay</w:t>
      </w:r>
      <w:r w:rsidR="00CA39C0">
        <w:rPr>
          <w:rFonts w:ascii="Times New Roman" w:hAnsi="Times New Roman" w:cs="Times New Roman"/>
          <w:sz w:val="24"/>
          <w:szCs w:val="24"/>
        </w:rPr>
        <w:t>ı</w:t>
      </w:r>
      <w:r w:rsidR="00D05C34" w:rsidRPr="00BE2250">
        <w:rPr>
          <w:rFonts w:ascii="Times New Roman" w:hAnsi="Times New Roman" w:cs="Times New Roman"/>
          <w:sz w:val="24"/>
          <w:szCs w:val="24"/>
        </w:rPr>
        <w:t xml:space="preserve">sıyla kuram ile uygulama arasında, konu alanı ile konu alanının öğretimi arasında bir denge olmalıdır (Senemoğlu, 2011). </w:t>
      </w:r>
      <w:r w:rsidR="006B4EA5">
        <w:rPr>
          <w:rFonts w:ascii="Times New Roman" w:hAnsi="Times New Roman" w:cs="Times New Roman"/>
          <w:sz w:val="24"/>
          <w:szCs w:val="24"/>
        </w:rPr>
        <w:t xml:space="preserve">Benzer şekilde, Aslan'ın (2015) yaptığı doktora tezinde öğretmen adaylarının, öğretmenlik uygulamasını yürüten öğretim elemanlarının ve uygulama öğretmenlerinin eğitim fakültelerinde öğretmenlik uygulamasına ayrılan sürenin yetersiz olduğuna vurgu yaptıkları belirlenmiştir. </w:t>
      </w:r>
      <w:r w:rsidR="00D05C34" w:rsidRPr="00BE2250">
        <w:rPr>
          <w:rFonts w:ascii="Times New Roman" w:hAnsi="Times New Roman" w:cs="Times New Roman"/>
          <w:sz w:val="24"/>
          <w:szCs w:val="24"/>
        </w:rPr>
        <w:t xml:space="preserve">Bu durum, ülkemizde öğretmen eğitimi programlarının öğretmen yeterlikleri çerçevesinde yeniden düzenlenmesi gerektiğini ortaya koymaktadır. </w:t>
      </w:r>
    </w:p>
    <w:p w:rsidR="00CA39C0" w:rsidRPr="00CA39C0" w:rsidRDefault="00CA39C0" w:rsidP="00BB3275">
      <w:pPr>
        <w:autoSpaceDE w:val="0"/>
        <w:autoSpaceDN w:val="0"/>
        <w:adjustRightInd w:val="0"/>
        <w:spacing w:before="120" w:after="120" w:line="480" w:lineRule="auto"/>
        <w:ind w:firstLine="708"/>
        <w:jc w:val="both"/>
        <w:rPr>
          <w:rFonts w:ascii="Times New Roman" w:hAnsi="Times New Roman" w:cs="Times New Roman"/>
          <w:sz w:val="24"/>
          <w:szCs w:val="24"/>
        </w:rPr>
      </w:pPr>
      <w:r w:rsidRPr="00BE2250">
        <w:rPr>
          <w:rFonts w:ascii="Times New Roman" w:hAnsi="Times New Roman" w:cs="Times New Roman"/>
          <w:iCs/>
          <w:sz w:val="24"/>
          <w:szCs w:val="24"/>
        </w:rPr>
        <w:t xml:space="preserve">Senemoğlu’nun (1991) İngiltere’de yaptığı araştırmada İngiliz öğrenci ve öğretim elemanlarının görüşlerine göre, öğretmen yeterlikleri büyük ölçüde okul dayanıklı yaşantılar ve öğretmenlik uygulaması sırasında kazanılmaktadır. Benzer şekilde, Senemoğlu’nun (2011) çalışmasında, </w:t>
      </w:r>
      <w:r w:rsidRPr="00BE2250">
        <w:rPr>
          <w:rFonts w:ascii="Times New Roman" w:hAnsi="Times New Roman" w:cs="Times New Roman"/>
          <w:sz w:val="24"/>
          <w:szCs w:val="24"/>
        </w:rPr>
        <w:t>öğretmen adayı öğrenciler, öğretim elemanları ve yeni mezun</w:t>
      </w:r>
      <w:r w:rsidRPr="00BE2250">
        <w:rPr>
          <w:rFonts w:ascii="Times New Roman" w:hAnsi="Times New Roman" w:cs="Times New Roman"/>
          <w:iCs/>
          <w:sz w:val="24"/>
          <w:szCs w:val="24"/>
        </w:rPr>
        <w:t xml:space="preserve"> </w:t>
      </w:r>
      <w:r w:rsidRPr="00BE2250">
        <w:rPr>
          <w:rFonts w:ascii="Times New Roman" w:hAnsi="Times New Roman" w:cs="Times New Roman"/>
          <w:sz w:val="24"/>
          <w:szCs w:val="24"/>
        </w:rPr>
        <w:t xml:space="preserve">öğretmenler, öğretmen adaylarının mesleki becerileri en çok okul deneyimi ve öğretmenlik uygulamasında kazandığını, dolaysıyla bu derslere öncelik verilmesi gerektiğini belirtmişlerdir. </w:t>
      </w:r>
      <w:r w:rsidRPr="00BE2250">
        <w:rPr>
          <w:rFonts w:ascii="Times New Roman" w:hAnsi="Times New Roman" w:cs="Times New Roman"/>
          <w:iCs/>
          <w:sz w:val="24"/>
          <w:szCs w:val="24"/>
        </w:rPr>
        <w:t>Fakat Senemoğlu’nun (1992) da belirttiği gibi, Türkiye’de öğretmen eğitimi programlarının kuram ağırlıklı olduğu, öğretmen eğitiminde çok önemli bir yere sahip olan okul uygulamalarına ayrılan zamanın çok yetersiz olduğu bilinmektedir. Dolay</w:t>
      </w:r>
      <w:r w:rsidR="006B4EA5">
        <w:rPr>
          <w:rFonts w:ascii="Times New Roman" w:hAnsi="Times New Roman" w:cs="Times New Roman"/>
          <w:iCs/>
          <w:sz w:val="24"/>
          <w:szCs w:val="24"/>
        </w:rPr>
        <w:t>ı</w:t>
      </w:r>
      <w:r w:rsidRPr="00BE2250">
        <w:rPr>
          <w:rFonts w:ascii="Times New Roman" w:hAnsi="Times New Roman" w:cs="Times New Roman"/>
          <w:iCs/>
          <w:sz w:val="24"/>
          <w:szCs w:val="24"/>
        </w:rPr>
        <w:t>sıyla mesleki yeterliklere sahip öğretmenler yetiştirebilmek ve mesleğe yeni başlayan öğretmenlerin mesleğin ilk yılında karşılaştıkları güçlüklerin üstesinden gelebilmeleri için hizmet öncesi eğitimde okul deneyimi ve öğretmenlik uygulamalarına daha çok zaman ayrılmasına ihtiyaç duyulduğu söylenebilir.</w:t>
      </w:r>
    </w:p>
    <w:p w:rsidR="00A55123" w:rsidRPr="007D3F33" w:rsidRDefault="00A55123" w:rsidP="00BB3275">
      <w:pPr>
        <w:spacing w:before="120" w:after="120" w:line="480" w:lineRule="auto"/>
        <w:ind w:firstLine="709"/>
        <w:jc w:val="both"/>
        <w:rPr>
          <w:rFonts w:ascii="Times New Roman" w:hAnsi="Times New Roman"/>
          <w:color w:val="000000"/>
          <w:sz w:val="24"/>
          <w:szCs w:val="24"/>
        </w:rPr>
      </w:pPr>
      <w:r w:rsidRPr="007D3F33">
        <w:rPr>
          <w:rFonts w:ascii="Times New Roman" w:hAnsi="Times New Roman"/>
          <w:color w:val="000000"/>
          <w:sz w:val="24"/>
          <w:szCs w:val="24"/>
        </w:rPr>
        <w:t xml:space="preserve">Öğretmen adaylarının mesleğin ilk yıllarında karşılaştıkları güçlüklerle başa çıkabilmeleri için hizmet öncesi eğitimde hazırlanmaları önemli bir yere sahiptir. Öğretmenler mesleğe başlamadan önce, öğretme-öğrenme ortamında etkili öğretimi gerçekleştireceğini bilmelidir (Ballantyne, 2005). Mesleki gelişim ve başarı için mesleğin ilk yıllarındaki </w:t>
      </w:r>
      <w:r w:rsidRPr="007D3F33">
        <w:rPr>
          <w:rFonts w:ascii="Times New Roman" w:hAnsi="Times New Roman"/>
          <w:color w:val="000000"/>
          <w:sz w:val="24"/>
          <w:szCs w:val="24"/>
        </w:rPr>
        <w:lastRenderedPageBreak/>
        <w:t>deneyimler çok önemlidir. Eğer öğretmen adayları hizmet öncesi eğitimde okul kültürünün gerçekleriyle nasıl başa çıkabileceğine ilişkin yeterli ölçüde hazırlanabilmişse, öğretimin ilk yılları öğretmenin becerilerini geliştirebileceği olumlu yaşantılara dönüşebilir. Dolaysıyla, öğretmen eğitimi programları, öğretmenlerin mesleğin ilk yıllarında olumlu yönde sosyalleşmelerini ve becerilerini geliştirmelerini sağlayacak nitelikte olmalıdır</w:t>
      </w:r>
      <w:r w:rsidRPr="007D3F33">
        <w:rPr>
          <w:rFonts w:ascii="Times New Roman" w:hAnsi="Times New Roman"/>
          <w:sz w:val="24"/>
          <w:szCs w:val="24"/>
          <w:lang w:val="en-US"/>
        </w:rPr>
        <w:t xml:space="preserve"> (Gratch, 2001). </w:t>
      </w:r>
    </w:p>
    <w:p w:rsidR="00E17A61" w:rsidRPr="002B60F8" w:rsidRDefault="00A55123" w:rsidP="00BB3275">
      <w:pPr>
        <w:autoSpaceDE w:val="0"/>
        <w:autoSpaceDN w:val="0"/>
        <w:adjustRightInd w:val="0"/>
        <w:spacing w:before="120" w:after="120" w:line="480" w:lineRule="auto"/>
        <w:ind w:firstLine="708"/>
        <w:jc w:val="both"/>
        <w:rPr>
          <w:rFonts w:ascii="Times New Roman" w:hAnsi="Times New Roman"/>
          <w:sz w:val="24"/>
          <w:szCs w:val="24"/>
        </w:rPr>
      </w:pPr>
      <w:r w:rsidRPr="007D3F33">
        <w:rPr>
          <w:rFonts w:ascii="Times New Roman" w:hAnsi="Times New Roman"/>
          <w:sz w:val="24"/>
          <w:szCs w:val="24"/>
        </w:rPr>
        <w:t xml:space="preserve"> Ülkemizde eğitimin kalitesini artırmak nitelikli öğretmenlerle mümkün olacaktır. Öğretmenin niteliğini artırmak için</w:t>
      </w:r>
      <w:r w:rsidR="00C821FF">
        <w:rPr>
          <w:rFonts w:ascii="Times New Roman" w:hAnsi="Times New Roman"/>
          <w:sz w:val="24"/>
          <w:szCs w:val="24"/>
        </w:rPr>
        <w:t xml:space="preserve"> ise hizmet öncesinde öğretmen eğitimi</w:t>
      </w:r>
      <w:r w:rsidRPr="007D3F33">
        <w:rPr>
          <w:rFonts w:ascii="Times New Roman" w:hAnsi="Times New Roman"/>
          <w:sz w:val="24"/>
          <w:szCs w:val="24"/>
        </w:rPr>
        <w:t xml:space="preserve"> uygulamalarının niteliğinin artırılması gerekmektedir. </w:t>
      </w:r>
      <w:r w:rsidR="00AF787A" w:rsidRPr="00AF787A">
        <w:rPr>
          <w:rFonts w:ascii="Times New Roman" w:hAnsi="Times New Roman" w:cs="Times New Roman"/>
          <w:sz w:val="24"/>
          <w:szCs w:val="24"/>
        </w:rPr>
        <w:t>Türkiye’de alanyazında</w:t>
      </w:r>
      <w:r w:rsidR="00AF787A">
        <w:rPr>
          <w:rFonts w:ascii="Times New Roman" w:hAnsi="Times New Roman" w:cs="Times New Roman"/>
          <w:sz w:val="24"/>
          <w:szCs w:val="24"/>
        </w:rPr>
        <w:t xml:space="preserve">ki çalışmalarda hizmet öncesi öğretmen eğitiminin </w:t>
      </w:r>
      <w:r w:rsidR="00947A7E">
        <w:rPr>
          <w:rFonts w:ascii="Times New Roman" w:hAnsi="Times New Roman" w:cs="Times New Roman"/>
          <w:sz w:val="24"/>
          <w:szCs w:val="24"/>
        </w:rPr>
        <w:t>yeterliğini belirlemeye</w:t>
      </w:r>
      <w:r w:rsidR="00AF787A">
        <w:rPr>
          <w:rFonts w:ascii="Times New Roman" w:hAnsi="Times New Roman" w:cs="Times New Roman"/>
          <w:sz w:val="24"/>
          <w:szCs w:val="24"/>
        </w:rPr>
        <w:t xml:space="preserve"> yönelik az sayıda anket, değerlendirme formu vb. ölçme araçları kullanılsa da herhangi bir ölçeğe ulaşılamamıştır. Dolay</w:t>
      </w:r>
      <w:r w:rsidR="005701C5">
        <w:rPr>
          <w:rFonts w:ascii="Times New Roman" w:hAnsi="Times New Roman" w:cs="Times New Roman"/>
          <w:sz w:val="24"/>
          <w:szCs w:val="24"/>
        </w:rPr>
        <w:t>ı</w:t>
      </w:r>
      <w:r w:rsidR="00AF787A">
        <w:rPr>
          <w:rFonts w:ascii="Times New Roman" w:hAnsi="Times New Roman" w:cs="Times New Roman"/>
          <w:sz w:val="24"/>
          <w:szCs w:val="24"/>
        </w:rPr>
        <w:t>sıyla, öğretmenlerin almış oldukları hizmet öncesi eğitimlerinin yeterliğine ilişkin algılarını</w:t>
      </w:r>
      <w:r w:rsidR="003708AA">
        <w:rPr>
          <w:rFonts w:ascii="Times New Roman" w:hAnsi="Times New Roman" w:cs="Times New Roman"/>
          <w:sz w:val="24"/>
          <w:szCs w:val="24"/>
        </w:rPr>
        <w:t>n</w:t>
      </w:r>
      <w:r w:rsidR="00AF787A">
        <w:rPr>
          <w:rFonts w:ascii="Times New Roman" w:hAnsi="Times New Roman" w:cs="Times New Roman"/>
          <w:sz w:val="24"/>
          <w:szCs w:val="24"/>
        </w:rPr>
        <w:t xml:space="preserve"> belirlenebilmesine yönelik bir ölçeğin geliştirilmesine ihtiyaç duyulduğu düşünülmektedir. </w:t>
      </w:r>
      <w:r w:rsidR="003708AA">
        <w:rPr>
          <w:rFonts w:ascii="Times New Roman" w:hAnsi="Times New Roman" w:cs="Times New Roman"/>
          <w:sz w:val="24"/>
          <w:szCs w:val="24"/>
        </w:rPr>
        <w:t xml:space="preserve">Bu araştırmada, </w:t>
      </w:r>
      <w:r w:rsidR="002B60F8">
        <w:rPr>
          <w:rFonts w:ascii="Times New Roman" w:hAnsi="Times New Roman" w:cs="Times New Roman"/>
          <w:sz w:val="24"/>
          <w:szCs w:val="24"/>
        </w:rPr>
        <w:t xml:space="preserve">öğretmenlerin almış oldukları hizmet öncesi öğretmen eğitiminin yeterliğine ilişkin algılarını </w:t>
      </w:r>
      <w:r w:rsidR="00AF787A" w:rsidRPr="003708AA">
        <w:rPr>
          <w:rFonts w:ascii="Times New Roman" w:hAnsi="Times New Roman" w:cs="Times New Roman"/>
          <w:sz w:val="24"/>
          <w:szCs w:val="24"/>
        </w:rPr>
        <w:t>belirlemeye yönelik bir ölçek geliştirmek amaçlanmıştır. Bu anlamda, geliştirilen ölçeğin alana önemli bir katkı sunması beklenmektedir.</w:t>
      </w:r>
      <w:r w:rsidR="00AF787A">
        <w:t xml:space="preserve"> </w:t>
      </w:r>
    </w:p>
    <w:p w:rsidR="00E17A61" w:rsidRDefault="00BB3275" w:rsidP="007C70C5">
      <w:pPr>
        <w:spacing w:before="120" w:after="120" w:line="480" w:lineRule="auto"/>
        <w:jc w:val="both"/>
        <w:rPr>
          <w:rFonts w:ascii="Times New Roman" w:hAnsi="Times New Roman" w:cs="Times New Roman"/>
          <w:b/>
          <w:sz w:val="24"/>
          <w:szCs w:val="24"/>
        </w:rPr>
      </w:pPr>
      <w:r>
        <w:rPr>
          <w:rFonts w:ascii="Times New Roman" w:hAnsi="Times New Roman" w:cs="Times New Roman"/>
          <w:b/>
          <w:sz w:val="24"/>
          <w:szCs w:val="24"/>
        </w:rPr>
        <w:t>Yöntem</w:t>
      </w:r>
    </w:p>
    <w:p w:rsidR="00E17A61" w:rsidRDefault="00E17A61" w:rsidP="00BB3275">
      <w:pPr>
        <w:spacing w:before="120" w:after="120" w:line="480" w:lineRule="auto"/>
        <w:ind w:firstLine="709"/>
        <w:rPr>
          <w:rFonts w:ascii="Times New Roman" w:hAnsi="Times New Roman" w:cs="Times New Roman"/>
          <w:b/>
          <w:sz w:val="24"/>
          <w:szCs w:val="24"/>
        </w:rPr>
      </w:pPr>
      <w:r>
        <w:rPr>
          <w:rFonts w:ascii="Times New Roman" w:hAnsi="Times New Roman" w:cs="Times New Roman"/>
          <w:b/>
          <w:sz w:val="24"/>
          <w:szCs w:val="24"/>
        </w:rPr>
        <w:t xml:space="preserve">Çalışma Grubu </w:t>
      </w:r>
    </w:p>
    <w:p w:rsidR="00282890" w:rsidRPr="005701C5" w:rsidRDefault="005701C5" w:rsidP="005701C5">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szCs w:val="24"/>
        </w:rPr>
        <w:tab/>
      </w:r>
      <w:r w:rsidR="00282890" w:rsidRPr="0070519E">
        <w:rPr>
          <w:rFonts w:ascii="Times New Roman" w:hAnsi="Times New Roman" w:cs="Times New Roman"/>
          <w:sz w:val="24"/>
          <w:szCs w:val="24"/>
        </w:rPr>
        <w:t>Araştırma verileri</w:t>
      </w:r>
      <w:r w:rsidR="00282890">
        <w:rPr>
          <w:rFonts w:ascii="Times New Roman" w:hAnsi="Times New Roman" w:cs="Times New Roman"/>
          <w:sz w:val="24"/>
          <w:szCs w:val="24"/>
        </w:rPr>
        <w:t xml:space="preserve">, Van ili merkez ilçelerine bağlı ilkokul, ortaokul ve liselerde görev yapmakta olan 329 aday öğretmenden elde edilmiştir. Çalışma grubunun belirlenmesinde, </w:t>
      </w:r>
      <w:r w:rsidRPr="005701C5">
        <w:rPr>
          <w:rFonts w:ascii="Times New Roman" w:hAnsi="Times New Roman" w:cs="Times New Roman"/>
          <w:sz w:val="24"/>
        </w:rPr>
        <w:t>amaçlı örnekleme yöntemlerinden ölçüt örnekleme kullanılmıştır. Ölçüt</w:t>
      </w:r>
      <w:r>
        <w:rPr>
          <w:rFonts w:ascii="Times New Roman" w:hAnsi="Times New Roman" w:cs="Times New Roman"/>
          <w:sz w:val="24"/>
        </w:rPr>
        <w:t xml:space="preserve"> </w:t>
      </w:r>
      <w:r w:rsidRPr="005701C5">
        <w:rPr>
          <w:rFonts w:ascii="Times New Roman" w:hAnsi="Times New Roman" w:cs="Times New Roman"/>
          <w:sz w:val="24"/>
        </w:rPr>
        <w:t>örneklemede, örneklem için belirlenen ölçü</w:t>
      </w:r>
      <w:r>
        <w:rPr>
          <w:rFonts w:ascii="Times New Roman" w:hAnsi="Times New Roman" w:cs="Times New Roman"/>
          <w:sz w:val="24"/>
        </w:rPr>
        <w:t>tleri</w:t>
      </w:r>
      <w:r w:rsidRPr="005701C5">
        <w:rPr>
          <w:rFonts w:ascii="Times New Roman" w:hAnsi="Times New Roman" w:cs="Times New Roman"/>
          <w:sz w:val="24"/>
        </w:rPr>
        <w:t xml:space="preserve"> </w:t>
      </w:r>
      <w:r>
        <w:rPr>
          <w:rFonts w:ascii="Times New Roman" w:hAnsi="Times New Roman" w:cs="Times New Roman"/>
          <w:sz w:val="24"/>
        </w:rPr>
        <w:t>karşılayan</w:t>
      </w:r>
      <w:r w:rsidRPr="005701C5">
        <w:rPr>
          <w:rFonts w:ascii="Times New Roman" w:hAnsi="Times New Roman" w:cs="Times New Roman"/>
          <w:sz w:val="24"/>
        </w:rPr>
        <w:t xml:space="preserve"> kişiler</w:t>
      </w:r>
      <w:r>
        <w:rPr>
          <w:rFonts w:ascii="Times New Roman" w:hAnsi="Times New Roman" w:cs="Times New Roman"/>
          <w:sz w:val="24"/>
        </w:rPr>
        <w:t xml:space="preserve"> </w:t>
      </w:r>
      <w:r w:rsidRPr="005701C5">
        <w:rPr>
          <w:rFonts w:ascii="Times New Roman" w:hAnsi="Times New Roman" w:cs="Times New Roman"/>
          <w:sz w:val="24"/>
        </w:rPr>
        <w:t xml:space="preserve">örnekleme </w:t>
      </w:r>
      <w:r>
        <w:rPr>
          <w:rFonts w:ascii="Times New Roman" w:hAnsi="Times New Roman" w:cs="Times New Roman"/>
          <w:sz w:val="24"/>
        </w:rPr>
        <w:t>alınır</w:t>
      </w:r>
      <w:r w:rsidRPr="005701C5">
        <w:rPr>
          <w:rFonts w:ascii="Times New Roman" w:hAnsi="Times New Roman" w:cs="Times New Roman"/>
          <w:sz w:val="24"/>
        </w:rPr>
        <w:t xml:space="preserve"> (Büyüköztürk, Kılıç-Çakmak, Akgün, Karadeniz ve</w:t>
      </w:r>
      <w:r>
        <w:rPr>
          <w:rFonts w:ascii="Times New Roman" w:hAnsi="Times New Roman" w:cs="Times New Roman"/>
          <w:sz w:val="24"/>
        </w:rPr>
        <w:t xml:space="preserve"> </w:t>
      </w:r>
      <w:r w:rsidRPr="005701C5">
        <w:rPr>
          <w:rFonts w:ascii="Times New Roman" w:hAnsi="Times New Roman" w:cs="Times New Roman"/>
          <w:sz w:val="24"/>
        </w:rPr>
        <w:t>Demirel, 2016). Bu araştırmada,</w:t>
      </w:r>
      <w:r w:rsidRPr="005701C5">
        <w:rPr>
          <w:rFonts w:ascii="Times New Roman" w:hAnsi="Times New Roman" w:cs="Times New Roman"/>
          <w:sz w:val="24"/>
          <w:szCs w:val="24"/>
        </w:rPr>
        <w:t xml:space="preserve"> </w:t>
      </w:r>
      <w:r>
        <w:rPr>
          <w:rFonts w:ascii="Times New Roman" w:hAnsi="Times New Roman" w:cs="Times New Roman"/>
          <w:sz w:val="24"/>
          <w:szCs w:val="24"/>
        </w:rPr>
        <w:t>öğretmenlerin mesleğin ilk yılını henüz tamamlamış olmaları</w:t>
      </w:r>
      <w:r w:rsidRPr="005701C5">
        <w:rPr>
          <w:rFonts w:ascii="Times New Roman" w:hAnsi="Times New Roman" w:cs="Times New Roman"/>
          <w:sz w:val="24"/>
        </w:rPr>
        <w:t xml:space="preserve"> ölçüt olarak</w:t>
      </w:r>
      <w:r>
        <w:rPr>
          <w:rFonts w:ascii="Times New Roman" w:hAnsi="Times New Roman" w:cs="Times New Roman"/>
          <w:sz w:val="24"/>
        </w:rPr>
        <w:t xml:space="preserve"> </w:t>
      </w:r>
      <w:r w:rsidRPr="005701C5">
        <w:rPr>
          <w:rFonts w:ascii="Times New Roman" w:hAnsi="Times New Roman" w:cs="Times New Roman"/>
          <w:sz w:val="24"/>
        </w:rPr>
        <w:t>belirlenmiş ve bu ölçü</w:t>
      </w:r>
      <w:r>
        <w:rPr>
          <w:rFonts w:ascii="Times New Roman" w:hAnsi="Times New Roman" w:cs="Times New Roman"/>
          <w:sz w:val="24"/>
        </w:rPr>
        <w:t>tü</w:t>
      </w:r>
      <w:r w:rsidRPr="005701C5">
        <w:rPr>
          <w:rFonts w:ascii="Times New Roman" w:hAnsi="Times New Roman" w:cs="Times New Roman"/>
          <w:sz w:val="24"/>
        </w:rPr>
        <w:t xml:space="preserve"> karşılayan aday öğretmenler çalışma grubuna</w:t>
      </w:r>
      <w:r>
        <w:rPr>
          <w:rFonts w:ascii="Times New Roman" w:hAnsi="Times New Roman" w:cs="Times New Roman"/>
          <w:sz w:val="24"/>
        </w:rPr>
        <w:t xml:space="preserve"> alınmıştır. </w:t>
      </w:r>
      <w:r w:rsidR="00282890">
        <w:rPr>
          <w:rFonts w:ascii="Times New Roman" w:hAnsi="Times New Roman" w:cs="Times New Roman"/>
          <w:sz w:val="24"/>
          <w:szCs w:val="24"/>
        </w:rPr>
        <w:t xml:space="preserve">Araştırmaya dâhil edilen öğretmenlerin 198’i (%60) </w:t>
      </w:r>
      <w:r w:rsidR="00282890">
        <w:rPr>
          <w:rFonts w:ascii="Times New Roman" w:hAnsi="Times New Roman" w:cs="Times New Roman"/>
          <w:sz w:val="24"/>
          <w:szCs w:val="24"/>
        </w:rPr>
        <w:lastRenderedPageBreak/>
        <w:t xml:space="preserve">kadın,  131’i (%40) ise erkektir. Öğretmenlerin 97’si (%29) ilkokul, 142’si (%43) ortaokul, 90’ı (%28) ise lisede görev yapmaktadır. Öğretmenlerin 79’u (%24) sınıf öğretmeni, 250’si (%76) ise branş öğretmenidir. </w:t>
      </w:r>
    </w:p>
    <w:p w:rsidR="00E17A61" w:rsidRDefault="00E17A61" w:rsidP="00BB3275">
      <w:pPr>
        <w:spacing w:before="120" w:after="120" w:line="480" w:lineRule="auto"/>
        <w:ind w:firstLine="709"/>
        <w:rPr>
          <w:rFonts w:ascii="Times New Roman" w:hAnsi="Times New Roman" w:cs="Times New Roman"/>
          <w:b/>
          <w:sz w:val="24"/>
          <w:szCs w:val="24"/>
        </w:rPr>
      </w:pPr>
      <w:r>
        <w:rPr>
          <w:rFonts w:ascii="Times New Roman" w:hAnsi="Times New Roman" w:cs="Times New Roman"/>
          <w:b/>
          <w:sz w:val="24"/>
          <w:szCs w:val="24"/>
        </w:rPr>
        <w:t>Veri Toplama Aracı</w:t>
      </w:r>
    </w:p>
    <w:p w:rsidR="005701C5" w:rsidRDefault="00BC7E18" w:rsidP="00BB3275">
      <w:pPr>
        <w:autoSpaceDE w:val="0"/>
        <w:autoSpaceDN w:val="0"/>
        <w:adjustRightInd w:val="0"/>
        <w:spacing w:before="120" w:after="120" w:line="480" w:lineRule="auto"/>
        <w:ind w:firstLine="709"/>
        <w:jc w:val="both"/>
        <w:rPr>
          <w:rFonts w:ascii="Times New Roman" w:eastAsia="TTE19F0798t00" w:hAnsi="Times New Roman"/>
          <w:sz w:val="24"/>
          <w:szCs w:val="24"/>
        </w:rPr>
      </w:pPr>
      <w:r>
        <w:rPr>
          <w:rFonts w:ascii="Times New Roman" w:hAnsi="Times New Roman"/>
          <w:sz w:val="24"/>
          <w:szCs w:val="24"/>
        </w:rPr>
        <w:t xml:space="preserve">Aday öğretmenlerin </w:t>
      </w:r>
      <w:r w:rsidR="00C821FF">
        <w:rPr>
          <w:rFonts w:ascii="Times New Roman" w:hAnsi="Times New Roman"/>
          <w:sz w:val="24"/>
          <w:szCs w:val="24"/>
        </w:rPr>
        <w:t xml:space="preserve">almış oldukları </w:t>
      </w:r>
      <w:r>
        <w:rPr>
          <w:rFonts w:ascii="Times New Roman" w:hAnsi="Times New Roman"/>
          <w:sz w:val="24"/>
          <w:szCs w:val="24"/>
        </w:rPr>
        <w:t xml:space="preserve">hizmet öncesi eğitimin yeterliğine ilişkin </w:t>
      </w:r>
      <w:r w:rsidR="00C821FF">
        <w:rPr>
          <w:rFonts w:ascii="Times New Roman" w:hAnsi="Times New Roman"/>
          <w:sz w:val="24"/>
          <w:szCs w:val="24"/>
        </w:rPr>
        <w:t xml:space="preserve">algılarını saptamaya yönelik </w:t>
      </w:r>
      <w:r>
        <w:rPr>
          <w:rFonts w:ascii="Times New Roman" w:eastAsia="TTE19F0798t00" w:hAnsi="Times New Roman"/>
          <w:sz w:val="24"/>
          <w:szCs w:val="24"/>
        </w:rPr>
        <w:t>ölçütler belirlenirken yurtiçi ve yurtdışı alanyazında benzer ölçek geliştirme çalışmalarında temel alınan ölçütler</w:t>
      </w:r>
      <w:r w:rsidR="003E3E17">
        <w:rPr>
          <w:rFonts w:ascii="Times New Roman" w:eastAsia="TTE19F0798t00" w:hAnsi="Times New Roman"/>
          <w:sz w:val="24"/>
          <w:szCs w:val="24"/>
        </w:rPr>
        <w:t>, öğretmen yeterlikleri</w:t>
      </w:r>
      <w:r>
        <w:rPr>
          <w:rFonts w:ascii="Times New Roman" w:eastAsia="TTE19F0798t00" w:hAnsi="Times New Roman"/>
          <w:sz w:val="24"/>
          <w:szCs w:val="24"/>
        </w:rPr>
        <w:t xml:space="preserve"> incelenmiş ve bu ölçütler </w:t>
      </w:r>
      <w:r w:rsidR="00352FF2">
        <w:rPr>
          <w:rFonts w:ascii="Times New Roman" w:eastAsia="TTE19F0798t00" w:hAnsi="Times New Roman"/>
          <w:sz w:val="24"/>
          <w:szCs w:val="24"/>
        </w:rPr>
        <w:t xml:space="preserve">Tablo 1'de sunulmuştur. </w:t>
      </w:r>
    </w:p>
    <w:p w:rsidR="00BC7E18" w:rsidRPr="00352FF2" w:rsidRDefault="005701C5" w:rsidP="00352FF2">
      <w:pPr>
        <w:pStyle w:val="ListeParagraf"/>
        <w:spacing w:before="120" w:after="120" w:line="360" w:lineRule="auto"/>
        <w:ind w:left="0"/>
        <w:jc w:val="both"/>
        <w:rPr>
          <w:rFonts w:ascii="Times New Roman" w:eastAsia="TTE19F0798t00" w:hAnsi="Times New Roman"/>
          <w:i/>
          <w:sz w:val="24"/>
          <w:szCs w:val="24"/>
        </w:rPr>
      </w:pPr>
      <w:r w:rsidRPr="007C70C5">
        <w:rPr>
          <w:rFonts w:ascii="Times New Roman" w:eastAsia="TTE19F0798t00" w:hAnsi="Times New Roman"/>
          <w:sz w:val="24"/>
          <w:szCs w:val="24"/>
        </w:rPr>
        <w:t>Tablo 1</w:t>
      </w:r>
      <w:r>
        <w:rPr>
          <w:rFonts w:ascii="Times New Roman" w:eastAsia="TTE19F0798t00" w:hAnsi="Times New Roman"/>
          <w:sz w:val="24"/>
          <w:szCs w:val="24"/>
        </w:rPr>
        <w:t>.</w:t>
      </w:r>
      <w:r w:rsidR="00352FF2">
        <w:rPr>
          <w:rFonts w:ascii="Times New Roman" w:eastAsia="TTE19F0798t00" w:hAnsi="Times New Roman"/>
          <w:i/>
          <w:sz w:val="24"/>
          <w:szCs w:val="24"/>
        </w:rPr>
        <w:t xml:space="preserve"> </w:t>
      </w:r>
      <w:r w:rsidR="00BC7E18" w:rsidRPr="00352FF2">
        <w:rPr>
          <w:rFonts w:ascii="Times New Roman" w:hAnsi="Times New Roman"/>
          <w:i/>
          <w:sz w:val="24"/>
          <w:szCs w:val="20"/>
        </w:rPr>
        <w:t xml:space="preserve">Hizmet </w:t>
      </w:r>
      <w:r w:rsidR="00352FF2" w:rsidRPr="00352FF2">
        <w:rPr>
          <w:rFonts w:ascii="Times New Roman" w:hAnsi="Times New Roman"/>
          <w:i/>
          <w:sz w:val="24"/>
          <w:szCs w:val="20"/>
        </w:rPr>
        <w:t xml:space="preserve">öncesi eğitimin yeterliğini </w:t>
      </w:r>
      <w:r w:rsidR="00352FF2" w:rsidRPr="00352FF2">
        <w:rPr>
          <w:rFonts w:ascii="Times New Roman" w:eastAsia="TTE19F0798t00" w:hAnsi="Times New Roman"/>
          <w:i/>
          <w:sz w:val="24"/>
          <w:szCs w:val="20"/>
        </w:rPr>
        <w:t>belirlemede temel alınan ölçütler</w:t>
      </w:r>
    </w:p>
    <w:tbl>
      <w:tblPr>
        <w:tblW w:w="875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2693"/>
      </w:tblGrid>
      <w:tr w:rsidR="00A61D16" w:rsidTr="00A61D16">
        <w:trPr>
          <w:trHeight w:val="984"/>
        </w:trPr>
        <w:tc>
          <w:tcPr>
            <w:tcW w:w="3085" w:type="dxa"/>
            <w:vMerge w:val="restart"/>
            <w:tcBorders>
              <w:right w:val="nil"/>
            </w:tcBorders>
          </w:tcPr>
          <w:p w:rsidR="00A61D16" w:rsidRPr="000F7D5A" w:rsidRDefault="00A61D16" w:rsidP="00035FF7">
            <w:pPr>
              <w:pStyle w:val="ListeParagraf"/>
              <w:spacing w:before="120" w:after="120"/>
              <w:ind w:left="0"/>
              <w:rPr>
                <w:rFonts w:ascii="Times New Roman" w:hAnsi="Times New Roman"/>
                <w:sz w:val="18"/>
                <w:szCs w:val="18"/>
              </w:rPr>
            </w:pPr>
          </w:p>
          <w:p w:rsidR="00A61D16" w:rsidRPr="000F7D5A" w:rsidRDefault="00A61D16" w:rsidP="00035FF7">
            <w:pPr>
              <w:pStyle w:val="ListeParagraf"/>
              <w:spacing w:before="120" w:after="120"/>
              <w:ind w:left="0"/>
              <w:rPr>
                <w:rFonts w:ascii="Times New Roman" w:hAnsi="Times New Roman"/>
                <w:sz w:val="18"/>
                <w:szCs w:val="18"/>
              </w:rPr>
            </w:pPr>
          </w:p>
          <w:p w:rsidR="00A61D16" w:rsidRPr="000F7D5A" w:rsidRDefault="00A61D16" w:rsidP="00035FF7">
            <w:pPr>
              <w:pStyle w:val="ListeParagraf"/>
              <w:spacing w:before="120" w:after="120"/>
              <w:ind w:left="0"/>
              <w:rPr>
                <w:rFonts w:ascii="Times New Roman" w:hAnsi="Times New Roman"/>
                <w:sz w:val="18"/>
                <w:szCs w:val="18"/>
              </w:rPr>
            </w:pPr>
          </w:p>
          <w:p w:rsidR="00A61D16" w:rsidRDefault="00A61D16" w:rsidP="00035FF7">
            <w:pPr>
              <w:pStyle w:val="ListeParagraf"/>
              <w:spacing w:before="120" w:after="120"/>
              <w:ind w:left="0"/>
              <w:rPr>
                <w:rFonts w:ascii="Times New Roman" w:hAnsi="Times New Roman"/>
                <w:sz w:val="18"/>
                <w:szCs w:val="18"/>
              </w:rPr>
            </w:pPr>
          </w:p>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Öğretimin Planlanması</w:t>
            </w:r>
          </w:p>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ve Uygulanması</w:t>
            </w:r>
          </w:p>
        </w:tc>
        <w:tc>
          <w:tcPr>
            <w:tcW w:w="2977" w:type="dxa"/>
            <w:tcBorders>
              <w:left w:val="nil"/>
              <w:bottom w:val="single" w:sz="4" w:space="0" w:color="auto"/>
              <w:right w:val="nil"/>
            </w:tcBorders>
          </w:tcPr>
          <w:p w:rsidR="00A61D16" w:rsidRPr="000F7D5A" w:rsidRDefault="00A61D16" w:rsidP="00035FF7">
            <w:pPr>
              <w:pStyle w:val="ListeParagraf"/>
              <w:spacing w:before="120" w:after="120"/>
              <w:ind w:left="0"/>
              <w:rPr>
                <w:rFonts w:ascii="Times New Roman" w:hAnsi="Times New Roman"/>
                <w:sz w:val="18"/>
                <w:szCs w:val="18"/>
              </w:rPr>
            </w:pPr>
          </w:p>
          <w:p w:rsidR="00A61D16" w:rsidRPr="000F7D5A" w:rsidRDefault="00A61D16" w:rsidP="00035FF7">
            <w:pPr>
              <w:pStyle w:val="ListeParagraf"/>
              <w:spacing w:before="120" w:after="120"/>
              <w:ind w:left="0"/>
              <w:rPr>
                <w:rFonts w:ascii="Times New Roman" w:hAnsi="Times New Roman"/>
                <w:sz w:val="18"/>
                <w:szCs w:val="18"/>
              </w:rPr>
            </w:pPr>
          </w:p>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Öğretimin Planlanmas</w:t>
            </w:r>
            <w:r>
              <w:rPr>
                <w:rFonts w:ascii="Times New Roman" w:hAnsi="Times New Roman"/>
                <w:sz w:val="18"/>
                <w:szCs w:val="18"/>
              </w:rPr>
              <w:t>ı</w:t>
            </w:r>
          </w:p>
          <w:p w:rsidR="00A61D16" w:rsidRPr="000F7D5A" w:rsidRDefault="00A61D16" w:rsidP="00A61D16">
            <w:pPr>
              <w:pStyle w:val="ListeParagraf"/>
              <w:spacing w:before="120" w:after="120"/>
              <w:ind w:left="0"/>
              <w:rPr>
                <w:rFonts w:ascii="Times New Roman" w:hAnsi="Times New Roman"/>
                <w:sz w:val="18"/>
                <w:szCs w:val="18"/>
              </w:rPr>
            </w:pPr>
          </w:p>
        </w:tc>
        <w:tc>
          <w:tcPr>
            <w:tcW w:w="2693" w:type="dxa"/>
            <w:tcBorders>
              <w:left w:val="nil"/>
            </w:tcBorders>
          </w:tcPr>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Konu alanı ve öğretim programı bilgisi</w:t>
            </w:r>
          </w:p>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Eğitim ortamının düzenlenmesi</w:t>
            </w:r>
          </w:p>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Materyal hazırlama</w:t>
            </w:r>
          </w:p>
        </w:tc>
      </w:tr>
      <w:tr w:rsidR="00A61D16" w:rsidTr="00352FF2">
        <w:trPr>
          <w:trHeight w:val="1227"/>
        </w:trPr>
        <w:tc>
          <w:tcPr>
            <w:tcW w:w="3085" w:type="dxa"/>
            <w:vMerge/>
            <w:tcBorders>
              <w:bottom w:val="single" w:sz="4" w:space="0" w:color="auto"/>
              <w:right w:val="nil"/>
            </w:tcBorders>
          </w:tcPr>
          <w:p w:rsidR="00A61D16" w:rsidRPr="000F7D5A" w:rsidRDefault="00A61D16" w:rsidP="00035FF7">
            <w:pPr>
              <w:pStyle w:val="ListeParagraf"/>
              <w:spacing w:before="120" w:after="120"/>
              <w:ind w:left="0"/>
              <w:rPr>
                <w:rFonts w:ascii="Times New Roman" w:hAnsi="Times New Roman"/>
                <w:sz w:val="18"/>
                <w:szCs w:val="18"/>
              </w:rPr>
            </w:pPr>
          </w:p>
        </w:tc>
        <w:tc>
          <w:tcPr>
            <w:tcW w:w="2977" w:type="dxa"/>
            <w:tcBorders>
              <w:left w:val="nil"/>
              <w:bottom w:val="single" w:sz="4" w:space="0" w:color="auto"/>
              <w:right w:val="nil"/>
            </w:tcBorders>
          </w:tcPr>
          <w:p w:rsidR="00A61D16" w:rsidRDefault="00A61D16" w:rsidP="00A61D16">
            <w:pPr>
              <w:pStyle w:val="ListeParagraf"/>
              <w:spacing w:before="120" w:after="120"/>
              <w:ind w:left="0"/>
              <w:rPr>
                <w:rFonts w:ascii="Times New Roman" w:hAnsi="Times New Roman"/>
                <w:sz w:val="18"/>
                <w:szCs w:val="18"/>
              </w:rPr>
            </w:pPr>
          </w:p>
          <w:p w:rsidR="00A61D16" w:rsidRDefault="00A61D16" w:rsidP="00A61D16">
            <w:pPr>
              <w:pStyle w:val="ListeParagraf"/>
              <w:spacing w:before="120" w:after="120"/>
              <w:ind w:left="0"/>
              <w:rPr>
                <w:rFonts w:ascii="Times New Roman" w:hAnsi="Times New Roman"/>
                <w:sz w:val="18"/>
                <w:szCs w:val="18"/>
              </w:rPr>
            </w:pPr>
          </w:p>
          <w:p w:rsidR="00A61D16" w:rsidRDefault="00A61D16" w:rsidP="00A61D16">
            <w:pPr>
              <w:pStyle w:val="ListeParagraf"/>
              <w:spacing w:before="120" w:after="120"/>
              <w:ind w:left="0"/>
              <w:rPr>
                <w:rFonts w:ascii="Times New Roman" w:hAnsi="Times New Roman"/>
                <w:sz w:val="18"/>
                <w:szCs w:val="18"/>
              </w:rPr>
            </w:pPr>
          </w:p>
          <w:p w:rsidR="00A61D16" w:rsidRPr="000F7D5A" w:rsidRDefault="00A61D16" w:rsidP="00A61D16">
            <w:pPr>
              <w:pStyle w:val="ListeParagraf"/>
              <w:spacing w:before="120" w:after="120"/>
              <w:ind w:left="0"/>
              <w:rPr>
                <w:rFonts w:ascii="Times New Roman" w:hAnsi="Times New Roman"/>
                <w:sz w:val="18"/>
                <w:szCs w:val="18"/>
              </w:rPr>
            </w:pPr>
            <w:r w:rsidRPr="000F7D5A">
              <w:rPr>
                <w:rFonts w:ascii="Times New Roman" w:hAnsi="Times New Roman"/>
                <w:sz w:val="18"/>
                <w:szCs w:val="18"/>
              </w:rPr>
              <w:t>Öğretimin Uygulanması</w:t>
            </w:r>
          </w:p>
          <w:p w:rsidR="00A61D16" w:rsidRPr="000F7D5A" w:rsidRDefault="00A61D16" w:rsidP="00035FF7">
            <w:pPr>
              <w:pStyle w:val="ListeParagraf"/>
              <w:spacing w:before="120" w:after="120"/>
              <w:ind w:left="0"/>
              <w:rPr>
                <w:rFonts w:ascii="Times New Roman" w:hAnsi="Times New Roman"/>
                <w:sz w:val="18"/>
                <w:szCs w:val="18"/>
              </w:rPr>
            </w:pPr>
          </w:p>
        </w:tc>
        <w:tc>
          <w:tcPr>
            <w:tcW w:w="2693" w:type="dxa"/>
            <w:tcBorders>
              <w:left w:val="nil"/>
              <w:bottom w:val="single" w:sz="4" w:space="0" w:color="auto"/>
            </w:tcBorders>
          </w:tcPr>
          <w:p w:rsidR="00A61D16" w:rsidRDefault="00A61D16" w:rsidP="00A61D16">
            <w:pPr>
              <w:pStyle w:val="ListeParagraf"/>
              <w:spacing w:before="120" w:after="120"/>
              <w:ind w:left="0"/>
              <w:rPr>
                <w:rFonts w:ascii="Times New Roman" w:hAnsi="Times New Roman"/>
                <w:sz w:val="18"/>
                <w:szCs w:val="18"/>
              </w:rPr>
            </w:pPr>
          </w:p>
          <w:p w:rsidR="00A61D16" w:rsidRDefault="00A61D16" w:rsidP="00A61D16">
            <w:pPr>
              <w:pStyle w:val="ListeParagraf"/>
              <w:spacing w:before="120" w:after="120"/>
              <w:ind w:left="0"/>
              <w:rPr>
                <w:rFonts w:ascii="Times New Roman" w:hAnsi="Times New Roman"/>
                <w:sz w:val="18"/>
                <w:szCs w:val="18"/>
              </w:rPr>
            </w:pPr>
            <w:r w:rsidRPr="000F7D5A">
              <w:rPr>
                <w:rFonts w:ascii="Times New Roman" w:hAnsi="Times New Roman"/>
                <w:sz w:val="18"/>
                <w:szCs w:val="18"/>
              </w:rPr>
              <w:t>Öğretme-öğrenme ekinliklerinin uygulanması</w:t>
            </w:r>
          </w:p>
          <w:p w:rsidR="00A61D16" w:rsidRPr="000F7D5A" w:rsidRDefault="00A61D16" w:rsidP="00A61D16">
            <w:pPr>
              <w:pStyle w:val="ListeParagraf"/>
              <w:spacing w:before="120" w:after="120"/>
              <w:ind w:left="0"/>
              <w:rPr>
                <w:rFonts w:ascii="Times New Roman" w:hAnsi="Times New Roman"/>
                <w:sz w:val="18"/>
                <w:szCs w:val="18"/>
              </w:rPr>
            </w:pPr>
            <w:r>
              <w:rPr>
                <w:rFonts w:ascii="Times New Roman" w:hAnsi="Times New Roman"/>
                <w:sz w:val="18"/>
                <w:szCs w:val="18"/>
              </w:rPr>
              <w:t>Öğrencilerle ilişkiler</w:t>
            </w:r>
          </w:p>
          <w:p w:rsidR="00A61D16" w:rsidRPr="000F7D5A" w:rsidRDefault="00A61D16" w:rsidP="00A61D16">
            <w:pPr>
              <w:pStyle w:val="ListeParagraf"/>
              <w:spacing w:before="120" w:after="120"/>
              <w:ind w:left="0"/>
              <w:rPr>
                <w:rFonts w:ascii="Times New Roman" w:hAnsi="Times New Roman"/>
                <w:sz w:val="18"/>
                <w:szCs w:val="18"/>
              </w:rPr>
            </w:pPr>
            <w:r w:rsidRPr="000F7D5A">
              <w:rPr>
                <w:rFonts w:ascii="Times New Roman" w:hAnsi="Times New Roman"/>
                <w:sz w:val="18"/>
                <w:szCs w:val="18"/>
              </w:rPr>
              <w:t>Sınıf yönetimi</w:t>
            </w:r>
          </w:p>
          <w:p w:rsidR="00A61D16" w:rsidRPr="000F7D5A" w:rsidRDefault="00A61D16" w:rsidP="00A61D16">
            <w:pPr>
              <w:pStyle w:val="ListeParagraf"/>
              <w:spacing w:before="120" w:after="120"/>
              <w:ind w:left="0"/>
              <w:rPr>
                <w:rFonts w:ascii="Times New Roman" w:hAnsi="Times New Roman"/>
                <w:sz w:val="18"/>
                <w:szCs w:val="18"/>
              </w:rPr>
            </w:pPr>
            <w:r w:rsidRPr="000F7D5A">
              <w:rPr>
                <w:rFonts w:ascii="Times New Roman" w:hAnsi="Times New Roman"/>
                <w:sz w:val="18"/>
                <w:szCs w:val="18"/>
              </w:rPr>
              <w:t>Ölçme ve değerlendirme</w:t>
            </w:r>
          </w:p>
        </w:tc>
      </w:tr>
      <w:tr w:rsidR="00BC7E18" w:rsidTr="00352FF2">
        <w:tc>
          <w:tcPr>
            <w:tcW w:w="3085" w:type="dxa"/>
            <w:tcBorders>
              <w:bottom w:val="single" w:sz="4" w:space="0" w:color="auto"/>
              <w:right w:val="nil"/>
            </w:tcBorders>
          </w:tcPr>
          <w:p w:rsidR="00BC7E18" w:rsidRPr="000F7D5A" w:rsidRDefault="00BC7E18" w:rsidP="00035FF7">
            <w:pPr>
              <w:pStyle w:val="ListeParagraf"/>
              <w:spacing w:before="120" w:after="120"/>
              <w:ind w:left="0" w:right="459"/>
              <w:rPr>
                <w:rFonts w:ascii="Times New Roman" w:hAnsi="Times New Roman"/>
                <w:sz w:val="18"/>
                <w:szCs w:val="18"/>
              </w:rPr>
            </w:pPr>
          </w:p>
          <w:p w:rsidR="00BC7E18" w:rsidRPr="000F7D5A" w:rsidRDefault="00BC7E18" w:rsidP="00035FF7">
            <w:pPr>
              <w:pStyle w:val="ListeParagraf"/>
              <w:spacing w:before="120" w:after="120"/>
              <w:ind w:left="0" w:right="459"/>
              <w:rPr>
                <w:rFonts w:ascii="Times New Roman" w:hAnsi="Times New Roman"/>
                <w:sz w:val="18"/>
                <w:szCs w:val="18"/>
              </w:rPr>
            </w:pPr>
            <w:r w:rsidRPr="000F7D5A">
              <w:rPr>
                <w:rFonts w:ascii="Times New Roman" w:hAnsi="Times New Roman"/>
                <w:sz w:val="18"/>
                <w:szCs w:val="18"/>
              </w:rPr>
              <w:t>Meslektaş, Yönetici</w:t>
            </w:r>
            <w:r>
              <w:rPr>
                <w:rFonts w:ascii="Times New Roman" w:hAnsi="Times New Roman"/>
                <w:sz w:val="18"/>
                <w:szCs w:val="18"/>
              </w:rPr>
              <w:t>, Veli ve Toplumla İlişkiler</w:t>
            </w:r>
          </w:p>
        </w:tc>
        <w:tc>
          <w:tcPr>
            <w:tcW w:w="2977" w:type="dxa"/>
            <w:tcBorders>
              <w:left w:val="nil"/>
              <w:bottom w:val="single" w:sz="4" w:space="0" w:color="auto"/>
              <w:right w:val="nil"/>
            </w:tcBorders>
          </w:tcPr>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 xml:space="preserve">Meslektaşlarla İlişkiler </w:t>
            </w:r>
          </w:p>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 xml:space="preserve">Velilerle İlişkiler </w:t>
            </w:r>
          </w:p>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Yöneticilerle İlişkiler</w:t>
            </w:r>
          </w:p>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 xml:space="preserve">Fiziksel Çevre ve Toplum ile İlişkiler </w:t>
            </w:r>
          </w:p>
        </w:tc>
        <w:tc>
          <w:tcPr>
            <w:tcW w:w="2693" w:type="dxa"/>
            <w:tcBorders>
              <w:left w:val="nil"/>
              <w:bottom w:val="single" w:sz="4" w:space="0" w:color="auto"/>
            </w:tcBorders>
          </w:tcPr>
          <w:p w:rsidR="00BC7E18" w:rsidRPr="000F7D5A" w:rsidRDefault="00BC7E18" w:rsidP="00035FF7">
            <w:pPr>
              <w:pStyle w:val="ListeParagraf"/>
              <w:spacing w:before="120" w:after="120"/>
              <w:ind w:left="0"/>
              <w:rPr>
                <w:rFonts w:ascii="Tahoma" w:hAnsi="Tahoma"/>
                <w:sz w:val="18"/>
                <w:szCs w:val="18"/>
              </w:rPr>
            </w:pPr>
          </w:p>
        </w:tc>
      </w:tr>
      <w:tr w:rsidR="00BC7E18" w:rsidTr="00352FF2">
        <w:tc>
          <w:tcPr>
            <w:tcW w:w="3085" w:type="dxa"/>
            <w:tcBorders>
              <w:right w:val="nil"/>
            </w:tcBorders>
          </w:tcPr>
          <w:p w:rsidR="00BC7E18" w:rsidRPr="000F7D5A" w:rsidRDefault="00BC7E18" w:rsidP="00035FF7">
            <w:pPr>
              <w:pStyle w:val="ListeParagraf"/>
              <w:spacing w:before="120" w:after="120"/>
              <w:ind w:left="0" w:right="459"/>
              <w:rPr>
                <w:rFonts w:ascii="Times New Roman" w:hAnsi="Times New Roman"/>
                <w:sz w:val="18"/>
                <w:szCs w:val="18"/>
              </w:rPr>
            </w:pPr>
          </w:p>
          <w:p w:rsidR="00BC7E18" w:rsidRPr="000F7D5A" w:rsidRDefault="00BC7E18" w:rsidP="00035FF7">
            <w:pPr>
              <w:pStyle w:val="ListeParagraf"/>
              <w:spacing w:before="120" w:after="120"/>
              <w:ind w:left="0" w:right="459"/>
              <w:rPr>
                <w:rFonts w:ascii="Times New Roman" w:hAnsi="Times New Roman"/>
                <w:sz w:val="18"/>
                <w:szCs w:val="18"/>
              </w:rPr>
            </w:pPr>
            <w:r w:rsidRPr="000F7D5A">
              <w:rPr>
                <w:rFonts w:ascii="Times New Roman" w:hAnsi="Times New Roman"/>
                <w:sz w:val="18"/>
                <w:szCs w:val="18"/>
              </w:rPr>
              <w:t xml:space="preserve">Mesleki gelişim-Yasal Hak ve Sorumluluklar </w:t>
            </w:r>
            <w:r w:rsidRPr="000F7D5A">
              <w:rPr>
                <w:rFonts w:ascii="Times New Roman" w:hAnsi="Times New Roman"/>
                <w:sz w:val="18"/>
                <w:szCs w:val="18"/>
              </w:rPr>
              <w:tab/>
              <w:t xml:space="preserve"> </w:t>
            </w:r>
          </w:p>
        </w:tc>
        <w:tc>
          <w:tcPr>
            <w:tcW w:w="2977" w:type="dxa"/>
            <w:tcBorders>
              <w:left w:val="nil"/>
              <w:right w:val="nil"/>
            </w:tcBorders>
          </w:tcPr>
          <w:p w:rsidR="00BC7E18" w:rsidRPr="000F7D5A" w:rsidRDefault="00BC7E18" w:rsidP="00035FF7">
            <w:pPr>
              <w:pStyle w:val="ListeParagraf"/>
              <w:spacing w:before="120" w:after="120"/>
              <w:ind w:left="0"/>
              <w:rPr>
                <w:rFonts w:ascii="Times New Roman" w:hAnsi="Times New Roman"/>
                <w:sz w:val="18"/>
                <w:szCs w:val="18"/>
              </w:rPr>
            </w:pPr>
          </w:p>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Kişisel ve Mesleki Gelişim</w:t>
            </w:r>
          </w:p>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Yasal Hak ve Sorumluluklar</w:t>
            </w:r>
          </w:p>
        </w:tc>
        <w:tc>
          <w:tcPr>
            <w:tcW w:w="2693" w:type="dxa"/>
            <w:tcBorders>
              <w:left w:val="nil"/>
            </w:tcBorders>
          </w:tcPr>
          <w:p w:rsidR="00BC7E18" w:rsidRPr="000F7D5A" w:rsidRDefault="00BC7E18" w:rsidP="00035FF7">
            <w:pPr>
              <w:pStyle w:val="ListeParagraf"/>
              <w:spacing w:before="120" w:after="120"/>
              <w:ind w:left="0"/>
              <w:rPr>
                <w:rFonts w:ascii="Tahoma" w:hAnsi="Tahoma"/>
                <w:sz w:val="18"/>
                <w:szCs w:val="18"/>
              </w:rPr>
            </w:pPr>
          </w:p>
        </w:tc>
      </w:tr>
    </w:tbl>
    <w:p w:rsidR="003E3E17" w:rsidRDefault="00BC7E18" w:rsidP="00BB3275">
      <w:pPr>
        <w:spacing w:before="120" w:after="120" w:line="480" w:lineRule="auto"/>
        <w:ind w:firstLine="709"/>
        <w:jc w:val="both"/>
        <w:rPr>
          <w:rFonts w:ascii="Times New Roman" w:eastAsia="TTE19F0798t00" w:hAnsi="Times New Roman"/>
          <w:sz w:val="24"/>
          <w:szCs w:val="24"/>
        </w:rPr>
      </w:pPr>
      <w:r w:rsidRPr="0017505E">
        <w:rPr>
          <w:rFonts w:ascii="Times New Roman" w:eastAsia="TTE19F0798t00" w:hAnsi="Times New Roman"/>
          <w:sz w:val="24"/>
          <w:szCs w:val="24"/>
        </w:rPr>
        <w:t xml:space="preserve">Deneme formu oluşturulurken </w:t>
      </w:r>
      <w:r>
        <w:rPr>
          <w:rFonts w:ascii="Times New Roman" w:eastAsia="TTE19F0798t00" w:hAnsi="Times New Roman"/>
          <w:sz w:val="24"/>
          <w:szCs w:val="24"/>
        </w:rPr>
        <w:t xml:space="preserve">30 aday öğretmene, “Bir öğretmen olarak öğretmenin sahip olması gereken yeterliklerin neler olduğunu düşünüyorsunuz? Kendinizi bir öğretmenin taşıması gereken hangi özellikler bakımından yeterli görüyorsunuz?” şeklinde açık uçlu sorular sorularak kompozisyon yazmaları istenmiştir. Açık uçlu sorulardan elde edilen metinler kapalı hale getirilerek ölçek maddeleri yazılmıştır. Daha sonra </w:t>
      </w:r>
      <w:r w:rsidRPr="0017505E">
        <w:rPr>
          <w:rFonts w:ascii="Times New Roman" w:eastAsia="TTE19F0798t00" w:hAnsi="Times New Roman"/>
          <w:sz w:val="24"/>
          <w:szCs w:val="24"/>
        </w:rPr>
        <w:t xml:space="preserve">alanyazın ve konuya ilişkin benzer anket veya ölçeklerden faydalanılarak mümkün olabildiğince çok fazla davranış ifadesi yazılmıştır. Daha sonra bu davranış ifadeleri anlaşılabilirlik, sadelik, içerik bakımından </w:t>
      </w:r>
      <w:r w:rsidRPr="0017505E">
        <w:rPr>
          <w:rFonts w:ascii="Times New Roman" w:eastAsia="TTE19F0798t00" w:hAnsi="Times New Roman"/>
          <w:sz w:val="24"/>
          <w:szCs w:val="24"/>
        </w:rPr>
        <w:lastRenderedPageBreak/>
        <w:t xml:space="preserve">incelenerek gerekli düzeltmeler yapılmış, bazı maddeler çıkarılmış ve bunun sonucunda </w:t>
      </w:r>
      <w:r>
        <w:rPr>
          <w:rFonts w:ascii="Times New Roman" w:eastAsia="TTE19F0798t00" w:hAnsi="Times New Roman"/>
          <w:sz w:val="24"/>
          <w:szCs w:val="24"/>
        </w:rPr>
        <w:t>80</w:t>
      </w:r>
      <w:r w:rsidRPr="0017505E">
        <w:rPr>
          <w:rFonts w:ascii="Times New Roman" w:eastAsia="TTE19F0798t00" w:hAnsi="Times New Roman"/>
          <w:sz w:val="24"/>
          <w:szCs w:val="24"/>
        </w:rPr>
        <w:t xml:space="preserve"> davranış ifadesi belirlenmiştir. </w:t>
      </w:r>
    </w:p>
    <w:p w:rsidR="003E3E17" w:rsidRDefault="00BC7E18" w:rsidP="00BB3275">
      <w:pPr>
        <w:spacing w:before="120" w:after="120" w:line="480" w:lineRule="auto"/>
        <w:ind w:firstLine="709"/>
        <w:jc w:val="both"/>
        <w:rPr>
          <w:rFonts w:ascii="Times New Roman" w:eastAsia="TTE19F0798t00" w:hAnsi="Times New Roman"/>
          <w:sz w:val="24"/>
          <w:szCs w:val="24"/>
        </w:rPr>
      </w:pPr>
      <w:r w:rsidRPr="0017505E">
        <w:rPr>
          <w:rFonts w:ascii="Times New Roman" w:eastAsia="TTE19F0798t00" w:hAnsi="Times New Roman"/>
          <w:sz w:val="24"/>
          <w:szCs w:val="24"/>
        </w:rPr>
        <w:t xml:space="preserve">Oluşturulan deneme formunun kapsam geçerliğini, maddelerin anlaşılırlığını ve uygunluğunu belirlemek amacıyla deneme formu ölçme ve değerlendirme, program geliştirme ve eğitim yönetimi alanlarından uzman görüşüne sunulmuştur. Uzmanların maddeleri </w:t>
      </w:r>
      <w:r w:rsidRPr="00717D3F">
        <w:rPr>
          <w:rFonts w:ascii="Times New Roman" w:hAnsi="Times New Roman"/>
          <w:sz w:val="24"/>
          <w:szCs w:val="24"/>
        </w:rPr>
        <w:t>ölçekte yer alması için “çok gerekli”,  “gerekli”,  “kararsızım”, “ge</w:t>
      </w:r>
      <w:r>
        <w:rPr>
          <w:rFonts w:ascii="Times New Roman" w:hAnsi="Times New Roman"/>
          <w:sz w:val="24"/>
          <w:szCs w:val="24"/>
        </w:rPr>
        <w:t xml:space="preserve">reksiz” seçeneklerinden birini işaretlemeleri, </w:t>
      </w:r>
      <w:r w:rsidRPr="00717D3F">
        <w:rPr>
          <w:rFonts w:ascii="Times New Roman" w:hAnsi="Times New Roman"/>
          <w:sz w:val="24"/>
          <w:szCs w:val="24"/>
        </w:rPr>
        <w:t xml:space="preserve"> </w:t>
      </w:r>
      <w:r>
        <w:rPr>
          <w:rFonts w:ascii="Times New Roman" w:hAnsi="Times New Roman"/>
          <w:sz w:val="24"/>
          <w:szCs w:val="24"/>
        </w:rPr>
        <w:t>deneme formunda</w:t>
      </w:r>
      <w:r w:rsidRPr="00717D3F">
        <w:rPr>
          <w:rFonts w:ascii="Times New Roman" w:hAnsi="Times New Roman"/>
          <w:sz w:val="24"/>
          <w:szCs w:val="24"/>
        </w:rPr>
        <w:t xml:space="preserve"> aynı veya benzer özelliği ölçen maddeler </w:t>
      </w:r>
      <w:r>
        <w:rPr>
          <w:rFonts w:ascii="Times New Roman" w:hAnsi="Times New Roman"/>
          <w:sz w:val="24"/>
          <w:szCs w:val="24"/>
        </w:rPr>
        <w:t>bulunduğundan a</w:t>
      </w:r>
      <w:r w:rsidRPr="00717D3F">
        <w:rPr>
          <w:rFonts w:ascii="Times New Roman" w:hAnsi="Times New Roman"/>
          <w:sz w:val="24"/>
          <w:szCs w:val="24"/>
        </w:rPr>
        <w:t>ynı özelliği yokladı</w:t>
      </w:r>
      <w:r>
        <w:rPr>
          <w:rFonts w:ascii="Times New Roman" w:hAnsi="Times New Roman"/>
          <w:sz w:val="24"/>
          <w:szCs w:val="24"/>
        </w:rPr>
        <w:t>ğını düşündükleri</w:t>
      </w:r>
      <w:r w:rsidRPr="00717D3F">
        <w:rPr>
          <w:rFonts w:ascii="Times New Roman" w:hAnsi="Times New Roman"/>
          <w:sz w:val="24"/>
          <w:szCs w:val="24"/>
        </w:rPr>
        <w:t xml:space="preserve"> birden fazla maddeden hangisini tercih </w:t>
      </w:r>
      <w:r>
        <w:rPr>
          <w:rFonts w:ascii="Times New Roman" w:hAnsi="Times New Roman"/>
          <w:sz w:val="24"/>
          <w:szCs w:val="24"/>
        </w:rPr>
        <w:t>edeceklerini belirtmeleri, a</w:t>
      </w:r>
      <w:r w:rsidRPr="00717D3F">
        <w:rPr>
          <w:rFonts w:ascii="Times New Roman" w:hAnsi="Times New Roman"/>
          <w:sz w:val="24"/>
          <w:szCs w:val="24"/>
        </w:rPr>
        <w:t xml:space="preserve">yrıca </w:t>
      </w:r>
      <w:r w:rsidRPr="0017505E">
        <w:rPr>
          <w:rFonts w:ascii="Times New Roman" w:eastAsia="TTE19F0798t00" w:hAnsi="Times New Roman"/>
          <w:sz w:val="24"/>
          <w:szCs w:val="24"/>
        </w:rPr>
        <w:t>maddeleri kapsam geçerliği, anlaşılırlık ve belirlenen özellikleri yansıtma durumları bakımından değerlendirmeleri</w:t>
      </w:r>
      <w:r>
        <w:rPr>
          <w:rFonts w:ascii="Times New Roman" w:eastAsia="TTE19F0798t00" w:hAnsi="Times New Roman"/>
          <w:sz w:val="24"/>
          <w:szCs w:val="24"/>
        </w:rPr>
        <w:t xml:space="preserve"> istenmiştir. Görüşüne başvurulan 6</w:t>
      </w:r>
      <w:r w:rsidR="005E4F6D">
        <w:rPr>
          <w:rFonts w:ascii="Times New Roman" w:eastAsia="TTE19F0798t00" w:hAnsi="Times New Roman"/>
          <w:sz w:val="24"/>
          <w:szCs w:val="24"/>
        </w:rPr>
        <w:t xml:space="preserve"> uzmandan dönüt alınmıştır</w:t>
      </w:r>
      <w:r w:rsidRPr="0017505E">
        <w:rPr>
          <w:rFonts w:ascii="Times New Roman" w:eastAsia="TTE19F0798t00" w:hAnsi="Times New Roman"/>
          <w:sz w:val="24"/>
          <w:szCs w:val="24"/>
        </w:rPr>
        <w:t xml:space="preserve">. Uzmanlardan gelen düzeltme ve öneriler doğrultusunda bazı maddeler deneme formundan çıkarılmış, bazı maddelerde gerekli düzeltmeler yapılarak </w:t>
      </w:r>
      <w:r>
        <w:rPr>
          <w:rFonts w:ascii="Times New Roman" w:eastAsia="TTE19F0798t00" w:hAnsi="Times New Roman"/>
          <w:sz w:val="24"/>
          <w:szCs w:val="24"/>
        </w:rPr>
        <w:t>40</w:t>
      </w:r>
      <w:r w:rsidRPr="0017505E">
        <w:rPr>
          <w:rFonts w:ascii="Times New Roman" w:eastAsia="TTE19F0798t00" w:hAnsi="Times New Roman"/>
          <w:sz w:val="24"/>
          <w:szCs w:val="24"/>
        </w:rPr>
        <w:t xml:space="preserve"> maddelik deneme formu oluşturulmuştur. </w:t>
      </w:r>
    </w:p>
    <w:p w:rsidR="00352FF2" w:rsidRPr="00060055" w:rsidRDefault="003E3E17" w:rsidP="00BB3275">
      <w:pPr>
        <w:spacing w:before="120" w:after="120" w:line="480" w:lineRule="auto"/>
        <w:ind w:firstLine="709"/>
        <w:jc w:val="both"/>
        <w:rPr>
          <w:rFonts w:ascii="Times New Roman" w:hAnsi="Times New Roman" w:cs="Times New Roman"/>
          <w:sz w:val="24"/>
          <w:szCs w:val="24"/>
        </w:rPr>
      </w:pPr>
      <w:r>
        <w:rPr>
          <w:rFonts w:ascii="Times New Roman" w:eastAsia="TTE19F0798t00" w:hAnsi="Times New Roman"/>
          <w:sz w:val="24"/>
          <w:szCs w:val="24"/>
        </w:rPr>
        <w:t xml:space="preserve">Oluşturulan </w:t>
      </w:r>
      <w:r w:rsidR="00BC7E18">
        <w:rPr>
          <w:rFonts w:ascii="Times New Roman" w:eastAsia="TTE19F0798t00" w:hAnsi="Times New Roman"/>
          <w:sz w:val="24"/>
          <w:szCs w:val="24"/>
        </w:rPr>
        <w:t xml:space="preserve">deneme formu </w:t>
      </w:r>
      <w:r w:rsidR="00BC7E18" w:rsidRPr="0017505E">
        <w:rPr>
          <w:rFonts w:ascii="Times New Roman" w:eastAsia="TTE19F0798t00" w:hAnsi="Times New Roman"/>
          <w:sz w:val="24"/>
          <w:szCs w:val="24"/>
        </w:rPr>
        <w:t>maddeleri</w:t>
      </w:r>
      <w:r w:rsidR="00BC7E18">
        <w:rPr>
          <w:rFonts w:ascii="Times New Roman" w:eastAsia="TTE19F0798t00" w:hAnsi="Times New Roman"/>
          <w:sz w:val="24"/>
          <w:szCs w:val="24"/>
        </w:rPr>
        <w:t>n</w:t>
      </w:r>
      <w:r w:rsidR="00BC7E18" w:rsidRPr="0017505E">
        <w:rPr>
          <w:rFonts w:ascii="Times New Roman" w:eastAsia="TTE19F0798t00" w:hAnsi="Times New Roman"/>
          <w:sz w:val="24"/>
          <w:szCs w:val="24"/>
        </w:rPr>
        <w:t xml:space="preserve"> kapsam geçerliği, anlaşılırlık ve belirlenen özellikleri yansıtma durumları bakımından </w:t>
      </w:r>
      <w:r w:rsidR="00BC7E18">
        <w:rPr>
          <w:rFonts w:ascii="Times New Roman" w:eastAsia="TTE19F0798t00" w:hAnsi="Times New Roman"/>
          <w:sz w:val="24"/>
          <w:szCs w:val="24"/>
        </w:rPr>
        <w:t>tekrar uzman görüşüne sunulmuştur.  Görüşüne başvurulan 11</w:t>
      </w:r>
      <w:r w:rsidR="00BC7E18" w:rsidRPr="0017505E">
        <w:rPr>
          <w:rFonts w:ascii="Times New Roman" w:eastAsia="TTE19F0798t00" w:hAnsi="Times New Roman"/>
          <w:sz w:val="24"/>
          <w:szCs w:val="24"/>
        </w:rPr>
        <w:t xml:space="preserve"> uzmandan dönüt alınmış ve belirli öneriler getirilmiştir. </w:t>
      </w:r>
      <w:r w:rsidR="00BC7E18">
        <w:rPr>
          <w:rFonts w:ascii="Times New Roman" w:eastAsia="TTE19F0798t00" w:hAnsi="Times New Roman"/>
          <w:sz w:val="24"/>
          <w:szCs w:val="24"/>
        </w:rPr>
        <w:t>Davis’in (1992) kapsam geçerliğini belirlemek üzere geliştirmiş olduğu teknikte; uzman görüşleri 1) “Uygun”, 2) “Madde hafifçe gözden geçirilmeli”, 3) “Madde ciddi olarak gözden geçirilmeli”, 4) “Madde uygun değil” şeklinde dörtlü olarak derecelendirilmekte, “1” ve “2” seçeneğini işaretleyen uzmanların sayısı toplam uzman sayısına bölünerek “kapsam geçerlik indeksi”</w:t>
      </w:r>
      <w:r w:rsidR="00352FF2">
        <w:rPr>
          <w:rFonts w:ascii="Times New Roman" w:eastAsia="TTE19F0798t00" w:hAnsi="Times New Roman"/>
          <w:sz w:val="24"/>
          <w:szCs w:val="24"/>
        </w:rPr>
        <w:t xml:space="preserve"> hesaplanmaktadır. Bu değerde “</w:t>
      </w:r>
      <w:r w:rsidR="00BC7E18">
        <w:rPr>
          <w:rFonts w:ascii="Times New Roman" w:eastAsia="TTE19F0798t00" w:hAnsi="Times New Roman"/>
          <w:sz w:val="24"/>
          <w:szCs w:val="24"/>
        </w:rPr>
        <w:t>.80” ölçüt olarak kabul edilmektedir (Akt: Yurdugül, 2005). Ölçek maddelerine ilişkin uzman görüşleri dörtlü olarak derecelendirilmiş ve ölçeğin tümüne il</w:t>
      </w:r>
      <w:r w:rsidR="00352FF2">
        <w:rPr>
          <w:rFonts w:ascii="Times New Roman" w:eastAsia="TTE19F0798t00" w:hAnsi="Times New Roman"/>
          <w:sz w:val="24"/>
          <w:szCs w:val="24"/>
        </w:rPr>
        <w:t>işkin kapsam geçerlik indeksi “</w:t>
      </w:r>
      <w:r w:rsidR="00BC7E18">
        <w:rPr>
          <w:rFonts w:ascii="Times New Roman" w:eastAsia="TTE19F0798t00" w:hAnsi="Times New Roman"/>
          <w:sz w:val="24"/>
          <w:szCs w:val="24"/>
        </w:rPr>
        <w:t xml:space="preserve">.84” olarak hesaplanmıştır. Bu değer, uzmanlar arasındaki uyumun iyi olduğunu göstermektedir. </w:t>
      </w:r>
      <w:r w:rsidR="00BC7E18" w:rsidRPr="0017505E">
        <w:rPr>
          <w:rFonts w:ascii="Times New Roman" w:eastAsia="TTE19F0798t00" w:hAnsi="Times New Roman"/>
          <w:sz w:val="24"/>
          <w:szCs w:val="24"/>
        </w:rPr>
        <w:t xml:space="preserve">Uzmanlardan gelen düzeltme ve öneriler doğrultusunda </w:t>
      </w:r>
      <w:r w:rsidR="00BC7E18" w:rsidRPr="0017505E">
        <w:rPr>
          <w:rFonts w:ascii="Times New Roman" w:eastAsia="TTE19F0798t00" w:hAnsi="Times New Roman"/>
          <w:sz w:val="24"/>
          <w:szCs w:val="24"/>
        </w:rPr>
        <w:lastRenderedPageBreak/>
        <w:t>bazı maddelerde gerekli düzeltmeler yapı</w:t>
      </w:r>
      <w:r w:rsidR="00BC7E18">
        <w:rPr>
          <w:rFonts w:ascii="Times New Roman" w:eastAsia="TTE19F0798t00" w:hAnsi="Times New Roman"/>
          <w:sz w:val="24"/>
          <w:szCs w:val="24"/>
        </w:rPr>
        <w:t xml:space="preserve">lmış ve bazı maddeler çıkarılmıştır. </w:t>
      </w:r>
      <w:r w:rsidR="00BC7E18" w:rsidRPr="0017505E">
        <w:rPr>
          <w:rFonts w:ascii="Times New Roman" w:eastAsia="TTE19F0798t00" w:hAnsi="Times New Roman"/>
          <w:sz w:val="24"/>
          <w:szCs w:val="24"/>
        </w:rPr>
        <w:t xml:space="preserve">Uzman görüşü sonucunda oluşturulan </w:t>
      </w:r>
      <w:r w:rsidR="00BC7E18">
        <w:rPr>
          <w:rFonts w:ascii="Times New Roman" w:eastAsia="TTE19F0798t00" w:hAnsi="Times New Roman"/>
          <w:sz w:val="24"/>
          <w:szCs w:val="24"/>
        </w:rPr>
        <w:t>30</w:t>
      </w:r>
      <w:r w:rsidR="00BC7E18" w:rsidRPr="0017505E">
        <w:rPr>
          <w:rFonts w:ascii="Times New Roman" w:eastAsia="TTE19F0798t00" w:hAnsi="Times New Roman"/>
          <w:sz w:val="24"/>
          <w:szCs w:val="24"/>
        </w:rPr>
        <w:t xml:space="preserve"> maddelik deneme formunun amaca ne derece hizmet ettiğini ve hedef kitle tarafından anlaşılabilirliğini belirlemek amacıyla ölçek, m</w:t>
      </w:r>
      <w:r w:rsidR="00BC7E18">
        <w:rPr>
          <w:rFonts w:ascii="Times New Roman" w:eastAsia="TTE19F0798t00" w:hAnsi="Times New Roman"/>
          <w:sz w:val="24"/>
          <w:szCs w:val="24"/>
        </w:rPr>
        <w:t>esleğe yeni başlayan 5 öğretmenin</w:t>
      </w:r>
      <w:r w:rsidR="00BC7E18" w:rsidRPr="0017505E">
        <w:rPr>
          <w:rFonts w:ascii="Times New Roman" w:eastAsia="TTE19F0798t00" w:hAnsi="Times New Roman"/>
          <w:sz w:val="24"/>
          <w:szCs w:val="24"/>
        </w:rPr>
        <w:t xml:space="preserve"> sesli olarak </w:t>
      </w:r>
      <w:r w:rsidR="00BC7E18">
        <w:rPr>
          <w:rFonts w:ascii="Times New Roman" w:eastAsia="TTE19F0798t00" w:hAnsi="Times New Roman"/>
          <w:sz w:val="24"/>
          <w:szCs w:val="24"/>
        </w:rPr>
        <w:t>cevaplaması sağlanmış</w:t>
      </w:r>
      <w:r w:rsidR="00BC7E18" w:rsidRPr="0017505E">
        <w:rPr>
          <w:rFonts w:ascii="Times New Roman" w:eastAsia="TTE19F0798t00" w:hAnsi="Times New Roman"/>
          <w:sz w:val="24"/>
          <w:szCs w:val="24"/>
        </w:rPr>
        <w:t xml:space="preserve"> ve onların görüşleri doğrultusunda maddelerde bazı düzeltmeler yapılmıştır. </w:t>
      </w:r>
      <w:r w:rsidR="00BC7E18">
        <w:rPr>
          <w:rFonts w:ascii="Times New Roman" w:hAnsi="Times New Roman"/>
          <w:sz w:val="24"/>
          <w:szCs w:val="24"/>
        </w:rPr>
        <w:t>Öğretmenlere almış oldukları</w:t>
      </w:r>
      <w:r w:rsidR="00BC7E18" w:rsidRPr="00357AD9">
        <w:rPr>
          <w:rFonts w:ascii="Times New Roman" w:hAnsi="Times New Roman"/>
          <w:sz w:val="24"/>
          <w:szCs w:val="24"/>
        </w:rPr>
        <w:t xml:space="preserve"> hizmet </w:t>
      </w:r>
      <w:r w:rsidR="00352FF2">
        <w:rPr>
          <w:rFonts w:ascii="Times New Roman" w:hAnsi="Times New Roman"/>
          <w:sz w:val="24"/>
          <w:szCs w:val="24"/>
        </w:rPr>
        <w:t xml:space="preserve">öncesi eğitimi (lisans eğitimi) </w:t>
      </w:r>
      <w:r w:rsidR="00BC7E18" w:rsidRPr="00357AD9">
        <w:rPr>
          <w:rFonts w:ascii="Times New Roman" w:hAnsi="Times New Roman"/>
          <w:sz w:val="24"/>
          <w:szCs w:val="24"/>
        </w:rPr>
        <w:t xml:space="preserve">düşünerek, </w:t>
      </w:r>
      <w:r w:rsidR="00BC7E18">
        <w:rPr>
          <w:rFonts w:ascii="Times New Roman" w:hAnsi="Times New Roman"/>
          <w:sz w:val="24"/>
          <w:szCs w:val="24"/>
        </w:rPr>
        <w:t>hizmet öncesi eğitimlerinin</w:t>
      </w:r>
      <w:r w:rsidR="00BC7E18" w:rsidRPr="00357AD9">
        <w:rPr>
          <w:rFonts w:ascii="Times New Roman" w:hAnsi="Times New Roman"/>
          <w:sz w:val="24"/>
          <w:szCs w:val="24"/>
        </w:rPr>
        <w:t xml:space="preserve"> belirtilen durumları/davranışları kazandır</w:t>
      </w:r>
      <w:r w:rsidR="00BC7E18">
        <w:rPr>
          <w:rFonts w:ascii="Times New Roman" w:hAnsi="Times New Roman"/>
          <w:sz w:val="24"/>
          <w:szCs w:val="24"/>
        </w:rPr>
        <w:t>mada ne düzeyde yeterli olduklarını</w:t>
      </w:r>
      <w:r w:rsidR="00BC7E18" w:rsidRPr="0017505E">
        <w:rPr>
          <w:rFonts w:ascii="Times New Roman" w:eastAsia="TTE19F0798t00" w:hAnsi="Times New Roman"/>
          <w:sz w:val="24"/>
          <w:szCs w:val="24"/>
        </w:rPr>
        <w:t xml:space="preserve"> </w:t>
      </w:r>
      <w:r w:rsidR="00BC7E18">
        <w:rPr>
          <w:rFonts w:ascii="Times New Roman" w:eastAsia="TTE19F0798t00" w:hAnsi="Times New Roman"/>
          <w:sz w:val="24"/>
          <w:szCs w:val="24"/>
        </w:rPr>
        <w:t>“Yetersiz”, “Düşük düzeyde”, “Orta düzeyde”, “İyi düzeyde”, “Çok iyi düzeyde</w:t>
      </w:r>
      <w:r w:rsidR="00BC7E18" w:rsidRPr="0017505E">
        <w:rPr>
          <w:rFonts w:ascii="Times New Roman" w:eastAsia="TTE19F0798t00" w:hAnsi="Times New Roman"/>
          <w:sz w:val="24"/>
          <w:szCs w:val="24"/>
        </w:rPr>
        <w:t>” seçeneklerinden kendilerine en uygun olanı</w:t>
      </w:r>
      <w:r w:rsidR="00BC7E18">
        <w:rPr>
          <w:rFonts w:ascii="Times New Roman" w:eastAsia="TTE19F0798t00" w:hAnsi="Times New Roman"/>
          <w:sz w:val="24"/>
          <w:szCs w:val="24"/>
        </w:rPr>
        <w:t xml:space="preserve"> işaretleyerek belirtmeleri</w:t>
      </w:r>
      <w:r w:rsidR="00BC7E18" w:rsidRPr="0017505E">
        <w:rPr>
          <w:rFonts w:ascii="Times New Roman" w:eastAsia="TTE19F0798t00" w:hAnsi="Times New Roman"/>
          <w:sz w:val="24"/>
          <w:szCs w:val="24"/>
        </w:rPr>
        <w:t xml:space="preserve"> istenmiştir.</w:t>
      </w:r>
      <w:r w:rsidR="00BC7E18">
        <w:rPr>
          <w:rFonts w:ascii="Times New Roman" w:eastAsia="TTE19F0798t00" w:hAnsi="Times New Roman"/>
          <w:sz w:val="24"/>
          <w:szCs w:val="24"/>
        </w:rPr>
        <w:t xml:space="preserve"> </w:t>
      </w:r>
      <w:r w:rsidR="005E4F6D">
        <w:rPr>
          <w:rFonts w:ascii="Times New Roman" w:eastAsia="TTE19F0798t00" w:hAnsi="Times New Roman"/>
          <w:sz w:val="24"/>
          <w:szCs w:val="24"/>
        </w:rPr>
        <w:t>Uygulama</w:t>
      </w:r>
      <w:r w:rsidR="00BC7E18">
        <w:rPr>
          <w:rFonts w:ascii="Times New Roman" w:eastAsia="TTE19F0798t00" w:hAnsi="Times New Roman"/>
          <w:sz w:val="24"/>
          <w:szCs w:val="24"/>
        </w:rPr>
        <w:t xml:space="preserve"> 329</w:t>
      </w:r>
      <w:r w:rsidR="00BC7E18" w:rsidRPr="0017505E">
        <w:rPr>
          <w:rFonts w:ascii="Times New Roman" w:eastAsia="TTE19F0798t00" w:hAnsi="Times New Roman"/>
          <w:sz w:val="24"/>
          <w:szCs w:val="24"/>
        </w:rPr>
        <w:t xml:space="preserve"> öğretmenle gerçekleştirilmiştir.</w:t>
      </w:r>
      <w:r w:rsidR="005E4F6D">
        <w:rPr>
          <w:rFonts w:ascii="Times New Roman" w:hAnsi="Times New Roman" w:cs="Times New Roman"/>
          <w:sz w:val="24"/>
          <w:szCs w:val="24"/>
        </w:rPr>
        <w:t xml:space="preserve"> </w:t>
      </w:r>
    </w:p>
    <w:p w:rsidR="00E17A61" w:rsidRDefault="00E17A61" w:rsidP="00BB3275">
      <w:pPr>
        <w:spacing w:before="120" w:after="120" w:line="480" w:lineRule="auto"/>
        <w:ind w:firstLine="708"/>
        <w:rPr>
          <w:rFonts w:ascii="Times New Roman" w:hAnsi="Times New Roman" w:cs="Times New Roman"/>
          <w:b/>
          <w:sz w:val="24"/>
          <w:szCs w:val="24"/>
        </w:rPr>
      </w:pPr>
      <w:r>
        <w:rPr>
          <w:rFonts w:ascii="Times New Roman" w:hAnsi="Times New Roman" w:cs="Times New Roman"/>
          <w:b/>
          <w:sz w:val="24"/>
          <w:szCs w:val="24"/>
        </w:rPr>
        <w:t>Verilerin Analizi</w:t>
      </w:r>
    </w:p>
    <w:p w:rsidR="00237870" w:rsidRDefault="005E4F6D" w:rsidP="00BB3275">
      <w:pPr>
        <w:pStyle w:val="ListeParagraf"/>
        <w:spacing w:before="120" w:after="120" w:line="480" w:lineRule="auto"/>
        <w:ind w:left="0" w:firstLine="709"/>
        <w:jc w:val="both"/>
        <w:rPr>
          <w:rFonts w:ascii="Times New Roman" w:eastAsia="TTE19F0798t00" w:hAnsi="Times New Roman"/>
          <w:sz w:val="24"/>
          <w:szCs w:val="24"/>
        </w:rPr>
      </w:pPr>
      <w:r>
        <w:rPr>
          <w:rFonts w:ascii="Times New Roman" w:eastAsia="TTE19F0798t00" w:hAnsi="Times New Roman"/>
          <w:sz w:val="24"/>
          <w:szCs w:val="24"/>
        </w:rPr>
        <w:t>Uygulama</w:t>
      </w:r>
      <w:r w:rsidR="00BC7E18" w:rsidRPr="0017505E">
        <w:rPr>
          <w:rFonts w:ascii="Times New Roman" w:eastAsia="TTE19F0798t00" w:hAnsi="Times New Roman"/>
          <w:sz w:val="24"/>
          <w:szCs w:val="24"/>
        </w:rPr>
        <w:t xml:space="preserve"> sonucunda elde edilen veriler, </w:t>
      </w:r>
      <w:r w:rsidR="00BC7E18">
        <w:rPr>
          <w:rFonts w:ascii="Times New Roman" w:eastAsia="TTE19F0798t00" w:hAnsi="Times New Roman"/>
          <w:sz w:val="24"/>
          <w:szCs w:val="24"/>
        </w:rPr>
        <w:t>bilgisayar ortamına aktarılmış ve</w:t>
      </w:r>
      <w:r w:rsidR="00BC7E18" w:rsidRPr="0017505E">
        <w:rPr>
          <w:rFonts w:ascii="Times New Roman" w:eastAsia="TTE19F0798t00" w:hAnsi="Times New Roman"/>
          <w:sz w:val="24"/>
          <w:szCs w:val="24"/>
        </w:rPr>
        <w:t xml:space="preserve"> uç değerler çıkartılarak analize hazır hale getir</w:t>
      </w:r>
      <w:r w:rsidR="00BC7E18">
        <w:rPr>
          <w:rFonts w:ascii="Times New Roman" w:eastAsia="TTE19F0798t00" w:hAnsi="Times New Roman"/>
          <w:sz w:val="24"/>
          <w:szCs w:val="24"/>
        </w:rPr>
        <w:t>ilmiştir. Bu işlem sonucunda 326</w:t>
      </w:r>
      <w:r w:rsidR="00BC7E18" w:rsidRPr="0017505E">
        <w:rPr>
          <w:rFonts w:ascii="Times New Roman" w:eastAsia="TTE19F0798t00" w:hAnsi="Times New Roman"/>
          <w:sz w:val="24"/>
          <w:szCs w:val="24"/>
        </w:rPr>
        <w:t xml:space="preserve"> öğretmenden elde edilen veriler analize dâhil edilmiştir.</w:t>
      </w:r>
      <w:r w:rsidR="00BC7E18">
        <w:rPr>
          <w:rFonts w:ascii="Times New Roman" w:eastAsia="TTE19F0798t00" w:hAnsi="Times New Roman"/>
          <w:sz w:val="24"/>
          <w:szCs w:val="24"/>
        </w:rPr>
        <w:t xml:space="preserve"> </w:t>
      </w:r>
      <w:r w:rsidR="00BC7E18" w:rsidRPr="0017505E">
        <w:rPr>
          <w:rFonts w:ascii="Times New Roman" w:eastAsia="TTE19F0798t00" w:hAnsi="Times New Roman"/>
          <w:sz w:val="24"/>
          <w:szCs w:val="24"/>
        </w:rPr>
        <w:t xml:space="preserve">Faktör analizinde örneklem büyüklüğü önemlidir ve alanyazında örneklem büyüklüğüne ilişkin farklı fikirler ortaya atılmaktadır. Fakat birçok kaynakta Comrey ve Lee (1992) tarafından önerilen örneklem büyüklüğü temel alınmaktadır. Buna göre örneklem büyüklüğü: “100-zayıf,  200-kabul edilebilir, 300-iyi, 500-çok iyi, 1000 ve üzeri-mükemmel” olarak ifade edilmiştir (Akt: </w:t>
      </w:r>
      <w:r w:rsidR="005C1B8A">
        <w:rPr>
          <w:rFonts w:ascii="Times New Roman" w:hAnsi="Times New Roman"/>
          <w:sz w:val="24"/>
          <w:szCs w:val="24"/>
        </w:rPr>
        <w:t>Williams, Brown ve</w:t>
      </w:r>
      <w:r w:rsidR="00BC7E18" w:rsidRPr="0017505E">
        <w:rPr>
          <w:rFonts w:ascii="Times New Roman" w:hAnsi="Times New Roman"/>
          <w:sz w:val="24"/>
          <w:szCs w:val="24"/>
        </w:rPr>
        <w:t xml:space="preserve"> Onsman, 2010). Bu nedenle faktör analizi için örneklem sayısının yeterli olduğu düşünülmektedir</w:t>
      </w:r>
      <w:r w:rsidR="00BC7E18">
        <w:rPr>
          <w:rFonts w:ascii="Times New Roman" w:hAnsi="Times New Roman"/>
          <w:sz w:val="24"/>
          <w:szCs w:val="24"/>
        </w:rPr>
        <w:t>.</w:t>
      </w:r>
    </w:p>
    <w:p w:rsidR="00BC7E18" w:rsidRDefault="00BC7E18" w:rsidP="00BB3275">
      <w:pPr>
        <w:pStyle w:val="ListeParagraf"/>
        <w:spacing w:before="120" w:after="120" w:line="480" w:lineRule="auto"/>
        <w:ind w:left="0" w:firstLine="709"/>
        <w:jc w:val="both"/>
        <w:rPr>
          <w:rFonts w:ascii="Times New Roman" w:hAnsi="Times New Roman"/>
          <w:sz w:val="24"/>
          <w:szCs w:val="24"/>
        </w:rPr>
      </w:pPr>
      <w:r>
        <w:rPr>
          <w:rFonts w:ascii="Times New Roman" w:hAnsi="Times New Roman"/>
          <w:sz w:val="24"/>
          <w:szCs w:val="24"/>
        </w:rPr>
        <w:t>Ölçeğin madde analizi, korelasyona dayalı madde analizi ile belirlenmiş ve madde-ölçek korelasyonları Pearson Çarpım Momentler Korelasyon Katsayısı ile incelenm</w:t>
      </w:r>
      <w:r w:rsidR="00352FF2">
        <w:rPr>
          <w:rFonts w:ascii="Times New Roman" w:hAnsi="Times New Roman"/>
          <w:sz w:val="24"/>
          <w:szCs w:val="24"/>
        </w:rPr>
        <w:t>iştir. Madde-ölçek korelasyonu "</w:t>
      </w:r>
      <w:r>
        <w:rPr>
          <w:rFonts w:ascii="Times New Roman" w:hAnsi="Times New Roman"/>
          <w:sz w:val="24"/>
          <w:szCs w:val="24"/>
        </w:rPr>
        <w:t>.30 ve üzeri</w:t>
      </w:r>
      <w:r w:rsidR="00352FF2">
        <w:rPr>
          <w:rFonts w:ascii="Times New Roman" w:hAnsi="Times New Roman"/>
          <w:sz w:val="24"/>
          <w:szCs w:val="24"/>
        </w:rPr>
        <w:t>"</w:t>
      </w:r>
      <w:r>
        <w:rPr>
          <w:rFonts w:ascii="Times New Roman" w:hAnsi="Times New Roman"/>
          <w:sz w:val="24"/>
          <w:szCs w:val="24"/>
        </w:rPr>
        <w:t xml:space="preserve"> olan maddelerin ayırt ediciliğinin yüksek olduğu kabul edilmiştir (Büyüköztürk, 2012</w:t>
      </w:r>
      <w:r w:rsidR="00160BA1">
        <w:rPr>
          <w:rFonts w:ascii="Times New Roman" w:hAnsi="Times New Roman"/>
          <w:sz w:val="24"/>
          <w:szCs w:val="24"/>
        </w:rPr>
        <w:t>; Ebel ve Frisbie, 1986</w:t>
      </w:r>
      <w:r>
        <w:rPr>
          <w:rFonts w:ascii="Times New Roman" w:hAnsi="Times New Roman"/>
          <w:sz w:val="24"/>
          <w:szCs w:val="24"/>
        </w:rPr>
        <w:t>).</w:t>
      </w:r>
    </w:p>
    <w:p w:rsidR="003E3E17" w:rsidRDefault="00BC7E18" w:rsidP="00BB3275">
      <w:pPr>
        <w:pStyle w:val="ListeParagraf"/>
        <w:spacing w:before="120" w:after="120" w:line="480" w:lineRule="auto"/>
        <w:ind w:left="0" w:firstLine="708"/>
        <w:jc w:val="both"/>
        <w:rPr>
          <w:rFonts w:ascii="Times New Roman" w:eastAsia="TTE19F0798t00" w:hAnsi="Times New Roman"/>
          <w:sz w:val="24"/>
          <w:szCs w:val="24"/>
        </w:rPr>
      </w:pPr>
      <w:r>
        <w:rPr>
          <w:rFonts w:ascii="Times New Roman" w:hAnsi="Times New Roman"/>
          <w:sz w:val="24"/>
          <w:szCs w:val="24"/>
        </w:rPr>
        <w:t xml:space="preserve">Ölçeğin yapı geçerliği </w:t>
      </w:r>
      <w:r>
        <w:rPr>
          <w:rFonts w:ascii="Times New Roman" w:eastAsia="TTE19F0798t00" w:hAnsi="Times New Roman"/>
          <w:sz w:val="24"/>
          <w:szCs w:val="24"/>
        </w:rPr>
        <w:t xml:space="preserve">Açımlayıcı Faktör Analiziyle (AFA) </w:t>
      </w:r>
      <w:r>
        <w:rPr>
          <w:rFonts w:ascii="Times New Roman" w:hAnsi="Times New Roman"/>
          <w:sz w:val="24"/>
          <w:szCs w:val="24"/>
        </w:rPr>
        <w:t xml:space="preserve">test edilmiştir. </w:t>
      </w:r>
      <w:r w:rsidRPr="006E7B1E">
        <w:rPr>
          <w:rFonts w:ascii="Times New Roman" w:eastAsia="TTE19F0798t00" w:hAnsi="Times New Roman"/>
          <w:sz w:val="24"/>
          <w:szCs w:val="24"/>
        </w:rPr>
        <w:t xml:space="preserve">Deneme </w:t>
      </w:r>
      <w:r>
        <w:rPr>
          <w:rFonts w:ascii="Times New Roman" w:eastAsia="TTE19F0798t00" w:hAnsi="Times New Roman"/>
          <w:sz w:val="24"/>
          <w:szCs w:val="24"/>
        </w:rPr>
        <w:t xml:space="preserve">uygulamasından elde edilen verilerle AFA yapılmadan önce temel sayıltıları karşılayıp </w:t>
      </w:r>
      <w:r>
        <w:rPr>
          <w:rFonts w:ascii="Times New Roman" w:eastAsia="TTE19F0798t00" w:hAnsi="Times New Roman"/>
          <w:sz w:val="24"/>
          <w:szCs w:val="24"/>
        </w:rPr>
        <w:lastRenderedPageBreak/>
        <w:t>karşılamadığı test edilmiş ve veriler analize hazır hale getirilmiştir. Deneme formundan elde edilen puanların dağılımıy</w:t>
      </w:r>
      <w:r w:rsidR="00352FF2">
        <w:rPr>
          <w:rFonts w:ascii="Times New Roman" w:eastAsia="TTE19F0798t00" w:hAnsi="Times New Roman"/>
          <w:sz w:val="24"/>
          <w:szCs w:val="24"/>
        </w:rPr>
        <w:t>la ilgili istatistikler Tablo 2</w:t>
      </w:r>
      <w:r>
        <w:rPr>
          <w:rFonts w:ascii="Times New Roman" w:eastAsia="TTE19F0798t00" w:hAnsi="Times New Roman"/>
          <w:sz w:val="24"/>
          <w:szCs w:val="24"/>
        </w:rPr>
        <w:t>’de verilmiştir.</w:t>
      </w:r>
    </w:p>
    <w:p w:rsidR="00BC7E18" w:rsidRPr="003E3E17" w:rsidRDefault="00671756" w:rsidP="00BC7E18">
      <w:pPr>
        <w:pStyle w:val="ListeParagraf"/>
        <w:spacing w:before="120" w:after="120" w:line="360" w:lineRule="auto"/>
        <w:ind w:left="0"/>
        <w:jc w:val="both"/>
        <w:rPr>
          <w:rFonts w:ascii="Times New Roman" w:eastAsia="TTE19F0798t00" w:hAnsi="Times New Roman"/>
          <w:i/>
          <w:sz w:val="24"/>
          <w:szCs w:val="24"/>
        </w:rPr>
      </w:pPr>
      <w:r>
        <w:rPr>
          <w:rFonts w:ascii="Times New Roman" w:eastAsia="TTE19F0798t00" w:hAnsi="Times New Roman"/>
          <w:b/>
          <w:sz w:val="24"/>
          <w:szCs w:val="24"/>
        </w:rPr>
        <w:t xml:space="preserve">                          </w:t>
      </w:r>
      <w:r w:rsidR="00352FF2">
        <w:rPr>
          <w:rFonts w:ascii="Times New Roman" w:eastAsia="TTE19F0798t00" w:hAnsi="Times New Roman"/>
          <w:sz w:val="24"/>
          <w:szCs w:val="24"/>
        </w:rPr>
        <w:t>Tablo 2</w:t>
      </w:r>
      <w:r w:rsidR="007C70C5">
        <w:rPr>
          <w:rFonts w:ascii="Times New Roman" w:eastAsia="TTE19F0798t00" w:hAnsi="Times New Roman"/>
          <w:sz w:val="24"/>
          <w:szCs w:val="24"/>
        </w:rPr>
        <w:t>.</w:t>
      </w:r>
      <w:r w:rsidR="00BC7E18" w:rsidRPr="003E3E17">
        <w:rPr>
          <w:rFonts w:ascii="Times New Roman" w:eastAsia="TTE19F0798t00" w:hAnsi="Times New Roman"/>
          <w:i/>
          <w:sz w:val="24"/>
          <w:szCs w:val="24"/>
        </w:rPr>
        <w:t xml:space="preserve"> HÖEYÖAÖ </w:t>
      </w:r>
      <w:r w:rsidR="007C70C5" w:rsidRPr="003E3E17">
        <w:rPr>
          <w:rFonts w:ascii="Times New Roman" w:eastAsia="TTE19F0798t00" w:hAnsi="Times New Roman"/>
          <w:i/>
          <w:sz w:val="24"/>
          <w:szCs w:val="24"/>
        </w:rPr>
        <w:t>deneme uygulaması puan istatistikleri</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56"/>
        <w:gridCol w:w="2176"/>
      </w:tblGrid>
      <w:tr w:rsidR="00BC7E18" w:rsidRPr="0076476A" w:rsidTr="00035FF7">
        <w:trPr>
          <w:jc w:val="center"/>
        </w:trPr>
        <w:tc>
          <w:tcPr>
            <w:tcW w:w="3856" w:type="dxa"/>
            <w:tcBorders>
              <w:bottom w:val="single" w:sz="4" w:space="0" w:color="auto"/>
              <w:right w:val="nil"/>
            </w:tcBorders>
          </w:tcPr>
          <w:p w:rsidR="00BC7E18" w:rsidRPr="000F7D5A" w:rsidRDefault="00BC7E18" w:rsidP="00035FF7">
            <w:pPr>
              <w:pStyle w:val="ListeParagraf"/>
              <w:spacing w:before="120" w:after="120" w:line="360" w:lineRule="auto"/>
              <w:ind w:left="0"/>
              <w:jc w:val="both"/>
              <w:rPr>
                <w:rFonts w:ascii="Times New Roman" w:eastAsia="TTE19F0798t00" w:hAnsi="Times New Roman"/>
                <w:b/>
                <w:i/>
                <w:sz w:val="18"/>
                <w:szCs w:val="18"/>
              </w:rPr>
            </w:pPr>
            <w:r w:rsidRPr="000F7D5A">
              <w:rPr>
                <w:rFonts w:ascii="Times New Roman" w:eastAsia="TTE19F0798t00" w:hAnsi="Times New Roman"/>
                <w:b/>
                <w:i/>
                <w:sz w:val="18"/>
                <w:szCs w:val="18"/>
              </w:rPr>
              <w:t xml:space="preserve">Değerler </w:t>
            </w:r>
          </w:p>
        </w:tc>
        <w:tc>
          <w:tcPr>
            <w:tcW w:w="2176" w:type="dxa"/>
            <w:tcBorders>
              <w:left w:val="nil"/>
              <w:bottom w:val="single" w:sz="4" w:space="0" w:color="auto"/>
            </w:tcBorders>
          </w:tcPr>
          <w:p w:rsidR="00BC7E18" w:rsidRPr="000F7D5A" w:rsidRDefault="00BC7E18" w:rsidP="00035FF7">
            <w:pPr>
              <w:pStyle w:val="ListeParagraf"/>
              <w:spacing w:before="120" w:after="120" w:line="360" w:lineRule="auto"/>
              <w:ind w:left="-574" w:firstLine="574"/>
              <w:jc w:val="both"/>
              <w:rPr>
                <w:rFonts w:ascii="Times New Roman" w:eastAsia="TTE19F0798t00" w:hAnsi="Times New Roman"/>
                <w:b/>
                <w:i/>
                <w:sz w:val="18"/>
                <w:szCs w:val="18"/>
              </w:rPr>
            </w:pPr>
            <w:r w:rsidRPr="000F7D5A">
              <w:rPr>
                <w:rFonts w:ascii="Times New Roman" w:eastAsia="TTE19F0798t00" w:hAnsi="Times New Roman"/>
                <w:b/>
                <w:i/>
                <w:sz w:val="18"/>
                <w:szCs w:val="18"/>
              </w:rPr>
              <w:t>Puanlar</w:t>
            </w:r>
          </w:p>
        </w:tc>
      </w:tr>
      <w:tr w:rsidR="00BC7E18" w:rsidRPr="0076476A" w:rsidTr="00035FF7">
        <w:trPr>
          <w:jc w:val="center"/>
        </w:trPr>
        <w:tc>
          <w:tcPr>
            <w:tcW w:w="3856" w:type="dxa"/>
            <w:tcBorders>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N (Sayı)</w:t>
            </w:r>
          </w:p>
        </w:tc>
        <w:tc>
          <w:tcPr>
            <w:tcW w:w="2176" w:type="dxa"/>
            <w:tcBorders>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326</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Ortalama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109</w:t>
            </w:r>
            <w:r>
              <w:rPr>
                <w:rFonts w:ascii="Times New Roman" w:eastAsia="Calibri" w:hAnsi="Times New Roman"/>
                <w:sz w:val="18"/>
                <w:szCs w:val="18"/>
              </w:rPr>
              <w:t>.</w:t>
            </w:r>
            <w:r w:rsidRPr="000F7D5A">
              <w:rPr>
                <w:rFonts w:ascii="Times New Roman" w:eastAsia="Calibri" w:hAnsi="Times New Roman"/>
                <w:sz w:val="18"/>
                <w:szCs w:val="18"/>
              </w:rPr>
              <w:t>8 / 150</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Ortalamanın Standart Hatası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94</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Ortanca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111</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Mod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109</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Standart Sapma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16</w:t>
            </w:r>
            <w:r>
              <w:rPr>
                <w:rFonts w:ascii="Times New Roman" w:eastAsia="Calibri" w:hAnsi="Times New Roman"/>
                <w:sz w:val="18"/>
                <w:szCs w:val="18"/>
              </w:rPr>
              <w:t>.</w:t>
            </w:r>
            <w:r w:rsidRPr="000F7D5A">
              <w:rPr>
                <w:rFonts w:ascii="Times New Roman" w:eastAsia="Calibri" w:hAnsi="Times New Roman"/>
                <w:sz w:val="18"/>
                <w:szCs w:val="18"/>
              </w:rPr>
              <w:t>91</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Varyans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286</w:t>
            </w:r>
            <w:r>
              <w:rPr>
                <w:rFonts w:ascii="Times New Roman" w:eastAsia="Calibri" w:hAnsi="Times New Roman"/>
                <w:sz w:val="18"/>
                <w:szCs w:val="18"/>
              </w:rPr>
              <w:t>.</w:t>
            </w:r>
            <w:r w:rsidRPr="000F7D5A">
              <w:rPr>
                <w:rFonts w:ascii="Times New Roman" w:eastAsia="Calibri" w:hAnsi="Times New Roman"/>
                <w:sz w:val="18"/>
                <w:szCs w:val="18"/>
              </w:rPr>
              <w:t>10</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Çarpıklık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w:t>
            </w:r>
            <w:r>
              <w:rPr>
                <w:rFonts w:ascii="Times New Roman" w:eastAsia="Calibri" w:hAnsi="Times New Roman"/>
                <w:sz w:val="18"/>
                <w:szCs w:val="18"/>
              </w:rPr>
              <w:t>.</w:t>
            </w:r>
            <w:r w:rsidRPr="000F7D5A">
              <w:rPr>
                <w:rFonts w:ascii="Times New Roman" w:eastAsia="Calibri" w:hAnsi="Times New Roman"/>
                <w:sz w:val="18"/>
                <w:szCs w:val="18"/>
              </w:rPr>
              <w:t>49</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Basıklık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w:t>
            </w:r>
            <w:r>
              <w:rPr>
                <w:rFonts w:ascii="Times New Roman" w:eastAsia="Calibri" w:hAnsi="Times New Roman"/>
                <w:sz w:val="18"/>
                <w:szCs w:val="18"/>
              </w:rPr>
              <w:t>.</w:t>
            </w:r>
            <w:r w:rsidRPr="000F7D5A">
              <w:rPr>
                <w:rFonts w:ascii="Times New Roman" w:eastAsia="Calibri" w:hAnsi="Times New Roman"/>
                <w:sz w:val="18"/>
                <w:szCs w:val="18"/>
              </w:rPr>
              <w:t>79</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Ranj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93</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Alınan En Düşük Puan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57 /30</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Alınan En Yüksek Puan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150 / 150</w:t>
            </w:r>
          </w:p>
        </w:tc>
      </w:tr>
      <w:tr w:rsidR="00BC7E18" w:rsidRPr="0076476A" w:rsidTr="00035FF7">
        <w:trPr>
          <w:jc w:val="center"/>
        </w:trPr>
        <w:tc>
          <w:tcPr>
            <w:tcW w:w="3856" w:type="dxa"/>
            <w:tcBorders>
              <w:top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Cronbach Alpha </w:t>
            </w:r>
          </w:p>
        </w:tc>
        <w:tc>
          <w:tcPr>
            <w:tcW w:w="2176" w:type="dxa"/>
            <w:tcBorders>
              <w:top w:val="nil"/>
              <w:lef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.94</w:t>
            </w:r>
          </w:p>
        </w:tc>
      </w:tr>
    </w:tbl>
    <w:p w:rsidR="00BC7E18" w:rsidRDefault="00BC7E18" w:rsidP="00BB3275">
      <w:pPr>
        <w:pStyle w:val="ListeParagraf"/>
        <w:spacing w:before="120" w:after="120" w:line="480" w:lineRule="auto"/>
        <w:ind w:left="0"/>
        <w:jc w:val="both"/>
        <w:rPr>
          <w:rFonts w:ascii="Times New Roman" w:hAnsi="Times New Roman"/>
          <w:color w:val="000000"/>
          <w:sz w:val="24"/>
          <w:szCs w:val="24"/>
        </w:rPr>
      </w:pPr>
      <w:r>
        <w:rPr>
          <w:rFonts w:ascii="Times New Roman" w:eastAsia="TTE19F0798t00" w:hAnsi="Times New Roman"/>
          <w:sz w:val="24"/>
          <w:szCs w:val="24"/>
        </w:rPr>
        <w:tab/>
      </w:r>
      <w:r w:rsidR="00352FF2">
        <w:rPr>
          <w:rFonts w:ascii="Times New Roman" w:eastAsia="TTE19F0798t00" w:hAnsi="Times New Roman"/>
          <w:sz w:val="24"/>
          <w:szCs w:val="24"/>
        </w:rPr>
        <w:t>Tablo 2</w:t>
      </w:r>
      <w:r w:rsidRPr="00BC7E18">
        <w:rPr>
          <w:rFonts w:ascii="Times New Roman" w:eastAsia="TTE19F0798t00" w:hAnsi="Times New Roman"/>
          <w:sz w:val="24"/>
          <w:szCs w:val="24"/>
        </w:rPr>
        <w:t>’deki değerlere ait puanlar incelendiğinde; varyansın yüksek olması, ortalama-ortanca ve mod puanlarının birbirine yakın olması verilerin normal bir dağılm gösterdiğine işaret etmektedir. Çarpıklık (</w:t>
      </w:r>
      <w:r w:rsidRPr="00BC7E18">
        <w:rPr>
          <w:rFonts w:ascii="Times New Roman" w:eastAsia="Calibri" w:hAnsi="Times New Roman"/>
          <w:sz w:val="24"/>
          <w:szCs w:val="24"/>
        </w:rPr>
        <w:t>-,49</w:t>
      </w:r>
      <w:r w:rsidRPr="00BC7E18">
        <w:rPr>
          <w:rFonts w:ascii="Times New Roman" w:eastAsia="TTE19F0798t00" w:hAnsi="Times New Roman"/>
          <w:sz w:val="24"/>
          <w:szCs w:val="24"/>
        </w:rPr>
        <w:t xml:space="preserve">; </w:t>
      </w:r>
      <w:r w:rsidRPr="00BC7E18">
        <w:rPr>
          <w:rFonts w:ascii="Times New Roman" w:hAnsi="Times New Roman"/>
          <w:sz w:val="24"/>
          <w:szCs w:val="24"/>
        </w:rPr>
        <w:t>±1)</w:t>
      </w:r>
      <w:r w:rsidRPr="00BC7E18">
        <w:rPr>
          <w:rFonts w:ascii="Times New Roman" w:eastAsia="TTE19F0798t00" w:hAnsi="Times New Roman"/>
          <w:sz w:val="24"/>
          <w:szCs w:val="24"/>
        </w:rPr>
        <w:t xml:space="preserve"> ve basıklık (</w:t>
      </w:r>
      <w:r w:rsidRPr="00BC7E18">
        <w:rPr>
          <w:rFonts w:ascii="Times New Roman" w:eastAsia="Calibri" w:hAnsi="Times New Roman"/>
          <w:sz w:val="24"/>
          <w:szCs w:val="24"/>
        </w:rPr>
        <w:t>-,79</w:t>
      </w:r>
      <w:r w:rsidRPr="00BC7E18">
        <w:rPr>
          <w:rFonts w:ascii="Times New Roman" w:eastAsia="TTE19F0798t00" w:hAnsi="Times New Roman"/>
          <w:sz w:val="24"/>
          <w:szCs w:val="24"/>
        </w:rPr>
        <w:t xml:space="preserve">; </w:t>
      </w:r>
      <w:r w:rsidRPr="00BC7E18">
        <w:rPr>
          <w:rFonts w:ascii="Times New Roman" w:hAnsi="Times New Roman"/>
          <w:sz w:val="24"/>
          <w:szCs w:val="24"/>
        </w:rPr>
        <w:t>±1)</w:t>
      </w:r>
      <w:r w:rsidRPr="00BC7E18">
        <w:rPr>
          <w:rFonts w:ascii="Times New Roman" w:eastAsia="TTE19F0798t00" w:hAnsi="Times New Roman"/>
          <w:sz w:val="24"/>
          <w:szCs w:val="24"/>
        </w:rPr>
        <w:t xml:space="preserve"> değerlerinin </w:t>
      </w:r>
      <w:r w:rsidRPr="00BC7E18">
        <w:rPr>
          <w:rFonts w:ascii="Times New Roman" w:hAnsi="Times New Roman"/>
          <w:sz w:val="24"/>
          <w:szCs w:val="24"/>
        </w:rPr>
        <w:t>± 1.0 arasında kalması dağılımın normalden aşırı sapma göstermediğinin bir kanıtı olarak değerlendirilebilir (</w:t>
      </w:r>
      <w:r w:rsidR="00116F28">
        <w:rPr>
          <w:rFonts w:ascii="Times New Roman" w:hAnsi="Times New Roman"/>
          <w:sz w:val="24"/>
          <w:szCs w:val="24"/>
        </w:rPr>
        <w:t xml:space="preserve">Bai ve Ng, 2005; </w:t>
      </w:r>
      <w:r w:rsidRPr="00BC7E18">
        <w:rPr>
          <w:rFonts w:ascii="Times New Roman" w:hAnsi="Times New Roman"/>
          <w:sz w:val="24"/>
          <w:szCs w:val="24"/>
        </w:rPr>
        <w:t>Çokluk, Şekercioğlu ve Büyüköztürk, 2014). Ayrıca</w:t>
      </w:r>
      <w:r w:rsidRPr="00BC7E18">
        <w:rPr>
          <w:rFonts w:ascii="Times New Roman" w:hAnsi="Times New Roman"/>
          <w:color w:val="000000"/>
          <w:sz w:val="24"/>
          <w:szCs w:val="24"/>
        </w:rPr>
        <w:t xml:space="preserve"> histogram grafikleri incelendiğinde, verilerin normal dağılım gösterdiği görülmektedir. </w:t>
      </w:r>
      <w:r w:rsidRPr="00BC7E18">
        <w:rPr>
          <w:rFonts w:ascii="Times New Roman" w:hAnsi="Times New Roman"/>
          <w:sz w:val="24"/>
          <w:szCs w:val="24"/>
        </w:rPr>
        <w:t xml:space="preserve">Ölçeğin güvenirliğini belirlemek amacıyla Cronbach Alpha </w:t>
      </w:r>
      <w:r w:rsidRPr="00BC7E18">
        <w:rPr>
          <w:rFonts w:ascii="Times New Roman" w:eastAsia="TTE19F0798t00" w:hAnsi="Times New Roman"/>
          <w:sz w:val="24"/>
          <w:szCs w:val="24"/>
        </w:rPr>
        <w:t>(</w:t>
      </w:r>
      <w:r w:rsidRPr="00BC7E18">
        <w:rPr>
          <w:rFonts w:ascii="Symbol" w:hAnsi="Symbol" w:cs="Symbol"/>
          <w:sz w:val="24"/>
          <w:szCs w:val="24"/>
        </w:rPr>
        <w:t></w:t>
      </w:r>
      <w:r w:rsidRPr="00BC7E18">
        <w:rPr>
          <w:rFonts w:ascii="Times New Roman" w:eastAsia="TTE19F0798t00" w:hAnsi="Times New Roman"/>
          <w:sz w:val="24"/>
          <w:szCs w:val="24"/>
        </w:rPr>
        <w:t xml:space="preserve">) iç tutarlılık katsayısı hesaplanmış ve </w:t>
      </w:r>
      <w:r w:rsidRPr="00BC7E18">
        <w:rPr>
          <w:rFonts w:ascii="Times New Roman" w:hAnsi="Times New Roman"/>
          <w:color w:val="000000"/>
          <w:sz w:val="24"/>
          <w:szCs w:val="24"/>
        </w:rPr>
        <w:t xml:space="preserve">ölçeğin Cronbach </w:t>
      </w:r>
      <w:r>
        <w:rPr>
          <w:rFonts w:ascii="Times New Roman" w:hAnsi="Times New Roman"/>
          <w:color w:val="000000"/>
          <w:sz w:val="24"/>
          <w:szCs w:val="24"/>
        </w:rPr>
        <w:t xml:space="preserve">Alpha </w:t>
      </w:r>
      <w:r w:rsidR="005E4F6D">
        <w:rPr>
          <w:rFonts w:ascii="Times New Roman" w:hAnsi="Times New Roman"/>
          <w:color w:val="000000"/>
          <w:sz w:val="24"/>
          <w:szCs w:val="24"/>
        </w:rPr>
        <w:t>iç tutarlılık</w:t>
      </w:r>
      <w:r w:rsidR="00352FF2">
        <w:rPr>
          <w:rFonts w:ascii="Times New Roman" w:hAnsi="Times New Roman"/>
          <w:color w:val="000000"/>
          <w:sz w:val="24"/>
          <w:szCs w:val="24"/>
        </w:rPr>
        <w:t xml:space="preserve"> katsayısı “</w:t>
      </w:r>
      <w:r>
        <w:rPr>
          <w:rFonts w:ascii="Times New Roman" w:hAnsi="Times New Roman"/>
          <w:color w:val="000000"/>
          <w:sz w:val="24"/>
          <w:szCs w:val="24"/>
        </w:rPr>
        <w:t>.94</w:t>
      </w:r>
      <w:r w:rsidRPr="00BC7E18">
        <w:rPr>
          <w:rFonts w:ascii="Times New Roman" w:hAnsi="Times New Roman"/>
          <w:color w:val="000000"/>
          <w:sz w:val="24"/>
          <w:szCs w:val="24"/>
        </w:rPr>
        <w:t xml:space="preserve">” olarak bulunmuştur. Bu değer ölçeğin iç tutarlık anlamında güvenirliğinin yüksek olduğunu göstermektedir. </w:t>
      </w:r>
    </w:p>
    <w:p w:rsidR="00BC7E18" w:rsidRDefault="00BC7E18" w:rsidP="00BB3275">
      <w:pPr>
        <w:autoSpaceDE w:val="0"/>
        <w:autoSpaceDN w:val="0"/>
        <w:adjustRightInd w:val="0"/>
        <w:spacing w:after="0" w:line="480" w:lineRule="auto"/>
        <w:ind w:firstLine="708"/>
        <w:jc w:val="both"/>
        <w:rPr>
          <w:rFonts w:ascii="Times New Roman" w:hAnsi="Times New Roman"/>
          <w:color w:val="000000"/>
          <w:sz w:val="24"/>
          <w:szCs w:val="24"/>
        </w:rPr>
      </w:pPr>
      <w:r w:rsidRPr="00B70276">
        <w:rPr>
          <w:rFonts w:ascii="Times New Roman" w:hAnsi="Times New Roman"/>
          <w:color w:val="000000"/>
          <w:sz w:val="24"/>
          <w:szCs w:val="24"/>
        </w:rPr>
        <w:t xml:space="preserve">Örneklem büyüklüğünün açımlayıcı faktör analizi için yeterli olup olmadığını belirlemek amacıyla Kaiser-Meyer-Olkin (KMO) testi </w:t>
      </w:r>
      <w:r>
        <w:rPr>
          <w:rFonts w:ascii="Times New Roman" w:hAnsi="Times New Roman"/>
          <w:color w:val="000000"/>
          <w:sz w:val="24"/>
          <w:szCs w:val="24"/>
        </w:rPr>
        <w:t xml:space="preserve">ve Barlett küresellik testi </w:t>
      </w:r>
      <w:r w:rsidRPr="00B70276">
        <w:rPr>
          <w:rFonts w:ascii="Times New Roman" w:hAnsi="Times New Roman"/>
          <w:color w:val="000000"/>
          <w:sz w:val="24"/>
          <w:szCs w:val="24"/>
        </w:rPr>
        <w:t>yapılmış</w:t>
      </w:r>
      <w:r>
        <w:rPr>
          <w:rFonts w:ascii="Times New Roman" w:hAnsi="Times New Roman"/>
          <w:color w:val="000000"/>
          <w:sz w:val="24"/>
          <w:szCs w:val="24"/>
        </w:rPr>
        <w:t>tır</w:t>
      </w:r>
      <w:r w:rsidRPr="00B70276">
        <w:rPr>
          <w:rFonts w:ascii="Times New Roman" w:hAnsi="Times New Roman"/>
          <w:color w:val="000000"/>
          <w:sz w:val="24"/>
          <w:szCs w:val="24"/>
        </w:rPr>
        <w:t xml:space="preserve">. </w:t>
      </w:r>
    </w:p>
    <w:p w:rsidR="00BC7E18" w:rsidRPr="00671756" w:rsidRDefault="00BC7E18" w:rsidP="00BB3275">
      <w:pPr>
        <w:pStyle w:val="ListeParagraf"/>
        <w:spacing w:before="120" w:after="120" w:line="480" w:lineRule="auto"/>
        <w:ind w:left="0" w:firstLine="708"/>
        <w:jc w:val="both"/>
        <w:rPr>
          <w:rFonts w:ascii="Times New Roman" w:hAnsi="Times New Roman"/>
          <w:sz w:val="24"/>
          <w:szCs w:val="24"/>
        </w:rPr>
      </w:pPr>
      <w:r w:rsidRPr="00D92EF4">
        <w:rPr>
          <w:rFonts w:ascii="Times New Roman" w:hAnsi="Times New Roman"/>
          <w:sz w:val="24"/>
          <w:szCs w:val="24"/>
        </w:rPr>
        <w:t xml:space="preserve">Elde edilen </w:t>
      </w:r>
      <w:r>
        <w:rPr>
          <w:rFonts w:ascii="Times New Roman" w:hAnsi="Times New Roman"/>
          <w:sz w:val="24"/>
          <w:szCs w:val="24"/>
        </w:rPr>
        <w:t xml:space="preserve">verilerin faktör analizi için uygunluğu test edildikten sonra, Temel Bileşenler Analizi yöntemi ve dik döndürme yöntemlerinden en sık kullanılan tekniklerden biri </w:t>
      </w:r>
      <w:r>
        <w:rPr>
          <w:rFonts w:ascii="Times New Roman" w:hAnsi="Times New Roman"/>
          <w:sz w:val="24"/>
          <w:szCs w:val="24"/>
        </w:rPr>
        <w:lastRenderedPageBreak/>
        <w:t>olan Varimax (Maksimum değişkenlik) döndürme tekniği kullanılarak açımlayıcı faktör analizi yapılmıştır.</w:t>
      </w:r>
    </w:p>
    <w:p w:rsidR="00E17A61" w:rsidRDefault="00BB3275" w:rsidP="007C70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Bulgular</w:t>
      </w:r>
    </w:p>
    <w:p w:rsidR="00671756" w:rsidRPr="003E3E17" w:rsidRDefault="00BB3275" w:rsidP="00BB3275">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ab/>
      </w:r>
      <w:r w:rsidR="00671756" w:rsidRPr="003E3E17">
        <w:rPr>
          <w:rFonts w:ascii="Times New Roman" w:hAnsi="Times New Roman" w:cs="Times New Roman"/>
          <w:b/>
          <w:sz w:val="24"/>
          <w:szCs w:val="24"/>
        </w:rPr>
        <w:t>Yapı Geçerliği</w:t>
      </w:r>
    </w:p>
    <w:p w:rsidR="00671756" w:rsidRPr="003E3E17" w:rsidRDefault="00671756" w:rsidP="00BB3275">
      <w:pPr>
        <w:spacing w:before="120" w:after="120" w:line="480" w:lineRule="auto"/>
        <w:jc w:val="both"/>
        <w:rPr>
          <w:rFonts w:ascii="Times New Roman" w:hAnsi="Times New Roman" w:cs="Times New Roman"/>
          <w:sz w:val="24"/>
          <w:szCs w:val="24"/>
        </w:rPr>
      </w:pPr>
      <w:r w:rsidRPr="003E3E17">
        <w:rPr>
          <w:rFonts w:ascii="Times New Roman" w:hAnsi="Times New Roman" w:cs="Times New Roman"/>
          <w:b/>
          <w:sz w:val="24"/>
          <w:szCs w:val="24"/>
        </w:rPr>
        <w:tab/>
      </w:r>
      <w:r w:rsidRPr="003E3E17">
        <w:rPr>
          <w:rFonts w:ascii="Times New Roman" w:hAnsi="Times New Roman" w:cs="Times New Roman"/>
          <w:sz w:val="24"/>
          <w:szCs w:val="24"/>
        </w:rPr>
        <w:t xml:space="preserve">Hizmet öncesi eğitimin yeterliğine ilişkin öğretmen algı ölçeğinden elde edilen verilerin yapı geçerliğini test etmek amacıyla Açımlayıcı Faktör Analizi (AFA) yapılmıştır. </w:t>
      </w:r>
    </w:p>
    <w:p w:rsidR="00671756" w:rsidRPr="003E3E17" w:rsidRDefault="00671756" w:rsidP="00BB3275">
      <w:pPr>
        <w:spacing w:before="120" w:after="120" w:line="480" w:lineRule="auto"/>
        <w:ind w:firstLine="708"/>
        <w:rPr>
          <w:rFonts w:ascii="Times New Roman" w:hAnsi="Times New Roman" w:cs="Times New Roman"/>
          <w:b/>
          <w:i/>
          <w:sz w:val="24"/>
          <w:szCs w:val="24"/>
        </w:rPr>
      </w:pPr>
      <w:r w:rsidRPr="003E3E17">
        <w:rPr>
          <w:rFonts w:ascii="Times New Roman" w:hAnsi="Times New Roman" w:cs="Times New Roman"/>
          <w:b/>
          <w:i/>
          <w:sz w:val="24"/>
          <w:szCs w:val="24"/>
        </w:rPr>
        <w:t>Açımlayıcı Faktör Analizi (AFA)</w:t>
      </w:r>
    </w:p>
    <w:p w:rsidR="009C309F" w:rsidRPr="003E3E17" w:rsidRDefault="009C309F" w:rsidP="00BB3275">
      <w:pPr>
        <w:spacing w:before="120" w:after="120" w:line="480" w:lineRule="auto"/>
        <w:ind w:firstLine="708"/>
        <w:jc w:val="both"/>
        <w:rPr>
          <w:rFonts w:ascii="Times New Roman" w:hAnsi="Times New Roman" w:cs="Times New Roman"/>
          <w:b/>
          <w:i/>
          <w:sz w:val="24"/>
          <w:szCs w:val="24"/>
        </w:rPr>
      </w:pPr>
      <w:r w:rsidRPr="003E3E17">
        <w:rPr>
          <w:rFonts w:ascii="Times New Roman" w:hAnsi="Times New Roman"/>
          <w:color w:val="000000"/>
          <w:sz w:val="24"/>
          <w:szCs w:val="24"/>
        </w:rPr>
        <w:t>Örneklem büyüklüğünün açımlayıcı faktör analizi için yeterli olup olmadığını belirlemek amacıyla Kaiser-Meyer-Olkin (KMO</w:t>
      </w:r>
      <w:r w:rsidR="00352FF2">
        <w:rPr>
          <w:rFonts w:ascii="Times New Roman" w:hAnsi="Times New Roman"/>
          <w:color w:val="000000"/>
          <w:sz w:val="24"/>
          <w:szCs w:val="24"/>
        </w:rPr>
        <w:t xml:space="preserve">) testi yapılmış ve KMO değeri </w:t>
      </w:r>
      <w:r w:rsidRPr="003E3E17">
        <w:rPr>
          <w:rFonts w:ascii="Times New Roman" w:hAnsi="Times New Roman"/>
          <w:color w:val="000000"/>
          <w:sz w:val="24"/>
          <w:szCs w:val="24"/>
        </w:rPr>
        <w:t>.92 olarak hesaplanmıştır. Le</w:t>
      </w:r>
      <w:r w:rsidR="005C1B8A">
        <w:rPr>
          <w:rFonts w:ascii="Times New Roman" w:hAnsi="Times New Roman"/>
          <w:color w:val="000000"/>
          <w:sz w:val="24"/>
          <w:szCs w:val="24"/>
        </w:rPr>
        <w:t>ech, Barrett ve</w:t>
      </w:r>
      <w:r w:rsidR="00352FF2">
        <w:rPr>
          <w:rFonts w:ascii="Times New Roman" w:hAnsi="Times New Roman"/>
          <w:color w:val="000000"/>
          <w:sz w:val="24"/>
          <w:szCs w:val="24"/>
        </w:rPr>
        <w:t xml:space="preserve"> Morgan (2005) bu değerin .80-</w:t>
      </w:r>
      <w:r w:rsidRPr="003E3E17">
        <w:rPr>
          <w:rFonts w:ascii="Times New Roman" w:hAnsi="Times New Roman"/>
          <w:color w:val="000000"/>
          <w:sz w:val="24"/>
          <w:szCs w:val="24"/>
        </w:rPr>
        <w:t>.90 arasında olması durumu</w:t>
      </w:r>
      <w:r w:rsidR="00352FF2">
        <w:rPr>
          <w:rFonts w:ascii="Times New Roman" w:hAnsi="Times New Roman"/>
          <w:color w:val="000000"/>
          <w:sz w:val="24"/>
          <w:szCs w:val="24"/>
        </w:rPr>
        <w:t xml:space="preserve">nda örneklem büyüklüğünün iyi, </w:t>
      </w:r>
      <w:r w:rsidRPr="003E3E17">
        <w:rPr>
          <w:rFonts w:ascii="Times New Roman" w:hAnsi="Times New Roman"/>
          <w:color w:val="000000"/>
          <w:sz w:val="24"/>
          <w:szCs w:val="24"/>
        </w:rPr>
        <w:t>.90 üzerinde olması durumunda ise örneklem büyüklüğünün mükemmel olduğunu belirtmiştir. Dolaysıyla örneklem büyüklüğünün faktör analizi için çok iyi düzeyde olduğu söylenebilir. Ayrıca Bar</w:t>
      </w:r>
      <w:r w:rsidR="00352FF2">
        <w:rPr>
          <w:rFonts w:ascii="Times New Roman" w:hAnsi="Times New Roman"/>
          <w:color w:val="000000"/>
          <w:sz w:val="24"/>
          <w:szCs w:val="24"/>
        </w:rPr>
        <w:t>t</w:t>
      </w:r>
      <w:r w:rsidRPr="003E3E17">
        <w:rPr>
          <w:rFonts w:ascii="Times New Roman" w:hAnsi="Times New Roman"/>
          <w:color w:val="000000"/>
          <w:sz w:val="24"/>
          <w:szCs w:val="24"/>
        </w:rPr>
        <w:t>lett küresellik testi sonucunda ki kare değerinin (</w:t>
      </w:r>
      <w:r w:rsidRPr="003E3E17">
        <w:rPr>
          <w:rFonts w:ascii="Times New Roman" w:hAnsi="Times New Roman"/>
          <w:sz w:val="24"/>
          <w:szCs w:val="24"/>
        </w:rPr>
        <w:t>χ2</w:t>
      </w:r>
      <w:r w:rsidRPr="003E3E17">
        <w:rPr>
          <w:rFonts w:ascii="Times New Roman" w:hAnsi="Times New Roman"/>
          <w:sz w:val="24"/>
          <w:szCs w:val="24"/>
          <w:vertAlign w:val="subscript"/>
        </w:rPr>
        <w:t>(435)</w:t>
      </w:r>
      <w:r w:rsidRPr="003E3E17">
        <w:rPr>
          <w:rFonts w:ascii="Times New Roman" w:hAnsi="Times New Roman"/>
          <w:sz w:val="24"/>
          <w:szCs w:val="24"/>
        </w:rPr>
        <w:t>=</w:t>
      </w:r>
      <w:r w:rsidRPr="003E3E17">
        <w:rPr>
          <w:rFonts w:ascii="Times New Roman" w:hAnsi="Times New Roman"/>
          <w:color w:val="000000"/>
          <w:sz w:val="24"/>
          <w:szCs w:val="24"/>
        </w:rPr>
        <w:t xml:space="preserve">6581,74; </w:t>
      </w:r>
      <w:r w:rsidRPr="003E3E17">
        <w:rPr>
          <w:rFonts w:ascii="Times New Roman" w:hAnsi="Times New Roman"/>
          <w:sz w:val="24"/>
          <w:szCs w:val="24"/>
        </w:rPr>
        <w:t xml:space="preserve">p&lt;0.01) </w:t>
      </w:r>
      <w:r w:rsidRPr="003E3E17">
        <w:rPr>
          <w:rFonts w:ascii="Times New Roman" w:hAnsi="Times New Roman"/>
          <w:color w:val="000000"/>
          <w:sz w:val="24"/>
          <w:szCs w:val="24"/>
        </w:rPr>
        <w:t xml:space="preserve">anlamlı olduğu saptanmıştır. Bu bulgular veri matrisinin faktör analizi için uygun olduğunu göstermektedir. </w:t>
      </w:r>
    </w:p>
    <w:p w:rsidR="003E3E17" w:rsidRPr="003E3E17" w:rsidRDefault="009C309F" w:rsidP="00BB3275">
      <w:pPr>
        <w:autoSpaceDE w:val="0"/>
        <w:autoSpaceDN w:val="0"/>
        <w:adjustRightInd w:val="0"/>
        <w:spacing w:before="120" w:after="120" w:line="480" w:lineRule="auto"/>
        <w:jc w:val="both"/>
        <w:rPr>
          <w:rFonts w:ascii="Times New Roman" w:hAnsi="Times New Roman"/>
          <w:sz w:val="24"/>
          <w:szCs w:val="24"/>
        </w:rPr>
      </w:pPr>
      <w:r w:rsidRPr="003E3E17">
        <w:rPr>
          <w:rFonts w:ascii="Times New Roman" w:hAnsi="Times New Roman"/>
          <w:sz w:val="24"/>
          <w:szCs w:val="24"/>
        </w:rPr>
        <w:tab/>
        <w:t xml:space="preserve">Elde edilen verilerin faktör analizi için uygunluğu test edildikten sonra, Temel Bileşenler Analizi yöntemi ve dik döndürme yöntemlerinden en sık kullanılan tekniklerden biri olan Varimax (Maksimum değişkenlik) döndürme tekniği kullanılarak açımlayıcı faktör analizi yapılmıştır. Açımlayıcı faktör analizi sonuçları incelendiğinde, öz değeri 1’den büyük olan 5 faktörün olduğu ortaya çıkmıştır. Fakat sadece öz değerleri inceleyerek faktör sayısını belirlemek doğru değildir, çünkü öz değeri birden büyük olanların sayısının örneklem büyüklüğünden etkilendiği söylenmektedir (Cliff, 1998). Dolaysıyla ölçeğin faktör sayısına paralel analiz yöntemi, yamaç-birikinti grafiği (scree plot) ve açıkladıkları varyansa bakılarak </w:t>
      </w:r>
      <w:r w:rsidRPr="003E3E17">
        <w:rPr>
          <w:rFonts w:ascii="Times New Roman" w:hAnsi="Times New Roman"/>
          <w:sz w:val="24"/>
          <w:szCs w:val="24"/>
        </w:rPr>
        <w:lastRenderedPageBreak/>
        <w:t>karar verilmiştir. Faktör belirlemede öznel olması yönüyle eleştirilen yamaç-birikinti grafiğine oranla paralel analiz yöntemi, istatistiksel olarak daha güçlü sonuçlar üretmektedir (Yavuz ve Doğan, 2015). Paralel analiz yöntemi son</w:t>
      </w:r>
      <w:r w:rsidR="00352FF2">
        <w:rPr>
          <w:rFonts w:ascii="Times New Roman" w:hAnsi="Times New Roman"/>
          <w:sz w:val="24"/>
          <w:szCs w:val="24"/>
        </w:rPr>
        <w:t>ucu elde edilen veriler Tablo 3’t</w:t>
      </w:r>
      <w:r w:rsidRPr="003E3E17">
        <w:rPr>
          <w:rFonts w:ascii="Times New Roman" w:hAnsi="Times New Roman"/>
          <w:sz w:val="24"/>
          <w:szCs w:val="24"/>
        </w:rPr>
        <w:t>e verilmiştir:</w:t>
      </w:r>
    </w:p>
    <w:p w:rsidR="009C309F" w:rsidRPr="003E3E17" w:rsidRDefault="00671756" w:rsidP="009C309F">
      <w:pPr>
        <w:autoSpaceDE w:val="0"/>
        <w:autoSpaceDN w:val="0"/>
        <w:adjustRightInd w:val="0"/>
        <w:spacing w:after="0" w:line="360" w:lineRule="auto"/>
        <w:jc w:val="both"/>
        <w:rPr>
          <w:rFonts w:ascii="Times New Roman" w:hAnsi="Times New Roman"/>
          <w:i/>
          <w:sz w:val="24"/>
          <w:szCs w:val="24"/>
        </w:rPr>
      </w:pPr>
      <w:r w:rsidRPr="003E3E17">
        <w:rPr>
          <w:rFonts w:ascii="Times New Roman" w:hAnsi="Times New Roman"/>
          <w:b/>
          <w:i/>
          <w:sz w:val="24"/>
          <w:szCs w:val="24"/>
        </w:rPr>
        <w:t xml:space="preserve">        </w:t>
      </w:r>
      <w:r w:rsidR="00352FF2">
        <w:rPr>
          <w:rFonts w:ascii="Times New Roman" w:hAnsi="Times New Roman"/>
          <w:sz w:val="24"/>
          <w:szCs w:val="24"/>
        </w:rPr>
        <w:t>Tablo 3</w:t>
      </w:r>
      <w:r w:rsidR="007C70C5">
        <w:rPr>
          <w:rFonts w:ascii="Times New Roman" w:hAnsi="Times New Roman"/>
          <w:sz w:val="24"/>
          <w:szCs w:val="24"/>
        </w:rPr>
        <w:t>.</w:t>
      </w:r>
      <w:r w:rsidR="009C309F" w:rsidRPr="007C70C5">
        <w:rPr>
          <w:rFonts w:ascii="Times New Roman" w:eastAsia="TTE19F0798t00" w:hAnsi="Times New Roman"/>
          <w:i/>
          <w:sz w:val="24"/>
          <w:szCs w:val="24"/>
        </w:rPr>
        <w:t xml:space="preserve"> </w:t>
      </w:r>
      <w:r w:rsidR="009C309F" w:rsidRPr="003E3E17">
        <w:rPr>
          <w:rFonts w:ascii="Times New Roman" w:eastAsia="TTE19F0798t00" w:hAnsi="Times New Roman"/>
          <w:i/>
          <w:sz w:val="24"/>
          <w:szCs w:val="24"/>
        </w:rPr>
        <w:t>HÖEYÖAÖ</w:t>
      </w:r>
      <w:r w:rsidR="009C309F" w:rsidRPr="003E3E17">
        <w:rPr>
          <w:rFonts w:eastAsia="TTE19F0798t00"/>
          <w:i/>
        </w:rPr>
        <w:t xml:space="preserve"> </w:t>
      </w:r>
      <w:r w:rsidR="009C309F" w:rsidRPr="003E3E17">
        <w:rPr>
          <w:rFonts w:ascii="Times New Roman" w:hAnsi="Times New Roman"/>
          <w:i/>
          <w:sz w:val="24"/>
          <w:szCs w:val="24"/>
        </w:rPr>
        <w:t xml:space="preserve">AFA ve </w:t>
      </w:r>
      <w:r w:rsidR="007C70C5" w:rsidRPr="003E3E17">
        <w:rPr>
          <w:rFonts w:ascii="Times New Roman" w:hAnsi="Times New Roman"/>
          <w:i/>
          <w:sz w:val="24"/>
          <w:szCs w:val="24"/>
        </w:rPr>
        <w:t>paralel analiz özdeğerlerinin karşılaştırılması</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2180"/>
        <w:gridCol w:w="2180"/>
        <w:gridCol w:w="1506"/>
      </w:tblGrid>
      <w:tr w:rsidR="009C309F" w:rsidRPr="00463EE4" w:rsidTr="00035FF7">
        <w:trPr>
          <w:jc w:val="center"/>
        </w:trPr>
        <w:tc>
          <w:tcPr>
            <w:tcW w:w="2180" w:type="dxa"/>
            <w:tcBorders>
              <w:bottom w:val="single" w:sz="4" w:space="0" w:color="auto"/>
              <w:right w:val="nil"/>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b/>
                <w:i/>
                <w:sz w:val="18"/>
                <w:szCs w:val="18"/>
              </w:rPr>
            </w:pPr>
            <w:r w:rsidRPr="000F7D5A">
              <w:rPr>
                <w:rFonts w:ascii="Times New Roman" w:eastAsia="Calibri" w:hAnsi="Times New Roman"/>
                <w:b/>
                <w:i/>
                <w:sz w:val="18"/>
                <w:szCs w:val="18"/>
              </w:rPr>
              <w:t>Faktör</w:t>
            </w:r>
          </w:p>
        </w:tc>
        <w:tc>
          <w:tcPr>
            <w:tcW w:w="2180" w:type="dxa"/>
            <w:tcBorders>
              <w:left w:val="nil"/>
              <w:bottom w:val="single" w:sz="4" w:space="0" w:color="auto"/>
              <w:right w:val="nil"/>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b/>
                <w:i/>
                <w:sz w:val="18"/>
                <w:szCs w:val="18"/>
              </w:rPr>
            </w:pPr>
            <w:r w:rsidRPr="000F7D5A">
              <w:rPr>
                <w:rFonts w:ascii="Times New Roman" w:eastAsia="Calibri" w:hAnsi="Times New Roman"/>
                <w:b/>
                <w:i/>
                <w:sz w:val="18"/>
                <w:szCs w:val="18"/>
              </w:rPr>
              <w:t>AFA Özdeğerleri</w:t>
            </w:r>
          </w:p>
        </w:tc>
        <w:tc>
          <w:tcPr>
            <w:tcW w:w="2180" w:type="dxa"/>
            <w:tcBorders>
              <w:left w:val="nil"/>
              <w:bottom w:val="single" w:sz="4" w:space="0" w:color="auto"/>
              <w:right w:val="nil"/>
            </w:tcBorders>
          </w:tcPr>
          <w:p w:rsidR="009C309F" w:rsidRPr="000F7D5A" w:rsidRDefault="009C309F" w:rsidP="00035FF7">
            <w:pPr>
              <w:autoSpaceDE w:val="0"/>
              <w:autoSpaceDN w:val="0"/>
              <w:adjustRightInd w:val="0"/>
              <w:spacing w:after="0" w:line="240" w:lineRule="auto"/>
              <w:rPr>
                <w:rFonts w:ascii="Times New Roman" w:eastAsia="Calibri" w:hAnsi="Times New Roman"/>
                <w:b/>
                <w:i/>
                <w:sz w:val="18"/>
                <w:szCs w:val="18"/>
              </w:rPr>
            </w:pPr>
            <w:r w:rsidRPr="000F7D5A">
              <w:rPr>
                <w:rFonts w:ascii="Times New Roman" w:eastAsia="Calibri" w:hAnsi="Times New Roman"/>
                <w:b/>
                <w:i/>
                <w:sz w:val="18"/>
                <w:szCs w:val="18"/>
              </w:rPr>
              <w:t>Paralel Analiz Özdeğerleri</w:t>
            </w:r>
          </w:p>
        </w:tc>
        <w:tc>
          <w:tcPr>
            <w:tcW w:w="1506" w:type="dxa"/>
            <w:tcBorders>
              <w:left w:val="nil"/>
              <w:bottom w:val="single" w:sz="4" w:space="0" w:color="auto"/>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b/>
                <w:i/>
                <w:sz w:val="18"/>
                <w:szCs w:val="18"/>
              </w:rPr>
            </w:pPr>
            <w:r w:rsidRPr="000F7D5A">
              <w:rPr>
                <w:rFonts w:ascii="Times New Roman" w:eastAsia="Calibri" w:hAnsi="Times New Roman"/>
                <w:b/>
                <w:i/>
                <w:sz w:val="18"/>
                <w:szCs w:val="18"/>
              </w:rPr>
              <w:t>Karar</w:t>
            </w:r>
          </w:p>
        </w:tc>
      </w:tr>
      <w:tr w:rsidR="009C309F" w:rsidRPr="00463EE4" w:rsidTr="00035FF7">
        <w:trPr>
          <w:jc w:val="center"/>
        </w:trPr>
        <w:tc>
          <w:tcPr>
            <w:tcW w:w="2180" w:type="dxa"/>
            <w:tcBorders>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w:t>
            </w:r>
          </w:p>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p>
        </w:tc>
        <w:tc>
          <w:tcPr>
            <w:tcW w:w="2180" w:type="dxa"/>
            <w:tcBorders>
              <w:left w:val="nil"/>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12</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108</w:t>
            </w:r>
          </w:p>
        </w:tc>
        <w:tc>
          <w:tcPr>
            <w:tcW w:w="2180" w:type="dxa"/>
            <w:tcBorders>
              <w:left w:val="nil"/>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702</w:t>
            </w:r>
          </w:p>
        </w:tc>
        <w:tc>
          <w:tcPr>
            <w:tcW w:w="1506" w:type="dxa"/>
            <w:tcBorders>
              <w:left w:val="nil"/>
              <w:bottom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Kabul</w:t>
            </w:r>
          </w:p>
        </w:tc>
      </w:tr>
      <w:tr w:rsidR="009C309F" w:rsidRPr="00463EE4" w:rsidTr="00035FF7">
        <w:trPr>
          <w:jc w:val="center"/>
        </w:trPr>
        <w:tc>
          <w:tcPr>
            <w:tcW w:w="2180" w:type="dxa"/>
            <w:tcBorders>
              <w:top w:val="nil"/>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2</w:t>
            </w:r>
          </w:p>
        </w:tc>
        <w:tc>
          <w:tcPr>
            <w:tcW w:w="2180" w:type="dxa"/>
            <w:tcBorders>
              <w:top w:val="nil"/>
              <w:left w:val="nil"/>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 xml:space="preserve"> 3</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090</w:t>
            </w:r>
          </w:p>
        </w:tc>
        <w:tc>
          <w:tcPr>
            <w:tcW w:w="2180" w:type="dxa"/>
            <w:tcBorders>
              <w:top w:val="nil"/>
              <w:left w:val="nil"/>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585</w:t>
            </w:r>
          </w:p>
        </w:tc>
        <w:tc>
          <w:tcPr>
            <w:tcW w:w="1506" w:type="dxa"/>
            <w:tcBorders>
              <w:top w:val="nil"/>
              <w:left w:val="nil"/>
              <w:bottom w:val="nil"/>
            </w:tcBorders>
            <w:shd w:val="clear" w:color="auto" w:fill="D9D9D9"/>
          </w:tcPr>
          <w:p w:rsidR="009C309F" w:rsidRPr="000F7D5A" w:rsidRDefault="009C309F" w:rsidP="00035FF7">
            <w:pPr>
              <w:spacing w:line="240" w:lineRule="auto"/>
              <w:rPr>
                <w:rFonts w:ascii="Times New Roman" w:eastAsia="Calibri" w:hAnsi="Times New Roman"/>
                <w:sz w:val="18"/>
                <w:szCs w:val="18"/>
              </w:rPr>
            </w:pPr>
            <w:r w:rsidRPr="000F7D5A">
              <w:rPr>
                <w:rFonts w:ascii="Times New Roman" w:eastAsia="Calibri" w:hAnsi="Times New Roman"/>
                <w:sz w:val="18"/>
                <w:szCs w:val="18"/>
              </w:rPr>
              <w:t>Kabul</w:t>
            </w:r>
          </w:p>
        </w:tc>
      </w:tr>
      <w:tr w:rsidR="009C309F" w:rsidRPr="00463EE4" w:rsidTr="00035FF7">
        <w:trPr>
          <w:jc w:val="center"/>
        </w:trPr>
        <w:tc>
          <w:tcPr>
            <w:tcW w:w="2180" w:type="dxa"/>
            <w:tcBorders>
              <w:top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3</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 xml:space="preserve"> 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494</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512</w:t>
            </w:r>
          </w:p>
        </w:tc>
        <w:tc>
          <w:tcPr>
            <w:tcW w:w="1506" w:type="dxa"/>
            <w:tcBorders>
              <w:top w:val="nil"/>
              <w:left w:val="nil"/>
              <w:bottom w:val="nil"/>
            </w:tcBorders>
            <w:shd w:val="clear" w:color="auto" w:fill="FFFFFF"/>
          </w:tcPr>
          <w:p w:rsidR="009C309F" w:rsidRPr="000F7D5A" w:rsidRDefault="009C309F" w:rsidP="00035FF7">
            <w:pPr>
              <w:rPr>
                <w:sz w:val="18"/>
                <w:szCs w:val="18"/>
              </w:rPr>
            </w:pPr>
            <w:r w:rsidRPr="000F7D5A">
              <w:rPr>
                <w:rFonts w:ascii="Times New Roman" w:eastAsia="Calibri" w:hAnsi="Times New Roman"/>
                <w:sz w:val="18"/>
                <w:szCs w:val="18"/>
              </w:rPr>
              <w:t>Ret</w:t>
            </w:r>
          </w:p>
        </w:tc>
      </w:tr>
      <w:tr w:rsidR="009C309F" w:rsidRPr="00463EE4" w:rsidTr="00035FF7">
        <w:trPr>
          <w:jc w:val="center"/>
        </w:trPr>
        <w:tc>
          <w:tcPr>
            <w:tcW w:w="2180" w:type="dxa"/>
            <w:tcBorders>
              <w:top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4</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 xml:space="preserve"> 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336</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452</w:t>
            </w:r>
          </w:p>
        </w:tc>
        <w:tc>
          <w:tcPr>
            <w:tcW w:w="1506" w:type="dxa"/>
            <w:tcBorders>
              <w:top w:val="nil"/>
              <w:left w:val="nil"/>
              <w:bottom w:val="nil"/>
            </w:tcBorders>
            <w:shd w:val="clear" w:color="auto" w:fill="FFFFFF"/>
          </w:tcPr>
          <w:p w:rsidR="009C309F" w:rsidRPr="000F7D5A" w:rsidRDefault="009C309F" w:rsidP="00035FF7">
            <w:pPr>
              <w:rPr>
                <w:sz w:val="18"/>
                <w:szCs w:val="18"/>
              </w:rPr>
            </w:pPr>
            <w:r w:rsidRPr="000F7D5A">
              <w:rPr>
                <w:rFonts w:ascii="Times New Roman" w:eastAsia="Calibri" w:hAnsi="Times New Roman"/>
                <w:sz w:val="18"/>
                <w:szCs w:val="18"/>
              </w:rPr>
              <w:t>Ret</w:t>
            </w:r>
          </w:p>
        </w:tc>
      </w:tr>
      <w:tr w:rsidR="009C309F" w:rsidRPr="00463EE4" w:rsidTr="00035FF7">
        <w:trPr>
          <w:jc w:val="center"/>
        </w:trPr>
        <w:tc>
          <w:tcPr>
            <w:tcW w:w="2180" w:type="dxa"/>
            <w:tcBorders>
              <w:top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5</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 xml:space="preserve"> 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187</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397</w:t>
            </w:r>
          </w:p>
        </w:tc>
        <w:tc>
          <w:tcPr>
            <w:tcW w:w="1506" w:type="dxa"/>
            <w:tcBorders>
              <w:top w:val="nil"/>
              <w:left w:val="nil"/>
              <w:bottom w:val="nil"/>
            </w:tcBorders>
            <w:shd w:val="clear" w:color="auto" w:fill="FFFFFF"/>
          </w:tcPr>
          <w:p w:rsidR="009C309F" w:rsidRPr="000F7D5A" w:rsidRDefault="009C309F" w:rsidP="00035FF7">
            <w:pPr>
              <w:rPr>
                <w:sz w:val="18"/>
                <w:szCs w:val="18"/>
              </w:rPr>
            </w:pPr>
            <w:r w:rsidRPr="000F7D5A">
              <w:rPr>
                <w:rFonts w:ascii="Times New Roman" w:eastAsia="Calibri" w:hAnsi="Times New Roman"/>
                <w:sz w:val="18"/>
                <w:szCs w:val="18"/>
              </w:rPr>
              <w:t>Ret</w:t>
            </w:r>
          </w:p>
        </w:tc>
      </w:tr>
      <w:tr w:rsidR="009C309F" w:rsidRPr="00463EE4" w:rsidTr="00035FF7">
        <w:trPr>
          <w:jc w:val="center"/>
        </w:trPr>
        <w:tc>
          <w:tcPr>
            <w:tcW w:w="2180" w:type="dxa"/>
            <w:tcBorders>
              <w:top w:val="nil"/>
              <w:bottom w:val="single" w:sz="4" w:space="0" w:color="auto"/>
              <w:right w:val="nil"/>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6</w:t>
            </w:r>
          </w:p>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p>
        </w:tc>
        <w:tc>
          <w:tcPr>
            <w:tcW w:w="2180" w:type="dxa"/>
            <w:tcBorders>
              <w:top w:val="nil"/>
              <w:left w:val="nil"/>
              <w:bottom w:val="single" w:sz="4" w:space="0" w:color="auto"/>
              <w:right w:val="nil"/>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 xml:space="preserve">   </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979</w:t>
            </w:r>
          </w:p>
        </w:tc>
        <w:tc>
          <w:tcPr>
            <w:tcW w:w="2180" w:type="dxa"/>
            <w:tcBorders>
              <w:top w:val="nil"/>
              <w:left w:val="nil"/>
              <w:bottom w:val="single" w:sz="4" w:space="0" w:color="auto"/>
              <w:right w:val="nil"/>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350</w:t>
            </w:r>
          </w:p>
        </w:tc>
        <w:tc>
          <w:tcPr>
            <w:tcW w:w="1506" w:type="dxa"/>
            <w:tcBorders>
              <w:top w:val="nil"/>
              <w:left w:val="nil"/>
              <w:bottom w:val="single" w:sz="4" w:space="0" w:color="auto"/>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Ret</w:t>
            </w:r>
          </w:p>
        </w:tc>
      </w:tr>
    </w:tbl>
    <w:p w:rsidR="009C309F" w:rsidRDefault="009C309F"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b/>
        <w:t xml:space="preserve">Paralel analizde gerçek veriden elde edilen özdeğer, tesadüfi veriden hesaplanan özdeğerden büyük olana kadar ki basamak sayısı boyut sayısını vermektedir </w:t>
      </w:r>
      <w:r w:rsidR="00352FF2">
        <w:rPr>
          <w:rFonts w:ascii="Times New Roman" w:hAnsi="Times New Roman"/>
          <w:sz w:val="24"/>
          <w:szCs w:val="24"/>
        </w:rPr>
        <w:t>(Yavuz ve Doğan, 2015). Tablo 3’t</w:t>
      </w:r>
      <w:r>
        <w:rPr>
          <w:rFonts w:ascii="Times New Roman" w:hAnsi="Times New Roman"/>
          <w:sz w:val="24"/>
          <w:szCs w:val="24"/>
        </w:rPr>
        <w:t xml:space="preserve">e görüldüğü gibi; birinci ve ikinci faktörlerin gerçek veriden elde edilen özdeğerleri paralel analiz özdeğerlerinden yüksektir. Dolaysıyla bu değerlere göre ilk iki faktör kabul edilmiş, sonraki faktörler ise </w:t>
      </w:r>
      <w:r w:rsidR="00671756">
        <w:rPr>
          <w:rFonts w:ascii="Times New Roman" w:hAnsi="Times New Roman"/>
          <w:sz w:val="24"/>
          <w:szCs w:val="24"/>
        </w:rPr>
        <w:t>reddedilmiştir</w:t>
      </w:r>
      <w:r>
        <w:rPr>
          <w:rFonts w:ascii="Times New Roman" w:hAnsi="Times New Roman"/>
          <w:sz w:val="24"/>
          <w:szCs w:val="24"/>
        </w:rPr>
        <w:t>. Ölçeğe yönelik yamaç-birikinti grafiği de paralel sonuçlar vermektedir. Ölçeğin yamaç-birikinti gr</w:t>
      </w:r>
      <w:r w:rsidR="00671756">
        <w:rPr>
          <w:rFonts w:ascii="Times New Roman" w:hAnsi="Times New Roman"/>
          <w:sz w:val="24"/>
          <w:szCs w:val="24"/>
        </w:rPr>
        <w:t>afiği Şekil 1</w:t>
      </w:r>
      <w:r>
        <w:rPr>
          <w:rFonts w:ascii="Times New Roman" w:hAnsi="Times New Roman"/>
          <w:sz w:val="24"/>
          <w:szCs w:val="24"/>
        </w:rPr>
        <w:t xml:space="preserve">’de verilmiştir. </w:t>
      </w:r>
    </w:p>
    <w:p w:rsidR="009C309F" w:rsidRDefault="009C309F" w:rsidP="00671756">
      <w:pPr>
        <w:autoSpaceDE w:val="0"/>
        <w:autoSpaceDN w:val="0"/>
        <w:adjustRightInd w:val="0"/>
        <w:spacing w:before="120" w:after="120" w:line="360" w:lineRule="auto"/>
        <w:jc w:val="center"/>
        <w:rPr>
          <w:rFonts w:ascii="Times New Roman" w:hAnsi="Times New Roman"/>
          <w:sz w:val="24"/>
          <w:szCs w:val="24"/>
        </w:rPr>
      </w:pPr>
      <w:r>
        <w:rPr>
          <w:rFonts w:ascii="Times New Roman" w:hAnsi="Times New Roman"/>
          <w:noProof/>
          <w:sz w:val="24"/>
          <w:szCs w:val="24"/>
          <w:lang w:eastAsia="tr-TR"/>
        </w:rPr>
        <w:drawing>
          <wp:inline distT="0" distB="0" distL="0" distR="0">
            <wp:extent cx="4743586" cy="2238375"/>
            <wp:effectExtent l="19050" t="0" r="0" b="0"/>
            <wp:docPr id="8" name="Resim 8" descr="Scre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 Pl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2247300"/>
                    </a:xfrm>
                    <a:prstGeom prst="rect">
                      <a:avLst/>
                    </a:prstGeom>
                    <a:noFill/>
                    <a:ln>
                      <a:noFill/>
                    </a:ln>
                  </pic:spPr>
                </pic:pic>
              </a:graphicData>
            </a:graphic>
          </wp:inline>
        </w:drawing>
      </w:r>
    </w:p>
    <w:p w:rsidR="009C309F" w:rsidRPr="003E3E17" w:rsidRDefault="00671756" w:rsidP="009C309F">
      <w:pPr>
        <w:autoSpaceDE w:val="0"/>
        <w:autoSpaceDN w:val="0"/>
        <w:adjustRightInd w:val="0"/>
        <w:spacing w:before="120" w:after="120" w:line="360" w:lineRule="auto"/>
        <w:jc w:val="both"/>
        <w:rPr>
          <w:rFonts w:ascii="Times New Roman" w:hAnsi="Times New Roman"/>
          <w:i/>
          <w:sz w:val="24"/>
          <w:szCs w:val="24"/>
        </w:rPr>
      </w:pPr>
      <w:r w:rsidRPr="007C70C5">
        <w:rPr>
          <w:rFonts w:ascii="Times New Roman" w:hAnsi="Times New Roman"/>
          <w:sz w:val="24"/>
          <w:szCs w:val="24"/>
        </w:rPr>
        <w:t xml:space="preserve">        Şekil 1</w:t>
      </w:r>
      <w:r w:rsidR="007C70C5">
        <w:rPr>
          <w:rFonts w:ascii="Times New Roman" w:hAnsi="Times New Roman"/>
          <w:sz w:val="24"/>
          <w:szCs w:val="24"/>
        </w:rPr>
        <w:t>.</w:t>
      </w:r>
      <w:r w:rsidR="009C309F" w:rsidRPr="007C70C5">
        <w:rPr>
          <w:rFonts w:ascii="Times New Roman" w:eastAsia="TTE19F0798t00" w:hAnsi="Times New Roman"/>
          <w:i/>
          <w:color w:val="000000"/>
          <w:sz w:val="24"/>
          <w:szCs w:val="24"/>
        </w:rPr>
        <w:t xml:space="preserve"> </w:t>
      </w:r>
      <w:r w:rsidR="009C309F" w:rsidRPr="003E3E17">
        <w:rPr>
          <w:rFonts w:ascii="Times New Roman" w:eastAsia="TTE19F0798t00" w:hAnsi="Times New Roman"/>
          <w:i/>
          <w:color w:val="000000"/>
          <w:sz w:val="24"/>
          <w:szCs w:val="24"/>
        </w:rPr>
        <w:t xml:space="preserve">HÖEYÖAÖ </w:t>
      </w:r>
      <w:r w:rsidR="007C70C5" w:rsidRPr="003E3E17">
        <w:rPr>
          <w:rFonts w:ascii="Times New Roman" w:eastAsia="TTE19F0798t00" w:hAnsi="Times New Roman"/>
          <w:i/>
          <w:color w:val="000000"/>
          <w:sz w:val="24"/>
          <w:szCs w:val="24"/>
        </w:rPr>
        <w:t>deneme uygulamasının özdeğer yamaç-birikinti grafiği</w:t>
      </w:r>
    </w:p>
    <w:p w:rsidR="009C309F" w:rsidRDefault="00671756"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lastRenderedPageBreak/>
        <w:tab/>
        <w:t>Şekil 1</w:t>
      </w:r>
      <w:r w:rsidR="009C309F">
        <w:rPr>
          <w:rFonts w:ascii="Times New Roman" w:hAnsi="Times New Roman"/>
          <w:sz w:val="24"/>
          <w:szCs w:val="24"/>
        </w:rPr>
        <w:t xml:space="preserve"> incelendiğinde, varyansın önemli bir kısmını birinci faktörün açıkladığı ve ikinci faktörden sonraki faktörlerin öz değerlerinin birbirine oldukça yakın olduğu görülmektedir. Bir başka deyişle, ikinci faktörden sonraki faktörlerin varyansa yaptıkları katkı hem çok az hem de yaklaşık olarak aynıdır. Dolaysıyla ölçek iki faktör olarak belirlenmiştir. Daha sonra, faktör sayısı iki olacak şekilde tekrar faktör analizi yapılmış ve iki faktörün</w:t>
      </w:r>
      <w:r w:rsidR="00352FF2">
        <w:rPr>
          <w:rFonts w:ascii="Times New Roman" w:hAnsi="Times New Roman"/>
          <w:sz w:val="24"/>
          <w:szCs w:val="24"/>
        </w:rPr>
        <w:t xml:space="preserve"> açıkladığı toplam varyans % 50.</w:t>
      </w:r>
      <w:r w:rsidR="009C309F">
        <w:rPr>
          <w:rFonts w:ascii="Times New Roman" w:hAnsi="Times New Roman"/>
          <w:sz w:val="24"/>
          <w:szCs w:val="24"/>
        </w:rPr>
        <w:t xml:space="preserve">658 olarak belirlenmiştir. </w:t>
      </w:r>
    </w:p>
    <w:p w:rsidR="009C309F" w:rsidRPr="00FF7112" w:rsidRDefault="009C309F"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b/>
        <w:t>Ölçekte yer alması gereken maddeler belirlenirken maddelerin faktör yük değerleri ve madde-ölçek korelasyonları dikkate al</w:t>
      </w:r>
      <w:r w:rsidR="00352FF2">
        <w:rPr>
          <w:rFonts w:ascii="Times New Roman" w:hAnsi="Times New Roman"/>
          <w:sz w:val="24"/>
          <w:szCs w:val="24"/>
        </w:rPr>
        <w:t xml:space="preserve">ınmıştır. Faktör yük değerinin </w:t>
      </w:r>
      <w:r>
        <w:rPr>
          <w:rFonts w:ascii="Times New Roman" w:hAnsi="Times New Roman"/>
          <w:sz w:val="24"/>
          <w:szCs w:val="24"/>
        </w:rPr>
        <w:t>.45 ve üzeri olması madde seçim</w:t>
      </w:r>
      <w:r w:rsidR="00352FF2">
        <w:rPr>
          <w:rFonts w:ascii="Times New Roman" w:hAnsi="Times New Roman"/>
          <w:sz w:val="24"/>
          <w:szCs w:val="24"/>
        </w:rPr>
        <w:t xml:space="preserve">i için orta düzeyde, </w:t>
      </w:r>
      <w:r>
        <w:rPr>
          <w:rFonts w:ascii="Times New Roman" w:hAnsi="Times New Roman"/>
          <w:sz w:val="24"/>
          <w:szCs w:val="24"/>
        </w:rPr>
        <w:t>.55 ve üzeri olması madde seçimi için iyi bir ölçüt olduğu (Comrey, 1973; Akt: Garg, 199</w:t>
      </w:r>
      <w:r w:rsidR="00352FF2">
        <w:rPr>
          <w:rFonts w:ascii="Times New Roman" w:hAnsi="Times New Roman"/>
          <w:sz w:val="24"/>
          <w:szCs w:val="24"/>
        </w:rPr>
        <w:t xml:space="preserve">2)  ve madde-ölçek korelasyonu </w:t>
      </w:r>
      <w:r>
        <w:rPr>
          <w:rFonts w:ascii="Times New Roman" w:hAnsi="Times New Roman"/>
          <w:sz w:val="24"/>
          <w:szCs w:val="24"/>
        </w:rPr>
        <w:t>.30 ve üzeri olan maddelerin ayırt ediciliğinin yüksek olduğu ifade edilmektedir (Büyüköztürk, 2012</w:t>
      </w:r>
      <w:r w:rsidR="00160BA1">
        <w:rPr>
          <w:rFonts w:ascii="Times New Roman" w:hAnsi="Times New Roman"/>
          <w:sz w:val="24"/>
          <w:szCs w:val="24"/>
        </w:rPr>
        <w:t>; Ebel ve Frisbie, 1986</w:t>
      </w:r>
      <w:r w:rsidR="00352FF2">
        <w:rPr>
          <w:rFonts w:ascii="Times New Roman" w:hAnsi="Times New Roman"/>
          <w:sz w:val="24"/>
          <w:szCs w:val="24"/>
        </w:rPr>
        <w:t xml:space="preserve">). Faktör yük değeri </w:t>
      </w:r>
      <w:r>
        <w:rPr>
          <w:rFonts w:ascii="Times New Roman" w:hAnsi="Times New Roman"/>
          <w:sz w:val="24"/>
          <w:szCs w:val="24"/>
        </w:rPr>
        <w:t>.55 ve üzeri maddelerin seçilmesi durumunda ölçeğin kapsam geçerliği etkileneceği için, faktör yük değeri .45</w:t>
      </w:r>
      <w:r w:rsidR="00352FF2">
        <w:rPr>
          <w:rFonts w:ascii="Times New Roman" w:hAnsi="Times New Roman"/>
          <w:sz w:val="24"/>
          <w:szCs w:val="24"/>
        </w:rPr>
        <w:t xml:space="preserve">’in ve madde-ölçek korelasyonu </w:t>
      </w:r>
      <w:r>
        <w:rPr>
          <w:rFonts w:ascii="Times New Roman" w:hAnsi="Times New Roman"/>
          <w:sz w:val="24"/>
          <w:szCs w:val="24"/>
        </w:rPr>
        <w:t>.30’un üzerinde olan maddeler seçilmiştir. Bu işle</w:t>
      </w:r>
      <w:r w:rsidR="00352FF2">
        <w:rPr>
          <w:rFonts w:ascii="Times New Roman" w:hAnsi="Times New Roman"/>
          <w:sz w:val="24"/>
          <w:szCs w:val="24"/>
        </w:rPr>
        <w:t xml:space="preserve">m sonucunda, faktör yük değeri </w:t>
      </w:r>
      <w:r>
        <w:rPr>
          <w:rFonts w:ascii="Times New Roman" w:hAnsi="Times New Roman"/>
          <w:sz w:val="24"/>
          <w:szCs w:val="24"/>
        </w:rPr>
        <w:t>.45’in altında olan 29 ve 15 nolu maddeler ölçekten çıkarılmıştır. Ayrıca 19 ve 28</w:t>
      </w:r>
      <w:r w:rsidR="00352FF2">
        <w:rPr>
          <w:rFonts w:ascii="Times New Roman" w:hAnsi="Times New Roman"/>
          <w:sz w:val="24"/>
          <w:szCs w:val="24"/>
        </w:rPr>
        <w:t xml:space="preserve"> nolu maddeler ise faktör yükü </w:t>
      </w:r>
      <w:r>
        <w:rPr>
          <w:rFonts w:ascii="Times New Roman" w:hAnsi="Times New Roman"/>
          <w:sz w:val="24"/>
          <w:szCs w:val="24"/>
        </w:rPr>
        <w:t>.45’in üzerinde olmasına rağmen birden fazla faktörde yük verdiğinden binişik madde olarak ele alınmış ve ölçekten çıkarılmıştır. 15, 19, 28 ve 29 nolu maddeler atıldıktan sonra tekrar faktör analizi yapılmış, bun</w:t>
      </w:r>
      <w:r w:rsidR="00352FF2">
        <w:rPr>
          <w:rFonts w:ascii="Times New Roman" w:hAnsi="Times New Roman"/>
          <w:sz w:val="24"/>
          <w:szCs w:val="24"/>
        </w:rPr>
        <w:t xml:space="preserve">un sonucunda 30 nolu madde hem </w:t>
      </w:r>
      <w:r>
        <w:rPr>
          <w:rFonts w:ascii="Times New Roman" w:hAnsi="Times New Roman"/>
          <w:sz w:val="24"/>
          <w:szCs w:val="24"/>
        </w:rPr>
        <w:t xml:space="preserve">.45’in altında faktör yükü verdiğinden hem de birden fazla faktörde yük verdiğinden nihai ölçekten çıkarılmıştır. Böylece nihai ölçek; birinci faktör için 16, ikinci faktör için 9 madde olmak üzere toplam 25 maddeden oluşmaktadır. </w:t>
      </w:r>
    </w:p>
    <w:p w:rsidR="009C309F" w:rsidRDefault="009C309F"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b/>
          <w:i/>
          <w:iCs/>
          <w:sz w:val="24"/>
          <w:szCs w:val="24"/>
        </w:rPr>
        <w:tab/>
      </w:r>
      <w:r>
        <w:rPr>
          <w:rFonts w:ascii="Times New Roman" w:hAnsi="Times New Roman"/>
          <w:iCs/>
          <w:sz w:val="24"/>
          <w:szCs w:val="24"/>
        </w:rPr>
        <w:t xml:space="preserve">Nihai ölçeğin istatistiklerinin kestirilebilmesi için, deneme uygulaması sonucu seçilen 25 madde için Temel Bileşenler Analizi yöntemi ve </w:t>
      </w:r>
      <w:r>
        <w:rPr>
          <w:rFonts w:ascii="Times New Roman" w:hAnsi="Times New Roman"/>
          <w:sz w:val="24"/>
          <w:szCs w:val="24"/>
        </w:rPr>
        <w:t xml:space="preserve">Varimax döndürme tekniği kullanılarak </w:t>
      </w:r>
      <w:r>
        <w:rPr>
          <w:rFonts w:ascii="Times New Roman" w:hAnsi="Times New Roman"/>
          <w:iCs/>
          <w:sz w:val="24"/>
          <w:szCs w:val="24"/>
        </w:rPr>
        <w:t>tekrar faktör analizi ve korelasyona dayalı madde analizi yapılmıştır. Yapılan faktör</w:t>
      </w:r>
      <w:r w:rsidR="00352FF2">
        <w:rPr>
          <w:rFonts w:ascii="Times New Roman" w:hAnsi="Times New Roman"/>
          <w:iCs/>
          <w:sz w:val="24"/>
          <w:szCs w:val="24"/>
        </w:rPr>
        <w:t xml:space="preserve"> analizi sonucunda, KMO değeri </w:t>
      </w:r>
      <w:r>
        <w:rPr>
          <w:rFonts w:ascii="Times New Roman" w:hAnsi="Times New Roman"/>
          <w:iCs/>
          <w:sz w:val="24"/>
          <w:szCs w:val="24"/>
        </w:rPr>
        <w:t>.91 olarak hesaplanmış, Bar</w:t>
      </w:r>
      <w:r w:rsidR="00352FF2">
        <w:rPr>
          <w:rFonts w:ascii="Times New Roman" w:hAnsi="Times New Roman"/>
          <w:iCs/>
          <w:sz w:val="24"/>
          <w:szCs w:val="24"/>
        </w:rPr>
        <w:t>t</w:t>
      </w:r>
      <w:r>
        <w:rPr>
          <w:rFonts w:ascii="Times New Roman" w:hAnsi="Times New Roman"/>
          <w:iCs/>
          <w:sz w:val="24"/>
          <w:szCs w:val="24"/>
        </w:rPr>
        <w:t xml:space="preserve">lett küresellik testinde ise ki kare değeri </w:t>
      </w:r>
      <w:r>
        <w:rPr>
          <w:rFonts w:ascii="Times New Roman" w:hAnsi="Times New Roman"/>
          <w:iCs/>
          <w:sz w:val="24"/>
          <w:szCs w:val="24"/>
        </w:rPr>
        <w:lastRenderedPageBreak/>
        <w:t xml:space="preserve">anlamlı bulunmuştur </w:t>
      </w:r>
      <w:r w:rsidRPr="00B70276">
        <w:rPr>
          <w:rFonts w:ascii="Times New Roman" w:hAnsi="Times New Roman"/>
          <w:color w:val="000000"/>
          <w:sz w:val="24"/>
          <w:szCs w:val="24"/>
        </w:rPr>
        <w:t>(</w:t>
      </w:r>
      <w:r w:rsidRPr="00B70276">
        <w:rPr>
          <w:rFonts w:ascii="Times New Roman" w:hAnsi="Times New Roman"/>
          <w:sz w:val="20"/>
          <w:szCs w:val="20"/>
        </w:rPr>
        <w:t>χ2</w:t>
      </w:r>
      <w:r>
        <w:rPr>
          <w:rFonts w:ascii="Times New Roman" w:hAnsi="Times New Roman"/>
          <w:sz w:val="24"/>
          <w:szCs w:val="24"/>
          <w:vertAlign w:val="subscript"/>
        </w:rPr>
        <w:t>(300</w:t>
      </w:r>
      <w:r w:rsidRPr="00B70276">
        <w:rPr>
          <w:rFonts w:ascii="Times New Roman" w:hAnsi="Times New Roman"/>
          <w:sz w:val="24"/>
          <w:szCs w:val="24"/>
          <w:vertAlign w:val="subscript"/>
        </w:rPr>
        <w:t>)</w:t>
      </w:r>
      <w:r w:rsidRPr="00B70276">
        <w:rPr>
          <w:rFonts w:ascii="Times New Roman" w:hAnsi="Times New Roman"/>
          <w:sz w:val="24"/>
          <w:szCs w:val="24"/>
        </w:rPr>
        <w:t>=</w:t>
      </w:r>
      <w:r>
        <w:rPr>
          <w:rFonts w:ascii="Times New Roman" w:hAnsi="Times New Roman"/>
          <w:color w:val="000000"/>
          <w:sz w:val="20"/>
          <w:szCs w:val="20"/>
        </w:rPr>
        <w:t>5522,10</w:t>
      </w:r>
      <w:r w:rsidRPr="00B70276">
        <w:rPr>
          <w:rFonts w:ascii="Times New Roman" w:hAnsi="Times New Roman"/>
          <w:color w:val="000000"/>
          <w:sz w:val="20"/>
          <w:szCs w:val="20"/>
        </w:rPr>
        <w:t xml:space="preserve">; </w:t>
      </w:r>
      <w:r w:rsidRPr="00B70276">
        <w:rPr>
          <w:rFonts w:ascii="Times New Roman" w:hAnsi="Times New Roman"/>
          <w:sz w:val="20"/>
          <w:szCs w:val="20"/>
        </w:rPr>
        <w:t>p&lt;0.01</w:t>
      </w:r>
      <w:r w:rsidRPr="00B70276">
        <w:rPr>
          <w:rFonts w:ascii="Times New Roman" w:hAnsi="Times New Roman"/>
          <w:sz w:val="24"/>
          <w:szCs w:val="24"/>
        </w:rPr>
        <w:t>)</w:t>
      </w:r>
      <w:r>
        <w:rPr>
          <w:rFonts w:ascii="Times New Roman" w:hAnsi="Times New Roman"/>
          <w:sz w:val="24"/>
          <w:szCs w:val="24"/>
        </w:rPr>
        <w:t>. Nihai ölçeğin</w:t>
      </w:r>
      <w:r w:rsidR="00671756">
        <w:rPr>
          <w:rFonts w:ascii="Times New Roman" w:hAnsi="Times New Roman"/>
          <w:sz w:val="24"/>
          <w:szCs w:val="24"/>
        </w:rPr>
        <w:t xml:space="preserve"> yamaç-birikinti grafiği Şekil 2’de</w:t>
      </w:r>
      <w:r>
        <w:rPr>
          <w:rFonts w:ascii="Times New Roman" w:hAnsi="Times New Roman"/>
          <w:sz w:val="24"/>
          <w:szCs w:val="24"/>
        </w:rPr>
        <w:t xml:space="preserve"> verilmiştir. </w:t>
      </w:r>
    </w:p>
    <w:p w:rsidR="009C309F" w:rsidRDefault="009C309F" w:rsidP="00671756">
      <w:pPr>
        <w:autoSpaceDE w:val="0"/>
        <w:autoSpaceDN w:val="0"/>
        <w:adjustRightInd w:val="0"/>
        <w:spacing w:before="120" w:after="120" w:line="360" w:lineRule="auto"/>
        <w:jc w:val="center"/>
        <w:rPr>
          <w:rFonts w:ascii="Times New Roman" w:hAnsi="Times New Roman"/>
          <w:sz w:val="24"/>
          <w:szCs w:val="24"/>
        </w:rPr>
      </w:pPr>
      <w:r>
        <w:rPr>
          <w:rFonts w:ascii="Times New Roman" w:hAnsi="Times New Roman"/>
          <w:noProof/>
          <w:sz w:val="24"/>
          <w:szCs w:val="24"/>
          <w:lang w:eastAsia="tr-TR"/>
        </w:rPr>
        <w:drawing>
          <wp:inline distT="0" distB="0" distL="0" distR="0">
            <wp:extent cx="5095875" cy="2943225"/>
            <wp:effectExtent l="19050" t="0" r="9525" b="0"/>
            <wp:docPr id="9" name="Resim 9" descr="Scre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 Pl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4514" cy="2942439"/>
                    </a:xfrm>
                    <a:prstGeom prst="rect">
                      <a:avLst/>
                    </a:prstGeom>
                    <a:noFill/>
                    <a:ln>
                      <a:noFill/>
                    </a:ln>
                  </pic:spPr>
                </pic:pic>
              </a:graphicData>
            </a:graphic>
          </wp:inline>
        </w:drawing>
      </w:r>
    </w:p>
    <w:p w:rsidR="009C309F" w:rsidRPr="003E3E17" w:rsidRDefault="00671756" w:rsidP="009C309F">
      <w:pPr>
        <w:autoSpaceDE w:val="0"/>
        <w:autoSpaceDN w:val="0"/>
        <w:adjustRightInd w:val="0"/>
        <w:spacing w:before="120" w:after="120" w:line="360" w:lineRule="auto"/>
        <w:jc w:val="both"/>
        <w:rPr>
          <w:rFonts w:ascii="Times New Roman" w:hAnsi="Times New Roman"/>
          <w:i/>
          <w:sz w:val="24"/>
          <w:szCs w:val="24"/>
        </w:rPr>
      </w:pPr>
      <w:r>
        <w:rPr>
          <w:rFonts w:ascii="Times New Roman" w:hAnsi="Times New Roman"/>
          <w:b/>
          <w:sz w:val="24"/>
          <w:szCs w:val="24"/>
        </w:rPr>
        <w:t xml:space="preserve">         </w:t>
      </w:r>
      <w:r w:rsidRPr="007C70C5">
        <w:rPr>
          <w:rFonts w:ascii="Times New Roman" w:hAnsi="Times New Roman"/>
          <w:sz w:val="24"/>
          <w:szCs w:val="24"/>
        </w:rPr>
        <w:t>Şekil 2</w:t>
      </w:r>
      <w:r w:rsidR="007C70C5">
        <w:rPr>
          <w:rFonts w:ascii="Times New Roman" w:hAnsi="Times New Roman"/>
          <w:sz w:val="24"/>
          <w:szCs w:val="24"/>
        </w:rPr>
        <w:t>.</w:t>
      </w:r>
      <w:r w:rsidR="009C309F" w:rsidRPr="007C70C5">
        <w:rPr>
          <w:rFonts w:ascii="Times New Roman" w:eastAsia="TTE19F0798t00" w:hAnsi="Times New Roman"/>
          <w:i/>
          <w:color w:val="000000"/>
          <w:sz w:val="24"/>
          <w:szCs w:val="24"/>
        </w:rPr>
        <w:t xml:space="preserve"> </w:t>
      </w:r>
      <w:r w:rsidR="009C309F" w:rsidRPr="003E3E17">
        <w:rPr>
          <w:rFonts w:ascii="Times New Roman" w:eastAsia="TTE19F0798t00" w:hAnsi="Times New Roman"/>
          <w:i/>
          <w:color w:val="000000"/>
          <w:sz w:val="24"/>
          <w:szCs w:val="24"/>
        </w:rPr>
        <w:t xml:space="preserve">HÖEYÖAÖ </w:t>
      </w:r>
      <w:r w:rsidR="007C70C5" w:rsidRPr="003E3E17">
        <w:rPr>
          <w:rFonts w:ascii="Times New Roman" w:eastAsia="TTE19F0798t00" w:hAnsi="Times New Roman"/>
          <w:i/>
          <w:color w:val="000000"/>
          <w:sz w:val="24"/>
          <w:szCs w:val="24"/>
        </w:rPr>
        <w:t>nihai formunun özdeğer yamaç-birikinti grafiği</w:t>
      </w:r>
    </w:p>
    <w:p w:rsidR="00270E4C" w:rsidRDefault="00671756"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b/>
        <w:t>Şekil 2</w:t>
      </w:r>
      <w:r w:rsidR="009C309F">
        <w:rPr>
          <w:rFonts w:ascii="Times New Roman" w:hAnsi="Times New Roman"/>
          <w:sz w:val="24"/>
          <w:szCs w:val="24"/>
        </w:rPr>
        <w:t xml:space="preserve"> incelendiğinde, varyansın önemli bir kısmını birinci faktörün açıkladığı ve ikinci faktörden sonraki faktörlerin öz değerlerinin birbirine oldukça yakın olduğu, varyansa yaptıkları katkının hem çok az hem de yaklaşık olarak aynı olduğu görülmektedir. Dolay</w:t>
      </w:r>
      <w:r w:rsidR="00352FF2">
        <w:rPr>
          <w:rFonts w:ascii="Times New Roman" w:hAnsi="Times New Roman"/>
          <w:sz w:val="24"/>
          <w:szCs w:val="24"/>
        </w:rPr>
        <w:t>ı</w:t>
      </w:r>
      <w:r w:rsidR="009C309F">
        <w:rPr>
          <w:rFonts w:ascii="Times New Roman" w:hAnsi="Times New Roman"/>
          <w:sz w:val="24"/>
          <w:szCs w:val="24"/>
        </w:rPr>
        <w:t>sıyla</w:t>
      </w:r>
      <w:r w:rsidR="00352FF2">
        <w:rPr>
          <w:rFonts w:ascii="Times New Roman" w:hAnsi="Times New Roman"/>
          <w:sz w:val="24"/>
          <w:szCs w:val="24"/>
        </w:rPr>
        <w:t>,</w:t>
      </w:r>
      <w:r w:rsidR="009C309F">
        <w:rPr>
          <w:rFonts w:ascii="Times New Roman" w:hAnsi="Times New Roman"/>
          <w:sz w:val="24"/>
          <w:szCs w:val="24"/>
        </w:rPr>
        <w:t xml:space="preserve"> ölçeğin iki faktörlü olduğu ortaya çıkmaktadır. Ayrıca belirlenen iki faktörün</w:t>
      </w:r>
      <w:r w:rsidR="00352FF2">
        <w:rPr>
          <w:rFonts w:ascii="Times New Roman" w:hAnsi="Times New Roman"/>
          <w:sz w:val="24"/>
          <w:szCs w:val="24"/>
        </w:rPr>
        <w:t xml:space="preserve"> açıkladığı toplam varyans % 53.</w:t>
      </w:r>
      <w:r w:rsidR="009C309F">
        <w:rPr>
          <w:rFonts w:ascii="Times New Roman" w:hAnsi="Times New Roman"/>
          <w:sz w:val="24"/>
          <w:szCs w:val="24"/>
        </w:rPr>
        <w:t xml:space="preserve">691 olarak belirlenmiştir. Bu değerin oldukça iyi olduğunu söylemek mümkündür. Nihai ölçeğin faktör deseni </w:t>
      </w:r>
      <w:r w:rsidR="00352FF2">
        <w:rPr>
          <w:rFonts w:ascii="Times New Roman" w:hAnsi="Times New Roman"/>
          <w:sz w:val="24"/>
          <w:szCs w:val="24"/>
        </w:rPr>
        <w:t>ve madde istatistikleri Tablo 4</w:t>
      </w:r>
      <w:r w:rsidR="009C309F">
        <w:rPr>
          <w:rFonts w:ascii="Times New Roman" w:hAnsi="Times New Roman"/>
          <w:sz w:val="24"/>
          <w:szCs w:val="24"/>
        </w:rPr>
        <w:t>’te verilmiştir.</w:t>
      </w:r>
    </w:p>
    <w:p w:rsidR="00060055" w:rsidRDefault="00060055" w:rsidP="00BB3275">
      <w:pPr>
        <w:autoSpaceDE w:val="0"/>
        <w:autoSpaceDN w:val="0"/>
        <w:adjustRightInd w:val="0"/>
        <w:spacing w:before="120" w:after="120" w:line="480" w:lineRule="auto"/>
        <w:jc w:val="both"/>
        <w:rPr>
          <w:rFonts w:ascii="Times New Roman" w:hAnsi="Times New Roman"/>
          <w:sz w:val="24"/>
          <w:szCs w:val="24"/>
        </w:rPr>
      </w:pPr>
    </w:p>
    <w:p w:rsidR="00060055" w:rsidRDefault="00060055" w:rsidP="00BB3275">
      <w:pPr>
        <w:autoSpaceDE w:val="0"/>
        <w:autoSpaceDN w:val="0"/>
        <w:adjustRightInd w:val="0"/>
        <w:spacing w:before="120" w:after="120" w:line="480" w:lineRule="auto"/>
        <w:jc w:val="both"/>
        <w:rPr>
          <w:rFonts w:ascii="Times New Roman" w:hAnsi="Times New Roman"/>
          <w:sz w:val="24"/>
          <w:szCs w:val="24"/>
        </w:rPr>
      </w:pPr>
    </w:p>
    <w:p w:rsidR="00060055" w:rsidRDefault="00060055" w:rsidP="00BB3275">
      <w:pPr>
        <w:autoSpaceDE w:val="0"/>
        <w:autoSpaceDN w:val="0"/>
        <w:adjustRightInd w:val="0"/>
        <w:spacing w:before="120" w:after="120" w:line="480" w:lineRule="auto"/>
        <w:jc w:val="both"/>
        <w:rPr>
          <w:rFonts w:ascii="Times New Roman" w:hAnsi="Times New Roman"/>
          <w:sz w:val="24"/>
          <w:szCs w:val="24"/>
        </w:rPr>
      </w:pPr>
    </w:p>
    <w:p w:rsidR="00060055" w:rsidRDefault="00060055" w:rsidP="00BB3275">
      <w:pPr>
        <w:autoSpaceDE w:val="0"/>
        <w:autoSpaceDN w:val="0"/>
        <w:adjustRightInd w:val="0"/>
        <w:spacing w:before="120" w:after="120" w:line="480" w:lineRule="auto"/>
        <w:jc w:val="both"/>
        <w:rPr>
          <w:rFonts w:ascii="Times New Roman" w:hAnsi="Times New Roman"/>
          <w:sz w:val="24"/>
          <w:szCs w:val="24"/>
        </w:rPr>
      </w:pPr>
    </w:p>
    <w:p w:rsidR="009C309F" w:rsidRPr="00947A7E" w:rsidRDefault="009C309F" w:rsidP="009C309F">
      <w:pPr>
        <w:autoSpaceDE w:val="0"/>
        <w:autoSpaceDN w:val="0"/>
        <w:adjustRightInd w:val="0"/>
        <w:spacing w:before="120" w:after="120" w:line="360" w:lineRule="auto"/>
        <w:jc w:val="both"/>
        <w:rPr>
          <w:rFonts w:ascii="Times New Roman" w:hAnsi="Times New Roman"/>
          <w:i/>
          <w:sz w:val="24"/>
          <w:szCs w:val="24"/>
        </w:rPr>
      </w:pPr>
      <w:r w:rsidRPr="007C70C5">
        <w:rPr>
          <w:rFonts w:ascii="Times New Roman" w:hAnsi="Times New Roman"/>
          <w:sz w:val="24"/>
          <w:szCs w:val="24"/>
        </w:rPr>
        <w:t xml:space="preserve">           </w:t>
      </w:r>
      <w:r w:rsidR="00352FF2">
        <w:rPr>
          <w:rFonts w:ascii="Times New Roman" w:hAnsi="Times New Roman"/>
          <w:sz w:val="24"/>
          <w:szCs w:val="24"/>
        </w:rPr>
        <w:t xml:space="preserve">       Tablo 4</w:t>
      </w:r>
      <w:r w:rsidR="007C70C5">
        <w:rPr>
          <w:rFonts w:ascii="Times New Roman" w:hAnsi="Times New Roman"/>
          <w:sz w:val="24"/>
          <w:szCs w:val="24"/>
        </w:rPr>
        <w:t>.</w:t>
      </w:r>
      <w:r w:rsidRPr="007C70C5">
        <w:rPr>
          <w:rFonts w:ascii="Times New Roman" w:eastAsia="TTE19F0798t00" w:hAnsi="Times New Roman"/>
          <w:i/>
          <w:sz w:val="24"/>
          <w:szCs w:val="24"/>
        </w:rPr>
        <w:t xml:space="preserve"> </w:t>
      </w:r>
      <w:r w:rsidRPr="00947A7E">
        <w:rPr>
          <w:rFonts w:ascii="Times New Roman" w:eastAsia="TTE19F0798t00" w:hAnsi="Times New Roman"/>
          <w:i/>
          <w:sz w:val="24"/>
          <w:szCs w:val="24"/>
        </w:rPr>
        <w:t>HÖEYÖAÖ</w:t>
      </w:r>
      <w:r w:rsidRPr="00947A7E">
        <w:rPr>
          <w:rFonts w:ascii="Times New Roman" w:hAnsi="Times New Roman"/>
          <w:i/>
          <w:sz w:val="24"/>
          <w:szCs w:val="24"/>
        </w:rPr>
        <w:t xml:space="preserve">’nin </w:t>
      </w:r>
      <w:r w:rsidR="007C70C5" w:rsidRPr="00947A7E">
        <w:rPr>
          <w:rFonts w:ascii="Times New Roman" w:hAnsi="Times New Roman"/>
          <w:i/>
          <w:sz w:val="24"/>
          <w:szCs w:val="24"/>
        </w:rPr>
        <w:t>faktör deseni (varimax) ve madde istatistikleri</w:t>
      </w:r>
    </w:p>
    <w:tbl>
      <w:tblPr>
        <w:tblW w:w="625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860"/>
        <w:gridCol w:w="1063"/>
        <w:gridCol w:w="1066"/>
        <w:gridCol w:w="958"/>
        <w:gridCol w:w="1277"/>
      </w:tblGrid>
      <w:tr w:rsidR="00671756" w:rsidRPr="000F7D5A" w:rsidTr="00671756">
        <w:trPr>
          <w:trHeight w:val="945"/>
          <w:jc w:val="center"/>
        </w:trPr>
        <w:tc>
          <w:tcPr>
            <w:tcW w:w="1032" w:type="dxa"/>
            <w:vMerge w:val="restart"/>
            <w:tcBorders>
              <w:left w:val="nil"/>
              <w:right w:val="nil"/>
            </w:tcBorders>
            <w:textDirection w:val="btLr"/>
          </w:tcPr>
          <w:p w:rsidR="00671756" w:rsidRPr="000F7D5A" w:rsidRDefault="00671756" w:rsidP="00035FF7">
            <w:pPr>
              <w:autoSpaceDE w:val="0"/>
              <w:autoSpaceDN w:val="0"/>
              <w:adjustRightInd w:val="0"/>
              <w:spacing w:after="0" w:line="240" w:lineRule="auto"/>
              <w:ind w:left="113" w:right="113"/>
              <w:rPr>
                <w:rFonts w:ascii="Times New Roman" w:eastAsia="Calibri" w:hAnsi="Times New Roman"/>
                <w:sz w:val="18"/>
                <w:szCs w:val="18"/>
              </w:rPr>
            </w:pPr>
            <w:r w:rsidRPr="000F7D5A">
              <w:rPr>
                <w:rFonts w:ascii="Times New Roman" w:eastAsia="Calibri" w:hAnsi="Times New Roman"/>
                <w:sz w:val="18"/>
                <w:szCs w:val="18"/>
              </w:rPr>
              <w:lastRenderedPageBreak/>
              <w:t xml:space="preserve">Nihai form madde </w:t>
            </w:r>
            <w:r w:rsidR="00B21F43" w:rsidRPr="000F7D5A">
              <w:rPr>
                <w:rFonts w:ascii="Times New Roman" w:eastAsia="Calibri" w:hAnsi="Times New Roman"/>
                <w:sz w:val="18"/>
                <w:szCs w:val="18"/>
              </w:rPr>
              <w:t>numaraları</w:t>
            </w:r>
          </w:p>
        </w:tc>
        <w:tc>
          <w:tcPr>
            <w:tcW w:w="1923" w:type="dxa"/>
            <w:gridSpan w:val="2"/>
            <w:tcBorders>
              <w:left w:val="nil"/>
              <w:bottom w:val="single" w:sz="4" w:space="0" w:color="auto"/>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 xml:space="preserve">    </w:t>
            </w:r>
            <w:r w:rsidRPr="000F7D5A">
              <w:rPr>
                <w:rFonts w:ascii="Times New Roman" w:eastAsia="Calibri" w:hAnsi="Times New Roman"/>
                <w:sz w:val="18"/>
                <w:szCs w:val="18"/>
              </w:rPr>
              <w:t>Faktör Yükleri</w:t>
            </w:r>
          </w:p>
        </w:tc>
        <w:tc>
          <w:tcPr>
            <w:tcW w:w="1066" w:type="dxa"/>
            <w:vMerge w:val="restart"/>
            <w:tcBorders>
              <w:left w:val="nil"/>
              <w:right w:val="nil"/>
            </w:tcBorders>
            <w:textDirection w:val="btLr"/>
          </w:tcPr>
          <w:p w:rsidR="00671756" w:rsidRPr="000F7D5A" w:rsidRDefault="00671756" w:rsidP="00035FF7">
            <w:pPr>
              <w:autoSpaceDE w:val="0"/>
              <w:autoSpaceDN w:val="0"/>
              <w:adjustRightInd w:val="0"/>
              <w:spacing w:after="0" w:line="240" w:lineRule="auto"/>
              <w:ind w:left="113" w:right="113"/>
              <w:rPr>
                <w:rFonts w:ascii="Times New Roman" w:eastAsia="Calibri" w:hAnsi="Times New Roman"/>
                <w:sz w:val="18"/>
                <w:szCs w:val="18"/>
              </w:rPr>
            </w:pPr>
            <w:r>
              <w:rPr>
                <w:rFonts w:ascii="Times New Roman" w:eastAsia="Calibri" w:hAnsi="Times New Roman"/>
                <w:sz w:val="18"/>
                <w:szCs w:val="18"/>
              </w:rPr>
              <w:t>Madde-Ölçek</w:t>
            </w:r>
            <w:r w:rsidRPr="000F7D5A">
              <w:rPr>
                <w:rFonts w:ascii="Times New Roman" w:eastAsia="Calibri" w:hAnsi="Times New Roman"/>
                <w:sz w:val="18"/>
                <w:szCs w:val="18"/>
              </w:rPr>
              <w:t xml:space="preserve"> </w:t>
            </w:r>
            <w:r w:rsidR="00B21F43" w:rsidRPr="000F7D5A">
              <w:rPr>
                <w:rFonts w:ascii="Times New Roman" w:eastAsia="Calibri" w:hAnsi="Times New Roman"/>
                <w:sz w:val="18"/>
                <w:szCs w:val="18"/>
              </w:rPr>
              <w:t>Korelasyonları</w:t>
            </w:r>
          </w:p>
        </w:tc>
        <w:tc>
          <w:tcPr>
            <w:tcW w:w="958" w:type="dxa"/>
            <w:vMerge w:val="restart"/>
            <w:tcBorders>
              <w:left w:val="nil"/>
              <w:right w:val="nil"/>
            </w:tcBorders>
            <w:textDirection w:val="btLr"/>
          </w:tcPr>
          <w:p w:rsidR="00671756" w:rsidRPr="000F7D5A" w:rsidRDefault="00671756" w:rsidP="00035FF7">
            <w:pPr>
              <w:autoSpaceDE w:val="0"/>
              <w:autoSpaceDN w:val="0"/>
              <w:adjustRightInd w:val="0"/>
              <w:spacing w:after="0" w:line="240" w:lineRule="auto"/>
              <w:ind w:left="113" w:right="113"/>
              <w:rPr>
                <w:rFonts w:ascii="Times New Roman" w:eastAsia="Calibri" w:hAnsi="Times New Roman"/>
                <w:sz w:val="18"/>
                <w:szCs w:val="18"/>
              </w:rPr>
            </w:pPr>
            <w:r w:rsidRPr="000F7D5A">
              <w:rPr>
                <w:rFonts w:ascii="Times New Roman" w:eastAsia="Calibri" w:hAnsi="Times New Roman"/>
                <w:sz w:val="18"/>
                <w:szCs w:val="18"/>
              </w:rPr>
              <w:t>Ortak Faktör Varyansı</w:t>
            </w:r>
          </w:p>
        </w:tc>
        <w:tc>
          <w:tcPr>
            <w:tcW w:w="1277" w:type="dxa"/>
            <w:vMerge w:val="restart"/>
            <w:tcBorders>
              <w:left w:val="nil"/>
            </w:tcBorders>
            <w:textDirection w:val="btLr"/>
          </w:tcPr>
          <w:p w:rsidR="00671756" w:rsidRPr="000F7D5A" w:rsidRDefault="00671756" w:rsidP="00035FF7">
            <w:pPr>
              <w:autoSpaceDE w:val="0"/>
              <w:autoSpaceDN w:val="0"/>
              <w:adjustRightInd w:val="0"/>
              <w:spacing w:after="0" w:line="240" w:lineRule="auto"/>
              <w:ind w:left="113" w:right="113"/>
              <w:rPr>
                <w:rFonts w:ascii="Times New Roman" w:eastAsia="Calibri" w:hAnsi="Times New Roman"/>
                <w:sz w:val="18"/>
                <w:szCs w:val="18"/>
              </w:rPr>
            </w:pPr>
            <w:r w:rsidRPr="000F7D5A">
              <w:rPr>
                <w:rFonts w:ascii="Times New Roman" w:eastAsia="Calibri" w:hAnsi="Times New Roman"/>
                <w:sz w:val="18"/>
                <w:szCs w:val="18"/>
              </w:rPr>
              <w:t>% 27'lik Üst ve Alt Grup P</w:t>
            </w:r>
            <w:r w:rsidR="00B21F43">
              <w:rPr>
                <w:rFonts w:ascii="Times New Roman" w:eastAsia="Calibri" w:hAnsi="Times New Roman"/>
                <w:sz w:val="18"/>
                <w:szCs w:val="18"/>
              </w:rPr>
              <w:t>u</w:t>
            </w:r>
            <w:r w:rsidRPr="000F7D5A">
              <w:rPr>
                <w:rFonts w:ascii="Times New Roman" w:eastAsia="Calibri" w:hAnsi="Times New Roman"/>
                <w:sz w:val="18"/>
                <w:szCs w:val="18"/>
              </w:rPr>
              <w:t>anları Farkının Anlamlılığı</w:t>
            </w:r>
            <w:r w:rsidRPr="000F7D5A">
              <w:rPr>
                <w:rFonts w:ascii="Times New Roman" w:eastAsia="Calibri" w:hAnsi="Times New Roman"/>
                <w:sz w:val="18"/>
                <w:szCs w:val="18"/>
                <w:vertAlign w:val="superscript"/>
              </w:rPr>
              <w:t>**</w:t>
            </w:r>
          </w:p>
        </w:tc>
      </w:tr>
      <w:tr w:rsidR="00671756" w:rsidRPr="000F7D5A" w:rsidTr="00671756">
        <w:trPr>
          <w:cantSplit/>
          <w:trHeight w:val="1134"/>
          <w:jc w:val="center"/>
        </w:trPr>
        <w:tc>
          <w:tcPr>
            <w:tcW w:w="1032" w:type="dxa"/>
            <w:vMerge/>
            <w:tcBorders>
              <w:top w:val="nil"/>
              <w:left w:val="nil"/>
              <w:bottom w:val="single" w:sz="4" w:space="0" w:color="auto"/>
              <w:right w:val="nil"/>
            </w:tcBorders>
          </w:tcPr>
          <w:p w:rsidR="00671756" w:rsidRPr="000F7D5A" w:rsidRDefault="00671756" w:rsidP="00035FF7">
            <w:pPr>
              <w:autoSpaceDE w:val="0"/>
              <w:autoSpaceDN w:val="0"/>
              <w:adjustRightInd w:val="0"/>
              <w:spacing w:before="120" w:after="120" w:line="360" w:lineRule="auto"/>
              <w:jc w:val="both"/>
              <w:rPr>
                <w:rFonts w:ascii="Times New Roman" w:eastAsia="Calibri" w:hAnsi="Times New Roman"/>
                <w:sz w:val="18"/>
                <w:szCs w:val="18"/>
              </w:rPr>
            </w:pPr>
          </w:p>
        </w:tc>
        <w:tc>
          <w:tcPr>
            <w:tcW w:w="860" w:type="dxa"/>
            <w:tcBorders>
              <w:top w:val="nil"/>
              <w:left w:val="nil"/>
              <w:bottom w:val="single" w:sz="4" w:space="0" w:color="auto"/>
              <w:right w:val="nil"/>
            </w:tcBorders>
            <w:textDirection w:val="btLr"/>
          </w:tcPr>
          <w:p w:rsidR="00671756" w:rsidRPr="000F7D5A" w:rsidRDefault="00671756" w:rsidP="00035FF7">
            <w:pPr>
              <w:autoSpaceDE w:val="0"/>
              <w:autoSpaceDN w:val="0"/>
              <w:adjustRightInd w:val="0"/>
              <w:spacing w:before="120" w:after="120" w:line="360" w:lineRule="auto"/>
              <w:ind w:left="113" w:right="113"/>
              <w:jc w:val="both"/>
              <w:rPr>
                <w:rFonts w:ascii="Times New Roman" w:eastAsia="Calibri" w:hAnsi="Times New Roman"/>
                <w:sz w:val="18"/>
                <w:szCs w:val="18"/>
              </w:rPr>
            </w:pPr>
            <w:r w:rsidRPr="000F7D5A">
              <w:rPr>
                <w:rFonts w:ascii="Times New Roman" w:eastAsia="Calibri" w:hAnsi="Times New Roman"/>
                <w:sz w:val="18"/>
                <w:szCs w:val="18"/>
              </w:rPr>
              <w:t>1.Faktör</w:t>
            </w:r>
          </w:p>
        </w:tc>
        <w:tc>
          <w:tcPr>
            <w:tcW w:w="1063" w:type="dxa"/>
            <w:tcBorders>
              <w:top w:val="single" w:sz="4" w:space="0" w:color="auto"/>
              <w:left w:val="nil"/>
              <w:bottom w:val="single" w:sz="4" w:space="0" w:color="auto"/>
              <w:right w:val="nil"/>
            </w:tcBorders>
            <w:textDirection w:val="btLr"/>
          </w:tcPr>
          <w:p w:rsidR="00671756" w:rsidRPr="000F7D5A" w:rsidRDefault="00671756" w:rsidP="00035FF7">
            <w:pPr>
              <w:autoSpaceDE w:val="0"/>
              <w:autoSpaceDN w:val="0"/>
              <w:adjustRightInd w:val="0"/>
              <w:spacing w:before="120" w:after="120" w:line="360" w:lineRule="auto"/>
              <w:ind w:left="113" w:right="113"/>
              <w:jc w:val="both"/>
              <w:rPr>
                <w:rFonts w:ascii="Times New Roman" w:eastAsia="Calibri" w:hAnsi="Times New Roman"/>
                <w:sz w:val="18"/>
                <w:szCs w:val="18"/>
              </w:rPr>
            </w:pPr>
            <w:r w:rsidRPr="000F7D5A">
              <w:rPr>
                <w:rFonts w:ascii="Times New Roman" w:eastAsia="Calibri" w:hAnsi="Times New Roman"/>
                <w:sz w:val="18"/>
                <w:szCs w:val="18"/>
              </w:rPr>
              <w:t>2.Faktör</w:t>
            </w:r>
          </w:p>
        </w:tc>
        <w:tc>
          <w:tcPr>
            <w:tcW w:w="1066" w:type="dxa"/>
            <w:vMerge/>
            <w:tcBorders>
              <w:top w:val="nil"/>
              <w:left w:val="nil"/>
              <w:bottom w:val="single" w:sz="4" w:space="0" w:color="auto"/>
              <w:right w:val="nil"/>
            </w:tcBorders>
          </w:tcPr>
          <w:p w:rsidR="00671756" w:rsidRPr="000F7D5A" w:rsidRDefault="00671756" w:rsidP="00035FF7">
            <w:pPr>
              <w:autoSpaceDE w:val="0"/>
              <w:autoSpaceDN w:val="0"/>
              <w:adjustRightInd w:val="0"/>
              <w:spacing w:before="120" w:after="120" w:line="360" w:lineRule="auto"/>
              <w:jc w:val="both"/>
              <w:rPr>
                <w:rFonts w:ascii="Times New Roman" w:eastAsia="Calibri" w:hAnsi="Times New Roman"/>
                <w:sz w:val="18"/>
                <w:szCs w:val="18"/>
              </w:rPr>
            </w:pPr>
          </w:p>
        </w:tc>
        <w:tc>
          <w:tcPr>
            <w:tcW w:w="958" w:type="dxa"/>
            <w:vMerge/>
            <w:tcBorders>
              <w:top w:val="nil"/>
              <w:left w:val="nil"/>
              <w:bottom w:val="single" w:sz="4" w:space="0" w:color="auto"/>
              <w:right w:val="nil"/>
            </w:tcBorders>
          </w:tcPr>
          <w:p w:rsidR="00671756" w:rsidRPr="000F7D5A" w:rsidRDefault="00671756" w:rsidP="00035FF7">
            <w:pPr>
              <w:autoSpaceDE w:val="0"/>
              <w:autoSpaceDN w:val="0"/>
              <w:adjustRightInd w:val="0"/>
              <w:spacing w:before="120" w:after="120" w:line="360" w:lineRule="auto"/>
              <w:jc w:val="both"/>
              <w:rPr>
                <w:rFonts w:ascii="Times New Roman" w:eastAsia="Calibri" w:hAnsi="Times New Roman"/>
                <w:sz w:val="18"/>
                <w:szCs w:val="18"/>
              </w:rPr>
            </w:pPr>
          </w:p>
        </w:tc>
        <w:tc>
          <w:tcPr>
            <w:tcW w:w="1277" w:type="dxa"/>
            <w:vMerge/>
            <w:tcBorders>
              <w:top w:val="nil"/>
              <w:left w:val="nil"/>
              <w:bottom w:val="single" w:sz="4" w:space="0" w:color="auto"/>
            </w:tcBorders>
          </w:tcPr>
          <w:p w:rsidR="00671756" w:rsidRPr="000F7D5A" w:rsidRDefault="00671756" w:rsidP="00035FF7">
            <w:pPr>
              <w:autoSpaceDE w:val="0"/>
              <w:autoSpaceDN w:val="0"/>
              <w:adjustRightInd w:val="0"/>
              <w:spacing w:before="120" w:after="120" w:line="360" w:lineRule="auto"/>
              <w:jc w:val="both"/>
              <w:rPr>
                <w:rFonts w:ascii="Times New Roman" w:eastAsia="Calibri" w:hAnsi="Times New Roman"/>
                <w:sz w:val="18"/>
                <w:szCs w:val="18"/>
              </w:rPr>
            </w:pPr>
          </w:p>
        </w:tc>
      </w:tr>
      <w:tr w:rsidR="00671756" w:rsidRPr="000F7D5A" w:rsidTr="00671756">
        <w:trPr>
          <w:jc w:val="center"/>
        </w:trPr>
        <w:tc>
          <w:tcPr>
            <w:tcW w:w="1032" w:type="dxa"/>
            <w:tcBorders>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03</w:t>
            </w:r>
          </w:p>
        </w:tc>
        <w:tc>
          <w:tcPr>
            <w:tcW w:w="860" w:type="dxa"/>
            <w:tcBorders>
              <w:top w:val="single" w:sz="4" w:space="0" w:color="auto"/>
              <w:left w:val="nil"/>
              <w:bottom w:val="nil"/>
              <w:right w:val="nil"/>
            </w:tcBorders>
          </w:tcPr>
          <w:p w:rsidR="00671756" w:rsidRPr="000F7D5A" w:rsidRDefault="00671756" w:rsidP="00035FF7">
            <w:pPr>
              <w:autoSpaceDE w:val="0"/>
              <w:autoSpaceDN w:val="0"/>
              <w:adjustRightInd w:val="0"/>
              <w:spacing w:after="0" w:line="240" w:lineRule="auto"/>
              <w:ind w:left="-137"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795</w:t>
            </w:r>
          </w:p>
        </w:tc>
        <w:tc>
          <w:tcPr>
            <w:tcW w:w="1063" w:type="dxa"/>
            <w:tcBorders>
              <w:top w:val="single" w:sz="4" w:space="0" w:color="auto"/>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661</w:t>
            </w:r>
          </w:p>
        </w:tc>
        <w:tc>
          <w:tcPr>
            <w:tcW w:w="958" w:type="dxa"/>
            <w:tcBorders>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64</w:t>
            </w:r>
          </w:p>
        </w:tc>
        <w:tc>
          <w:tcPr>
            <w:tcW w:w="1277" w:type="dxa"/>
            <w:tcBorders>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10</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07</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761</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638</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58</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28</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05</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746</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687</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59</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14</w:t>
            </w:r>
            <w:r>
              <w:rPr>
                <w:rFonts w:ascii="Times New Roman" w:eastAsia="Calibri" w:hAnsi="Times New Roman"/>
                <w:sz w:val="18"/>
                <w:szCs w:val="18"/>
              </w:rPr>
              <w:t>.</w:t>
            </w:r>
            <w:r w:rsidRPr="000F7D5A">
              <w:rPr>
                <w:rFonts w:ascii="Times New Roman" w:eastAsia="Calibri" w:hAnsi="Times New Roman"/>
                <w:sz w:val="18"/>
                <w:szCs w:val="18"/>
              </w:rPr>
              <w:t>39</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04</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738</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654</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56</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13</w:t>
            </w:r>
            <w:r>
              <w:rPr>
                <w:rFonts w:ascii="Times New Roman" w:eastAsia="Calibri" w:hAnsi="Times New Roman"/>
                <w:sz w:val="18"/>
                <w:szCs w:val="18"/>
              </w:rPr>
              <w:t>.</w:t>
            </w:r>
            <w:r w:rsidRPr="000F7D5A">
              <w:rPr>
                <w:rFonts w:ascii="Times New Roman" w:eastAsia="Calibri" w:hAnsi="Times New Roman"/>
                <w:sz w:val="18"/>
                <w:szCs w:val="18"/>
              </w:rPr>
              <w:t>01</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10</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734</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737</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62</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13</w:t>
            </w:r>
            <w:r>
              <w:rPr>
                <w:rFonts w:ascii="Times New Roman" w:eastAsia="Calibri" w:hAnsi="Times New Roman"/>
                <w:sz w:val="18"/>
                <w:szCs w:val="18"/>
              </w:rPr>
              <w:t>.</w:t>
            </w:r>
            <w:r w:rsidRPr="000F7D5A">
              <w:rPr>
                <w:rFonts w:ascii="Times New Roman" w:eastAsia="Calibri" w:hAnsi="Times New Roman"/>
                <w:sz w:val="18"/>
                <w:szCs w:val="18"/>
              </w:rPr>
              <w:t>25</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12</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723</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668</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55</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51</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06</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715</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620</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52</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68</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02</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713</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641</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53</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08</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15</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699</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695</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55</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16</w:t>
            </w:r>
            <w:r>
              <w:rPr>
                <w:rFonts w:ascii="Times New Roman" w:eastAsia="Calibri" w:hAnsi="Times New Roman"/>
                <w:sz w:val="18"/>
                <w:szCs w:val="18"/>
              </w:rPr>
              <w:t>.</w:t>
            </w:r>
            <w:r w:rsidRPr="000F7D5A">
              <w:rPr>
                <w:rFonts w:ascii="Times New Roman" w:eastAsia="Calibri" w:hAnsi="Times New Roman"/>
                <w:sz w:val="18"/>
                <w:szCs w:val="18"/>
              </w:rPr>
              <w:t>40</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11</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698</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737</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60</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14</w:t>
            </w:r>
            <w:r>
              <w:rPr>
                <w:rFonts w:ascii="Times New Roman" w:eastAsia="Calibri" w:hAnsi="Times New Roman"/>
                <w:sz w:val="18"/>
                <w:szCs w:val="18"/>
              </w:rPr>
              <w:t>.</w:t>
            </w:r>
            <w:r w:rsidRPr="000F7D5A">
              <w:rPr>
                <w:rFonts w:ascii="Times New Roman" w:eastAsia="Calibri" w:hAnsi="Times New Roman"/>
                <w:sz w:val="18"/>
                <w:szCs w:val="18"/>
              </w:rPr>
              <w:t>97</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09</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697</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709</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57</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59</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16</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688</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692</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54</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14</w:t>
            </w:r>
            <w:r>
              <w:rPr>
                <w:rFonts w:ascii="Times New Roman" w:eastAsia="Calibri" w:hAnsi="Times New Roman"/>
                <w:sz w:val="18"/>
                <w:szCs w:val="18"/>
              </w:rPr>
              <w:t>.</w:t>
            </w:r>
            <w:r w:rsidRPr="000F7D5A">
              <w:rPr>
                <w:rFonts w:ascii="Times New Roman" w:eastAsia="Calibri" w:hAnsi="Times New Roman"/>
                <w:sz w:val="18"/>
                <w:szCs w:val="18"/>
              </w:rPr>
              <w:t>04</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08</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682</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702</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55</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14.04</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13</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677</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689</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53</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13</w:t>
            </w:r>
            <w:r>
              <w:rPr>
                <w:rFonts w:ascii="Times New Roman" w:eastAsia="Calibri" w:hAnsi="Times New Roman"/>
                <w:sz w:val="18"/>
                <w:szCs w:val="18"/>
              </w:rPr>
              <w:t>.</w:t>
            </w:r>
            <w:r w:rsidRPr="000F7D5A">
              <w:rPr>
                <w:rFonts w:ascii="Times New Roman" w:eastAsia="Calibri" w:hAnsi="Times New Roman"/>
                <w:sz w:val="18"/>
                <w:szCs w:val="18"/>
              </w:rPr>
              <w:t>65</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01</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536</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eastAsia="Calibri" w:hAnsi="Times New Roman"/>
                <w:color w:val="000000"/>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492</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30</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 xml:space="preserve">  9</w:t>
            </w:r>
            <w:r>
              <w:rPr>
                <w:rFonts w:ascii="Times New Roman" w:eastAsia="Calibri" w:hAnsi="Times New Roman"/>
                <w:sz w:val="18"/>
                <w:szCs w:val="18"/>
              </w:rPr>
              <w:t>.</w:t>
            </w:r>
            <w:r w:rsidRPr="000F7D5A">
              <w:rPr>
                <w:rFonts w:ascii="Times New Roman" w:eastAsia="Calibri" w:hAnsi="Times New Roman"/>
                <w:sz w:val="18"/>
                <w:szCs w:val="18"/>
              </w:rPr>
              <w:t>48</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14</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501</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eastAsia="Calibri" w:hAnsi="Times New Roman"/>
                <w:color w:val="000000"/>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592</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36</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 xml:space="preserve">  9</w:t>
            </w:r>
            <w:r>
              <w:rPr>
                <w:rFonts w:ascii="Times New Roman" w:eastAsia="Calibri" w:hAnsi="Times New Roman"/>
                <w:sz w:val="18"/>
                <w:szCs w:val="18"/>
              </w:rPr>
              <w:t>.</w:t>
            </w:r>
            <w:r w:rsidRPr="000F7D5A">
              <w:rPr>
                <w:rFonts w:ascii="Times New Roman" w:eastAsia="Calibri" w:hAnsi="Times New Roman"/>
                <w:sz w:val="18"/>
                <w:szCs w:val="18"/>
              </w:rPr>
              <w:t>55</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23</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808</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618</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67</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11</w:t>
            </w:r>
            <w:r>
              <w:rPr>
                <w:rFonts w:ascii="Times New Roman" w:eastAsia="Calibri" w:hAnsi="Times New Roman"/>
                <w:sz w:val="18"/>
                <w:szCs w:val="18"/>
              </w:rPr>
              <w:t>.</w:t>
            </w:r>
            <w:r w:rsidRPr="000F7D5A">
              <w:rPr>
                <w:rFonts w:ascii="Times New Roman" w:eastAsia="Calibri" w:hAnsi="Times New Roman"/>
                <w:sz w:val="18"/>
                <w:szCs w:val="18"/>
              </w:rPr>
              <w:t>47</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24</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773</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622</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63</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11</w:t>
            </w:r>
            <w:r>
              <w:rPr>
                <w:rFonts w:ascii="Times New Roman" w:eastAsia="Calibri" w:hAnsi="Times New Roman"/>
                <w:sz w:val="18"/>
                <w:szCs w:val="18"/>
              </w:rPr>
              <w:t>.</w:t>
            </w:r>
            <w:r w:rsidRPr="000F7D5A">
              <w:rPr>
                <w:rFonts w:ascii="Times New Roman" w:eastAsia="Calibri" w:hAnsi="Times New Roman"/>
                <w:sz w:val="18"/>
                <w:szCs w:val="18"/>
              </w:rPr>
              <w:t>94</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21</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767</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604</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61</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11</w:t>
            </w:r>
            <w:r>
              <w:rPr>
                <w:rFonts w:ascii="Times New Roman" w:eastAsia="Calibri" w:hAnsi="Times New Roman"/>
                <w:sz w:val="18"/>
                <w:szCs w:val="18"/>
              </w:rPr>
              <w:t>.</w:t>
            </w:r>
            <w:r w:rsidRPr="000F7D5A">
              <w:rPr>
                <w:rFonts w:ascii="Times New Roman" w:eastAsia="Calibri" w:hAnsi="Times New Roman"/>
                <w:sz w:val="18"/>
                <w:szCs w:val="18"/>
              </w:rPr>
              <w:t>23</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22</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751</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586</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58</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10</w:t>
            </w:r>
            <w:r>
              <w:rPr>
                <w:rFonts w:ascii="Times New Roman" w:eastAsia="Calibri" w:hAnsi="Times New Roman"/>
                <w:sz w:val="18"/>
                <w:szCs w:val="18"/>
              </w:rPr>
              <w:t>.</w:t>
            </w:r>
            <w:r w:rsidRPr="000F7D5A">
              <w:rPr>
                <w:rFonts w:ascii="Times New Roman" w:eastAsia="Calibri" w:hAnsi="Times New Roman"/>
                <w:sz w:val="18"/>
                <w:szCs w:val="18"/>
              </w:rPr>
              <w:t>42</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19</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742</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558</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56</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 xml:space="preserve">  9</w:t>
            </w:r>
            <w:r>
              <w:rPr>
                <w:rFonts w:ascii="Times New Roman" w:eastAsia="Calibri" w:hAnsi="Times New Roman"/>
                <w:sz w:val="18"/>
                <w:szCs w:val="18"/>
              </w:rPr>
              <w:t>.</w:t>
            </w:r>
            <w:r w:rsidRPr="000F7D5A">
              <w:rPr>
                <w:rFonts w:ascii="Times New Roman" w:eastAsia="Calibri" w:hAnsi="Times New Roman"/>
                <w:sz w:val="18"/>
                <w:szCs w:val="18"/>
              </w:rPr>
              <w:t>27</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20</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734</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629</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58</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11</w:t>
            </w:r>
            <w:r>
              <w:rPr>
                <w:rFonts w:ascii="Times New Roman" w:eastAsia="Calibri" w:hAnsi="Times New Roman"/>
                <w:sz w:val="18"/>
                <w:szCs w:val="18"/>
              </w:rPr>
              <w:t>.</w:t>
            </w:r>
            <w:r w:rsidRPr="000F7D5A">
              <w:rPr>
                <w:rFonts w:ascii="Times New Roman" w:eastAsia="Calibri" w:hAnsi="Times New Roman"/>
                <w:sz w:val="18"/>
                <w:szCs w:val="18"/>
              </w:rPr>
              <w:t>16</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17</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650</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545</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45</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 xml:space="preserve">  8</w:t>
            </w:r>
            <w:r>
              <w:rPr>
                <w:rFonts w:ascii="Times New Roman" w:eastAsia="Calibri" w:hAnsi="Times New Roman"/>
                <w:sz w:val="18"/>
                <w:szCs w:val="18"/>
              </w:rPr>
              <w:t>.</w:t>
            </w:r>
            <w:r w:rsidRPr="000F7D5A">
              <w:rPr>
                <w:rFonts w:ascii="Times New Roman" w:eastAsia="Calibri" w:hAnsi="Times New Roman"/>
                <w:sz w:val="18"/>
                <w:szCs w:val="18"/>
              </w:rPr>
              <w:t>43</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18</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502</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611</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41</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 xml:space="preserve">  9</w:t>
            </w:r>
            <w:r>
              <w:rPr>
                <w:rFonts w:ascii="Times New Roman" w:eastAsia="Calibri" w:hAnsi="Times New Roman"/>
                <w:sz w:val="18"/>
                <w:szCs w:val="18"/>
              </w:rPr>
              <w:t>.</w:t>
            </w:r>
            <w:r w:rsidRPr="000F7D5A">
              <w:rPr>
                <w:rFonts w:ascii="Times New Roman" w:eastAsia="Calibri" w:hAnsi="Times New Roman"/>
                <w:sz w:val="18"/>
                <w:szCs w:val="18"/>
              </w:rPr>
              <w:t>69</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25</w:t>
            </w:r>
          </w:p>
        </w:tc>
        <w:tc>
          <w:tcPr>
            <w:tcW w:w="860" w:type="dxa"/>
            <w:tcBorders>
              <w:top w:val="nil"/>
              <w:left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493</w:t>
            </w:r>
          </w:p>
        </w:tc>
        <w:tc>
          <w:tcPr>
            <w:tcW w:w="1066" w:type="dxa"/>
            <w:tcBorders>
              <w:top w:val="nil"/>
              <w:left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586</w:t>
            </w:r>
          </w:p>
        </w:tc>
        <w:tc>
          <w:tcPr>
            <w:tcW w:w="958" w:type="dxa"/>
            <w:tcBorders>
              <w:top w:val="nil"/>
              <w:left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36</w:t>
            </w:r>
          </w:p>
        </w:tc>
        <w:tc>
          <w:tcPr>
            <w:tcW w:w="1277" w:type="dxa"/>
            <w:tcBorders>
              <w:top w:val="nil"/>
              <w:lef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10</w:t>
            </w:r>
            <w:r>
              <w:rPr>
                <w:rFonts w:ascii="Times New Roman" w:eastAsia="Calibri" w:hAnsi="Times New Roman"/>
                <w:sz w:val="18"/>
                <w:szCs w:val="18"/>
              </w:rPr>
              <w:t>.</w:t>
            </w:r>
            <w:r w:rsidRPr="000F7D5A">
              <w:rPr>
                <w:rFonts w:ascii="Times New Roman" w:eastAsia="Calibri" w:hAnsi="Times New Roman"/>
                <w:sz w:val="18"/>
                <w:szCs w:val="18"/>
              </w:rPr>
              <w:t>18</w:t>
            </w:r>
            <w:r w:rsidR="00B21F43" w:rsidRPr="00B21F43">
              <w:rPr>
                <w:rFonts w:ascii="Times New Roman" w:hAnsi="Times New Roman"/>
                <w:sz w:val="18"/>
                <w:szCs w:val="18"/>
                <w:vertAlign w:val="superscript"/>
              </w:rPr>
              <w:t>**</w:t>
            </w:r>
          </w:p>
        </w:tc>
      </w:tr>
    </w:tbl>
    <w:p w:rsidR="009C309F" w:rsidRPr="000F7D5A" w:rsidRDefault="009C309F" w:rsidP="009C309F">
      <w:pPr>
        <w:autoSpaceDE w:val="0"/>
        <w:autoSpaceDN w:val="0"/>
        <w:adjustRightInd w:val="0"/>
        <w:spacing w:after="0" w:line="360" w:lineRule="auto"/>
        <w:ind w:left="1134" w:hanging="1134"/>
        <w:jc w:val="both"/>
        <w:rPr>
          <w:rFonts w:ascii="Times New Roman" w:hAnsi="Times New Roman"/>
          <w:sz w:val="18"/>
          <w:szCs w:val="18"/>
        </w:rPr>
      </w:pPr>
      <w:r w:rsidRPr="000F7D5A">
        <w:rPr>
          <w:rFonts w:ascii="Times New Roman" w:hAnsi="Times New Roman"/>
          <w:sz w:val="18"/>
          <w:szCs w:val="18"/>
        </w:rPr>
        <w:t xml:space="preserve">           </w:t>
      </w:r>
      <w:r>
        <w:rPr>
          <w:rFonts w:ascii="Times New Roman" w:hAnsi="Times New Roman"/>
          <w:sz w:val="18"/>
          <w:szCs w:val="18"/>
        </w:rPr>
        <w:t xml:space="preserve">      </w:t>
      </w:r>
      <w:r w:rsidR="00671756">
        <w:rPr>
          <w:rFonts w:ascii="Times New Roman" w:hAnsi="Times New Roman"/>
          <w:sz w:val="18"/>
          <w:szCs w:val="18"/>
        </w:rPr>
        <w:t xml:space="preserve">            </w:t>
      </w:r>
      <w:r>
        <w:rPr>
          <w:rFonts w:ascii="Times New Roman" w:hAnsi="Times New Roman"/>
          <w:sz w:val="18"/>
          <w:szCs w:val="18"/>
        </w:rPr>
        <w:t xml:space="preserve">  </w:t>
      </w:r>
      <w:r w:rsidRPr="000F7D5A">
        <w:rPr>
          <w:rFonts w:ascii="Times New Roman" w:hAnsi="Times New Roman"/>
          <w:sz w:val="18"/>
          <w:szCs w:val="18"/>
        </w:rPr>
        <w:t>**p&lt;0</w:t>
      </w:r>
      <w:r>
        <w:rPr>
          <w:rFonts w:ascii="Times New Roman" w:hAnsi="Times New Roman"/>
          <w:sz w:val="18"/>
          <w:szCs w:val="18"/>
        </w:rPr>
        <w:t>.</w:t>
      </w:r>
      <w:r w:rsidRPr="000F7D5A">
        <w:rPr>
          <w:rFonts w:ascii="Times New Roman" w:hAnsi="Times New Roman"/>
          <w:sz w:val="18"/>
          <w:szCs w:val="18"/>
        </w:rPr>
        <w:t>01</w:t>
      </w:r>
    </w:p>
    <w:p w:rsidR="009C309F" w:rsidRDefault="009C309F" w:rsidP="009C309F">
      <w:pPr>
        <w:autoSpaceDE w:val="0"/>
        <w:autoSpaceDN w:val="0"/>
        <w:adjustRightInd w:val="0"/>
        <w:spacing w:after="0" w:line="240" w:lineRule="auto"/>
        <w:rPr>
          <w:rFonts w:ascii="Times New Roman" w:hAnsi="Times New Roman"/>
        </w:rPr>
      </w:pPr>
    </w:p>
    <w:p w:rsidR="009C309F" w:rsidRDefault="009C309F" w:rsidP="00BB327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r>
      <w:r w:rsidR="00352FF2">
        <w:rPr>
          <w:rFonts w:ascii="Times New Roman" w:hAnsi="Times New Roman"/>
          <w:sz w:val="24"/>
          <w:szCs w:val="24"/>
        </w:rPr>
        <w:t>Tablo 4</w:t>
      </w:r>
      <w:r>
        <w:rPr>
          <w:rFonts w:ascii="Times New Roman" w:hAnsi="Times New Roman"/>
          <w:sz w:val="24"/>
          <w:szCs w:val="24"/>
        </w:rPr>
        <w:t xml:space="preserve"> incelendiğinde, ölçeğin iki boyutta toplandığı görülmektedir. Ayrıca </w:t>
      </w:r>
      <w:r w:rsidRPr="006A5943">
        <w:rPr>
          <w:rFonts w:ascii="Times New Roman" w:hAnsi="Times New Roman"/>
          <w:sz w:val="24"/>
          <w:szCs w:val="24"/>
        </w:rPr>
        <w:t>nihai ölçeği oluştura</w:t>
      </w:r>
      <w:r>
        <w:rPr>
          <w:rFonts w:ascii="Times New Roman" w:hAnsi="Times New Roman"/>
          <w:sz w:val="24"/>
          <w:szCs w:val="24"/>
        </w:rPr>
        <w:t>n maddelerin faktö</w:t>
      </w:r>
      <w:r w:rsidR="00B21F43">
        <w:rPr>
          <w:rFonts w:ascii="Times New Roman" w:hAnsi="Times New Roman"/>
          <w:sz w:val="24"/>
          <w:szCs w:val="24"/>
        </w:rPr>
        <w:t>r yükleri birinci faktör için .</w:t>
      </w:r>
      <w:r>
        <w:rPr>
          <w:rFonts w:ascii="Times New Roman" w:hAnsi="Times New Roman"/>
          <w:sz w:val="24"/>
          <w:szCs w:val="24"/>
        </w:rPr>
        <w:t>50</w:t>
      </w:r>
      <w:r w:rsidRPr="006A5943">
        <w:rPr>
          <w:rFonts w:ascii="Times New Roman" w:hAnsi="Times New Roman"/>
          <w:sz w:val="24"/>
          <w:szCs w:val="24"/>
        </w:rPr>
        <w:t>-</w:t>
      </w:r>
      <w:r w:rsidR="00B21F43">
        <w:rPr>
          <w:rFonts w:ascii="Times New Roman" w:hAnsi="Times New Roman"/>
          <w:sz w:val="24"/>
          <w:szCs w:val="24"/>
        </w:rPr>
        <w:t>.</w:t>
      </w:r>
      <w:r>
        <w:rPr>
          <w:rFonts w:ascii="Times New Roman" w:hAnsi="Times New Roman"/>
          <w:sz w:val="24"/>
          <w:szCs w:val="24"/>
        </w:rPr>
        <w:t>79</w:t>
      </w:r>
      <w:r w:rsidRPr="006A5943">
        <w:rPr>
          <w:rFonts w:ascii="Times New Roman" w:hAnsi="Times New Roman"/>
          <w:sz w:val="24"/>
          <w:szCs w:val="24"/>
        </w:rPr>
        <w:t>,</w:t>
      </w:r>
      <w:r w:rsidR="00B21F43">
        <w:rPr>
          <w:rFonts w:ascii="Times New Roman" w:hAnsi="Times New Roman"/>
          <w:sz w:val="24"/>
          <w:szCs w:val="24"/>
        </w:rPr>
        <w:t xml:space="preserve"> ikinci faktör için ise .</w:t>
      </w:r>
      <w:r>
        <w:rPr>
          <w:rFonts w:ascii="Times New Roman" w:hAnsi="Times New Roman"/>
          <w:sz w:val="24"/>
          <w:szCs w:val="24"/>
        </w:rPr>
        <w:t>49</w:t>
      </w:r>
      <w:r w:rsidRPr="006A5943">
        <w:rPr>
          <w:rFonts w:ascii="Times New Roman" w:hAnsi="Times New Roman"/>
          <w:sz w:val="24"/>
          <w:szCs w:val="24"/>
        </w:rPr>
        <w:t>-</w:t>
      </w:r>
      <w:r w:rsidR="00B21F43">
        <w:rPr>
          <w:rFonts w:ascii="Times New Roman" w:hAnsi="Times New Roman"/>
          <w:sz w:val="24"/>
          <w:szCs w:val="24"/>
        </w:rPr>
        <w:t>.</w:t>
      </w:r>
      <w:r>
        <w:rPr>
          <w:rFonts w:ascii="Times New Roman" w:hAnsi="Times New Roman"/>
          <w:sz w:val="24"/>
          <w:szCs w:val="24"/>
        </w:rPr>
        <w:t xml:space="preserve">81 arasında değiştiği; </w:t>
      </w:r>
      <w:r w:rsidR="00671756">
        <w:rPr>
          <w:rFonts w:ascii="Times New Roman" w:hAnsi="Times New Roman"/>
          <w:sz w:val="24"/>
          <w:szCs w:val="24"/>
        </w:rPr>
        <w:t>madde-ölçek</w:t>
      </w:r>
      <w:r w:rsidRPr="006A5943">
        <w:rPr>
          <w:rFonts w:ascii="Times New Roman" w:hAnsi="Times New Roman"/>
          <w:sz w:val="24"/>
          <w:szCs w:val="24"/>
        </w:rPr>
        <w:t xml:space="preserve"> korelasyonları</w:t>
      </w:r>
      <w:r w:rsidR="00B21F43">
        <w:rPr>
          <w:rFonts w:ascii="Times New Roman" w:hAnsi="Times New Roman"/>
          <w:sz w:val="24"/>
          <w:szCs w:val="24"/>
        </w:rPr>
        <w:t xml:space="preserve"> birinci faktör için .49-.</w:t>
      </w:r>
      <w:r>
        <w:rPr>
          <w:rFonts w:ascii="Times New Roman" w:hAnsi="Times New Roman"/>
          <w:sz w:val="24"/>
          <w:szCs w:val="24"/>
        </w:rPr>
        <w:t xml:space="preserve">74, </w:t>
      </w:r>
      <w:r w:rsidRPr="006A5943">
        <w:rPr>
          <w:rFonts w:ascii="Times New Roman" w:hAnsi="Times New Roman"/>
          <w:sz w:val="24"/>
          <w:szCs w:val="24"/>
        </w:rPr>
        <w:t xml:space="preserve"> </w:t>
      </w:r>
      <w:r w:rsidR="00B21F43">
        <w:rPr>
          <w:rFonts w:ascii="Times New Roman" w:hAnsi="Times New Roman"/>
          <w:sz w:val="24"/>
          <w:szCs w:val="24"/>
        </w:rPr>
        <w:t>ikinci faktör için ise .54-.</w:t>
      </w:r>
      <w:r>
        <w:rPr>
          <w:rFonts w:ascii="Times New Roman" w:hAnsi="Times New Roman"/>
          <w:sz w:val="24"/>
          <w:szCs w:val="24"/>
        </w:rPr>
        <w:t xml:space="preserve">63 arasında değiştiği; </w:t>
      </w:r>
      <w:r w:rsidRPr="006A5943">
        <w:rPr>
          <w:rFonts w:ascii="Times New Roman" w:hAnsi="Times New Roman"/>
          <w:sz w:val="24"/>
          <w:szCs w:val="24"/>
        </w:rPr>
        <w:t xml:space="preserve">ortak faktör varyansları </w:t>
      </w:r>
      <w:r>
        <w:rPr>
          <w:rFonts w:ascii="Times New Roman" w:hAnsi="Times New Roman"/>
          <w:sz w:val="24"/>
          <w:szCs w:val="24"/>
        </w:rPr>
        <w:t xml:space="preserve">birinci faktör </w:t>
      </w:r>
      <w:r w:rsidR="00B21F43">
        <w:rPr>
          <w:rFonts w:ascii="Times New Roman" w:hAnsi="Times New Roman"/>
          <w:sz w:val="24"/>
          <w:szCs w:val="24"/>
        </w:rPr>
        <w:t>için .30-.</w:t>
      </w:r>
      <w:r w:rsidRPr="00700987">
        <w:rPr>
          <w:rFonts w:ascii="Times New Roman" w:hAnsi="Times New Roman"/>
          <w:sz w:val="24"/>
          <w:szCs w:val="24"/>
        </w:rPr>
        <w:t>64,</w:t>
      </w:r>
      <w:r>
        <w:rPr>
          <w:rFonts w:ascii="Times New Roman" w:hAnsi="Times New Roman"/>
          <w:color w:val="FF0000"/>
          <w:sz w:val="24"/>
          <w:szCs w:val="24"/>
        </w:rPr>
        <w:t xml:space="preserve"> </w:t>
      </w:r>
      <w:r>
        <w:rPr>
          <w:rFonts w:ascii="Times New Roman" w:hAnsi="Times New Roman"/>
          <w:sz w:val="24"/>
          <w:szCs w:val="24"/>
        </w:rPr>
        <w:t xml:space="preserve">ikinci faktör için ise </w:t>
      </w:r>
      <w:r w:rsidR="00B21F43">
        <w:rPr>
          <w:rFonts w:ascii="Times New Roman" w:hAnsi="Times New Roman"/>
          <w:sz w:val="24"/>
          <w:szCs w:val="24"/>
        </w:rPr>
        <w:t>.36-.</w:t>
      </w:r>
      <w:r w:rsidRPr="00700987">
        <w:rPr>
          <w:rFonts w:ascii="Times New Roman" w:hAnsi="Times New Roman"/>
          <w:sz w:val="24"/>
          <w:szCs w:val="24"/>
        </w:rPr>
        <w:t>67</w:t>
      </w:r>
      <w:r>
        <w:rPr>
          <w:rFonts w:ascii="Times New Roman" w:hAnsi="Times New Roman"/>
          <w:color w:val="FF0000"/>
          <w:sz w:val="24"/>
          <w:szCs w:val="24"/>
        </w:rPr>
        <w:t xml:space="preserve"> </w:t>
      </w:r>
      <w:r w:rsidRPr="006A5943">
        <w:rPr>
          <w:rFonts w:ascii="Times New Roman" w:hAnsi="Times New Roman"/>
          <w:sz w:val="24"/>
          <w:szCs w:val="24"/>
        </w:rPr>
        <w:t xml:space="preserve">arasında </w:t>
      </w:r>
      <w:r>
        <w:rPr>
          <w:rFonts w:ascii="Times New Roman" w:hAnsi="Times New Roman"/>
          <w:sz w:val="24"/>
          <w:szCs w:val="24"/>
        </w:rPr>
        <w:t xml:space="preserve">değiştiği ve </w:t>
      </w:r>
      <w:r w:rsidRPr="006A5943">
        <w:rPr>
          <w:rFonts w:ascii="Times New Roman" w:hAnsi="Times New Roman"/>
          <w:sz w:val="24"/>
          <w:szCs w:val="24"/>
        </w:rPr>
        <w:t xml:space="preserve">% 27'lik üst ve alt grup puanları arasında anlamlı bir fark olduğunu gösteren t değerleri </w:t>
      </w:r>
      <w:r>
        <w:rPr>
          <w:rFonts w:ascii="Times New Roman" w:hAnsi="Times New Roman"/>
          <w:sz w:val="24"/>
          <w:szCs w:val="24"/>
        </w:rPr>
        <w:t xml:space="preserve">birinci faktör için </w:t>
      </w:r>
      <w:r w:rsidRPr="006932B7">
        <w:rPr>
          <w:rFonts w:ascii="Times New Roman" w:hAnsi="Times New Roman"/>
          <w:sz w:val="24"/>
          <w:szCs w:val="24"/>
        </w:rPr>
        <w:t>9,48-16,40</w:t>
      </w:r>
      <w:r>
        <w:rPr>
          <w:rFonts w:ascii="Times New Roman" w:hAnsi="Times New Roman"/>
          <w:sz w:val="24"/>
          <w:szCs w:val="24"/>
        </w:rPr>
        <w:t xml:space="preserve"> (p&lt;0,01), ikinci faktör için ise </w:t>
      </w:r>
      <w:r w:rsidRPr="006932B7">
        <w:rPr>
          <w:rFonts w:ascii="Times New Roman" w:hAnsi="Times New Roman"/>
          <w:sz w:val="24"/>
          <w:szCs w:val="24"/>
        </w:rPr>
        <w:t xml:space="preserve">8,43-11,94 </w:t>
      </w:r>
      <w:r w:rsidRPr="006A5943">
        <w:rPr>
          <w:rFonts w:ascii="Times New Roman" w:hAnsi="Times New Roman"/>
          <w:sz w:val="24"/>
          <w:szCs w:val="24"/>
        </w:rPr>
        <w:t xml:space="preserve">arasında değiştiği görülmektedir. </w:t>
      </w:r>
      <w:r>
        <w:rPr>
          <w:rFonts w:ascii="Times New Roman" w:hAnsi="Times New Roman"/>
          <w:sz w:val="24"/>
          <w:szCs w:val="24"/>
        </w:rPr>
        <w:t xml:space="preserve">Bu veriler ölçeğin tüm maddelerinin ilgili boyuttaki özelliği ölçtüğünü ve maddelerin ayırt edici olduklarını göstermektedir. </w:t>
      </w:r>
    </w:p>
    <w:p w:rsidR="009C309F" w:rsidRDefault="009C309F" w:rsidP="00BB327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Ortaya çıkan boyutların (faktörlerin) madde içerikleri incelendiğinde, ölçeğin geliştirilmesi aşamasında alanyazından hareketle oluşturulan gruplama ile benzerlik gösterdiği görülmektedir. Niha</w:t>
      </w:r>
      <w:r w:rsidR="00C00887">
        <w:rPr>
          <w:rFonts w:ascii="Times New Roman" w:hAnsi="Times New Roman"/>
          <w:sz w:val="24"/>
          <w:szCs w:val="24"/>
        </w:rPr>
        <w:t>i ölçeğin faktör yapısı Şekil 3’te</w:t>
      </w:r>
      <w:r>
        <w:rPr>
          <w:rFonts w:ascii="Times New Roman" w:hAnsi="Times New Roman"/>
          <w:sz w:val="24"/>
          <w:szCs w:val="24"/>
        </w:rPr>
        <w:t xml:space="preserve"> verilmiştir.</w:t>
      </w:r>
    </w:p>
    <w:p w:rsidR="00947A7E" w:rsidRPr="007A474D" w:rsidRDefault="00947A7E" w:rsidP="00947A7E">
      <w:pPr>
        <w:autoSpaceDE w:val="0"/>
        <w:autoSpaceDN w:val="0"/>
        <w:adjustRightInd w:val="0"/>
        <w:spacing w:after="0" w:line="240" w:lineRule="auto"/>
        <w:jc w:val="both"/>
        <w:rPr>
          <w:rFonts w:ascii="Times New Roman" w:hAnsi="Times New Roman"/>
          <w:sz w:val="24"/>
          <w:szCs w:val="24"/>
        </w:rPr>
      </w:pPr>
    </w:p>
    <w:p w:rsidR="009C309F" w:rsidRDefault="009C309F" w:rsidP="00C00887">
      <w:pPr>
        <w:autoSpaceDE w:val="0"/>
        <w:autoSpaceDN w:val="0"/>
        <w:adjustRightInd w:val="0"/>
        <w:spacing w:after="0" w:line="240" w:lineRule="auto"/>
        <w:jc w:val="center"/>
        <w:rPr>
          <w:rFonts w:ascii="Times New Roman" w:hAnsi="Times New Roman"/>
        </w:rPr>
      </w:pPr>
      <w:r>
        <w:rPr>
          <w:rFonts w:ascii="Times New Roman" w:hAnsi="Times New Roman"/>
          <w:noProof/>
          <w:lang w:eastAsia="tr-TR"/>
        </w:rPr>
        <w:lastRenderedPageBreak/>
        <w:drawing>
          <wp:inline distT="0" distB="0" distL="0" distR="0">
            <wp:extent cx="5215812" cy="4982547"/>
            <wp:effectExtent l="0" t="0" r="4445" b="889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0" cy="4986261"/>
                    </a:xfrm>
                    <a:prstGeom prst="rect">
                      <a:avLst/>
                    </a:prstGeom>
                    <a:noFill/>
                    <a:ln>
                      <a:noFill/>
                    </a:ln>
                  </pic:spPr>
                </pic:pic>
              </a:graphicData>
            </a:graphic>
          </wp:inline>
        </w:drawing>
      </w:r>
    </w:p>
    <w:p w:rsidR="009C309F" w:rsidRPr="00947A7E" w:rsidRDefault="00C00887" w:rsidP="00947A7E">
      <w:pPr>
        <w:autoSpaceDE w:val="0"/>
        <w:autoSpaceDN w:val="0"/>
        <w:adjustRightInd w:val="0"/>
        <w:spacing w:before="240" w:after="120" w:line="240" w:lineRule="auto"/>
        <w:ind w:left="1418" w:hanging="1276"/>
        <w:rPr>
          <w:rFonts w:ascii="Times New Roman" w:hAnsi="Times New Roman"/>
          <w:i/>
          <w:iCs/>
          <w:sz w:val="24"/>
          <w:szCs w:val="24"/>
        </w:rPr>
      </w:pPr>
      <w:r>
        <w:rPr>
          <w:rFonts w:ascii="Times New Roman" w:hAnsi="Times New Roman"/>
          <w:b/>
          <w:iCs/>
          <w:sz w:val="24"/>
          <w:szCs w:val="24"/>
        </w:rPr>
        <w:t xml:space="preserve">        </w:t>
      </w:r>
      <w:r w:rsidRPr="007C70C5">
        <w:rPr>
          <w:rFonts w:ascii="Times New Roman" w:hAnsi="Times New Roman"/>
          <w:iCs/>
          <w:sz w:val="24"/>
          <w:szCs w:val="24"/>
        </w:rPr>
        <w:t>Şekil 3</w:t>
      </w:r>
      <w:r w:rsidR="007C70C5">
        <w:rPr>
          <w:rFonts w:ascii="Times New Roman" w:hAnsi="Times New Roman"/>
          <w:iCs/>
          <w:sz w:val="24"/>
          <w:szCs w:val="24"/>
        </w:rPr>
        <w:t>.</w:t>
      </w:r>
      <w:r w:rsidR="009C309F" w:rsidRPr="007C70C5">
        <w:rPr>
          <w:rFonts w:ascii="Times New Roman" w:hAnsi="Times New Roman"/>
          <w:i/>
          <w:sz w:val="24"/>
          <w:szCs w:val="24"/>
        </w:rPr>
        <w:t xml:space="preserve"> </w:t>
      </w:r>
      <w:r w:rsidR="009C309F" w:rsidRPr="00947A7E">
        <w:rPr>
          <w:rFonts w:ascii="Times New Roman" w:hAnsi="Times New Roman"/>
          <w:i/>
          <w:sz w:val="24"/>
          <w:szCs w:val="24"/>
        </w:rPr>
        <w:t xml:space="preserve">Hizmet </w:t>
      </w:r>
      <w:r w:rsidR="007C70C5" w:rsidRPr="00947A7E">
        <w:rPr>
          <w:rFonts w:ascii="Times New Roman" w:hAnsi="Times New Roman"/>
          <w:i/>
          <w:sz w:val="24"/>
          <w:szCs w:val="24"/>
        </w:rPr>
        <w:t>öncesi eğitimin yeterliğine ilişkin öğretmen algı ölçeği</w:t>
      </w:r>
      <w:r w:rsidR="007C70C5" w:rsidRPr="00947A7E">
        <w:rPr>
          <w:rFonts w:ascii="Times New Roman" w:hAnsi="Times New Roman"/>
          <w:b/>
          <w:i/>
          <w:sz w:val="24"/>
          <w:szCs w:val="24"/>
        </w:rPr>
        <w:t xml:space="preserve"> </w:t>
      </w:r>
      <w:r w:rsidR="007C70C5" w:rsidRPr="00947A7E">
        <w:rPr>
          <w:rFonts w:ascii="Times New Roman" w:hAnsi="Times New Roman"/>
          <w:i/>
          <w:iCs/>
          <w:sz w:val="24"/>
          <w:szCs w:val="24"/>
        </w:rPr>
        <w:t>nihai formunun faktör yapısı</w:t>
      </w:r>
      <w:r w:rsidR="007C70C5" w:rsidRPr="00947A7E">
        <w:rPr>
          <w:rFonts w:ascii="Times New Roman" w:hAnsi="Times New Roman"/>
          <w:i/>
          <w:iCs/>
          <w:color w:val="FF0000"/>
          <w:sz w:val="24"/>
          <w:szCs w:val="24"/>
        </w:rPr>
        <w:t xml:space="preserve"> </w:t>
      </w:r>
    </w:p>
    <w:p w:rsidR="00947A7E" w:rsidRDefault="00C00887"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b/>
        <w:t>Şekil 3’te</w:t>
      </w:r>
      <w:r w:rsidR="009C309F">
        <w:rPr>
          <w:rFonts w:ascii="Times New Roman" w:hAnsi="Times New Roman"/>
          <w:sz w:val="24"/>
          <w:szCs w:val="24"/>
        </w:rPr>
        <w:t xml:space="preserve"> görüldüğü gibi, birinci faktör </w:t>
      </w:r>
      <w:r w:rsidR="00A61D16">
        <w:rPr>
          <w:rFonts w:ascii="Times New Roman" w:hAnsi="Times New Roman"/>
          <w:sz w:val="24"/>
          <w:szCs w:val="24"/>
        </w:rPr>
        <w:t>"</w:t>
      </w:r>
      <w:r w:rsidR="009C309F" w:rsidRPr="008B3EDC">
        <w:rPr>
          <w:rFonts w:ascii="Times New Roman" w:hAnsi="Times New Roman"/>
          <w:i/>
          <w:sz w:val="24"/>
          <w:szCs w:val="24"/>
        </w:rPr>
        <w:t>öğretimi planlama ve uygulama</w:t>
      </w:r>
      <w:r w:rsidR="00A61D16">
        <w:rPr>
          <w:rFonts w:ascii="Times New Roman" w:hAnsi="Times New Roman"/>
          <w:i/>
          <w:sz w:val="24"/>
          <w:szCs w:val="24"/>
        </w:rPr>
        <w:t>"</w:t>
      </w:r>
      <w:r w:rsidR="009C309F">
        <w:rPr>
          <w:rFonts w:ascii="Times New Roman" w:hAnsi="Times New Roman"/>
          <w:sz w:val="24"/>
          <w:szCs w:val="24"/>
        </w:rPr>
        <w:t xml:space="preserve">, ikinci faktör ise </w:t>
      </w:r>
      <w:r w:rsidR="00A61D16">
        <w:rPr>
          <w:rFonts w:ascii="Times New Roman" w:hAnsi="Times New Roman"/>
          <w:sz w:val="24"/>
          <w:szCs w:val="24"/>
        </w:rPr>
        <w:t>"</w:t>
      </w:r>
      <w:r w:rsidR="009C309F" w:rsidRPr="007A474D">
        <w:rPr>
          <w:rFonts w:ascii="Times New Roman" w:hAnsi="Times New Roman"/>
          <w:i/>
          <w:sz w:val="24"/>
          <w:szCs w:val="24"/>
        </w:rPr>
        <w:t>öğren</w:t>
      </w:r>
      <w:r w:rsidR="009C309F">
        <w:rPr>
          <w:rFonts w:ascii="Times New Roman" w:hAnsi="Times New Roman"/>
          <w:i/>
          <w:sz w:val="24"/>
          <w:szCs w:val="24"/>
        </w:rPr>
        <w:t>ci, meslektaş, yönetici, veli</w:t>
      </w:r>
      <w:r w:rsidR="009C309F" w:rsidRPr="007A474D">
        <w:rPr>
          <w:rFonts w:ascii="Times New Roman" w:hAnsi="Times New Roman"/>
          <w:i/>
          <w:sz w:val="24"/>
          <w:szCs w:val="24"/>
        </w:rPr>
        <w:t xml:space="preserve"> ve toplumla ilişkiler</w:t>
      </w:r>
      <w:r w:rsidR="00A61D16">
        <w:rPr>
          <w:rFonts w:ascii="Times New Roman" w:hAnsi="Times New Roman"/>
          <w:i/>
          <w:sz w:val="24"/>
          <w:szCs w:val="24"/>
        </w:rPr>
        <w:t>"</w:t>
      </w:r>
      <w:r w:rsidR="009C309F">
        <w:rPr>
          <w:rFonts w:ascii="Times New Roman" w:hAnsi="Times New Roman"/>
          <w:sz w:val="24"/>
          <w:szCs w:val="24"/>
        </w:rPr>
        <w:t xml:space="preserve"> olarak isimlendirilmiştir.</w:t>
      </w:r>
    </w:p>
    <w:p w:rsidR="00947A7E" w:rsidRPr="00BB3275" w:rsidRDefault="00BB3275" w:rsidP="00BB3275">
      <w:pPr>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cs="Times New Roman"/>
          <w:b/>
          <w:sz w:val="24"/>
          <w:szCs w:val="24"/>
        </w:rPr>
        <w:tab/>
      </w:r>
      <w:r w:rsidR="00FF7112" w:rsidRPr="00BB3275">
        <w:rPr>
          <w:rFonts w:ascii="Times New Roman" w:hAnsi="Times New Roman" w:cs="Times New Roman"/>
          <w:b/>
          <w:sz w:val="24"/>
          <w:szCs w:val="24"/>
        </w:rPr>
        <w:t>Ölçüt Geçerliği</w:t>
      </w:r>
      <w:r w:rsidR="00FF7112" w:rsidRPr="00BB3275">
        <w:rPr>
          <w:rFonts w:ascii="Times New Roman" w:hAnsi="Times New Roman" w:cs="Times New Roman"/>
          <w:sz w:val="24"/>
          <w:szCs w:val="24"/>
        </w:rPr>
        <w:t xml:space="preserve"> </w:t>
      </w:r>
    </w:p>
    <w:p w:rsidR="00FF7112" w:rsidRDefault="00FF7112" w:rsidP="00BB3275">
      <w:pPr>
        <w:autoSpaceDE w:val="0"/>
        <w:autoSpaceDN w:val="0"/>
        <w:adjustRightInd w:val="0"/>
        <w:spacing w:before="120" w:after="120" w:line="480" w:lineRule="auto"/>
        <w:ind w:firstLine="708"/>
        <w:jc w:val="both"/>
        <w:rPr>
          <w:rFonts w:ascii="Times New Roman" w:hAnsi="Times New Roman" w:cs="Times New Roman"/>
          <w:sz w:val="24"/>
          <w:szCs w:val="24"/>
        </w:rPr>
      </w:pPr>
      <w:r w:rsidRPr="00947A7E">
        <w:rPr>
          <w:rFonts w:ascii="Times New Roman" w:hAnsi="Times New Roman" w:cs="Times New Roman"/>
          <w:sz w:val="24"/>
          <w:szCs w:val="24"/>
        </w:rPr>
        <w:t>Ölçeğin iç ölçüte dayalı geçerliğini test etmek amacıyla %27’lik üst grupla %27’lik alt grubun toplam ölçekten aldıkları puanlar arasındaki fark t testi ile analiz edilmiştir. Analiz sonucunda anlamlı fark bulunmuştur (t</w:t>
      </w:r>
      <w:r w:rsidRPr="00947A7E">
        <w:rPr>
          <w:rFonts w:ascii="Times New Roman" w:hAnsi="Times New Roman" w:cs="Times New Roman"/>
          <w:sz w:val="24"/>
          <w:szCs w:val="24"/>
          <w:vertAlign w:val="subscript"/>
        </w:rPr>
        <w:t>(174)=</w:t>
      </w:r>
      <w:r w:rsidRPr="00947A7E">
        <w:rPr>
          <w:rFonts w:ascii="Times New Roman" w:hAnsi="Times New Roman" w:cs="Times New Roman"/>
          <w:sz w:val="24"/>
          <w:szCs w:val="24"/>
        </w:rPr>
        <w:t>27,114, p&lt;0,01).</w:t>
      </w:r>
    </w:p>
    <w:p w:rsidR="00060055" w:rsidRDefault="00060055" w:rsidP="00BB3275">
      <w:pPr>
        <w:autoSpaceDE w:val="0"/>
        <w:autoSpaceDN w:val="0"/>
        <w:adjustRightInd w:val="0"/>
        <w:spacing w:before="120" w:after="120" w:line="480" w:lineRule="auto"/>
        <w:ind w:firstLine="708"/>
        <w:jc w:val="both"/>
        <w:rPr>
          <w:rFonts w:ascii="Times New Roman" w:hAnsi="Times New Roman" w:cs="Times New Roman"/>
          <w:sz w:val="24"/>
          <w:szCs w:val="24"/>
        </w:rPr>
      </w:pPr>
    </w:p>
    <w:p w:rsidR="00060055" w:rsidRPr="00947A7E" w:rsidRDefault="00060055" w:rsidP="00BB3275">
      <w:pPr>
        <w:autoSpaceDE w:val="0"/>
        <w:autoSpaceDN w:val="0"/>
        <w:adjustRightInd w:val="0"/>
        <w:spacing w:before="120" w:after="120" w:line="480" w:lineRule="auto"/>
        <w:ind w:firstLine="708"/>
        <w:jc w:val="both"/>
        <w:rPr>
          <w:rFonts w:ascii="Times New Roman" w:hAnsi="Times New Roman" w:cs="Times New Roman"/>
          <w:sz w:val="24"/>
          <w:szCs w:val="24"/>
        </w:rPr>
      </w:pPr>
    </w:p>
    <w:p w:rsidR="00FF7112" w:rsidRPr="00BB3275" w:rsidRDefault="00BB3275" w:rsidP="00BB3275">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FF7112" w:rsidRPr="00BB3275">
        <w:rPr>
          <w:rFonts w:ascii="Times New Roman" w:hAnsi="Times New Roman" w:cs="Times New Roman"/>
          <w:b/>
          <w:sz w:val="24"/>
          <w:szCs w:val="24"/>
        </w:rPr>
        <w:t>Güvenirlik</w:t>
      </w:r>
    </w:p>
    <w:p w:rsidR="00E17A61" w:rsidRPr="00947A7E" w:rsidRDefault="00FF7112" w:rsidP="00BB3275">
      <w:pPr>
        <w:autoSpaceDE w:val="0"/>
        <w:autoSpaceDN w:val="0"/>
        <w:adjustRightInd w:val="0"/>
        <w:spacing w:before="120" w:after="120" w:line="480" w:lineRule="auto"/>
        <w:ind w:firstLine="708"/>
        <w:jc w:val="both"/>
        <w:rPr>
          <w:rFonts w:ascii="Times New Roman" w:hAnsi="Times New Roman" w:cs="Times New Roman"/>
          <w:sz w:val="24"/>
          <w:szCs w:val="24"/>
        </w:rPr>
      </w:pPr>
      <w:r w:rsidRPr="00947A7E">
        <w:rPr>
          <w:rFonts w:ascii="Times New Roman" w:hAnsi="Times New Roman" w:cs="Times New Roman"/>
          <w:sz w:val="24"/>
          <w:szCs w:val="24"/>
        </w:rPr>
        <w:t xml:space="preserve">Ölçeğin güvenirliğini belirlemek amacıyla Cronbach Alpha </w:t>
      </w:r>
      <w:r w:rsidR="005E4F6D" w:rsidRPr="00BC7E18">
        <w:rPr>
          <w:rFonts w:ascii="Times New Roman" w:eastAsia="TTE19F0798t00" w:hAnsi="Times New Roman"/>
          <w:sz w:val="24"/>
          <w:szCs w:val="24"/>
        </w:rPr>
        <w:t>(</w:t>
      </w:r>
      <w:r w:rsidR="005E4F6D" w:rsidRPr="00BC7E18">
        <w:rPr>
          <w:rFonts w:ascii="Symbol" w:hAnsi="Symbol" w:cs="Symbol"/>
          <w:sz w:val="24"/>
          <w:szCs w:val="24"/>
        </w:rPr>
        <w:t></w:t>
      </w:r>
      <w:r w:rsidR="005E4F6D" w:rsidRPr="00BC7E18">
        <w:rPr>
          <w:rFonts w:ascii="Times New Roman" w:eastAsia="TTE19F0798t00" w:hAnsi="Times New Roman"/>
          <w:sz w:val="24"/>
          <w:szCs w:val="24"/>
        </w:rPr>
        <w:t>)</w:t>
      </w:r>
      <w:r w:rsidRPr="00947A7E">
        <w:rPr>
          <w:rFonts w:ascii="Times New Roman" w:eastAsia="TTE19F0798t00" w:hAnsi="Times New Roman" w:cs="Times New Roman"/>
          <w:sz w:val="24"/>
          <w:szCs w:val="24"/>
        </w:rPr>
        <w:t xml:space="preserve"> iç tutarlılık katsayıları hesaplanmıştır. </w:t>
      </w:r>
      <w:r w:rsidRPr="00947A7E">
        <w:rPr>
          <w:rFonts w:ascii="Times New Roman" w:hAnsi="Times New Roman" w:cs="Times New Roman"/>
          <w:sz w:val="24"/>
          <w:szCs w:val="24"/>
        </w:rPr>
        <w:t xml:space="preserve">Cronbach Alpha </w:t>
      </w:r>
      <w:r w:rsidR="00B21F43">
        <w:rPr>
          <w:rFonts w:ascii="Times New Roman" w:hAnsi="Times New Roman" w:cs="Times New Roman"/>
          <w:sz w:val="24"/>
          <w:szCs w:val="24"/>
        </w:rPr>
        <w:t xml:space="preserve">değerleri; birinci faktör için .94, ikinci faktör için </w:t>
      </w:r>
      <w:r w:rsidRPr="00947A7E">
        <w:rPr>
          <w:rFonts w:ascii="Times New Roman" w:hAnsi="Times New Roman" w:cs="Times New Roman"/>
          <w:sz w:val="24"/>
          <w:szCs w:val="24"/>
        </w:rPr>
        <w:t xml:space="preserve">.89, </w:t>
      </w:r>
      <w:r w:rsidR="00B21F43">
        <w:rPr>
          <w:rFonts w:ascii="Times New Roman" w:hAnsi="Times New Roman" w:cs="Times New Roman"/>
          <w:sz w:val="24"/>
          <w:szCs w:val="24"/>
        </w:rPr>
        <w:t xml:space="preserve">toplam ölçek için ise </w:t>
      </w:r>
      <w:r w:rsidRPr="00947A7E">
        <w:rPr>
          <w:rFonts w:ascii="Times New Roman" w:hAnsi="Times New Roman" w:cs="Times New Roman"/>
          <w:sz w:val="24"/>
          <w:szCs w:val="24"/>
        </w:rPr>
        <w:t xml:space="preserve">.94 olarak hesaplanmıştır. Bu değerler ölçeğin güvenilir bir ölçek olduğunu göstermektedir. </w:t>
      </w:r>
    </w:p>
    <w:p w:rsidR="0027538F" w:rsidRPr="00C00887" w:rsidRDefault="00BB3275" w:rsidP="007C70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Tartışma, Sonuç ve Öneriler</w:t>
      </w:r>
    </w:p>
    <w:p w:rsidR="00C00887" w:rsidRDefault="00C00887" w:rsidP="00BB3275">
      <w:pPr>
        <w:spacing w:before="120" w:after="12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araştırmada, öğretmenlerin almış oldukları hizmet öncesi (lisans) eğitimlerinin yeterliğine ilişkin algılarını belirlemeye yönelik bir ölçme aracının geliştirilmesi amaçlanmıştır. Ölçek geliştirilirken hizmet öncesi eğitimin yeterliğine ilişkin ölçütleri belirlemek için alanyazındaki benzer çalışmalar ve öğretmen yeterlikleri dikkate alınmıştır. Pilot uygulama yapılmadan önce 30 maddelik taslak form oluşturulmuştur. Hazırlanan 30 maddelik taslak ölçme aracı, 329 öğretmene uygulanmıştır. Verilerin analize hazırlanması aşamasında, uç değerler analizi sonucunda 3 öğretmenden elde edilen veriler analiz dışı bırakılarak 326 öğretmenden elde edilen veriler analize dâhil edilmiştir. </w:t>
      </w:r>
    </w:p>
    <w:p w:rsidR="00C00887" w:rsidRDefault="00C00887"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cs="Times New Roman"/>
          <w:sz w:val="24"/>
          <w:szCs w:val="24"/>
        </w:rPr>
        <w:tab/>
        <w:t xml:space="preserve">Ölçeğin yapı geçerliğini test etmek için Açımlayıcı Faktör Analizi (AFA) yapılmıştır. AFA sonucunda, toplam varyansın </w:t>
      </w:r>
      <w:r w:rsidR="00D95E49">
        <w:rPr>
          <w:rFonts w:ascii="Times New Roman" w:hAnsi="Times New Roman"/>
          <w:sz w:val="24"/>
          <w:szCs w:val="24"/>
        </w:rPr>
        <w:t>% 53.</w:t>
      </w:r>
      <w:r>
        <w:rPr>
          <w:rFonts w:ascii="Times New Roman" w:hAnsi="Times New Roman"/>
          <w:sz w:val="24"/>
          <w:szCs w:val="24"/>
        </w:rPr>
        <w:t xml:space="preserve">691’ini </w:t>
      </w:r>
      <w:r>
        <w:rPr>
          <w:rFonts w:ascii="Times New Roman" w:hAnsi="Times New Roman" w:cs="Times New Roman"/>
          <w:sz w:val="24"/>
          <w:szCs w:val="24"/>
        </w:rPr>
        <w:t xml:space="preserve">açıklayan ve 25 maddeden oluşan iki faktörlü bir yapı elde edilmiştir. Açıklanan varyansın </w:t>
      </w:r>
      <w:r>
        <w:rPr>
          <w:rFonts w:ascii="Times New Roman" w:hAnsi="Times New Roman"/>
          <w:sz w:val="24"/>
          <w:szCs w:val="24"/>
        </w:rPr>
        <w:t xml:space="preserve">iyi düzeyde olduğu söylenebilir. Faktörler altında toplanan maddelerin özellikleri ve alanyazına dayalı olarak belirlenen ölçütler dikkate alınarak birinci faktör </w:t>
      </w:r>
      <w:r w:rsidRPr="008B3EDC">
        <w:rPr>
          <w:rFonts w:ascii="Times New Roman" w:hAnsi="Times New Roman"/>
          <w:i/>
          <w:sz w:val="24"/>
          <w:szCs w:val="24"/>
        </w:rPr>
        <w:t>öğretimi planlama ve uygulama</w:t>
      </w:r>
      <w:r>
        <w:rPr>
          <w:rFonts w:ascii="Times New Roman" w:hAnsi="Times New Roman"/>
          <w:sz w:val="24"/>
          <w:szCs w:val="24"/>
        </w:rPr>
        <w:t xml:space="preserve">, ikinci faktör ise </w:t>
      </w:r>
      <w:r w:rsidRPr="007A474D">
        <w:rPr>
          <w:rFonts w:ascii="Times New Roman" w:hAnsi="Times New Roman"/>
          <w:i/>
          <w:sz w:val="24"/>
          <w:szCs w:val="24"/>
        </w:rPr>
        <w:t>öğren</w:t>
      </w:r>
      <w:r>
        <w:rPr>
          <w:rFonts w:ascii="Times New Roman" w:hAnsi="Times New Roman"/>
          <w:i/>
          <w:sz w:val="24"/>
          <w:szCs w:val="24"/>
        </w:rPr>
        <w:t>ci, meslektaş, yönetici, veli</w:t>
      </w:r>
      <w:r w:rsidRPr="007A474D">
        <w:rPr>
          <w:rFonts w:ascii="Times New Roman" w:hAnsi="Times New Roman"/>
          <w:i/>
          <w:sz w:val="24"/>
          <w:szCs w:val="24"/>
        </w:rPr>
        <w:t xml:space="preserve"> ve toplumla ilişkiler</w:t>
      </w:r>
      <w:r>
        <w:rPr>
          <w:rFonts w:ascii="Times New Roman" w:hAnsi="Times New Roman"/>
          <w:sz w:val="24"/>
          <w:szCs w:val="24"/>
        </w:rPr>
        <w:t xml:space="preserve"> olarak adlandırılmıştır. </w:t>
      </w:r>
    </w:p>
    <w:p w:rsidR="00C00887" w:rsidRDefault="00C00887" w:rsidP="00BB3275">
      <w:pPr>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sz w:val="24"/>
          <w:szCs w:val="24"/>
        </w:rPr>
        <w:tab/>
        <w:t xml:space="preserve">Ölçeğin tamamına ilişkin </w:t>
      </w:r>
      <w:r w:rsidRPr="001E5C43">
        <w:rPr>
          <w:rFonts w:ascii="Times New Roman" w:hAnsi="Times New Roman" w:cs="Times New Roman"/>
          <w:sz w:val="24"/>
          <w:szCs w:val="24"/>
        </w:rPr>
        <w:t>Cronbach Alpha</w:t>
      </w:r>
      <w:r>
        <w:rPr>
          <w:rFonts w:ascii="Times New Roman" w:hAnsi="Times New Roman" w:cs="Times New Roman"/>
          <w:sz w:val="24"/>
          <w:szCs w:val="24"/>
        </w:rPr>
        <w:t xml:space="preserve"> </w:t>
      </w:r>
      <w:r w:rsidR="005E4F6D">
        <w:rPr>
          <w:rFonts w:ascii="Times New Roman" w:hAnsi="Times New Roman" w:cs="Times New Roman"/>
          <w:sz w:val="24"/>
          <w:szCs w:val="24"/>
        </w:rPr>
        <w:t xml:space="preserve">iç tutarlılık </w:t>
      </w:r>
      <w:r w:rsidR="00B21F43">
        <w:rPr>
          <w:rFonts w:ascii="Times New Roman" w:hAnsi="Times New Roman" w:cs="Times New Roman"/>
          <w:sz w:val="24"/>
          <w:szCs w:val="24"/>
        </w:rPr>
        <w:t xml:space="preserve">katsayısı </w:t>
      </w:r>
      <w:r>
        <w:rPr>
          <w:rFonts w:ascii="Times New Roman" w:hAnsi="Times New Roman" w:cs="Times New Roman"/>
          <w:sz w:val="24"/>
          <w:szCs w:val="24"/>
        </w:rPr>
        <w:t>.94, alt boyutlarına ilişkin güveni</w:t>
      </w:r>
      <w:r w:rsidR="00B21F43">
        <w:rPr>
          <w:rFonts w:ascii="Times New Roman" w:hAnsi="Times New Roman" w:cs="Times New Roman"/>
          <w:sz w:val="24"/>
          <w:szCs w:val="24"/>
        </w:rPr>
        <w:t xml:space="preserve">rlik katsayıları ise sırasıyla .94 ve </w:t>
      </w:r>
      <w:r>
        <w:rPr>
          <w:rFonts w:ascii="Times New Roman" w:hAnsi="Times New Roman" w:cs="Times New Roman"/>
          <w:sz w:val="24"/>
          <w:szCs w:val="24"/>
        </w:rPr>
        <w:t xml:space="preserve">.89 olarak bulunmuştur. Bu değerler, geliştirilen ölçeğin </w:t>
      </w:r>
      <w:r w:rsidRPr="001E5C43">
        <w:rPr>
          <w:rFonts w:ascii="Times New Roman" w:hAnsi="Times New Roman" w:cs="Times New Roman"/>
          <w:sz w:val="24"/>
          <w:szCs w:val="24"/>
        </w:rPr>
        <w:t xml:space="preserve">güvenilir bir </w:t>
      </w:r>
      <w:r>
        <w:rPr>
          <w:rFonts w:ascii="Times New Roman" w:hAnsi="Times New Roman" w:cs="Times New Roman"/>
          <w:sz w:val="24"/>
          <w:szCs w:val="24"/>
        </w:rPr>
        <w:t>ölçme aracı</w:t>
      </w:r>
      <w:r w:rsidRPr="001E5C43">
        <w:rPr>
          <w:rFonts w:ascii="Times New Roman" w:hAnsi="Times New Roman" w:cs="Times New Roman"/>
          <w:sz w:val="24"/>
          <w:szCs w:val="24"/>
        </w:rPr>
        <w:t xml:space="preserve"> olduğunu </w:t>
      </w:r>
      <w:r>
        <w:rPr>
          <w:rFonts w:ascii="Times New Roman" w:hAnsi="Times New Roman" w:cs="Times New Roman"/>
          <w:sz w:val="24"/>
          <w:szCs w:val="24"/>
        </w:rPr>
        <w:t xml:space="preserve">ortaya koymaktadır. </w:t>
      </w:r>
    </w:p>
    <w:p w:rsidR="00C00887" w:rsidRDefault="00C00887"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cs="Times New Roman"/>
          <w:sz w:val="24"/>
          <w:szCs w:val="24"/>
        </w:rPr>
        <w:lastRenderedPageBreak/>
        <w:tab/>
        <w:t xml:space="preserve">Ölçekte yer alan maddelerin ayırt edicilik düzeylerini belirlemek için madde analizi yapılmış ve yapılan analiz sonucunda, </w:t>
      </w:r>
      <w:r>
        <w:rPr>
          <w:rFonts w:ascii="Times New Roman" w:hAnsi="Times New Roman"/>
          <w:sz w:val="24"/>
          <w:szCs w:val="24"/>
        </w:rPr>
        <w:t>mad</w:t>
      </w:r>
      <w:r w:rsidR="00B21F43">
        <w:rPr>
          <w:rFonts w:ascii="Times New Roman" w:hAnsi="Times New Roman"/>
          <w:sz w:val="24"/>
          <w:szCs w:val="24"/>
        </w:rPr>
        <w:t xml:space="preserve">de-ölçek korelasyonlarının .492 ile </w:t>
      </w:r>
      <w:r w:rsidR="007616DC">
        <w:rPr>
          <w:rFonts w:ascii="Times New Roman" w:hAnsi="Times New Roman"/>
          <w:sz w:val="24"/>
          <w:szCs w:val="24"/>
        </w:rPr>
        <w:t>.737</w:t>
      </w:r>
      <w:r>
        <w:rPr>
          <w:rFonts w:ascii="Times New Roman" w:hAnsi="Times New Roman"/>
          <w:sz w:val="24"/>
          <w:szCs w:val="24"/>
        </w:rPr>
        <w:t xml:space="preserve"> arasında değiştiği ve %27’lik alt-üst gruplar arasındaki farklara ilişkin t değerlerinin anlamlı olduğu saptanmıştır. Bu veriler, ölçekte yer alan maddelerin ayırt edici olduğunu göstermektedir. </w:t>
      </w:r>
    </w:p>
    <w:p w:rsidR="007616DC" w:rsidRDefault="00C00887" w:rsidP="00BB3275">
      <w:pPr>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sz w:val="24"/>
          <w:szCs w:val="24"/>
        </w:rPr>
        <w:tab/>
        <w:t xml:space="preserve">Sonuç olarak, </w:t>
      </w:r>
      <w:r w:rsidR="00A6622A">
        <w:rPr>
          <w:rFonts w:ascii="Times New Roman" w:hAnsi="Times New Roman"/>
          <w:sz w:val="24"/>
          <w:szCs w:val="24"/>
        </w:rPr>
        <w:t xml:space="preserve">Türkçe </w:t>
      </w:r>
      <w:r>
        <w:rPr>
          <w:rFonts w:ascii="Times New Roman" w:hAnsi="Times New Roman"/>
          <w:sz w:val="24"/>
          <w:szCs w:val="24"/>
        </w:rPr>
        <w:t xml:space="preserve">alanyazında </w:t>
      </w:r>
      <w:r w:rsidR="007616DC">
        <w:rPr>
          <w:rFonts w:ascii="Times New Roman" w:hAnsi="Times New Roman" w:cs="Times New Roman"/>
          <w:sz w:val="24"/>
          <w:szCs w:val="24"/>
        </w:rPr>
        <w:t xml:space="preserve">hizmet öncesi öğretmen eğitiminin </w:t>
      </w:r>
      <w:r w:rsidR="00947A7E">
        <w:rPr>
          <w:rFonts w:ascii="Times New Roman" w:hAnsi="Times New Roman" w:cs="Times New Roman"/>
          <w:sz w:val="24"/>
          <w:szCs w:val="24"/>
        </w:rPr>
        <w:t xml:space="preserve">yeterliğini belirlemeye </w:t>
      </w:r>
      <w:r w:rsidR="007616DC">
        <w:rPr>
          <w:rFonts w:ascii="Times New Roman" w:hAnsi="Times New Roman" w:cs="Times New Roman"/>
          <w:sz w:val="24"/>
          <w:szCs w:val="24"/>
        </w:rPr>
        <w:t>yönelik</w:t>
      </w:r>
      <w:r w:rsidR="007616DC">
        <w:rPr>
          <w:rFonts w:ascii="Times New Roman" w:hAnsi="Times New Roman"/>
          <w:sz w:val="24"/>
          <w:szCs w:val="24"/>
        </w:rPr>
        <w:t xml:space="preserve"> </w:t>
      </w:r>
      <w:r>
        <w:rPr>
          <w:rFonts w:ascii="Times New Roman" w:hAnsi="Times New Roman"/>
          <w:sz w:val="24"/>
          <w:szCs w:val="24"/>
        </w:rPr>
        <w:t xml:space="preserve">bir ölçek bulunmadığından, geçerlik ve güvenirliği kanıtlanmış bu ölçeğin </w:t>
      </w:r>
      <w:r>
        <w:rPr>
          <w:rFonts w:ascii="Times New Roman" w:hAnsi="Times New Roman" w:cs="Times New Roman"/>
          <w:sz w:val="24"/>
          <w:szCs w:val="24"/>
        </w:rPr>
        <w:t xml:space="preserve">alanyazına önemli bir katkı sunacağı düşünülmektedir. </w:t>
      </w:r>
    </w:p>
    <w:p w:rsidR="00947A7E" w:rsidRDefault="00C00887"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b/>
        <w:t xml:space="preserve">Bu çalışmada, yapı geçerliğini test etmek için AFA yapılmıştır. AFA ile ortaya çıkarılan yapının doğrulanıp doğrulanmadığı, ileriki çalışmalarda farklı örneklemlerden elde edilen veriler üzerinden Doğrulayıcı Faktör Analizi (DFA) yapılarak test edilebilir. Test-tekrar-test gibi farklı güvenirlik hesaplama yöntemleri ile ölçeğin güvenirliği desteklenebilir. İleriki çalışmalarda, </w:t>
      </w:r>
      <w:r w:rsidR="007616DC">
        <w:rPr>
          <w:rFonts w:ascii="Times New Roman" w:hAnsi="Times New Roman"/>
          <w:sz w:val="24"/>
          <w:szCs w:val="24"/>
        </w:rPr>
        <w:t xml:space="preserve">geliştirilen ölçek kullanılarak öğretmenlerin almış oldukları hizmet öncesi öğretmen eğitiminin yeterliğine ilişkin algıları ile </w:t>
      </w:r>
      <w:r w:rsidR="00270E4C">
        <w:rPr>
          <w:rFonts w:ascii="Times New Roman" w:hAnsi="Times New Roman"/>
          <w:sz w:val="24"/>
          <w:szCs w:val="24"/>
        </w:rPr>
        <w:t xml:space="preserve">farklı değişkenler (öz-yeterlik, akademik başarı, vb.) arasındaki ilişki </w:t>
      </w:r>
      <w:r w:rsidR="007616DC">
        <w:rPr>
          <w:rFonts w:ascii="Times New Roman" w:hAnsi="Times New Roman"/>
          <w:sz w:val="24"/>
          <w:szCs w:val="24"/>
        </w:rPr>
        <w:t xml:space="preserve">incelenebilir. </w:t>
      </w:r>
    </w:p>
    <w:p w:rsidR="001C5E5B" w:rsidRPr="001C5E5B" w:rsidRDefault="001C5E5B" w:rsidP="001C5E5B">
      <w:pPr>
        <w:pStyle w:val="Default"/>
        <w:spacing w:line="480" w:lineRule="auto"/>
        <w:rPr>
          <w:b/>
        </w:rPr>
      </w:pPr>
      <w:r w:rsidRPr="001C5E5B">
        <w:rPr>
          <w:b/>
        </w:rPr>
        <w:t>Makalenin Bilimdeki Konumu (Yeri)</w:t>
      </w:r>
    </w:p>
    <w:p w:rsidR="001C5E5B" w:rsidRPr="001C5E5B" w:rsidRDefault="001C5E5B" w:rsidP="001C5E5B">
      <w:pPr>
        <w:spacing w:after="120" w:line="360" w:lineRule="auto"/>
        <w:ind w:firstLine="618"/>
        <w:jc w:val="both"/>
        <w:rPr>
          <w:rFonts w:ascii="Times New Roman" w:hAnsi="Times New Roman" w:cs="Times New Roman"/>
          <w:sz w:val="24"/>
          <w:szCs w:val="24"/>
        </w:rPr>
      </w:pPr>
      <w:r w:rsidRPr="001C5E5B">
        <w:rPr>
          <w:rStyle w:val="Gl"/>
          <w:rFonts w:ascii="Times New Roman" w:hAnsi="Times New Roman" w:cs="Times New Roman"/>
          <w:b w:val="0"/>
          <w:color w:val="000000"/>
          <w:sz w:val="24"/>
          <w:szCs w:val="24"/>
        </w:rPr>
        <w:tab/>
      </w:r>
      <w:r>
        <w:rPr>
          <w:rFonts w:ascii="Times New Roman" w:hAnsi="Times New Roman" w:cs="Times New Roman"/>
          <w:sz w:val="24"/>
          <w:szCs w:val="24"/>
        </w:rPr>
        <w:t>Eğitim Bilimleri</w:t>
      </w:r>
      <w:r w:rsidRPr="001C5E5B">
        <w:rPr>
          <w:rFonts w:ascii="Times New Roman" w:hAnsi="Times New Roman" w:cs="Times New Roman"/>
          <w:sz w:val="24"/>
          <w:szCs w:val="24"/>
        </w:rPr>
        <w:t xml:space="preserve"> Bölümü/ </w:t>
      </w:r>
      <w:r>
        <w:rPr>
          <w:rFonts w:ascii="Times New Roman" w:hAnsi="Times New Roman" w:cs="Times New Roman"/>
          <w:sz w:val="24"/>
          <w:szCs w:val="24"/>
        </w:rPr>
        <w:t>Eğitim Programları ve Öğretim</w:t>
      </w:r>
      <w:r w:rsidRPr="001C5E5B">
        <w:rPr>
          <w:rFonts w:ascii="Times New Roman" w:hAnsi="Times New Roman" w:cs="Times New Roman"/>
          <w:sz w:val="24"/>
          <w:szCs w:val="24"/>
        </w:rPr>
        <w:t xml:space="preserve"> Anabilim Dalı</w:t>
      </w:r>
    </w:p>
    <w:p w:rsidR="001C5E5B" w:rsidRPr="001C5E5B" w:rsidRDefault="001C5E5B" w:rsidP="001C5E5B">
      <w:pPr>
        <w:tabs>
          <w:tab w:val="left" w:pos="709"/>
        </w:tabs>
        <w:spacing w:before="120" w:after="120" w:line="480" w:lineRule="auto"/>
        <w:jc w:val="both"/>
        <w:rPr>
          <w:rFonts w:ascii="Times New Roman" w:hAnsi="Times New Roman" w:cs="Times New Roman"/>
          <w:b/>
          <w:sz w:val="24"/>
          <w:szCs w:val="24"/>
        </w:rPr>
      </w:pPr>
      <w:r w:rsidRPr="001C5E5B">
        <w:rPr>
          <w:rFonts w:ascii="Times New Roman" w:hAnsi="Times New Roman" w:cs="Times New Roman"/>
          <w:b/>
          <w:sz w:val="24"/>
          <w:szCs w:val="24"/>
        </w:rPr>
        <w:t>Makalenin Bilimdeki Özgünlüğü</w:t>
      </w:r>
    </w:p>
    <w:p w:rsidR="00A61D16" w:rsidRDefault="001C5E5B" w:rsidP="00B21F43">
      <w:pPr>
        <w:pStyle w:val="Default"/>
        <w:tabs>
          <w:tab w:val="left" w:pos="709"/>
        </w:tabs>
        <w:spacing w:line="480" w:lineRule="auto"/>
        <w:jc w:val="both"/>
      </w:pPr>
      <w:r>
        <w:rPr>
          <w:noProof/>
        </w:rPr>
        <w:tab/>
        <w:t xml:space="preserve">Öğretmenlerin tamamlamış oldukları hizmet öncesi öğretmen eğitiminin niteliğine ilişkin görüşlerini belirlemek hem öğretmen eğitimine yönelik mevcut durumu ortaya koyma hem de uygulamaların geliştirilmesine yönelik öneri geliştirme açısından önemli veri sağlayacaktır. </w:t>
      </w:r>
      <w:r>
        <w:t>Bu çalışmanın, Türkçe alanyazında hizmet öncesi öğretmen eğitiminin yeterliğini belirlemeye yönelik bir ölçek bulunmadığından, ilgili alanyazına önemli bir katkı sunacağı düşünülmektedir</w:t>
      </w:r>
      <w:r w:rsidR="00B21F43">
        <w:t>.</w:t>
      </w:r>
    </w:p>
    <w:p w:rsidR="00060055" w:rsidRPr="00A61D16" w:rsidRDefault="00060055" w:rsidP="00B21F43">
      <w:pPr>
        <w:pStyle w:val="Default"/>
        <w:tabs>
          <w:tab w:val="left" w:pos="709"/>
        </w:tabs>
        <w:spacing w:line="480" w:lineRule="auto"/>
        <w:jc w:val="both"/>
      </w:pPr>
    </w:p>
    <w:p w:rsidR="0027538F" w:rsidRPr="00B81C46" w:rsidRDefault="00C00887" w:rsidP="007C70C5">
      <w:pPr>
        <w:spacing w:after="0" w:line="480" w:lineRule="auto"/>
        <w:jc w:val="both"/>
        <w:rPr>
          <w:rFonts w:ascii="Times New Roman" w:hAnsi="Times New Roman" w:cs="Times New Roman"/>
          <w:b/>
          <w:sz w:val="24"/>
          <w:szCs w:val="24"/>
        </w:rPr>
      </w:pPr>
      <w:r w:rsidRPr="00D22241">
        <w:rPr>
          <w:rFonts w:ascii="Times New Roman" w:hAnsi="Times New Roman" w:cs="Times New Roman"/>
          <w:b/>
          <w:sz w:val="24"/>
          <w:szCs w:val="24"/>
        </w:rPr>
        <w:lastRenderedPageBreak/>
        <w:t>Kaynakça</w:t>
      </w:r>
    </w:p>
    <w:p w:rsidR="00060055" w:rsidRPr="00060055" w:rsidRDefault="00060055" w:rsidP="00BB3275">
      <w:pPr>
        <w:spacing w:before="120" w:after="120" w:line="48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Aslan, M. (2015). </w:t>
      </w:r>
      <w:r w:rsidRPr="00060055">
        <w:rPr>
          <w:rFonts w:ascii="Times New Roman" w:hAnsi="Times New Roman" w:cs="Times New Roman"/>
          <w:i/>
          <w:sz w:val="24"/>
          <w:szCs w:val="24"/>
        </w:rPr>
        <w:t>Eğitim fakültelerindeki öğretmenlik uygulaması dersinin değerlendirilmesi ve öğretim programının hazırlanması (Doktora tezi).</w:t>
      </w:r>
      <w:r>
        <w:rPr>
          <w:rFonts w:ascii="Times New Roman" w:hAnsi="Times New Roman" w:cs="Times New Roman"/>
          <w:sz w:val="24"/>
          <w:szCs w:val="24"/>
        </w:rPr>
        <w:t xml:space="preserve"> Eskişehir: Anadolu Üniversitesi, Eğitim Bilimleri Enstitüsü. </w:t>
      </w:r>
    </w:p>
    <w:p w:rsidR="00116F28" w:rsidRPr="00116F28" w:rsidRDefault="00116F28" w:rsidP="00BB3275">
      <w:pPr>
        <w:spacing w:before="120" w:after="120" w:line="48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Bai, J. ve</w:t>
      </w:r>
      <w:r w:rsidRPr="00116F28">
        <w:rPr>
          <w:rFonts w:ascii="Times New Roman" w:hAnsi="Times New Roman" w:cs="Times New Roman"/>
          <w:color w:val="222222"/>
          <w:sz w:val="24"/>
          <w:szCs w:val="24"/>
          <w:shd w:val="clear" w:color="auto" w:fill="FFFFFF"/>
        </w:rPr>
        <w:t xml:space="preserve"> Ng, S. (2005). Tests for skewness, kurtosis, and normality for time series data. </w:t>
      </w:r>
      <w:r w:rsidRPr="00116F28">
        <w:rPr>
          <w:rFonts w:ascii="Times New Roman" w:hAnsi="Times New Roman" w:cs="Times New Roman"/>
          <w:i/>
          <w:iCs/>
          <w:color w:val="222222"/>
          <w:sz w:val="24"/>
          <w:szCs w:val="24"/>
          <w:shd w:val="clear" w:color="auto" w:fill="FFFFFF"/>
        </w:rPr>
        <w:t>Journal of Business &amp; Economic Statistics</w:t>
      </w:r>
      <w:r w:rsidRPr="00116F28">
        <w:rPr>
          <w:rFonts w:ascii="Times New Roman" w:hAnsi="Times New Roman" w:cs="Times New Roman"/>
          <w:color w:val="222222"/>
          <w:sz w:val="24"/>
          <w:szCs w:val="24"/>
          <w:shd w:val="clear" w:color="auto" w:fill="FFFFFF"/>
        </w:rPr>
        <w:t>, </w:t>
      </w:r>
      <w:r w:rsidRPr="00116F28">
        <w:rPr>
          <w:rFonts w:ascii="Times New Roman" w:hAnsi="Times New Roman" w:cs="Times New Roman"/>
          <w:i/>
          <w:iCs/>
          <w:color w:val="222222"/>
          <w:sz w:val="24"/>
          <w:szCs w:val="24"/>
          <w:shd w:val="clear" w:color="auto" w:fill="FFFFFF"/>
        </w:rPr>
        <w:t>23</w:t>
      </w:r>
      <w:r w:rsidRPr="00116F28">
        <w:rPr>
          <w:rFonts w:ascii="Times New Roman" w:hAnsi="Times New Roman" w:cs="Times New Roman"/>
          <w:color w:val="222222"/>
          <w:sz w:val="24"/>
          <w:szCs w:val="24"/>
          <w:shd w:val="clear" w:color="auto" w:fill="FFFFFF"/>
        </w:rPr>
        <w:t>(1), 49-60.</w:t>
      </w:r>
    </w:p>
    <w:p w:rsidR="00F83C24" w:rsidRPr="00A9600E" w:rsidRDefault="00F83C24" w:rsidP="00BB3275">
      <w:pPr>
        <w:spacing w:before="120" w:after="120" w:line="480" w:lineRule="auto"/>
        <w:ind w:left="284" w:hanging="284"/>
        <w:jc w:val="both"/>
        <w:rPr>
          <w:rFonts w:ascii="Times New Roman" w:hAnsi="Times New Roman" w:cs="Times New Roman"/>
          <w:sz w:val="24"/>
          <w:szCs w:val="24"/>
          <w:lang w:val="en-US"/>
        </w:rPr>
      </w:pPr>
      <w:r w:rsidRPr="00A9600E">
        <w:rPr>
          <w:rFonts w:ascii="Times New Roman" w:hAnsi="Times New Roman" w:cs="Times New Roman"/>
          <w:sz w:val="24"/>
          <w:szCs w:val="24"/>
          <w:lang w:val="en-US"/>
        </w:rPr>
        <w:t xml:space="preserve">Ballantyne, J. (2005). </w:t>
      </w:r>
      <w:r w:rsidRPr="00A9600E">
        <w:rPr>
          <w:rFonts w:ascii="Times New Roman" w:hAnsi="Times New Roman" w:cs="Times New Roman"/>
          <w:i/>
          <w:sz w:val="24"/>
          <w:szCs w:val="24"/>
          <w:lang w:val="en-US"/>
        </w:rPr>
        <w:t>Effectiveness of pre-service music teacher education programs: Perceptions of early-career music teachers (Yayınlanmış doktora tezi).</w:t>
      </w:r>
      <w:r w:rsidRPr="00A9600E">
        <w:rPr>
          <w:rFonts w:ascii="Times New Roman" w:hAnsi="Times New Roman" w:cs="Times New Roman"/>
          <w:sz w:val="24"/>
          <w:szCs w:val="24"/>
          <w:lang w:val="en-US"/>
        </w:rPr>
        <w:t xml:space="preserve"> Centre for Innovation in Education. </w:t>
      </w:r>
    </w:p>
    <w:p w:rsidR="00F83C24" w:rsidRDefault="00F83C24" w:rsidP="00BB3275">
      <w:pPr>
        <w:autoSpaceDE w:val="0"/>
        <w:autoSpaceDN w:val="0"/>
        <w:adjustRightInd w:val="0"/>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 xml:space="preserve">Büyüköztürk, Ş. (2012). </w:t>
      </w:r>
      <w:r w:rsidRPr="00A9600E">
        <w:rPr>
          <w:rFonts w:ascii="Times New Roman" w:hAnsi="Times New Roman" w:cs="Times New Roman"/>
          <w:i/>
          <w:iCs/>
          <w:sz w:val="24"/>
          <w:szCs w:val="24"/>
        </w:rPr>
        <w:t xml:space="preserve">Sosyal bilimler için veri analizi el kitabı. </w:t>
      </w:r>
      <w:r w:rsidRPr="00A9600E">
        <w:rPr>
          <w:rFonts w:ascii="Times New Roman" w:hAnsi="Times New Roman" w:cs="Times New Roman"/>
          <w:sz w:val="24"/>
          <w:szCs w:val="24"/>
        </w:rPr>
        <w:t xml:space="preserve">Ankara: Pegem Akademi Yayınları. </w:t>
      </w:r>
    </w:p>
    <w:p w:rsidR="005701C5" w:rsidRPr="005701C5" w:rsidRDefault="005701C5" w:rsidP="005701C5">
      <w:pPr>
        <w:autoSpaceDE w:val="0"/>
        <w:autoSpaceDN w:val="0"/>
        <w:adjustRightInd w:val="0"/>
        <w:spacing w:after="0" w:line="480" w:lineRule="auto"/>
        <w:ind w:left="567" w:hanging="567"/>
        <w:jc w:val="both"/>
        <w:rPr>
          <w:rFonts w:ascii="Times New Roman" w:hAnsi="Times New Roman" w:cs="Times New Roman"/>
          <w:sz w:val="24"/>
          <w:szCs w:val="24"/>
        </w:rPr>
      </w:pPr>
      <w:r w:rsidRPr="005701C5">
        <w:rPr>
          <w:rFonts w:ascii="Times New Roman" w:hAnsi="Times New Roman" w:cs="Times New Roman"/>
          <w:sz w:val="24"/>
          <w:szCs w:val="24"/>
        </w:rPr>
        <w:t>Büyüköztürk, Ş., Çakmak, E. K., Akgün Ö. E., Karadeniz, Ş. ve Demirel, F. (2016).</w:t>
      </w:r>
      <w:r>
        <w:rPr>
          <w:rFonts w:ascii="Times New Roman" w:hAnsi="Times New Roman" w:cs="Times New Roman"/>
          <w:sz w:val="24"/>
          <w:szCs w:val="24"/>
        </w:rPr>
        <w:t xml:space="preserve"> </w:t>
      </w:r>
      <w:r w:rsidRPr="005701C5">
        <w:rPr>
          <w:rFonts w:ascii="Times New Roman" w:hAnsi="Times New Roman" w:cs="Times New Roman"/>
          <w:i/>
          <w:iCs/>
          <w:sz w:val="24"/>
          <w:szCs w:val="24"/>
        </w:rPr>
        <w:t xml:space="preserve">Bilimsel araştırma yöntemleri (21. baskı). </w:t>
      </w:r>
      <w:r w:rsidRPr="005701C5">
        <w:rPr>
          <w:rFonts w:ascii="Times New Roman" w:hAnsi="Times New Roman" w:cs="Times New Roman"/>
          <w:sz w:val="24"/>
          <w:szCs w:val="24"/>
        </w:rPr>
        <w:t>Ankara: Pegem Akademi</w:t>
      </w:r>
      <w:r>
        <w:rPr>
          <w:rFonts w:ascii="Times New Roman" w:hAnsi="Times New Roman" w:cs="Times New Roman"/>
          <w:sz w:val="24"/>
          <w:szCs w:val="24"/>
        </w:rPr>
        <w:t xml:space="preserve"> </w:t>
      </w:r>
      <w:r w:rsidRPr="005701C5">
        <w:rPr>
          <w:rFonts w:ascii="Times New Roman" w:hAnsi="Times New Roman" w:cs="Times New Roman"/>
          <w:sz w:val="24"/>
          <w:szCs w:val="24"/>
        </w:rPr>
        <w:t>Yayıncılık.</w:t>
      </w:r>
    </w:p>
    <w:p w:rsidR="00F83C24" w:rsidRPr="00A9600E" w:rsidRDefault="00F83C24" w:rsidP="00BB3275">
      <w:pPr>
        <w:shd w:val="clear" w:color="auto" w:fill="FFFFFF"/>
        <w:autoSpaceDE w:val="0"/>
        <w:autoSpaceDN w:val="0"/>
        <w:adjustRightInd w:val="0"/>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 xml:space="preserve">Cliff, N. (1998). The eigenvalues-greater-than-one rule and the reliability of components. </w:t>
      </w:r>
      <w:r w:rsidRPr="00A9600E">
        <w:rPr>
          <w:rFonts w:ascii="Times New Roman" w:hAnsi="Times New Roman" w:cs="Times New Roman"/>
          <w:i/>
          <w:iCs/>
          <w:sz w:val="24"/>
          <w:szCs w:val="24"/>
        </w:rPr>
        <w:t>Psychological Bulletin</w:t>
      </w:r>
      <w:r w:rsidRPr="00A9600E">
        <w:rPr>
          <w:rFonts w:ascii="Times New Roman" w:hAnsi="Times New Roman" w:cs="Times New Roman"/>
          <w:sz w:val="24"/>
          <w:szCs w:val="24"/>
        </w:rPr>
        <w:t>, 103(2), 276-279.</w:t>
      </w:r>
    </w:p>
    <w:p w:rsidR="00F83C24" w:rsidRPr="00A9600E" w:rsidRDefault="00F83C24" w:rsidP="00BB3275">
      <w:pPr>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bCs/>
          <w:sz w:val="24"/>
          <w:szCs w:val="24"/>
        </w:rPr>
        <w:t xml:space="preserve">Çokluk, Ö., Şekercioğlu, G., ve Büyüköztürk, Ş. (2014). </w:t>
      </w:r>
      <w:r w:rsidRPr="00A9600E">
        <w:rPr>
          <w:rFonts w:ascii="Times New Roman" w:hAnsi="Times New Roman" w:cs="Times New Roman"/>
          <w:bCs/>
          <w:i/>
          <w:sz w:val="24"/>
          <w:szCs w:val="24"/>
        </w:rPr>
        <w:t>Sosyal bilimler için çok değişkenli istatistik SPSS ve LISREL uygulamaları (3.baskı)</w:t>
      </w:r>
      <w:r w:rsidRPr="00A9600E">
        <w:rPr>
          <w:rFonts w:ascii="Times New Roman" w:hAnsi="Times New Roman" w:cs="Times New Roman"/>
          <w:bCs/>
          <w:sz w:val="24"/>
          <w:szCs w:val="24"/>
        </w:rPr>
        <w:t xml:space="preserve">. Ankara: Pegem Akademi Yayınları. </w:t>
      </w:r>
    </w:p>
    <w:p w:rsidR="00F83C24" w:rsidRPr="00A9600E" w:rsidRDefault="00F83C24" w:rsidP="00BB3275">
      <w:pPr>
        <w:autoSpaceDE w:val="0"/>
        <w:autoSpaceDN w:val="0"/>
        <w:adjustRightInd w:val="0"/>
        <w:spacing w:before="120" w:after="120" w:line="480" w:lineRule="auto"/>
        <w:ind w:left="284" w:hanging="284"/>
        <w:jc w:val="both"/>
        <w:rPr>
          <w:rFonts w:ascii="Times New Roman" w:hAnsi="Times New Roman" w:cs="Times New Roman"/>
          <w:i/>
          <w:iCs/>
          <w:sz w:val="24"/>
          <w:szCs w:val="24"/>
          <w:lang w:val="en-US"/>
        </w:rPr>
      </w:pPr>
      <w:r w:rsidRPr="00A9600E">
        <w:rPr>
          <w:rFonts w:ascii="Times New Roman" w:hAnsi="Times New Roman" w:cs="Times New Roman"/>
          <w:sz w:val="24"/>
          <w:szCs w:val="24"/>
          <w:lang w:val="en-US"/>
        </w:rPr>
        <w:t xml:space="preserve">Darling-Hammond, L. (2006) </w:t>
      </w:r>
      <w:r w:rsidRPr="00A9600E">
        <w:rPr>
          <w:rFonts w:ascii="Times New Roman" w:hAnsi="Times New Roman" w:cs="Times New Roman"/>
          <w:i/>
          <w:iCs/>
          <w:sz w:val="24"/>
          <w:szCs w:val="24"/>
          <w:lang w:val="en-US"/>
        </w:rPr>
        <w:t>Creating powerful teacher education: Lessons from excellent teacher education programs</w:t>
      </w:r>
      <w:r w:rsidRPr="00A9600E">
        <w:rPr>
          <w:rFonts w:ascii="Times New Roman" w:hAnsi="Times New Roman" w:cs="Times New Roman"/>
          <w:sz w:val="24"/>
          <w:szCs w:val="24"/>
          <w:lang w:val="en-US"/>
        </w:rPr>
        <w:t>. San Francisco: Jossey Bass.</w:t>
      </w:r>
    </w:p>
    <w:p w:rsidR="00160BA1" w:rsidRPr="00160BA1" w:rsidRDefault="00160BA1" w:rsidP="00BB3275">
      <w:pPr>
        <w:autoSpaceDE w:val="0"/>
        <w:autoSpaceDN w:val="0"/>
        <w:adjustRightInd w:val="0"/>
        <w:spacing w:before="120" w:after="120" w:line="48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Ebel, R. L. ve</w:t>
      </w:r>
      <w:r w:rsidRPr="00160BA1">
        <w:rPr>
          <w:rFonts w:ascii="Times New Roman" w:hAnsi="Times New Roman" w:cs="Times New Roman"/>
          <w:sz w:val="24"/>
          <w:szCs w:val="24"/>
        </w:rPr>
        <w:t xml:space="preserve"> Frisbie, D. A. (1986). </w:t>
      </w:r>
      <w:r w:rsidRPr="00160BA1">
        <w:rPr>
          <w:rFonts w:ascii="Times New Roman" w:hAnsi="Times New Roman" w:cs="Times New Roman"/>
          <w:i/>
          <w:sz w:val="24"/>
          <w:szCs w:val="24"/>
        </w:rPr>
        <w:t>Essentials of education measurement</w:t>
      </w:r>
      <w:r w:rsidRPr="00160BA1">
        <w:rPr>
          <w:rFonts w:ascii="Times New Roman" w:hAnsi="Times New Roman" w:cs="Times New Roman"/>
          <w:sz w:val="24"/>
          <w:szCs w:val="24"/>
        </w:rPr>
        <w:t xml:space="preserve">. Englewood Cliffs, NJ: Prentice Hall. </w:t>
      </w:r>
    </w:p>
    <w:p w:rsidR="00F83C24" w:rsidRPr="00A9600E" w:rsidRDefault="00F83C24" w:rsidP="00BB3275">
      <w:pPr>
        <w:autoSpaceDE w:val="0"/>
        <w:autoSpaceDN w:val="0"/>
        <w:adjustRightInd w:val="0"/>
        <w:spacing w:before="120" w:after="120" w:line="480" w:lineRule="auto"/>
        <w:ind w:left="567" w:hanging="567"/>
        <w:contextualSpacing/>
        <w:jc w:val="both"/>
        <w:rPr>
          <w:rFonts w:ascii="Times New Roman" w:hAnsi="Times New Roman" w:cs="Times New Roman"/>
          <w:bCs/>
          <w:sz w:val="24"/>
          <w:szCs w:val="24"/>
        </w:rPr>
      </w:pPr>
      <w:r w:rsidRPr="00A9600E">
        <w:rPr>
          <w:rFonts w:ascii="Times New Roman" w:hAnsi="Times New Roman" w:cs="Times New Roman"/>
          <w:bCs/>
          <w:sz w:val="24"/>
          <w:szCs w:val="24"/>
        </w:rPr>
        <w:t xml:space="preserve">Garg, K. P. (1992). </w:t>
      </w:r>
      <w:r w:rsidRPr="00A9600E">
        <w:rPr>
          <w:rFonts w:ascii="Times New Roman" w:hAnsi="Times New Roman" w:cs="Times New Roman"/>
          <w:bCs/>
          <w:i/>
          <w:sz w:val="24"/>
          <w:szCs w:val="24"/>
        </w:rPr>
        <w:t>Development of ability to reason in school education</w:t>
      </w:r>
      <w:r w:rsidRPr="00A9600E">
        <w:rPr>
          <w:rFonts w:ascii="Times New Roman" w:hAnsi="Times New Roman" w:cs="Times New Roman"/>
          <w:bCs/>
          <w:sz w:val="24"/>
          <w:szCs w:val="24"/>
        </w:rPr>
        <w:t xml:space="preserve">. Concept Publishing Company. </w:t>
      </w:r>
    </w:p>
    <w:p w:rsidR="00F83C24" w:rsidRPr="00A9600E" w:rsidRDefault="00F83C24" w:rsidP="00BB3275">
      <w:pPr>
        <w:spacing w:before="120" w:after="120" w:line="480" w:lineRule="auto"/>
        <w:ind w:left="284" w:hanging="284"/>
        <w:jc w:val="both"/>
        <w:rPr>
          <w:rFonts w:ascii="Times New Roman" w:hAnsi="Times New Roman" w:cs="Times New Roman"/>
          <w:sz w:val="24"/>
          <w:szCs w:val="24"/>
          <w:lang w:val="en-US"/>
        </w:rPr>
      </w:pPr>
      <w:r w:rsidRPr="00A9600E">
        <w:rPr>
          <w:rFonts w:ascii="Times New Roman" w:hAnsi="Times New Roman" w:cs="Times New Roman"/>
          <w:sz w:val="24"/>
          <w:szCs w:val="24"/>
          <w:lang w:val="en-US"/>
        </w:rPr>
        <w:lastRenderedPageBreak/>
        <w:t>Gratch, A. (2001). The culture of teaching and beginning teacher development</w:t>
      </w:r>
      <w:r w:rsidRPr="00A9600E">
        <w:rPr>
          <w:rFonts w:ascii="Times New Roman" w:hAnsi="Times New Roman" w:cs="Times New Roman"/>
          <w:i/>
          <w:sz w:val="24"/>
          <w:szCs w:val="24"/>
          <w:lang w:val="en-US"/>
        </w:rPr>
        <w:t>. Teacher Education Quarterly</w:t>
      </w:r>
      <w:r w:rsidRPr="00A9600E">
        <w:rPr>
          <w:rFonts w:ascii="Times New Roman" w:hAnsi="Times New Roman" w:cs="Times New Roman"/>
          <w:sz w:val="24"/>
          <w:szCs w:val="24"/>
          <w:lang w:val="en-US"/>
        </w:rPr>
        <w:t>, 28(4), 121–136.</w:t>
      </w:r>
    </w:p>
    <w:p w:rsidR="00F83C24" w:rsidRPr="00A9600E" w:rsidRDefault="00F83C24" w:rsidP="00BB3275">
      <w:pPr>
        <w:spacing w:before="120" w:after="120" w:line="480" w:lineRule="auto"/>
        <w:ind w:left="284" w:hanging="284"/>
        <w:jc w:val="both"/>
        <w:rPr>
          <w:rFonts w:ascii="Times New Roman" w:hAnsi="Times New Roman" w:cs="Times New Roman"/>
          <w:sz w:val="24"/>
          <w:szCs w:val="24"/>
          <w:lang w:val="en-US"/>
        </w:rPr>
      </w:pPr>
      <w:r w:rsidRPr="00A9600E">
        <w:rPr>
          <w:rFonts w:ascii="Times New Roman" w:hAnsi="Times New Roman" w:cs="Times New Roman"/>
          <w:sz w:val="24"/>
          <w:szCs w:val="24"/>
          <w:lang w:val="en-US"/>
        </w:rPr>
        <w:t>L</w:t>
      </w:r>
      <w:r w:rsidR="00A9600E">
        <w:rPr>
          <w:rFonts w:ascii="Times New Roman" w:hAnsi="Times New Roman" w:cs="Times New Roman"/>
          <w:sz w:val="24"/>
          <w:szCs w:val="24"/>
          <w:lang w:val="en-US"/>
        </w:rPr>
        <w:t>im, C. P., Cock, K., Lock, G. ve</w:t>
      </w:r>
      <w:r w:rsidRPr="00A9600E">
        <w:rPr>
          <w:rFonts w:ascii="Times New Roman" w:hAnsi="Times New Roman" w:cs="Times New Roman"/>
          <w:sz w:val="24"/>
          <w:szCs w:val="24"/>
          <w:lang w:val="en-US"/>
        </w:rPr>
        <w:t xml:space="preserve"> Brock, G. (2009). </w:t>
      </w:r>
      <w:r w:rsidRPr="00A9600E">
        <w:rPr>
          <w:rFonts w:ascii="Times New Roman" w:hAnsi="Times New Roman" w:cs="Times New Roman"/>
          <w:i/>
          <w:sz w:val="24"/>
          <w:szCs w:val="24"/>
          <w:lang w:val="en-US"/>
        </w:rPr>
        <w:t>Innovative practices in pre-service teacher education: An Asia-pasific perspective</w:t>
      </w:r>
      <w:r w:rsidRPr="00A9600E">
        <w:rPr>
          <w:rFonts w:ascii="Times New Roman" w:hAnsi="Times New Roman" w:cs="Times New Roman"/>
          <w:sz w:val="24"/>
          <w:szCs w:val="24"/>
          <w:lang w:val="en-US"/>
        </w:rPr>
        <w:t xml:space="preserve">.  The Netherlands: Sense Publishers. </w:t>
      </w:r>
    </w:p>
    <w:p w:rsidR="00060055" w:rsidRPr="00060055" w:rsidRDefault="00060055" w:rsidP="00060055">
      <w:pPr>
        <w:spacing w:before="120" w:after="120" w:line="480" w:lineRule="auto"/>
        <w:ind w:left="567" w:hanging="567"/>
        <w:jc w:val="both"/>
        <w:rPr>
          <w:rFonts w:ascii="Times New Roman" w:hAnsi="Times New Roman" w:cs="Times New Roman"/>
          <w:color w:val="222222"/>
          <w:sz w:val="24"/>
          <w:szCs w:val="24"/>
          <w:shd w:val="clear" w:color="auto" w:fill="FFFFFF"/>
        </w:rPr>
      </w:pPr>
      <w:r w:rsidRPr="00060055">
        <w:rPr>
          <w:rFonts w:ascii="Times New Roman" w:hAnsi="Times New Roman" w:cs="Times New Roman"/>
          <w:color w:val="222222"/>
          <w:sz w:val="24"/>
          <w:szCs w:val="24"/>
          <w:shd w:val="clear" w:color="auto" w:fill="FFFFFF"/>
        </w:rPr>
        <w:t>Memduhoğlu</w:t>
      </w:r>
      <w:r>
        <w:rPr>
          <w:rFonts w:ascii="Times New Roman" w:hAnsi="Times New Roman" w:cs="Times New Roman"/>
          <w:color w:val="222222"/>
          <w:sz w:val="24"/>
          <w:szCs w:val="24"/>
          <w:shd w:val="clear" w:color="auto" w:fill="FFFFFF"/>
        </w:rPr>
        <w:t>, H. B. ve</w:t>
      </w:r>
      <w:r w:rsidRPr="00060055">
        <w:rPr>
          <w:rFonts w:ascii="Times New Roman" w:hAnsi="Times New Roman" w:cs="Times New Roman"/>
          <w:color w:val="222222"/>
          <w:sz w:val="24"/>
          <w:szCs w:val="24"/>
          <w:shd w:val="clear" w:color="auto" w:fill="FFFFFF"/>
        </w:rPr>
        <w:t xml:space="preserve"> Kayan, M. F. (2017). Öğretmen seçme ve atama uygulaması olarak kamu personeli seçme sınavına (KPSS) ilişkin öğretmen adaylarının algıları. </w:t>
      </w:r>
      <w:r w:rsidRPr="00060055">
        <w:rPr>
          <w:rFonts w:ascii="Times New Roman" w:hAnsi="Times New Roman" w:cs="Times New Roman"/>
          <w:i/>
          <w:iCs/>
          <w:color w:val="222222"/>
          <w:sz w:val="24"/>
          <w:szCs w:val="24"/>
          <w:shd w:val="clear" w:color="auto" w:fill="FFFFFF"/>
        </w:rPr>
        <w:t>Yüzüncü Yıl Üniversitesi Eğitim Fakültesi Dergisi</w:t>
      </w:r>
      <w:r w:rsidRPr="00060055">
        <w:rPr>
          <w:rFonts w:ascii="Times New Roman" w:hAnsi="Times New Roman" w:cs="Times New Roman"/>
          <w:color w:val="222222"/>
          <w:sz w:val="24"/>
          <w:szCs w:val="24"/>
          <w:shd w:val="clear" w:color="auto" w:fill="FFFFFF"/>
        </w:rPr>
        <w:t>, </w:t>
      </w:r>
      <w:r w:rsidRPr="00060055">
        <w:rPr>
          <w:rFonts w:ascii="Times New Roman" w:hAnsi="Times New Roman" w:cs="Times New Roman"/>
          <w:i/>
          <w:iCs/>
          <w:color w:val="222222"/>
          <w:sz w:val="24"/>
          <w:szCs w:val="24"/>
          <w:shd w:val="clear" w:color="auto" w:fill="FFFFFF"/>
        </w:rPr>
        <w:t>14</w:t>
      </w:r>
      <w:r w:rsidRPr="00060055">
        <w:rPr>
          <w:rFonts w:ascii="Times New Roman" w:hAnsi="Times New Roman" w:cs="Times New Roman"/>
          <w:color w:val="222222"/>
          <w:sz w:val="24"/>
          <w:szCs w:val="24"/>
          <w:shd w:val="clear" w:color="auto" w:fill="FFFFFF"/>
        </w:rPr>
        <w:t>(1), 1259-1288.</w:t>
      </w:r>
    </w:p>
    <w:p w:rsidR="00F83C24" w:rsidRPr="00A9600E" w:rsidRDefault="00F83C24" w:rsidP="00BB3275">
      <w:pPr>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Senemoğlu, N. (1990). </w:t>
      </w:r>
      <w:hyperlink r:id="rId11" w:history="1">
        <w:r w:rsidRPr="00A9600E">
          <w:rPr>
            <w:rFonts w:ascii="Times New Roman" w:hAnsi="Times New Roman" w:cs="Times New Roman"/>
            <w:sz w:val="24"/>
            <w:szCs w:val="24"/>
          </w:rPr>
          <w:t>Öğretmen adaylarına 'genel kültür' kazandırma bakımından fen-edebiyat ve eğitim fakültelerinin etkililiği</w:t>
        </w:r>
      </w:hyperlink>
      <w:r w:rsidRPr="00A9600E">
        <w:rPr>
          <w:rFonts w:ascii="Times New Roman" w:hAnsi="Times New Roman" w:cs="Times New Roman"/>
          <w:sz w:val="24"/>
          <w:szCs w:val="24"/>
        </w:rPr>
        <w:t xml:space="preserve">. </w:t>
      </w:r>
      <w:r w:rsidRPr="00A9600E">
        <w:rPr>
          <w:rFonts w:ascii="Times New Roman" w:hAnsi="Times New Roman" w:cs="Times New Roman"/>
          <w:i/>
          <w:sz w:val="24"/>
          <w:szCs w:val="24"/>
        </w:rPr>
        <w:t>Çağdaş Eğitim Dergisi</w:t>
      </w:r>
      <w:r w:rsidRPr="00A9600E">
        <w:rPr>
          <w:rFonts w:ascii="Times New Roman" w:hAnsi="Times New Roman" w:cs="Times New Roman"/>
          <w:sz w:val="24"/>
          <w:szCs w:val="24"/>
        </w:rPr>
        <w:t>.</w:t>
      </w:r>
    </w:p>
    <w:p w:rsidR="00CA39C0" w:rsidRPr="00A9600E" w:rsidRDefault="00CA39C0" w:rsidP="00BB3275">
      <w:pPr>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Senemoğlu, N. (1991).</w:t>
      </w:r>
      <w:hyperlink r:id="rId12" w:history="1">
        <w:r w:rsidRPr="00A9600E">
          <w:rPr>
            <w:rStyle w:val="apple-converted-space"/>
            <w:rFonts w:ascii="Times New Roman" w:hAnsi="Times New Roman" w:cs="Times New Roman"/>
            <w:sz w:val="24"/>
            <w:szCs w:val="24"/>
          </w:rPr>
          <w:t> </w:t>
        </w:r>
        <w:r w:rsidRPr="00A9600E">
          <w:rPr>
            <w:rStyle w:val="Kpr"/>
            <w:rFonts w:ascii="Times New Roman" w:hAnsi="Times New Roman" w:cs="Times New Roman"/>
            <w:i/>
            <w:color w:val="auto"/>
            <w:sz w:val="24"/>
            <w:szCs w:val="24"/>
            <w:u w:val="none"/>
          </w:rPr>
          <w:t>A study of initial primary teacher training in England with implications for the system in Turkey</w:t>
        </w:r>
      </w:hyperlink>
      <w:r w:rsidRPr="00A9600E">
        <w:rPr>
          <w:rFonts w:ascii="Times New Roman" w:hAnsi="Times New Roman" w:cs="Times New Roman"/>
          <w:sz w:val="24"/>
          <w:szCs w:val="24"/>
        </w:rPr>
        <w:t xml:space="preserve"> </w:t>
      </w:r>
      <w:r w:rsidRPr="00A9600E">
        <w:rPr>
          <w:rFonts w:ascii="Times New Roman" w:hAnsi="Times New Roman" w:cs="Times New Roman"/>
          <w:i/>
          <w:sz w:val="24"/>
          <w:szCs w:val="24"/>
        </w:rPr>
        <w:t>(Yayınlanmamış araştırma raporu).</w:t>
      </w:r>
      <w:r w:rsidRPr="00A9600E">
        <w:rPr>
          <w:rFonts w:ascii="Times New Roman" w:hAnsi="Times New Roman" w:cs="Times New Roman"/>
          <w:sz w:val="24"/>
          <w:szCs w:val="24"/>
        </w:rPr>
        <w:t xml:space="preserve"> Leicester: The University of Leicester.</w:t>
      </w:r>
    </w:p>
    <w:p w:rsidR="00CA39C0" w:rsidRPr="00A9600E" w:rsidRDefault="00CA39C0" w:rsidP="00BB3275">
      <w:pPr>
        <w:autoSpaceDE w:val="0"/>
        <w:autoSpaceDN w:val="0"/>
        <w:adjustRightInd w:val="0"/>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 xml:space="preserve">Senemoğlu, N. (1992). İngiltere’de ilköğretime öğretmen yetiştirme ve Türkiye ile karşılaştırılması - Türkiye’de ilköğretime öğretmen yetiştirmenin geliştirilmesi için bazı öneriler. </w:t>
      </w:r>
      <w:r w:rsidRPr="00A9600E">
        <w:rPr>
          <w:rFonts w:ascii="Times New Roman" w:hAnsi="Times New Roman" w:cs="Times New Roman"/>
          <w:i/>
          <w:sz w:val="24"/>
          <w:szCs w:val="24"/>
        </w:rPr>
        <w:t>H.Ü. Eğitim Fakültesi Dergisi: Türkiye'de İlköğretim Sempozyumu Dergisi</w:t>
      </w:r>
      <w:r w:rsidRPr="00A9600E">
        <w:rPr>
          <w:rFonts w:ascii="Times New Roman" w:hAnsi="Times New Roman" w:cs="Times New Roman"/>
          <w:sz w:val="24"/>
          <w:szCs w:val="24"/>
        </w:rPr>
        <w:t>, 8, 143-156.</w:t>
      </w:r>
    </w:p>
    <w:p w:rsidR="00A9600E" w:rsidRPr="00A9600E" w:rsidRDefault="00A9600E" w:rsidP="00BB3275">
      <w:pPr>
        <w:autoSpaceDE w:val="0"/>
        <w:autoSpaceDN w:val="0"/>
        <w:adjustRightInd w:val="0"/>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 xml:space="preserve">Senemoğlu, N. (2011). How effective are initial primary teacher education curricula in Turkey: Student teacher faculty and teachers let us know. </w:t>
      </w:r>
      <w:r w:rsidRPr="00A9600E">
        <w:rPr>
          <w:rFonts w:ascii="Times New Roman" w:hAnsi="Times New Roman" w:cs="Times New Roman"/>
          <w:i/>
          <w:sz w:val="24"/>
          <w:szCs w:val="24"/>
        </w:rPr>
        <w:t>International Journal of Curriculum and Instructional Studies</w:t>
      </w:r>
      <w:r w:rsidRPr="00A9600E">
        <w:rPr>
          <w:rFonts w:ascii="Times New Roman" w:hAnsi="Times New Roman" w:cs="Times New Roman"/>
          <w:sz w:val="24"/>
          <w:szCs w:val="24"/>
        </w:rPr>
        <w:t>, 1(1), 35-47.</w:t>
      </w:r>
    </w:p>
    <w:p w:rsidR="00F83C24" w:rsidRPr="00A9600E" w:rsidRDefault="00A9600E" w:rsidP="00BB3275">
      <w:pPr>
        <w:spacing w:before="120" w:after="12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Şimşek, H.</w:t>
      </w:r>
      <w:r w:rsidR="00F83C24" w:rsidRPr="00A9600E">
        <w:rPr>
          <w:rFonts w:ascii="Times New Roman" w:hAnsi="Times New Roman" w:cs="Times New Roman"/>
          <w:sz w:val="24"/>
          <w:szCs w:val="24"/>
          <w:lang w:val="en-US"/>
        </w:rPr>
        <w:t xml:space="preserve"> ve Yıldırım, A. (2001). The reform of pre-service teacher education in Turkey. In R. G. Sultana (Ed.), </w:t>
      </w:r>
      <w:r w:rsidR="00F83C24" w:rsidRPr="00A9600E">
        <w:rPr>
          <w:rFonts w:ascii="Times New Roman" w:hAnsi="Times New Roman" w:cs="Times New Roman"/>
          <w:i/>
          <w:sz w:val="24"/>
          <w:szCs w:val="24"/>
          <w:lang w:val="en-US"/>
        </w:rPr>
        <w:t>Challenge and change in the Euro-Mediterranean region</w:t>
      </w:r>
      <w:r w:rsidR="00F83C24" w:rsidRPr="00A9600E">
        <w:rPr>
          <w:rFonts w:ascii="Times New Roman" w:hAnsi="Times New Roman" w:cs="Times New Roman"/>
          <w:sz w:val="24"/>
          <w:szCs w:val="24"/>
          <w:lang w:val="en-US"/>
        </w:rPr>
        <w:t xml:space="preserve"> (pp. 411–430). New York: Peter Lang.</w:t>
      </w:r>
    </w:p>
    <w:p w:rsidR="00F83C24" w:rsidRPr="00A9600E" w:rsidRDefault="00A9600E" w:rsidP="00BB3275">
      <w:pPr>
        <w:spacing w:before="120" w:after="12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Thompson, S. ve</w:t>
      </w:r>
      <w:r w:rsidR="00F83C24" w:rsidRPr="00A9600E">
        <w:rPr>
          <w:rFonts w:ascii="Times New Roman" w:hAnsi="Times New Roman" w:cs="Times New Roman"/>
          <w:sz w:val="24"/>
          <w:szCs w:val="24"/>
          <w:lang w:val="en-US"/>
        </w:rPr>
        <w:t xml:space="preserve"> Power, L. (2015).  </w:t>
      </w:r>
      <w:r w:rsidR="00F83C24" w:rsidRPr="00A9600E">
        <w:rPr>
          <w:rFonts w:ascii="Times New Roman" w:hAnsi="Times New Roman" w:cs="Times New Roman"/>
          <w:bCs/>
          <w:i/>
          <w:sz w:val="24"/>
          <w:szCs w:val="24"/>
          <w:lang w:val="en-US"/>
        </w:rPr>
        <w:t>Pre-service teacher training</w:t>
      </w:r>
      <w:r w:rsidR="00F83C24" w:rsidRPr="00A9600E">
        <w:rPr>
          <w:rFonts w:ascii="Times New Roman" w:hAnsi="Times New Roman" w:cs="Times New Roman"/>
          <w:bCs/>
          <w:sz w:val="24"/>
          <w:szCs w:val="24"/>
          <w:lang w:val="en-US"/>
        </w:rPr>
        <w:t xml:space="preserve">. HEART (Health &amp; Education Advice &amp; Resource Team) Helpdesk Report. </w:t>
      </w:r>
    </w:p>
    <w:p w:rsidR="00F83C24" w:rsidRPr="00A9600E" w:rsidRDefault="00A9600E" w:rsidP="00BB3275">
      <w:pPr>
        <w:autoSpaceDE w:val="0"/>
        <w:autoSpaceDN w:val="0"/>
        <w:adjustRightInd w:val="0"/>
        <w:spacing w:before="120" w:after="120" w:line="48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Williams, B., Brown, T. ve</w:t>
      </w:r>
      <w:r w:rsidR="00F83C24" w:rsidRPr="00A9600E">
        <w:rPr>
          <w:rFonts w:ascii="Times New Roman" w:hAnsi="Times New Roman" w:cs="Times New Roman"/>
          <w:sz w:val="24"/>
          <w:szCs w:val="24"/>
        </w:rPr>
        <w:t xml:space="preserve"> Onsman, A. (2010). Exploratory factor analysis: A five-step guide for novices. </w:t>
      </w:r>
      <w:r w:rsidR="00F83C24" w:rsidRPr="00A9600E">
        <w:rPr>
          <w:rFonts w:ascii="Times New Roman" w:hAnsi="Times New Roman" w:cs="Times New Roman"/>
          <w:i/>
          <w:iCs/>
          <w:sz w:val="24"/>
          <w:szCs w:val="24"/>
        </w:rPr>
        <w:t xml:space="preserve">Australasian Journal of Paramedicine, </w:t>
      </w:r>
      <w:r w:rsidR="00F83C24" w:rsidRPr="00A9600E">
        <w:rPr>
          <w:rFonts w:ascii="Times New Roman" w:hAnsi="Times New Roman" w:cs="Times New Roman"/>
          <w:iCs/>
          <w:sz w:val="24"/>
          <w:szCs w:val="24"/>
        </w:rPr>
        <w:t xml:space="preserve">8 </w:t>
      </w:r>
      <w:r w:rsidR="00F83C24" w:rsidRPr="00A9600E">
        <w:rPr>
          <w:rFonts w:ascii="Times New Roman" w:hAnsi="Times New Roman" w:cs="Times New Roman"/>
          <w:sz w:val="24"/>
          <w:szCs w:val="24"/>
        </w:rPr>
        <w:t>(3).</w:t>
      </w:r>
    </w:p>
    <w:p w:rsidR="00F83C24" w:rsidRPr="00A9600E" w:rsidRDefault="00A9600E" w:rsidP="00BB3275">
      <w:pPr>
        <w:spacing w:before="120" w:after="12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Yavuz, G.</w:t>
      </w:r>
      <w:r w:rsidR="00F83C24" w:rsidRPr="00A9600E">
        <w:rPr>
          <w:rFonts w:ascii="Times New Roman" w:hAnsi="Times New Roman" w:cs="Times New Roman"/>
          <w:sz w:val="24"/>
          <w:szCs w:val="24"/>
        </w:rPr>
        <w:t xml:space="preserve"> ve Doğan, N. (2015). Boyut sayısı belirlemede Velicer’in map testi ve Horn’un paralel analizinin kullanılması. </w:t>
      </w:r>
      <w:r w:rsidR="00F83C24" w:rsidRPr="00A9600E">
        <w:rPr>
          <w:rFonts w:ascii="Times New Roman" w:hAnsi="Times New Roman" w:cs="Times New Roman"/>
          <w:i/>
          <w:iCs/>
          <w:sz w:val="24"/>
          <w:szCs w:val="24"/>
        </w:rPr>
        <w:t>Hacettepe Üniversitesi Eğitim Fakültesi Dergisi [Hacettepe University Journal of Education]</w:t>
      </w:r>
      <w:r w:rsidR="00F83C24" w:rsidRPr="00A9600E">
        <w:rPr>
          <w:rFonts w:ascii="Times New Roman" w:hAnsi="Times New Roman" w:cs="Times New Roman"/>
          <w:sz w:val="24"/>
          <w:szCs w:val="24"/>
        </w:rPr>
        <w:t xml:space="preserve">, </w:t>
      </w:r>
      <w:r w:rsidR="00F83C24" w:rsidRPr="00A9600E">
        <w:rPr>
          <w:rFonts w:ascii="Times New Roman" w:hAnsi="Times New Roman" w:cs="Times New Roman"/>
          <w:i/>
          <w:iCs/>
          <w:sz w:val="24"/>
          <w:szCs w:val="24"/>
        </w:rPr>
        <w:t>30</w:t>
      </w:r>
      <w:r w:rsidR="00F83C24" w:rsidRPr="00A9600E">
        <w:rPr>
          <w:rFonts w:ascii="Times New Roman" w:hAnsi="Times New Roman" w:cs="Times New Roman"/>
          <w:sz w:val="24"/>
          <w:szCs w:val="24"/>
        </w:rPr>
        <w:t>(3), 176-188.</w:t>
      </w:r>
    </w:p>
    <w:p w:rsidR="00116F28" w:rsidRDefault="00F83C24" w:rsidP="00BB3275">
      <w:pPr>
        <w:autoSpaceDE w:val="0"/>
        <w:autoSpaceDN w:val="0"/>
        <w:adjustRightInd w:val="0"/>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 xml:space="preserve">Yurdugül, H. (2005). Ölçek geliştirme çalışmalarında kapsam geçerliği için kapsam geçerlik indekslerinin kullanılması. </w:t>
      </w:r>
      <w:r w:rsidRPr="00A9600E">
        <w:rPr>
          <w:rFonts w:ascii="Times New Roman" w:hAnsi="Times New Roman" w:cs="Times New Roman"/>
          <w:i/>
          <w:iCs/>
          <w:sz w:val="24"/>
          <w:szCs w:val="24"/>
        </w:rPr>
        <w:t>XIV. Ulusal Eğitim Bilimleri Kongresi</w:t>
      </w:r>
      <w:r w:rsidRPr="00A9600E">
        <w:rPr>
          <w:rFonts w:ascii="Times New Roman" w:hAnsi="Times New Roman" w:cs="Times New Roman"/>
          <w:sz w:val="24"/>
          <w:szCs w:val="24"/>
        </w:rPr>
        <w:t>.</w:t>
      </w:r>
    </w:p>
    <w:p w:rsidR="00B931BD" w:rsidRPr="005A7F86" w:rsidRDefault="00B931BD" w:rsidP="005A7F86">
      <w:pPr>
        <w:autoSpaceDE w:val="0"/>
        <w:autoSpaceDN w:val="0"/>
        <w:adjustRightInd w:val="0"/>
        <w:spacing w:line="480" w:lineRule="auto"/>
        <w:jc w:val="center"/>
        <w:rPr>
          <w:rFonts w:ascii="Times New Roman" w:hAnsi="Times New Roman" w:cs="Times New Roman"/>
          <w:b/>
          <w:sz w:val="24"/>
          <w:szCs w:val="24"/>
          <w:lang w:val="en-GB"/>
        </w:rPr>
      </w:pPr>
      <w:r w:rsidRPr="005A7F86">
        <w:rPr>
          <w:rFonts w:ascii="Times New Roman" w:hAnsi="Times New Roman" w:cs="Times New Roman"/>
          <w:b/>
          <w:sz w:val="24"/>
          <w:szCs w:val="24"/>
          <w:lang w:val="en-GB"/>
        </w:rPr>
        <w:t>Summary</w:t>
      </w:r>
    </w:p>
    <w:p w:rsidR="00B931BD" w:rsidRDefault="00B931BD" w:rsidP="005A7F86">
      <w:pPr>
        <w:spacing w:line="480" w:lineRule="auto"/>
        <w:jc w:val="both"/>
        <w:rPr>
          <w:rFonts w:ascii="Times New Roman" w:hAnsi="Times New Roman" w:cs="Times New Roman"/>
          <w:sz w:val="24"/>
          <w:szCs w:val="24"/>
          <w:lang w:val="en-US"/>
        </w:rPr>
      </w:pPr>
      <w:r w:rsidRPr="005A7F86">
        <w:rPr>
          <w:rFonts w:ascii="Times New Roman" w:hAnsi="Times New Roman" w:cs="Times New Roman"/>
          <w:b/>
          <w:sz w:val="24"/>
          <w:szCs w:val="24"/>
          <w:lang w:val="en-US"/>
        </w:rPr>
        <w:t>Problem Statement:</w:t>
      </w:r>
      <w:r w:rsidRPr="005A7F86">
        <w:rPr>
          <w:rFonts w:ascii="Times New Roman" w:hAnsi="Times New Roman" w:cs="Times New Roman"/>
          <w:sz w:val="24"/>
          <w:szCs w:val="24"/>
          <w:lang w:val="en-US"/>
        </w:rPr>
        <w:t xml:space="preserve"> </w:t>
      </w:r>
      <w:r w:rsidR="005A7F86" w:rsidRPr="005A7F86">
        <w:rPr>
          <w:rFonts w:ascii="Times New Roman" w:hAnsi="Times New Roman" w:cs="Times New Roman"/>
          <w:sz w:val="24"/>
          <w:szCs w:val="24"/>
          <w:lang w:val="en-US"/>
        </w:rPr>
        <w:t xml:space="preserve">Education, </w:t>
      </w:r>
      <w:r w:rsidR="00E71845">
        <w:rPr>
          <w:rFonts w:ascii="Times New Roman" w:hAnsi="Times New Roman" w:cs="Times New Roman"/>
          <w:sz w:val="24"/>
          <w:szCs w:val="24"/>
          <w:lang w:val="en-US"/>
        </w:rPr>
        <w:t xml:space="preserve">being </w:t>
      </w:r>
      <w:r w:rsidR="005A7F86" w:rsidRPr="005A7F86">
        <w:rPr>
          <w:rFonts w:ascii="Times New Roman" w:hAnsi="Times New Roman" w:cs="Times New Roman"/>
          <w:sz w:val="24"/>
          <w:szCs w:val="24"/>
          <w:lang w:val="en-US"/>
        </w:rPr>
        <w:t xml:space="preserve">one of the most basic elements of social structure, is in interaction with other structures in society. Education is affected both by changes in the society in </w:t>
      </w:r>
      <w:r w:rsidR="005A7F86">
        <w:rPr>
          <w:rFonts w:ascii="Times New Roman" w:hAnsi="Times New Roman" w:cs="Times New Roman"/>
          <w:sz w:val="24"/>
          <w:szCs w:val="24"/>
          <w:lang w:val="en-US"/>
        </w:rPr>
        <w:t>different areas</w:t>
      </w:r>
      <w:r w:rsidR="005A7F86" w:rsidRPr="005A7F86">
        <w:rPr>
          <w:rFonts w:ascii="Times New Roman" w:hAnsi="Times New Roman" w:cs="Times New Roman"/>
          <w:sz w:val="24"/>
          <w:szCs w:val="24"/>
          <w:lang w:val="en-US"/>
        </w:rPr>
        <w:t xml:space="preserve"> and </w:t>
      </w:r>
      <w:r w:rsidR="005A7F86">
        <w:rPr>
          <w:rFonts w:ascii="Times New Roman" w:hAnsi="Times New Roman" w:cs="Times New Roman"/>
          <w:sz w:val="24"/>
          <w:szCs w:val="24"/>
          <w:lang w:val="en-US"/>
        </w:rPr>
        <w:t>can affect them, as well</w:t>
      </w:r>
      <w:r w:rsidR="005A7F86" w:rsidRPr="005A7F86">
        <w:rPr>
          <w:rFonts w:ascii="Times New Roman" w:hAnsi="Times New Roman" w:cs="Times New Roman"/>
          <w:sz w:val="24"/>
          <w:szCs w:val="24"/>
          <w:lang w:val="en-US"/>
        </w:rPr>
        <w:t xml:space="preserve">. Education has a critical role in </w:t>
      </w:r>
      <w:r w:rsidR="005A7F86">
        <w:rPr>
          <w:rFonts w:ascii="Times New Roman" w:hAnsi="Times New Roman" w:cs="Times New Roman"/>
          <w:sz w:val="24"/>
          <w:szCs w:val="24"/>
          <w:lang w:val="en-US"/>
        </w:rPr>
        <w:t xml:space="preserve">transmitting </w:t>
      </w:r>
      <w:r w:rsidR="005A7F86" w:rsidRPr="005A7F86">
        <w:rPr>
          <w:rFonts w:ascii="Times New Roman" w:hAnsi="Times New Roman" w:cs="Times New Roman"/>
          <w:sz w:val="24"/>
          <w:szCs w:val="24"/>
          <w:lang w:val="en-US"/>
        </w:rPr>
        <w:t xml:space="preserve">the existing cultural values of the community to future generations and in bringing new values to the community. Through education it is possible to gain the qualities that are required to be raised in the society and which should be </w:t>
      </w:r>
      <w:r w:rsidR="00E71845">
        <w:rPr>
          <w:rFonts w:ascii="Times New Roman" w:hAnsi="Times New Roman" w:cs="Times New Roman"/>
          <w:sz w:val="24"/>
          <w:szCs w:val="24"/>
          <w:lang w:val="en-US"/>
        </w:rPr>
        <w:t xml:space="preserve">possessed by </w:t>
      </w:r>
      <w:r w:rsidR="005A7F86" w:rsidRPr="005A7F86">
        <w:rPr>
          <w:rFonts w:ascii="Times New Roman" w:hAnsi="Times New Roman" w:cs="Times New Roman"/>
          <w:sz w:val="24"/>
          <w:szCs w:val="24"/>
          <w:lang w:val="en-US"/>
        </w:rPr>
        <w:t xml:space="preserve">the individual that the </w:t>
      </w:r>
      <w:r w:rsidR="00837E5A">
        <w:rPr>
          <w:rFonts w:ascii="Times New Roman" w:hAnsi="Times New Roman" w:cs="Times New Roman"/>
          <w:sz w:val="24"/>
          <w:szCs w:val="24"/>
          <w:lang w:val="en-US"/>
        </w:rPr>
        <w:t>society</w:t>
      </w:r>
      <w:r w:rsidR="005A7F86" w:rsidRPr="005A7F86">
        <w:rPr>
          <w:rFonts w:ascii="Times New Roman" w:hAnsi="Times New Roman" w:cs="Times New Roman"/>
          <w:sz w:val="24"/>
          <w:szCs w:val="24"/>
          <w:lang w:val="en-US"/>
        </w:rPr>
        <w:t xml:space="preserve"> needs. In this </w:t>
      </w:r>
      <w:r w:rsidR="00837E5A">
        <w:rPr>
          <w:rFonts w:ascii="Times New Roman" w:hAnsi="Times New Roman" w:cs="Times New Roman"/>
          <w:sz w:val="24"/>
          <w:szCs w:val="24"/>
          <w:lang w:val="en-US"/>
        </w:rPr>
        <w:t>respect,</w:t>
      </w:r>
      <w:r w:rsidR="005A7F86" w:rsidRPr="005A7F86">
        <w:rPr>
          <w:rFonts w:ascii="Times New Roman" w:hAnsi="Times New Roman" w:cs="Times New Roman"/>
          <w:sz w:val="24"/>
          <w:szCs w:val="24"/>
          <w:lang w:val="en-US"/>
        </w:rPr>
        <w:t xml:space="preserve"> it can be said that education </w:t>
      </w:r>
      <w:r w:rsidR="00E71845">
        <w:rPr>
          <w:rFonts w:ascii="Times New Roman" w:hAnsi="Times New Roman" w:cs="Times New Roman"/>
          <w:sz w:val="24"/>
          <w:szCs w:val="24"/>
          <w:lang w:val="en-US"/>
        </w:rPr>
        <w:t>has</w:t>
      </w:r>
      <w:r w:rsidR="005A7F86" w:rsidRPr="005A7F86">
        <w:rPr>
          <w:rFonts w:ascii="Times New Roman" w:hAnsi="Times New Roman" w:cs="Times New Roman"/>
          <w:sz w:val="24"/>
          <w:szCs w:val="24"/>
          <w:lang w:val="en-US"/>
        </w:rPr>
        <w:t xml:space="preserve"> social, cultural, economic and individual functions. The importance of the teacher in carrying out these functions of education is important. Current teacher education practices and policies determine the quality of the teacher. In this </w:t>
      </w:r>
      <w:r w:rsidR="00837E5A">
        <w:rPr>
          <w:rFonts w:ascii="Times New Roman" w:hAnsi="Times New Roman" w:cs="Times New Roman"/>
          <w:sz w:val="24"/>
          <w:szCs w:val="24"/>
          <w:lang w:val="en-US"/>
        </w:rPr>
        <w:t>respect</w:t>
      </w:r>
      <w:r w:rsidR="005A7F86" w:rsidRPr="005A7F86">
        <w:rPr>
          <w:rFonts w:ascii="Times New Roman" w:hAnsi="Times New Roman" w:cs="Times New Roman"/>
          <w:sz w:val="24"/>
          <w:szCs w:val="24"/>
          <w:lang w:val="en-US"/>
        </w:rPr>
        <w:t>, qualified teachers should be trained in teacher training institutions with the necessary qualifications (Senemoğlu, 1990).</w:t>
      </w:r>
    </w:p>
    <w:p w:rsidR="00E71845" w:rsidRDefault="005A7F86" w:rsidP="005A7F8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A7F86">
        <w:rPr>
          <w:rFonts w:ascii="Times New Roman" w:hAnsi="Times New Roman" w:cs="Times New Roman"/>
          <w:sz w:val="24"/>
          <w:szCs w:val="24"/>
          <w:lang w:val="en-US"/>
        </w:rPr>
        <w:t>Increasing the quality of education in our country will be possible with qualified teachers. In order to increase the quality of the teacher</w:t>
      </w:r>
      <w:r>
        <w:rPr>
          <w:rFonts w:ascii="Times New Roman" w:hAnsi="Times New Roman" w:cs="Times New Roman"/>
          <w:sz w:val="24"/>
          <w:szCs w:val="24"/>
          <w:lang w:val="en-US"/>
        </w:rPr>
        <w:t>s</w:t>
      </w:r>
      <w:r w:rsidRPr="005A7F86">
        <w:rPr>
          <w:rFonts w:ascii="Times New Roman" w:hAnsi="Times New Roman" w:cs="Times New Roman"/>
          <w:sz w:val="24"/>
          <w:szCs w:val="24"/>
          <w:lang w:val="en-US"/>
        </w:rPr>
        <w:t xml:space="preserve">, it is necessary to increase the quality </w:t>
      </w:r>
      <w:r w:rsidRPr="005A7F86">
        <w:rPr>
          <w:rFonts w:ascii="Times New Roman" w:hAnsi="Times New Roman" w:cs="Times New Roman"/>
          <w:sz w:val="24"/>
          <w:szCs w:val="24"/>
          <w:lang w:val="en-US"/>
        </w:rPr>
        <w:lastRenderedPageBreak/>
        <w:t xml:space="preserve">of </w:t>
      </w:r>
      <w:r>
        <w:rPr>
          <w:rFonts w:ascii="Times New Roman" w:hAnsi="Times New Roman" w:cs="Times New Roman"/>
          <w:sz w:val="24"/>
          <w:szCs w:val="24"/>
          <w:lang w:val="en-US"/>
        </w:rPr>
        <w:t xml:space="preserve">pre-service </w:t>
      </w:r>
      <w:r w:rsidRPr="005A7F86">
        <w:rPr>
          <w:rFonts w:ascii="Times New Roman" w:hAnsi="Times New Roman" w:cs="Times New Roman"/>
          <w:sz w:val="24"/>
          <w:szCs w:val="24"/>
          <w:lang w:val="en-US"/>
        </w:rPr>
        <w:t xml:space="preserve">teacher education practices. </w:t>
      </w:r>
      <w:r>
        <w:rPr>
          <w:rFonts w:ascii="Times New Roman" w:hAnsi="Times New Roman" w:cs="Times New Roman"/>
          <w:sz w:val="24"/>
          <w:szCs w:val="24"/>
          <w:lang w:val="en-US"/>
        </w:rPr>
        <w:t xml:space="preserve">Although there are quite a few surveys, </w:t>
      </w:r>
      <w:r w:rsidRPr="005A7F86">
        <w:rPr>
          <w:rFonts w:ascii="Times New Roman" w:hAnsi="Times New Roman" w:cs="Times New Roman"/>
          <w:sz w:val="24"/>
          <w:szCs w:val="24"/>
          <w:lang w:val="en-US"/>
        </w:rPr>
        <w:t xml:space="preserve">evaluation forms, etc. </w:t>
      </w:r>
      <w:r w:rsidR="00E71845">
        <w:rPr>
          <w:rFonts w:ascii="Times New Roman" w:hAnsi="Times New Roman" w:cs="Times New Roman"/>
          <w:sz w:val="24"/>
          <w:szCs w:val="24"/>
          <w:lang w:val="en-US"/>
        </w:rPr>
        <w:t>in Turkey</w:t>
      </w:r>
      <w:r w:rsidRPr="005A7F86">
        <w:rPr>
          <w:rFonts w:ascii="Times New Roman" w:hAnsi="Times New Roman" w:cs="Times New Roman"/>
          <w:sz w:val="24"/>
          <w:szCs w:val="24"/>
          <w:lang w:val="en-US"/>
        </w:rPr>
        <w:t xml:space="preserve"> to determine the adequacy of pre-service teacher education</w:t>
      </w:r>
      <w:r w:rsidR="00E71845">
        <w:rPr>
          <w:rFonts w:ascii="Times New Roman" w:hAnsi="Times New Roman" w:cs="Times New Roman"/>
          <w:sz w:val="24"/>
          <w:szCs w:val="24"/>
          <w:lang w:val="en-US"/>
        </w:rPr>
        <w:t>,</w:t>
      </w:r>
      <w:r w:rsidRPr="005A7F86">
        <w:rPr>
          <w:rFonts w:ascii="Times New Roman" w:hAnsi="Times New Roman" w:cs="Times New Roman"/>
          <w:sz w:val="24"/>
          <w:szCs w:val="24"/>
          <w:lang w:val="en-US"/>
        </w:rPr>
        <w:t xml:space="preserve"> no </w:t>
      </w:r>
      <w:r w:rsidR="00E71845">
        <w:rPr>
          <w:rFonts w:ascii="Times New Roman" w:hAnsi="Times New Roman" w:cs="Times New Roman"/>
          <w:sz w:val="24"/>
          <w:szCs w:val="24"/>
          <w:lang w:val="en-US"/>
        </w:rPr>
        <w:t xml:space="preserve">scales have been </w:t>
      </w:r>
      <w:r w:rsidR="00837E5A">
        <w:rPr>
          <w:rFonts w:ascii="Times New Roman" w:hAnsi="Times New Roman" w:cs="Times New Roman"/>
          <w:sz w:val="24"/>
          <w:szCs w:val="24"/>
          <w:lang w:val="en-US"/>
        </w:rPr>
        <w:t>developed yet</w:t>
      </w:r>
      <w:r w:rsidRPr="005A7F86">
        <w:rPr>
          <w:rFonts w:ascii="Times New Roman" w:hAnsi="Times New Roman" w:cs="Times New Roman"/>
          <w:sz w:val="24"/>
          <w:szCs w:val="24"/>
          <w:lang w:val="en-US"/>
        </w:rPr>
        <w:t xml:space="preserve">. Thus, it is considered </w:t>
      </w:r>
      <w:r w:rsidR="009D1915">
        <w:rPr>
          <w:rFonts w:ascii="Times New Roman" w:hAnsi="Times New Roman" w:cs="Times New Roman"/>
          <w:sz w:val="24"/>
          <w:szCs w:val="24"/>
          <w:lang w:val="en-US"/>
        </w:rPr>
        <w:t>beneficial</w:t>
      </w:r>
      <w:r w:rsidRPr="005A7F86">
        <w:rPr>
          <w:rFonts w:ascii="Times New Roman" w:hAnsi="Times New Roman" w:cs="Times New Roman"/>
          <w:sz w:val="24"/>
          <w:szCs w:val="24"/>
          <w:lang w:val="en-US"/>
        </w:rPr>
        <w:t xml:space="preserve"> to develop a scale for determining the </w:t>
      </w:r>
      <w:r w:rsidR="00E71845">
        <w:rPr>
          <w:rFonts w:ascii="Times New Roman" w:hAnsi="Times New Roman" w:cs="Times New Roman"/>
          <w:sz w:val="24"/>
          <w:szCs w:val="24"/>
          <w:lang w:val="en-US"/>
        </w:rPr>
        <w:t xml:space="preserve">teachers' </w:t>
      </w:r>
      <w:r w:rsidRPr="005A7F86">
        <w:rPr>
          <w:rFonts w:ascii="Times New Roman" w:hAnsi="Times New Roman" w:cs="Times New Roman"/>
          <w:sz w:val="24"/>
          <w:szCs w:val="24"/>
          <w:lang w:val="en-US"/>
        </w:rPr>
        <w:t xml:space="preserve">perceptions </w:t>
      </w:r>
      <w:r w:rsidR="00E71845">
        <w:rPr>
          <w:rFonts w:ascii="Times New Roman" w:hAnsi="Times New Roman" w:cs="Times New Roman"/>
          <w:sz w:val="24"/>
          <w:szCs w:val="24"/>
          <w:lang w:val="en-US"/>
        </w:rPr>
        <w:t>concerning the</w:t>
      </w:r>
      <w:r w:rsidRPr="005A7F86">
        <w:rPr>
          <w:rFonts w:ascii="Times New Roman" w:hAnsi="Times New Roman" w:cs="Times New Roman"/>
          <w:sz w:val="24"/>
          <w:szCs w:val="24"/>
          <w:lang w:val="en-US"/>
        </w:rPr>
        <w:t xml:space="preserve"> adequacy of the pre-service </w:t>
      </w:r>
      <w:r w:rsidR="00E71845">
        <w:rPr>
          <w:rFonts w:ascii="Times New Roman" w:hAnsi="Times New Roman" w:cs="Times New Roman"/>
          <w:sz w:val="24"/>
          <w:szCs w:val="24"/>
          <w:lang w:val="en-US"/>
        </w:rPr>
        <w:t xml:space="preserve">teacher </w:t>
      </w:r>
      <w:r w:rsidRPr="005A7F86">
        <w:rPr>
          <w:rFonts w:ascii="Times New Roman" w:hAnsi="Times New Roman" w:cs="Times New Roman"/>
          <w:sz w:val="24"/>
          <w:szCs w:val="24"/>
          <w:lang w:val="en-US"/>
        </w:rPr>
        <w:t>training. In this</w:t>
      </w:r>
      <w:r w:rsidR="00E71845">
        <w:rPr>
          <w:rFonts w:ascii="Times New Roman" w:hAnsi="Times New Roman" w:cs="Times New Roman"/>
          <w:sz w:val="24"/>
          <w:szCs w:val="24"/>
          <w:lang w:val="en-US"/>
        </w:rPr>
        <w:t xml:space="preserve"> sense, it is expected that that this study </w:t>
      </w:r>
      <w:r w:rsidRPr="005A7F86">
        <w:rPr>
          <w:rFonts w:ascii="Times New Roman" w:hAnsi="Times New Roman" w:cs="Times New Roman"/>
          <w:sz w:val="24"/>
          <w:szCs w:val="24"/>
          <w:lang w:val="en-US"/>
        </w:rPr>
        <w:t>will make a significant contribution to the field.</w:t>
      </w:r>
    </w:p>
    <w:p w:rsidR="009D1915" w:rsidRDefault="00B931BD" w:rsidP="009D1915">
      <w:pPr>
        <w:spacing w:line="480" w:lineRule="auto"/>
        <w:jc w:val="both"/>
        <w:rPr>
          <w:rFonts w:ascii="Times New Roman" w:hAnsi="Times New Roman" w:cs="Times New Roman"/>
          <w:sz w:val="24"/>
          <w:szCs w:val="24"/>
          <w:lang w:val="en-US"/>
        </w:rPr>
      </w:pPr>
      <w:r w:rsidRPr="009D1915">
        <w:rPr>
          <w:rFonts w:ascii="Times New Roman" w:hAnsi="Times New Roman" w:cs="Times New Roman"/>
          <w:b/>
          <w:sz w:val="24"/>
          <w:szCs w:val="24"/>
          <w:lang w:val="en-US"/>
        </w:rPr>
        <w:t>Purpose of the Study:</w:t>
      </w:r>
      <w:r w:rsidRPr="009D1915">
        <w:rPr>
          <w:rFonts w:ascii="Times New Roman" w:hAnsi="Times New Roman" w:cs="Times New Roman"/>
          <w:sz w:val="24"/>
          <w:szCs w:val="24"/>
          <w:lang w:val="en-US"/>
        </w:rPr>
        <w:t xml:space="preserve"> </w:t>
      </w:r>
      <w:r w:rsidR="005A7F86" w:rsidRPr="009D1915">
        <w:rPr>
          <w:rFonts w:ascii="Times New Roman" w:hAnsi="Times New Roman" w:cs="Times New Roman"/>
          <w:sz w:val="24"/>
          <w:szCs w:val="24"/>
          <w:lang w:val="en-US"/>
        </w:rPr>
        <w:t>The aim of this study is to develop a scale to determine perceptions of the teachers concerning their pre-service teacher education.</w:t>
      </w:r>
    </w:p>
    <w:p w:rsidR="009D1915" w:rsidRDefault="00B931BD" w:rsidP="009D1915">
      <w:pPr>
        <w:spacing w:line="480" w:lineRule="auto"/>
        <w:jc w:val="both"/>
        <w:rPr>
          <w:rFonts w:ascii="Times New Roman" w:hAnsi="Times New Roman" w:cs="Times New Roman"/>
          <w:sz w:val="24"/>
          <w:szCs w:val="24"/>
          <w:lang w:val="en-US"/>
        </w:rPr>
      </w:pPr>
      <w:r w:rsidRPr="009D1915">
        <w:rPr>
          <w:rFonts w:ascii="Times New Roman" w:hAnsi="Times New Roman" w:cs="Times New Roman"/>
          <w:b/>
          <w:sz w:val="24"/>
          <w:szCs w:val="24"/>
          <w:lang w:val="en-US"/>
        </w:rPr>
        <w:t>Method(s):</w:t>
      </w:r>
      <w:r w:rsidRPr="009D1915">
        <w:rPr>
          <w:rFonts w:ascii="Times New Roman" w:hAnsi="Times New Roman" w:cs="Times New Roman"/>
          <w:sz w:val="24"/>
          <w:szCs w:val="24"/>
          <w:lang w:val="en-US"/>
        </w:rPr>
        <w:t xml:space="preserve"> </w:t>
      </w:r>
      <w:r w:rsidR="005A7F86" w:rsidRPr="009D1915">
        <w:rPr>
          <w:rFonts w:ascii="Times New Roman" w:hAnsi="Times New Roman" w:cs="Times New Roman"/>
          <w:sz w:val="24"/>
          <w:szCs w:val="24"/>
          <w:lang w:val="en-US"/>
        </w:rPr>
        <w:t>The study was conducted with 329 novice teachers. Resea</w:t>
      </w:r>
      <w:r w:rsidR="00837E5A">
        <w:rPr>
          <w:rFonts w:ascii="Times New Roman" w:hAnsi="Times New Roman" w:cs="Times New Roman"/>
          <w:sz w:val="24"/>
          <w:szCs w:val="24"/>
          <w:lang w:val="en-US"/>
        </w:rPr>
        <w:t>rch data was obtained from five-</w:t>
      </w:r>
      <w:r w:rsidR="005A7F86" w:rsidRPr="009D1915">
        <w:rPr>
          <w:rFonts w:ascii="Times New Roman" w:hAnsi="Times New Roman" w:cs="Times New Roman"/>
          <w:sz w:val="24"/>
          <w:szCs w:val="24"/>
          <w:lang w:val="en-US"/>
        </w:rPr>
        <w:t xml:space="preserve">point Likert type scale with 40 items. As a result of Exploratory Factor Analysis (EFA), it was found that the scale has two factors with 25 items </w:t>
      </w:r>
      <w:r w:rsidR="00837E5A">
        <w:rPr>
          <w:rFonts w:ascii="Times New Roman" w:hAnsi="Times New Roman" w:cs="Times New Roman"/>
          <w:sz w:val="24"/>
          <w:szCs w:val="24"/>
          <w:lang w:val="en-US"/>
        </w:rPr>
        <w:t>that</w:t>
      </w:r>
      <w:r w:rsidR="005A7F86" w:rsidRPr="009D1915">
        <w:rPr>
          <w:rFonts w:ascii="Times New Roman" w:hAnsi="Times New Roman" w:cs="Times New Roman"/>
          <w:sz w:val="24"/>
          <w:szCs w:val="24"/>
          <w:lang w:val="en-US"/>
        </w:rPr>
        <w:t xml:space="preserve"> explains 53.691% of the total variance. Cronbach Alpha values aimed at determining reliability of the scale was found as 0.94 for the first factor, 0.89 for </w:t>
      </w:r>
      <w:r w:rsidR="00837E5A">
        <w:rPr>
          <w:rFonts w:ascii="Times New Roman" w:hAnsi="Times New Roman" w:cs="Times New Roman"/>
          <w:sz w:val="24"/>
          <w:szCs w:val="24"/>
          <w:lang w:val="en-US"/>
        </w:rPr>
        <w:t xml:space="preserve">the </w:t>
      </w:r>
      <w:r w:rsidR="005A7F86" w:rsidRPr="009D1915">
        <w:rPr>
          <w:rFonts w:ascii="Times New Roman" w:hAnsi="Times New Roman" w:cs="Times New Roman"/>
          <w:sz w:val="24"/>
          <w:szCs w:val="24"/>
          <w:lang w:val="en-US"/>
        </w:rPr>
        <w:t xml:space="preserve">second factor and 0.94 for </w:t>
      </w:r>
      <w:r w:rsidR="00837E5A">
        <w:rPr>
          <w:rFonts w:ascii="Times New Roman" w:hAnsi="Times New Roman" w:cs="Times New Roman"/>
          <w:sz w:val="24"/>
          <w:szCs w:val="24"/>
          <w:lang w:val="en-US"/>
        </w:rPr>
        <w:t xml:space="preserve">the </w:t>
      </w:r>
      <w:r w:rsidR="005A7F86" w:rsidRPr="009D1915">
        <w:rPr>
          <w:rFonts w:ascii="Times New Roman" w:hAnsi="Times New Roman" w:cs="Times New Roman"/>
          <w:sz w:val="24"/>
          <w:szCs w:val="24"/>
          <w:lang w:val="en-US"/>
        </w:rPr>
        <w:t>total scale.</w:t>
      </w:r>
      <w:r w:rsidRPr="005A7F86">
        <w:rPr>
          <w:rFonts w:ascii="Times New Roman" w:hAnsi="Times New Roman" w:cs="Times New Roman"/>
          <w:b/>
          <w:sz w:val="24"/>
          <w:szCs w:val="24"/>
        </w:rPr>
        <w:br/>
      </w:r>
      <w:r w:rsidRPr="009D1915">
        <w:rPr>
          <w:rFonts w:ascii="Times New Roman" w:hAnsi="Times New Roman" w:cs="Times New Roman"/>
          <w:b/>
          <w:sz w:val="24"/>
          <w:szCs w:val="24"/>
          <w:lang w:val="en-US"/>
        </w:rPr>
        <w:t>Findings and Discussions:</w:t>
      </w:r>
      <w:r w:rsidRPr="005A7F86">
        <w:rPr>
          <w:rFonts w:ascii="Times New Roman" w:hAnsi="Times New Roman" w:cs="Times New Roman"/>
          <w:b/>
          <w:sz w:val="24"/>
          <w:szCs w:val="24"/>
        </w:rPr>
        <w:t xml:space="preserve"> </w:t>
      </w:r>
      <w:r w:rsidR="00837E5A">
        <w:rPr>
          <w:rFonts w:ascii="Times New Roman" w:hAnsi="Times New Roman" w:cs="Times New Roman"/>
          <w:sz w:val="24"/>
          <w:szCs w:val="24"/>
          <w:lang w:val="en-US"/>
        </w:rPr>
        <w:t xml:space="preserve">This research aims </w:t>
      </w:r>
      <w:r w:rsidR="009D1915" w:rsidRPr="009D1915">
        <w:rPr>
          <w:rFonts w:ascii="Times New Roman" w:hAnsi="Times New Roman" w:cs="Times New Roman"/>
          <w:sz w:val="24"/>
          <w:szCs w:val="24"/>
          <w:lang w:val="en-US"/>
        </w:rPr>
        <w:t>to develop a measurement tool to determine the teachers</w:t>
      </w:r>
      <w:r w:rsidR="009D1915">
        <w:rPr>
          <w:rFonts w:ascii="Times New Roman" w:hAnsi="Times New Roman" w:cs="Times New Roman"/>
          <w:sz w:val="24"/>
          <w:szCs w:val="24"/>
          <w:lang w:val="en-US"/>
        </w:rPr>
        <w:t>'</w:t>
      </w:r>
      <w:r w:rsidR="009D1915" w:rsidRPr="009D1915">
        <w:rPr>
          <w:rFonts w:ascii="Times New Roman" w:hAnsi="Times New Roman" w:cs="Times New Roman"/>
          <w:sz w:val="24"/>
          <w:szCs w:val="24"/>
          <w:lang w:val="en-US"/>
        </w:rPr>
        <w:t xml:space="preserve"> perceptions </w:t>
      </w:r>
      <w:r w:rsidR="009D1915">
        <w:rPr>
          <w:rFonts w:ascii="Times New Roman" w:hAnsi="Times New Roman" w:cs="Times New Roman"/>
          <w:sz w:val="24"/>
          <w:szCs w:val="24"/>
          <w:lang w:val="en-US"/>
        </w:rPr>
        <w:t>concerning</w:t>
      </w:r>
      <w:r w:rsidR="009D1915" w:rsidRPr="009D1915">
        <w:rPr>
          <w:rFonts w:ascii="Times New Roman" w:hAnsi="Times New Roman" w:cs="Times New Roman"/>
          <w:sz w:val="24"/>
          <w:szCs w:val="24"/>
          <w:lang w:val="en-US"/>
        </w:rPr>
        <w:t xml:space="preserve"> the adequacy of the</w:t>
      </w:r>
      <w:r w:rsidR="009D1915">
        <w:rPr>
          <w:rFonts w:ascii="Times New Roman" w:hAnsi="Times New Roman" w:cs="Times New Roman"/>
          <w:sz w:val="24"/>
          <w:szCs w:val="24"/>
          <w:lang w:val="en-US"/>
        </w:rPr>
        <w:t>ir</w:t>
      </w:r>
      <w:r w:rsidR="009D1915" w:rsidRPr="009D1915">
        <w:rPr>
          <w:rFonts w:ascii="Times New Roman" w:hAnsi="Times New Roman" w:cs="Times New Roman"/>
          <w:sz w:val="24"/>
          <w:szCs w:val="24"/>
          <w:lang w:val="en-US"/>
        </w:rPr>
        <w:t xml:space="preserve"> pre-service </w:t>
      </w:r>
      <w:r w:rsidR="009D1915">
        <w:rPr>
          <w:rFonts w:ascii="Times New Roman" w:hAnsi="Times New Roman" w:cs="Times New Roman"/>
          <w:sz w:val="24"/>
          <w:szCs w:val="24"/>
          <w:lang w:val="en-US"/>
        </w:rPr>
        <w:t>teacher education</w:t>
      </w:r>
      <w:r w:rsidR="009D1915" w:rsidRPr="009D1915">
        <w:rPr>
          <w:rFonts w:ascii="Times New Roman" w:hAnsi="Times New Roman" w:cs="Times New Roman"/>
          <w:sz w:val="24"/>
          <w:szCs w:val="24"/>
          <w:lang w:val="en-US"/>
        </w:rPr>
        <w:t xml:space="preserve">. When the scale was developed, similar studies and teacher competencies were taken into account to determine the criteria for the adequacy of pre-service training. A 30-item draft form was created before the pilot </w:t>
      </w:r>
      <w:r w:rsidR="009D1915">
        <w:rPr>
          <w:rFonts w:ascii="Times New Roman" w:hAnsi="Times New Roman" w:cs="Times New Roman"/>
          <w:sz w:val="24"/>
          <w:szCs w:val="24"/>
          <w:lang w:val="en-US"/>
        </w:rPr>
        <w:t>study</w:t>
      </w:r>
      <w:r w:rsidR="009D1915" w:rsidRPr="009D1915">
        <w:rPr>
          <w:rFonts w:ascii="Times New Roman" w:hAnsi="Times New Roman" w:cs="Times New Roman"/>
          <w:sz w:val="24"/>
          <w:szCs w:val="24"/>
          <w:lang w:val="en-US"/>
        </w:rPr>
        <w:t xml:space="preserve">. The prepared 30-item draft </w:t>
      </w:r>
      <w:r w:rsidR="009D1915">
        <w:rPr>
          <w:rFonts w:ascii="Times New Roman" w:hAnsi="Times New Roman" w:cs="Times New Roman"/>
          <w:sz w:val="24"/>
          <w:szCs w:val="24"/>
          <w:lang w:val="en-US"/>
        </w:rPr>
        <w:t>form</w:t>
      </w:r>
      <w:r w:rsidR="009D1915" w:rsidRPr="009D1915">
        <w:rPr>
          <w:rFonts w:ascii="Times New Roman" w:hAnsi="Times New Roman" w:cs="Times New Roman"/>
          <w:sz w:val="24"/>
          <w:szCs w:val="24"/>
          <w:lang w:val="en-US"/>
        </w:rPr>
        <w:t xml:space="preserve"> </w:t>
      </w:r>
      <w:r w:rsidR="00837E5A">
        <w:rPr>
          <w:rFonts w:ascii="Times New Roman" w:hAnsi="Times New Roman" w:cs="Times New Roman"/>
          <w:sz w:val="24"/>
          <w:szCs w:val="24"/>
          <w:lang w:val="en-US"/>
        </w:rPr>
        <w:t>was administered</w:t>
      </w:r>
      <w:r w:rsidR="009D1915" w:rsidRPr="009D1915">
        <w:rPr>
          <w:rFonts w:ascii="Times New Roman" w:hAnsi="Times New Roman" w:cs="Times New Roman"/>
          <w:sz w:val="24"/>
          <w:szCs w:val="24"/>
          <w:lang w:val="en-US"/>
        </w:rPr>
        <w:t xml:space="preserve"> </w:t>
      </w:r>
      <w:r w:rsidR="009D1915">
        <w:rPr>
          <w:rFonts w:ascii="Times New Roman" w:hAnsi="Times New Roman" w:cs="Times New Roman"/>
          <w:sz w:val="24"/>
          <w:szCs w:val="24"/>
          <w:lang w:val="en-US"/>
        </w:rPr>
        <w:t xml:space="preserve">to </w:t>
      </w:r>
      <w:r w:rsidR="009D1915" w:rsidRPr="009D1915">
        <w:rPr>
          <w:rFonts w:ascii="Times New Roman" w:hAnsi="Times New Roman" w:cs="Times New Roman"/>
          <w:sz w:val="24"/>
          <w:szCs w:val="24"/>
          <w:lang w:val="en-US"/>
        </w:rPr>
        <w:t xml:space="preserve">329 teachers. In preparing the data for </w:t>
      </w:r>
      <w:r w:rsidR="009D1915">
        <w:rPr>
          <w:rFonts w:ascii="Times New Roman" w:hAnsi="Times New Roman" w:cs="Times New Roman"/>
          <w:sz w:val="24"/>
          <w:szCs w:val="24"/>
          <w:lang w:val="en-US"/>
        </w:rPr>
        <w:t>the analysis, the data obtained from three</w:t>
      </w:r>
      <w:r w:rsidR="009D1915" w:rsidRPr="009D1915">
        <w:rPr>
          <w:rFonts w:ascii="Times New Roman" w:hAnsi="Times New Roman" w:cs="Times New Roman"/>
          <w:sz w:val="24"/>
          <w:szCs w:val="24"/>
          <w:lang w:val="en-US"/>
        </w:rPr>
        <w:t xml:space="preserve"> teachers were excluded from the analysis and the data obtained from 326 teachers were included in the analysis.</w:t>
      </w:r>
    </w:p>
    <w:p w:rsidR="009D1915" w:rsidRPr="009D1915" w:rsidRDefault="00837E5A" w:rsidP="009D191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Exploratory Factor Analysis (E</w:t>
      </w:r>
      <w:r w:rsidR="009D1915" w:rsidRPr="009D1915">
        <w:rPr>
          <w:rFonts w:ascii="Times New Roman" w:hAnsi="Times New Roman" w:cs="Times New Roman"/>
          <w:sz w:val="24"/>
          <w:szCs w:val="24"/>
          <w:lang w:val="en-US"/>
        </w:rPr>
        <w:t xml:space="preserve">FA) was </w:t>
      </w:r>
      <w:r>
        <w:rPr>
          <w:rFonts w:ascii="Times New Roman" w:hAnsi="Times New Roman" w:cs="Times New Roman"/>
          <w:sz w:val="24"/>
          <w:szCs w:val="24"/>
          <w:lang w:val="en-US"/>
        </w:rPr>
        <w:t>run</w:t>
      </w:r>
      <w:r w:rsidR="009D1915" w:rsidRPr="009D1915">
        <w:rPr>
          <w:rFonts w:ascii="Times New Roman" w:hAnsi="Times New Roman" w:cs="Times New Roman"/>
          <w:sz w:val="24"/>
          <w:szCs w:val="24"/>
          <w:lang w:val="en-US"/>
        </w:rPr>
        <w:t xml:space="preserve"> to test the validity of the scale'</w:t>
      </w:r>
      <w:r>
        <w:rPr>
          <w:rFonts w:ascii="Times New Roman" w:hAnsi="Times New Roman" w:cs="Times New Roman"/>
          <w:sz w:val="24"/>
          <w:szCs w:val="24"/>
          <w:lang w:val="en-US"/>
        </w:rPr>
        <w:t>s construction. As a result of E</w:t>
      </w:r>
      <w:r w:rsidR="009D1915" w:rsidRPr="009D1915">
        <w:rPr>
          <w:rFonts w:ascii="Times New Roman" w:hAnsi="Times New Roman" w:cs="Times New Roman"/>
          <w:sz w:val="24"/>
          <w:szCs w:val="24"/>
          <w:lang w:val="en-US"/>
        </w:rPr>
        <w:t xml:space="preserve">FA, a two-factor structure consisting of 25 items was obtained, accounting for 53.691% of the total variance. It can be said that the variance explained is at a good level. </w:t>
      </w:r>
      <w:r w:rsidR="009D1915">
        <w:rPr>
          <w:rFonts w:ascii="Times New Roman" w:hAnsi="Times New Roman" w:cs="Times New Roman"/>
          <w:sz w:val="24"/>
          <w:szCs w:val="24"/>
          <w:lang w:val="en-US"/>
        </w:rPr>
        <w:t>B</w:t>
      </w:r>
      <w:r w:rsidR="009D1915" w:rsidRPr="009D1915">
        <w:rPr>
          <w:rFonts w:ascii="Times New Roman" w:hAnsi="Times New Roman" w:cs="Times New Roman"/>
          <w:sz w:val="24"/>
          <w:szCs w:val="24"/>
          <w:lang w:val="en-US"/>
        </w:rPr>
        <w:t xml:space="preserve">y taking into consideration the characteristics of the items under the factors and </w:t>
      </w:r>
      <w:r w:rsidR="009D1915" w:rsidRPr="009D1915">
        <w:rPr>
          <w:rFonts w:ascii="Times New Roman" w:hAnsi="Times New Roman" w:cs="Times New Roman"/>
          <w:sz w:val="24"/>
          <w:szCs w:val="24"/>
          <w:lang w:val="en-US"/>
        </w:rPr>
        <w:lastRenderedPageBreak/>
        <w:t xml:space="preserve">the criteria determined on the basis of the content, </w:t>
      </w:r>
      <w:r w:rsidR="009D1915">
        <w:rPr>
          <w:rFonts w:ascii="Times New Roman" w:hAnsi="Times New Roman" w:cs="Times New Roman"/>
          <w:sz w:val="24"/>
          <w:szCs w:val="24"/>
          <w:lang w:val="en-US"/>
        </w:rPr>
        <w:t>the</w:t>
      </w:r>
      <w:r w:rsidR="009D1915" w:rsidRPr="009D1915">
        <w:rPr>
          <w:rFonts w:ascii="Times New Roman" w:hAnsi="Times New Roman" w:cs="Times New Roman"/>
          <w:sz w:val="24"/>
          <w:szCs w:val="24"/>
          <w:lang w:val="en-US"/>
        </w:rPr>
        <w:t xml:space="preserve"> first fa</w:t>
      </w:r>
      <w:r w:rsidR="009D1915">
        <w:rPr>
          <w:rFonts w:ascii="Times New Roman" w:hAnsi="Times New Roman" w:cs="Times New Roman"/>
          <w:sz w:val="24"/>
          <w:szCs w:val="24"/>
          <w:lang w:val="en-US"/>
        </w:rPr>
        <w:t xml:space="preserve">ctor was named "planning and implementation of teaching", </w:t>
      </w:r>
      <w:r>
        <w:rPr>
          <w:rFonts w:ascii="Times New Roman" w:hAnsi="Times New Roman" w:cs="Times New Roman"/>
          <w:sz w:val="24"/>
          <w:szCs w:val="24"/>
          <w:lang w:val="en-US"/>
        </w:rPr>
        <w:t xml:space="preserve">and </w:t>
      </w:r>
      <w:r w:rsidR="009D1915" w:rsidRPr="009D1915">
        <w:rPr>
          <w:rFonts w:ascii="Times New Roman" w:hAnsi="Times New Roman" w:cs="Times New Roman"/>
          <w:sz w:val="24"/>
          <w:szCs w:val="24"/>
          <w:lang w:val="en-US"/>
        </w:rPr>
        <w:t xml:space="preserve">the second factor </w:t>
      </w:r>
      <w:r w:rsidR="009D1915">
        <w:rPr>
          <w:rFonts w:ascii="Times New Roman" w:hAnsi="Times New Roman" w:cs="Times New Roman"/>
          <w:sz w:val="24"/>
          <w:szCs w:val="24"/>
          <w:lang w:val="en-US"/>
        </w:rPr>
        <w:t xml:space="preserve">was </w:t>
      </w:r>
      <w:r>
        <w:rPr>
          <w:rFonts w:ascii="Times New Roman" w:hAnsi="Times New Roman" w:cs="Times New Roman"/>
          <w:sz w:val="24"/>
          <w:szCs w:val="24"/>
          <w:lang w:val="en-US"/>
        </w:rPr>
        <w:t>called</w:t>
      </w:r>
      <w:r w:rsidR="009D1915" w:rsidRPr="009D1915">
        <w:rPr>
          <w:rFonts w:ascii="Times New Roman" w:hAnsi="Times New Roman" w:cs="Times New Roman"/>
          <w:sz w:val="24"/>
          <w:szCs w:val="24"/>
          <w:lang w:val="en-US"/>
        </w:rPr>
        <w:t xml:space="preserve"> </w:t>
      </w:r>
      <w:r w:rsidR="009D1915">
        <w:rPr>
          <w:rFonts w:ascii="Times New Roman" w:hAnsi="Times New Roman" w:cs="Times New Roman"/>
          <w:sz w:val="24"/>
          <w:szCs w:val="24"/>
          <w:lang w:val="en-US"/>
        </w:rPr>
        <w:t>"</w:t>
      </w:r>
      <w:r w:rsidR="009D1915" w:rsidRPr="009D1915">
        <w:rPr>
          <w:rFonts w:ascii="Times New Roman" w:hAnsi="Times New Roman" w:cs="Times New Roman"/>
          <w:sz w:val="24"/>
          <w:szCs w:val="24"/>
          <w:lang w:val="en-US"/>
        </w:rPr>
        <w:t>the relation</w:t>
      </w:r>
      <w:r w:rsidR="009D1915">
        <w:rPr>
          <w:rFonts w:ascii="Times New Roman" w:hAnsi="Times New Roman" w:cs="Times New Roman"/>
          <w:sz w:val="24"/>
          <w:szCs w:val="24"/>
          <w:lang w:val="en-US"/>
        </w:rPr>
        <w:t>s</w:t>
      </w:r>
      <w:r w:rsidR="009D1915" w:rsidRPr="009D1915">
        <w:rPr>
          <w:rFonts w:ascii="Times New Roman" w:hAnsi="Times New Roman" w:cs="Times New Roman"/>
          <w:sz w:val="24"/>
          <w:szCs w:val="24"/>
          <w:lang w:val="en-US"/>
        </w:rPr>
        <w:t xml:space="preserve"> with the student</w:t>
      </w:r>
      <w:r w:rsidR="009D1915">
        <w:rPr>
          <w:rFonts w:ascii="Times New Roman" w:hAnsi="Times New Roman" w:cs="Times New Roman"/>
          <w:sz w:val="24"/>
          <w:szCs w:val="24"/>
          <w:lang w:val="en-US"/>
        </w:rPr>
        <w:t>s</w:t>
      </w:r>
      <w:r w:rsidR="009D1915" w:rsidRPr="009D1915">
        <w:rPr>
          <w:rFonts w:ascii="Times New Roman" w:hAnsi="Times New Roman" w:cs="Times New Roman"/>
          <w:sz w:val="24"/>
          <w:szCs w:val="24"/>
          <w:lang w:val="en-US"/>
        </w:rPr>
        <w:t>, colleague</w:t>
      </w:r>
      <w:r w:rsidR="009D1915">
        <w:rPr>
          <w:rFonts w:ascii="Times New Roman" w:hAnsi="Times New Roman" w:cs="Times New Roman"/>
          <w:sz w:val="24"/>
          <w:szCs w:val="24"/>
          <w:lang w:val="en-US"/>
        </w:rPr>
        <w:t>s</w:t>
      </w:r>
      <w:r w:rsidR="009D1915" w:rsidRPr="009D1915">
        <w:rPr>
          <w:rFonts w:ascii="Times New Roman" w:hAnsi="Times New Roman" w:cs="Times New Roman"/>
          <w:sz w:val="24"/>
          <w:szCs w:val="24"/>
          <w:lang w:val="en-US"/>
        </w:rPr>
        <w:t xml:space="preserve">, </w:t>
      </w:r>
      <w:r w:rsidR="009D1915">
        <w:rPr>
          <w:rFonts w:ascii="Times New Roman" w:hAnsi="Times New Roman" w:cs="Times New Roman"/>
          <w:sz w:val="24"/>
          <w:szCs w:val="24"/>
          <w:lang w:val="en-US"/>
        </w:rPr>
        <w:t xml:space="preserve">school administrators, parents and the society". </w:t>
      </w:r>
    </w:p>
    <w:p w:rsidR="005A7F86" w:rsidRDefault="005A7F86" w:rsidP="005A7F86">
      <w:pPr>
        <w:autoSpaceDE w:val="0"/>
        <w:autoSpaceDN w:val="0"/>
        <w:adjustRightInd w:val="0"/>
        <w:spacing w:before="120" w:after="120" w:line="480" w:lineRule="auto"/>
        <w:jc w:val="both"/>
        <w:rPr>
          <w:rFonts w:ascii="Times New Roman" w:hAnsi="Times New Roman"/>
          <w:sz w:val="24"/>
          <w:szCs w:val="24"/>
          <w:lang w:val="en-US"/>
        </w:rPr>
      </w:pPr>
      <w:r>
        <w:rPr>
          <w:rFonts w:ascii="Times New Roman" w:hAnsi="Times New Roman" w:cs="Times New Roman"/>
          <w:sz w:val="24"/>
          <w:szCs w:val="24"/>
        </w:rPr>
        <w:tab/>
      </w:r>
      <w:r>
        <w:rPr>
          <w:rFonts w:ascii="Times New Roman" w:hAnsi="Times New Roman"/>
          <w:sz w:val="24"/>
          <w:szCs w:val="24"/>
        </w:rPr>
        <w:t xml:space="preserve"> </w:t>
      </w:r>
      <w:r w:rsidR="009D1915" w:rsidRPr="009D1915">
        <w:rPr>
          <w:rFonts w:ascii="Times New Roman" w:hAnsi="Times New Roman"/>
          <w:sz w:val="24"/>
          <w:szCs w:val="24"/>
          <w:lang w:val="en-US"/>
        </w:rPr>
        <w:t xml:space="preserve">The Cronbach Alpha internal consistency coefficient was </w:t>
      </w:r>
      <w:r w:rsidR="009D1915">
        <w:rPr>
          <w:rFonts w:ascii="Times New Roman" w:hAnsi="Times New Roman"/>
          <w:sz w:val="24"/>
          <w:szCs w:val="24"/>
          <w:lang w:val="en-US"/>
        </w:rPr>
        <w:t xml:space="preserve">found </w:t>
      </w:r>
      <w:r w:rsidR="00837E5A">
        <w:rPr>
          <w:rFonts w:ascii="Times New Roman" w:hAnsi="Times New Roman"/>
          <w:sz w:val="24"/>
          <w:szCs w:val="24"/>
          <w:lang w:val="en-US"/>
        </w:rPr>
        <w:t>to be</w:t>
      </w:r>
      <w:r w:rsidR="009D1915">
        <w:rPr>
          <w:rFonts w:ascii="Times New Roman" w:hAnsi="Times New Roman"/>
          <w:sz w:val="24"/>
          <w:szCs w:val="24"/>
          <w:lang w:val="en-US"/>
        </w:rPr>
        <w:t xml:space="preserve"> </w:t>
      </w:r>
      <w:r w:rsidR="009D1915" w:rsidRPr="009D1915">
        <w:rPr>
          <w:rFonts w:ascii="Times New Roman" w:hAnsi="Times New Roman"/>
          <w:sz w:val="24"/>
          <w:szCs w:val="24"/>
          <w:lang w:val="en-US"/>
        </w:rPr>
        <w:t xml:space="preserve">0.94 for the </w:t>
      </w:r>
      <w:r w:rsidR="009D1915">
        <w:rPr>
          <w:rFonts w:ascii="Times New Roman" w:hAnsi="Times New Roman"/>
          <w:sz w:val="24"/>
          <w:szCs w:val="24"/>
          <w:lang w:val="en-US"/>
        </w:rPr>
        <w:t xml:space="preserve">total </w:t>
      </w:r>
      <w:r w:rsidR="009D1915" w:rsidRPr="009D1915">
        <w:rPr>
          <w:rFonts w:ascii="Times New Roman" w:hAnsi="Times New Roman"/>
          <w:sz w:val="24"/>
          <w:szCs w:val="24"/>
          <w:lang w:val="en-US"/>
        </w:rPr>
        <w:t>scale and 0.94 and 0.89</w:t>
      </w:r>
      <w:r w:rsidR="009D1915">
        <w:rPr>
          <w:rFonts w:ascii="Times New Roman" w:hAnsi="Times New Roman"/>
          <w:sz w:val="24"/>
          <w:szCs w:val="24"/>
          <w:lang w:val="en-US"/>
        </w:rPr>
        <w:t xml:space="preserve"> for the subscales</w:t>
      </w:r>
      <w:r w:rsidR="009D1915" w:rsidRPr="009D1915">
        <w:rPr>
          <w:rFonts w:ascii="Times New Roman" w:hAnsi="Times New Roman"/>
          <w:sz w:val="24"/>
          <w:szCs w:val="24"/>
          <w:lang w:val="en-US"/>
        </w:rPr>
        <w:t>, respectively. These values show that the developed scale is a reliable measurement tool.</w:t>
      </w:r>
    </w:p>
    <w:p w:rsidR="00B931BD" w:rsidRDefault="006C5394" w:rsidP="006C5394">
      <w:pPr>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sz w:val="24"/>
          <w:szCs w:val="24"/>
          <w:lang w:val="en-US"/>
        </w:rPr>
        <w:tab/>
      </w:r>
      <w:r w:rsidR="009D1915" w:rsidRPr="009D1915">
        <w:rPr>
          <w:rFonts w:ascii="Times New Roman" w:hAnsi="Times New Roman"/>
          <w:sz w:val="24"/>
          <w:szCs w:val="24"/>
          <w:lang w:val="en-US"/>
        </w:rPr>
        <w:t xml:space="preserve">In order to determine the discrimination levels of the items in the scale, item analysis was </w:t>
      </w:r>
      <w:r w:rsidR="00837E5A">
        <w:rPr>
          <w:rFonts w:ascii="Times New Roman" w:hAnsi="Times New Roman"/>
          <w:sz w:val="24"/>
          <w:szCs w:val="24"/>
          <w:lang w:val="en-US"/>
        </w:rPr>
        <w:t>conducted</w:t>
      </w:r>
      <w:r w:rsidR="009D1915" w:rsidRPr="009D1915">
        <w:rPr>
          <w:rFonts w:ascii="Times New Roman" w:hAnsi="Times New Roman"/>
          <w:sz w:val="24"/>
          <w:szCs w:val="24"/>
          <w:lang w:val="en-US"/>
        </w:rPr>
        <w:t xml:space="preserve"> and it was </w:t>
      </w:r>
      <w:r w:rsidR="00837E5A">
        <w:rPr>
          <w:rFonts w:ascii="Times New Roman" w:hAnsi="Times New Roman"/>
          <w:sz w:val="24"/>
          <w:szCs w:val="24"/>
          <w:lang w:val="en-US"/>
        </w:rPr>
        <w:t>observed</w:t>
      </w:r>
      <w:r w:rsidR="009D1915" w:rsidRPr="009D1915">
        <w:rPr>
          <w:rFonts w:ascii="Times New Roman" w:hAnsi="Times New Roman"/>
          <w:sz w:val="24"/>
          <w:szCs w:val="24"/>
          <w:lang w:val="en-US"/>
        </w:rPr>
        <w:t xml:space="preserve"> that the item-scale correlations changed between 0.492 and 0.737 and the t values related to differences between the upper and lower 27% groups were significant. This data shows that the </w:t>
      </w:r>
      <w:r>
        <w:rPr>
          <w:rFonts w:ascii="Times New Roman" w:hAnsi="Times New Roman"/>
          <w:sz w:val="24"/>
          <w:szCs w:val="24"/>
          <w:lang w:val="en-US"/>
        </w:rPr>
        <w:t>items</w:t>
      </w:r>
      <w:r w:rsidR="009D1915" w:rsidRPr="009D1915">
        <w:rPr>
          <w:rFonts w:ascii="Times New Roman" w:hAnsi="Times New Roman"/>
          <w:sz w:val="24"/>
          <w:szCs w:val="24"/>
          <w:lang w:val="en-US"/>
        </w:rPr>
        <w:t xml:space="preserve"> </w:t>
      </w:r>
      <w:r>
        <w:rPr>
          <w:rFonts w:ascii="Times New Roman" w:hAnsi="Times New Roman"/>
          <w:sz w:val="24"/>
          <w:szCs w:val="24"/>
          <w:lang w:val="en-US"/>
        </w:rPr>
        <w:t>of</w:t>
      </w:r>
      <w:r w:rsidR="009D1915" w:rsidRPr="009D1915">
        <w:rPr>
          <w:rFonts w:ascii="Times New Roman" w:hAnsi="Times New Roman"/>
          <w:sz w:val="24"/>
          <w:szCs w:val="24"/>
          <w:lang w:val="en-US"/>
        </w:rPr>
        <w:t xml:space="preserve"> the scale are </w:t>
      </w:r>
      <w:r>
        <w:rPr>
          <w:rFonts w:ascii="Times New Roman" w:hAnsi="Times New Roman"/>
          <w:sz w:val="24"/>
          <w:szCs w:val="24"/>
          <w:lang w:val="en-US"/>
        </w:rPr>
        <w:t xml:space="preserve">discriminative. </w:t>
      </w:r>
      <w:r w:rsidR="00B931BD" w:rsidRPr="005A7F86">
        <w:rPr>
          <w:rFonts w:ascii="Times New Roman" w:hAnsi="Times New Roman" w:cs="Times New Roman"/>
          <w:b/>
          <w:sz w:val="24"/>
          <w:szCs w:val="24"/>
        </w:rPr>
        <w:br/>
      </w:r>
      <w:r w:rsidR="00B931BD" w:rsidRPr="006C5394">
        <w:rPr>
          <w:rFonts w:ascii="Times New Roman" w:hAnsi="Times New Roman" w:cs="Times New Roman"/>
          <w:b/>
          <w:sz w:val="24"/>
          <w:szCs w:val="24"/>
          <w:lang w:val="en-US"/>
        </w:rPr>
        <w:t>Conclusions and Recommendations:</w:t>
      </w:r>
      <w:r w:rsidR="00B931BD" w:rsidRPr="005A7F86">
        <w:rPr>
          <w:rFonts w:ascii="Times New Roman" w:hAnsi="Times New Roman" w:cs="Times New Roman"/>
          <w:sz w:val="24"/>
          <w:szCs w:val="24"/>
        </w:rPr>
        <w:t xml:space="preserve"> </w:t>
      </w:r>
      <w:r w:rsidR="00837E5A">
        <w:rPr>
          <w:rFonts w:ascii="Times New Roman" w:hAnsi="Times New Roman" w:cs="Times New Roman"/>
          <w:sz w:val="24"/>
          <w:szCs w:val="24"/>
          <w:lang w:val="en-US"/>
        </w:rPr>
        <w:t>S</w:t>
      </w:r>
      <w:r w:rsidRPr="006C5394">
        <w:rPr>
          <w:rFonts w:ascii="Times New Roman" w:hAnsi="Times New Roman" w:cs="Times New Roman"/>
          <w:sz w:val="24"/>
          <w:szCs w:val="24"/>
          <w:lang w:val="en-US"/>
        </w:rPr>
        <w:t xml:space="preserve">ince there </w:t>
      </w:r>
      <w:r w:rsidR="00837E5A">
        <w:rPr>
          <w:rFonts w:ascii="Times New Roman" w:hAnsi="Times New Roman" w:cs="Times New Roman"/>
          <w:sz w:val="24"/>
          <w:szCs w:val="24"/>
          <w:lang w:val="en-US"/>
        </w:rPr>
        <w:t>have been</w:t>
      </w:r>
      <w:r w:rsidRPr="006C5394">
        <w:rPr>
          <w:rFonts w:ascii="Times New Roman" w:hAnsi="Times New Roman" w:cs="Times New Roman"/>
          <w:sz w:val="24"/>
          <w:szCs w:val="24"/>
          <w:lang w:val="en-US"/>
        </w:rPr>
        <w:t xml:space="preserve"> no scale</w:t>
      </w:r>
      <w:r w:rsidR="00837E5A">
        <w:rPr>
          <w:rFonts w:ascii="Times New Roman" w:hAnsi="Times New Roman" w:cs="Times New Roman"/>
          <w:sz w:val="24"/>
          <w:szCs w:val="24"/>
          <w:lang w:val="en-US"/>
        </w:rPr>
        <w:t>s</w:t>
      </w:r>
      <w:r w:rsidRPr="006C5394">
        <w:rPr>
          <w:rFonts w:ascii="Times New Roman" w:hAnsi="Times New Roman" w:cs="Times New Roman"/>
          <w:sz w:val="24"/>
          <w:szCs w:val="24"/>
          <w:lang w:val="en-US"/>
        </w:rPr>
        <w:t xml:space="preserve"> to determine the adequacy of pre-service teacher education in Turkish l</w:t>
      </w:r>
      <w:r>
        <w:rPr>
          <w:rFonts w:ascii="Times New Roman" w:hAnsi="Times New Roman" w:cs="Times New Roman"/>
          <w:sz w:val="24"/>
          <w:szCs w:val="24"/>
          <w:lang w:val="en-US"/>
        </w:rPr>
        <w:t>iterature</w:t>
      </w:r>
      <w:r w:rsidRPr="006C5394">
        <w:rPr>
          <w:rFonts w:ascii="Times New Roman" w:hAnsi="Times New Roman" w:cs="Times New Roman"/>
          <w:sz w:val="24"/>
          <w:szCs w:val="24"/>
          <w:lang w:val="en-US"/>
        </w:rPr>
        <w:t xml:space="preserve">, it is </w:t>
      </w:r>
      <w:r w:rsidR="001009B3">
        <w:rPr>
          <w:rFonts w:ascii="Times New Roman" w:hAnsi="Times New Roman" w:cs="Times New Roman"/>
          <w:sz w:val="24"/>
          <w:szCs w:val="24"/>
          <w:lang w:val="en-US"/>
        </w:rPr>
        <w:t>argued</w:t>
      </w:r>
      <w:r w:rsidRPr="006C5394">
        <w:rPr>
          <w:rFonts w:ascii="Times New Roman" w:hAnsi="Times New Roman" w:cs="Times New Roman"/>
          <w:sz w:val="24"/>
          <w:szCs w:val="24"/>
          <w:lang w:val="en-US"/>
        </w:rPr>
        <w:t xml:space="preserve"> that this scale will make a significant contribution to the literature</w:t>
      </w:r>
      <w:r w:rsidRPr="006C5394">
        <w:rPr>
          <w:rFonts w:ascii="Times New Roman" w:hAnsi="Times New Roman" w:cs="Times New Roman"/>
          <w:sz w:val="24"/>
          <w:szCs w:val="24"/>
        </w:rPr>
        <w:t>.</w:t>
      </w:r>
    </w:p>
    <w:p w:rsidR="006C5394" w:rsidRPr="006C5394" w:rsidRDefault="006C5394" w:rsidP="006C5394">
      <w:pPr>
        <w:autoSpaceDE w:val="0"/>
        <w:autoSpaceDN w:val="0"/>
        <w:adjustRightInd w:val="0"/>
        <w:spacing w:before="120" w:after="120" w:line="480" w:lineRule="auto"/>
        <w:jc w:val="both"/>
        <w:rPr>
          <w:rFonts w:ascii="Times New Roman" w:hAnsi="Times New Roman"/>
          <w:sz w:val="24"/>
          <w:szCs w:val="24"/>
          <w:lang w:val="en-US"/>
        </w:rPr>
      </w:pPr>
      <w:r>
        <w:rPr>
          <w:rFonts w:ascii="Times New Roman" w:hAnsi="Times New Roman"/>
          <w:sz w:val="24"/>
          <w:szCs w:val="24"/>
          <w:lang w:val="en-US"/>
        </w:rPr>
        <w:tab/>
      </w:r>
      <w:r w:rsidR="001009B3">
        <w:rPr>
          <w:rFonts w:ascii="Times New Roman" w:hAnsi="Times New Roman"/>
          <w:sz w:val="24"/>
          <w:szCs w:val="24"/>
          <w:lang w:val="en-US"/>
        </w:rPr>
        <w:t>In this study, E</w:t>
      </w:r>
      <w:r w:rsidRPr="006C5394">
        <w:rPr>
          <w:rFonts w:ascii="Times New Roman" w:hAnsi="Times New Roman"/>
          <w:sz w:val="24"/>
          <w:szCs w:val="24"/>
          <w:lang w:val="en-US"/>
        </w:rPr>
        <w:t>FA was performed to test the validity of the structure. Whether or</w:t>
      </w:r>
      <w:r w:rsidR="001009B3">
        <w:rPr>
          <w:rFonts w:ascii="Times New Roman" w:hAnsi="Times New Roman"/>
          <w:sz w:val="24"/>
          <w:szCs w:val="24"/>
          <w:lang w:val="en-US"/>
        </w:rPr>
        <w:t xml:space="preserve"> not the construct revealed by E</w:t>
      </w:r>
      <w:r w:rsidRPr="006C5394">
        <w:rPr>
          <w:rFonts w:ascii="Times New Roman" w:hAnsi="Times New Roman"/>
          <w:sz w:val="24"/>
          <w:szCs w:val="24"/>
          <w:lang w:val="en-US"/>
        </w:rPr>
        <w:t>FA has been verified can be tested by performing</w:t>
      </w:r>
      <w:r w:rsidR="001009B3">
        <w:rPr>
          <w:rFonts w:ascii="Times New Roman" w:hAnsi="Times New Roman"/>
          <w:sz w:val="24"/>
          <w:szCs w:val="24"/>
          <w:lang w:val="en-US"/>
        </w:rPr>
        <w:t xml:space="preserve"> Confirmatory Factor Analysis (C</w:t>
      </w:r>
      <w:r w:rsidRPr="006C5394">
        <w:rPr>
          <w:rFonts w:ascii="Times New Roman" w:hAnsi="Times New Roman"/>
          <w:sz w:val="24"/>
          <w:szCs w:val="24"/>
          <w:lang w:val="en-US"/>
        </w:rPr>
        <w:t xml:space="preserve">FA) on data obtained from different samples in future studies. Reliability of the scale can be supported by different reliability calculation methods. In subsequent studies, the relationship between </w:t>
      </w:r>
      <w:r>
        <w:rPr>
          <w:rFonts w:ascii="Times New Roman" w:hAnsi="Times New Roman"/>
          <w:sz w:val="24"/>
          <w:szCs w:val="24"/>
          <w:lang w:val="en-US"/>
        </w:rPr>
        <w:t xml:space="preserve">teachers' </w:t>
      </w:r>
      <w:r w:rsidRPr="006C5394">
        <w:rPr>
          <w:rFonts w:ascii="Times New Roman" w:hAnsi="Times New Roman"/>
          <w:sz w:val="24"/>
          <w:szCs w:val="24"/>
          <w:lang w:val="en-US"/>
        </w:rPr>
        <w:t>perceptions of the adequacy of pre-service teacher education and the different variables (self-efficacy, academic achievement, etc.) can be examined using the developed scale.</w:t>
      </w:r>
    </w:p>
    <w:p w:rsidR="00060055" w:rsidRDefault="00060055" w:rsidP="00060055">
      <w:pPr>
        <w:spacing w:line="480" w:lineRule="auto"/>
        <w:jc w:val="both"/>
        <w:rPr>
          <w:rFonts w:ascii="Times New Roman" w:hAnsi="Times New Roman" w:cs="Times New Roman"/>
          <w:b/>
          <w:i/>
          <w:sz w:val="24"/>
          <w:szCs w:val="24"/>
        </w:rPr>
      </w:pPr>
    </w:p>
    <w:p w:rsidR="00060055" w:rsidRDefault="00060055" w:rsidP="00060055">
      <w:pPr>
        <w:spacing w:line="480" w:lineRule="auto"/>
        <w:jc w:val="both"/>
        <w:rPr>
          <w:rFonts w:ascii="Times New Roman" w:hAnsi="Times New Roman" w:cs="Times New Roman"/>
          <w:b/>
          <w:i/>
          <w:sz w:val="24"/>
          <w:szCs w:val="24"/>
        </w:rPr>
      </w:pPr>
    </w:p>
    <w:p w:rsidR="00FA66D0" w:rsidRPr="007C70C5" w:rsidRDefault="007C70C5" w:rsidP="00947A7E">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Ek 1.</w:t>
      </w:r>
      <w:r w:rsidR="00BB3275" w:rsidRPr="00BB3275">
        <w:rPr>
          <w:rFonts w:ascii="Times New Roman" w:hAnsi="Times New Roman" w:cs="Times New Roman"/>
          <w:b/>
          <w:sz w:val="24"/>
          <w:szCs w:val="24"/>
        </w:rPr>
        <w:t xml:space="preserve"> </w:t>
      </w:r>
      <w:r w:rsidR="00BB3275" w:rsidRPr="007C70C5">
        <w:rPr>
          <w:rFonts w:ascii="Times New Roman" w:hAnsi="Times New Roman" w:cs="Times New Roman"/>
          <w:sz w:val="24"/>
          <w:szCs w:val="24"/>
        </w:rPr>
        <w:t>Hizmet Öncesi Eğitimin Yeterliğine İlişkin Öğretmen Algı Ölçeği</w:t>
      </w:r>
    </w:p>
    <w:tbl>
      <w:tblPr>
        <w:tblW w:w="88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567"/>
        <w:gridCol w:w="6188"/>
        <w:gridCol w:w="425"/>
        <w:gridCol w:w="425"/>
        <w:gridCol w:w="426"/>
        <w:gridCol w:w="425"/>
        <w:gridCol w:w="425"/>
      </w:tblGrid>
      <w:tr w:rsidR="00FA66D0" w:rsidRPr="009F78C2" w:rsidTr="00BB3275">
        <w:trPr>
          <w:cantSplit/>
          <w:trHeight w:val="283"/>
        </w:trPr>
        <w:tc>
          <w:tcPr>
            <w:tcW w:w="6755" w:type="dxa"/>
            <w:gridSpan w:val="2"/>
            <w:vMerge w:val="restart"/>
            <w:tcBorders>
              <w:right w:val="single" w:sz="4" w:space="0" w:color="auto"/>
            </w:tcBorders>
            <w:shd w:val="clear" w:color="auto" w:fill="auto"/>
            <w:vAlign w:val="center"/>
          </w:tcPr>
          <w:p w:rsidR="00FA66D0" w:rsidRDefault="008C0937" w:rsidP="00035FF7">
            <w:pPr>
              <w:spacing w:before="100" w:after="100" w:line="240" w:lineRule="auto"/>
              <w:rPr>
                <w:rFonts w:ascii="Arial Narrow" w:hAnsi="Arial Narrow" w:cs="Arial"/>
                <w:b/>
              </w:rPr>
            </w:pPr>
            <w:r>
              <w:rPr>
                <w:rFonts w:ascii="Arial Narrow" w:hAnsi="Arial Narrow" w:cs="Arial"/>
                <w:b/>
                <w:noProof/>
                <w:lang w:eastAsia="tr-TR"/>
              </w:rPr>
              <w:lastRenderedPageBreak/>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37465</wp:posOffset>
                      </wp:positionV>
                      <wp:extent cx="4052570" cy="1090295"/>
                      <wp:effectExtent l="0" t="0" r="508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090295"/>
                              </a:xfrm>
                              <a:prstGeom prst="rect">
                                <a:avLst/>
                              </a:prstGeom>
                              <a:solidFill>
                                <a:srgbClr val="FFFFFF"/>
                              </a:solidFill>
                              <a:ln w="9525">
                                <a:solidFill>
                                  <a:srgbClr val="000000"/>
                                </a:solidFill>
                                <a:miter lim="800000"/>
                                <a:headEnd/>
                                <a:tailEnd/>
                              </a:ln>
                            </wps:spPr>
                            <wps:txbx>
                              <w:txbxContent>
                                <w:p w:rsidR="006B4EA5" w:rsidRPr="009F712A" w:rsidRDefault="006B4EA5" w:rsidP="00FA66D0">
                                  <w:pPr>
                                    <w:spacing w:before="120" w:after="120"/>
                                    <w:jc w:val="both"/>
                                    <w:rPr>
                                      <w:i/>
                                      <w:sz w:val="18"/>
                                      <w:szCs w:val="18"/>
                                    </w:rPr>
                                  </w:pPr>
                                  <w:r w:rsidRPr="009F712A">
                                    <w:rPr>
                                      <w:b/>
                                      <w:sz w:val="18"/>
                                      <w:szCs w:val="18"/>
                                      <w:u w:val="single"/>
                                    </w:rPr>
                                    <w:t>Açıklama:</w:t>
                                  </w:r>
                                  <w:r w:rsidRPr="009F712A">
                                    <w:rPr>
                                      <w:b/>
                                      <w:sz w:val="18"/>
                                      <w:szCs w:val="18"/>
                                    </w:rPr>
                                    <w:t xml:space="preserve"> </w:t>
                                  </w:r>
                                  <w:r w:rsidRPr="009F712A">
                                    <w:rPr>
                                      <w:i/>
                                      <w:sz w:val="18"/>
                                      <w:szCs w:val="18"/>
                                    </w:rPr>
                                    <w:t xml:space="preserve">Aşağıda öğretmen yeterliklerini açıklayan bazı ifadelere yer verilmiştir. Almış olduğunuz hizmet öncesi eğitimi (lisans eğitimi) düşünerek, </w:t>
                                  </w:r>
                                  <w:r w:rsidRPr="00AB1FFD">
                                    <w:rPr>
                                      <w:b/>
                                      <w:i/>
                                      <w:sz w:val="18"/>
                                      <w:szCs w:val="18"/>
                                      <w:u w:val="single"/>
                                    </w:rPr>
                                    <w:t>lisans eğitiminizin belirtilen</w:t>
                                  </w:r>
                                  <w:r w:rsidRPr="00AB1FFD">
                                    <w:rPr>
                                      <w:i/>
                                      <w:sz w:val="18"/>
                                      <w:szCs w:val="18"/>
                                      <w:u w:val="single"/>
                                    </w:rPr>
                                    <w:t xml:space="preserve"> </w:t>
                                  </w:r>
                                  <w:r w:rsidRPr="00AB1FFD">
                                    <w:rPr>
                                      <w:b/>
                                      <w:i/>
                                      <w:sz w:val="18"/>
                                      <w:szCs w:val="18"/>
                                      <w:u w:val="single"/>
                                    </w:rPr>
                                    <w:t>yeterlikleri kazandırmada ne düzeyde yeterli olduğunu</w:t>
                                  </w:r>
                                  <w:r w:rsidRPr="009F712A">
                                    <w:rPr>
                                      <w:b/>
                                      <w:i/>
                                      <w:sz w:val="18"/>
                                      <w:szCs w:val="18"/>
                                    </w:rPr>
                                    <w:t xml:space="preserve"> </w:t>
                                  </w:r>
                                  <w:r w:rsidRPr="009F712A">
                                    <w:rPr>
                                      <w:i/>
                                      <w:sz w:val="18"/>
                                      <w:szCs w:val="18"/>
                                    </w:rPr>
                                    <w:t>yansıtan dereceyi gösteren rakamı daire içine alınız.</w:t>
                                  </w:r>
                                </w:p>
                                <w:p w:rsidR="006B4EA5" w:rsidRPr="009F712A" w:rsidRDefault="006B4EA5" w:rsidP="00FA66D0">
                                  <w:pPr>
                                    <w:spacing w:before="120" w:after="120"/>
                                    <w:rPr>
                                      <w:i/>
                                      <w:sz w:val="18"/>
                                      <w:szCs w:val="18"/>
                                      <w:u w:val="single"/>
                                    </w:rPr>
                                  </w:pPr>
                                  <w:r w:rsidRPr="009F712A">
                                    <w:rPr>
                                      <w:i/>
                                      <w:sz w:val="18"/>
                                      <w:szCs w:val="18"/>
                                      <w:u w:val="single"/>
                                    </w:rPr>
                                    <w:t>Lütfen, hiçbir maddeyi boş bırakmayınız.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6" type="#_x0000_t202" style="position:absolute;margin-left:-3pt;margin-top:2.95pt;width:319.1pt;height:8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">
                      <v:textbox>
                        <w:txbxContent>
                          <w:p w:rsidR="006B4EA5" w:rsidRPr="009F712A" w:rsidRDefault="006B4EA5" w:rsidP="00FA66D0">
                            <w:pPr>
                              <w:spacing w:before="120" w:after="120"/>
                              <w:jc w:val="both"/>
                              <w:rPr>
                                <w:i/>
                                <w:sz w:val="18"/>
                                <w:szCs w:val="18"/>
                              </w:rPr>
                            </w:pPr>
                            <w:r w:rsidRPr="009F712A">
                              <w:rPr>
                                <w:b/>
                                <w:sz w:val="18"/>
                                <w:szCs w:val="18"/>
                                <w:u w:val="single"/>
                              </w:rPr>
                              <w:t>Açıklama:</w:t>
                            </w:r>
                            <w:r w:rsidRPr="009F712A">
                              <w:rPr>
                                <w:b/>
                                <w:sz w:val="18"/>
                                <w:szCs w:val="18"/>
                              </w:rPr>
                              <w:t xml:space="preserve"> </w:t>
                            </w:r>
                            <w:r w:rsidRPr="009F712A">
                              <w:rPr>
                                <w:i/>
                                <w:sz w:val="18"/>
                                <w:szCs w:val="18"/>
                              </w:rPr>
                              <w:t xml:space="preserve">Aşağıda öğretmen yeterliklerini açıklayan bazı ifadelere yer verilmiştir. Almış olduğunuz hizmet öncesi eğitimi (lisans eğitimi) düşünerek, </w:t>
                            </w:r>
                            <w:r w:rsidRPr="00AB1FFD">
                              <w:rPr>
                                <w:b/>
                                <w:i/>
                                <w:sz w:val="18"/>
                                <w:szCs w:val="18"/>
                                <w:u w:val="single"/>
                              </w:rPr>
                              <w:t>lisans eğitiminizin belirtilen</w:t>
                            </w:r>
                            <w:r w:rsidRPr="00AB1FFD">
                              <w:rPr>
                                <w:i/>
                                <w:sz w:val="18"/>
                                <w:szCs w:val="18"/>
                                <w:u w:val="single"/>
                              </w:rPr>
                              <w:t xml:space="preserve"> </w:t>
                            </w:r>
                            <w:r w:rsidRPr="00AB1FFD">
                              <w:rPr>
                                <w:b/>
                                <w:i/>
                                <w:sz w:val="18"/>
                                <w:szCs w:val="18"/>
                                <w:u w:val="single"/>
                              </w:rPr>
                              <w:t>yeterlikleri kazandırmada ne düzeyde yeterli olduğunu</w:t>
                            </w:r>
                            <w:r w:rsidRPr="009F712A">
                              <w:rPr>
                                <w:b/>
                                <w:i/>
                                <w:sz w:val="18"/>
                                <w:szCs w:val="18"/>
                              </w:rPr>
                              <w:t xml:space="preserve"> </w:t>
                            </w:r>
                            <w:r w:rsidRPr="009F712A">
                              <w:rPr>
                                <w:i/>
                                <w:sz w:val="18"/>
                                <w:szCs w:val="18"/>
                              </w:rPr>
                              <w:t>yansıtan dereceyi gösteren rakamı daire içine alınız.</w:t>
                            </w:r>
                          </w:p>
                          <w:p w:rsidR="006B4EA5" w:rsidRPr="009F712A" w:rsidRDefault="006B4EA5" w:rsidP="00FA66D0">
                            <w:pPr>
                              <w:spacing w:before="120" w:after="120"/>
                              <w:rPr>
                                <w:i/>
                                <w:sz w:val="18"/>
                                <w:szCs w:val="18"/>
                                <w:u w:val="single"/>
                              </w:rPr>
                            </w:pPr>
                            <w:r w:rsidRPr="009F712A">
                              <w:rPr>
                                <w:i/>
                                <w:sz w:val="18"/>
                                <w:szCs w:val="18"/>
                                <w:u w:val="single"/>
                              </w:rPr>
                              <w:t>Lütfen, hiçbir maddeyi boş bırakmayınız.</w:t>
                            </w:r>
                          </w:p>
                        </w:txbxContent>
                      </v:textbox>
                    </v:shape>
                  </w:pict>
                </mc:Fallback>
              </mc:AlternateContent>
            </w:r>
          </w:p>
          <w:p w:rsidR="00FA66D0" w:rsidRDefault="00FA66D0" w:rsidP="00035FF7">
            <w:pPr>
              <w:spacing w:before="100" w:after="100" w:line="240" w:lineRule="auto"/>
              <w:rPr>
                <w:rFonts w:ascii="Arial Narrow" w:hAnsi="Arial Narrow" w:cs="Arial"/>
                <w:b/>
              </w:rPr>
            </w:pPr>
          </w:p>
          <w:p w:rsidR="00FA66D0" w:rsidRDefault="00FA66D0" w:rsidP="00035FF7">
            <w:pPr>
              <w:spacing w:before="100" w:after="100" w:line="240" w:lineRule="auto"/>
              <w:rPr>
                <w:rFonts w:ascii="Arial Narrow" w:hAnsi="Arial Narrow" w:cs="Arial"/>
                <w:b/>
              </w:rPr>
            </w:pPr>
          </w:p>
        </w:tc>
        <w:tc>
          <w:tcPr>
            <w:tcW w:w="2126" w:type="dxa"/>
            <w:gridSpan w:val="5"/>
            <w:shd w:val="clear" w:color="auto" w:fill="auto"/>
            <w:vAlign w:val="bottom"/>
          </w:tcPr>
          <w:p w:rsidR="00FA66D0" w:rsidRPr="00270340" w:rsidRDefault="00FA66D0" w:rsidP="00035FF7">
            <w:pPr>
              <w:spacing w:before="100" w:after="100" w:line="240" w:lineRule="auto"/>
              <w:jc w:val="center"/>
              <w:rPr>
                <w:b/>
                <w:sz w:val="18"/>
                <w:szCs w:val="18"/>
              </w:rPr>
            </w:pPr>
            <w:r w:rsidRPr="00270340">
              <w:rPr>
                <w:b/>
                <w:sz w:val="18"/>
                <w:szCs w:val="18"/>
              </w:rPr>
              <w:t>Lisans Eğitimim</w:t>
            </w:r>
          </w:p>
        </w:tc>
      </w:tr>
      <w:tr w:rsidR="00FA66D0" w:rsidRPr="009F78C2" w:rsidTr="00BB3275">
        <w:trPr>
          <w:cantSplit/>
          <w:trHeight w:val="1513"/>
        </w:trPr>
        <w:tc>
          <w:tcPr>
            <w:tcW w:w="6755" w:type="dxa"/>
            <w:gridSpan w:val="2"/>
            <w:vMerge/>
            <w:tcBorders>
              <w:right w:val="single" w:sz="4" w:space="0" w:color="auto"/>
            </w:tcBorders>
            <w:shd w:val="clear" w:color="auto" w:fill="auto"/>
            <w:vAlign w:val="center"/>
          </w:tcPr>
          <w:p w:rsidR="00FA66D0" w:rsidRPr="00ED041A" w:rsidRDefault="00FA66D0" w:rsidP="00035FF7">
            <w:pPr>
              <w:spacing w:before="100" w:after="100" w:line="240" w:lineRule="auto"/>
              <w:rPr>
                <w:rFonts w:ascii="Arial Narrow" w:hAnsi="Arial Narrow" w:cs="Arial"/>
                <w:b/>
                <w:noProof/>
              </w:rPr>
            </w:pPr>
          </w:p>
        </w:tc>
        <w:tc>
          <w:tcPr>
            <w:tcW w:w="425" w:type="dxa"/>
            <w:shd w:val="clear" w:color="auto" w:fill="auto"/>
            <w:textDirection w:val="btLr"/>
            <w:vAlign w:val="bottom"/>
          </w:tcPr>
          <w:p w:rsidR="00FA66D0" w:rsidRPr="00270340" w:rsidRDefault="00FA66D0" w:rsidP="00035FF7">
            <w:pPr>
              <w:spacing w:before="100" w:after="100" w:line="240" w:lineRule="auto"/>
              <w:ind w:left="113" w:right="113"/>
              <w:rPr>
                <w:rFonts w:cs="Arial"/>
                <w:b/>
                <w:sz w:val="18"/>
                <w:szCs w:val="18"/>
              </w:rPr>
            </w:pPr>
            <w:r w:rsidRPr="00270340">
              <w:rPr>
                <w:rFonts w:cs="Arial"/>
                <w:b/>
                <w:sz w:val="18"/>
                <w:szCs w:val="18"/>
              </w:rPr>
              <w:t>Yetersiz</w:t>
            </w:r>
          </w:p>
        </w:tc>
        <w:tc>
          <w:tcPr>
            <w:tcW w:w="425" w:type="dxa"/>
            <w:shd w:val="clear" w:color="auto" w:fill="auto"/>
            <w:textDirection w:val="btLr"/>
            <w:vAlign w:val="bottom"/>
          </w:tcPr>
          <w:p w:rsidR="00FA66D0" w:rsidRPr="00270340" w:rsidRDefault="00FA66D0" w:rsidP="00035FF7">
            <w:pPr>
              <w:spacing w:before="100" w:after="100" w:line="240" w:lineRule="auto"/>
              <w:ind w:left="113" w:right="113"/>
              <w:rPr>
                <w:rFonts w:cs="Arial"/>
                <w:b/>
                <w:sz w:val="18"/>
                <w:szCs w:val="18"/>
              </w:rPr>
            </w:pPr>
            <w:r w:rsidRPr="00270340">
              <w:rPr>
                <w:rFonts w:cs="Arial"/>
                <w:b/>
                <w:sz w:val="18"/>
                <w:szCs w:val="18"/>
              </w:rPr>
              <w:t>Düşük  Düzeyde</w:t>
            </w:r>
          </w:p>
        </w:tc>
        <w:tc>
          <w:tcPr>
            <w:tcW w:w="426" w:type="dxa"/>
            <w:shd w:val="clear" w:color="auto" w:fill="auto"/>
            <w:textDirection w:val="btLr"/>
            <w:vAlign w:val="bottom"/>
          </w:tcPr>
          <w:p w:rsidR="00FA66D0" w:rsidRPr="00270340" w:rsidRDefault="00FA66D0" w:rsidP="00035FF7">
            <w:pPr>
              <w:spacing w:before="100" w:after="100" w:line="240" w:lineRule="auto"/>
              <w:ind w:left="113" w:right="113"/>
              <w:rPr>
                <w:rFonts w:cs="Arial"/>
                <w:b/>
                <w:sz w:val="18"/>
                <w:szCs w:val="18"/>
              </w:rPr>
            </w:pPr>
            <w:r w:rsidRPr="00270340">
              <w:rPr>
                <w:rFonts w:cs="Arial"/>
                <w:b/>
                <w:sz w:val="18"/>
                <w:szCs w:val="18"/>
              </w:rPr>
              <w:t xml:space="preserve">Orta Düzeyde </w:t>
            </w:r>
          </w:p>
        </w:tc>
        <w:tc>
          <w:tcPr>
            <w:tcW w:w="425" w:type="dxa"/>
            <w:shd w:val="clear" w:color="auto" w:fill="auto"/>
            <w:textDirection w:val="btLr"/>
            <w:vAlign w:val="bottom"/>
          </w:tcPr>
          <w:p w:rsidR="00FA66D0" w:rsidRPr="00270340" w:rsidRDefault="00FA66D0" w:rsidP="00035FF7">
            <w:pPr>
              <w:spacing w:before="100" w:after="100" w:line="240" w:lineRule="auto"/>
              <w:ind w:left="113" w:right="113"/>
              <w:rPr>
                <w:rFonts w:cs="Arial"/>
                <w:b/>
                <w:sz w:val="18"/>
                <w:szCs w:val="18"/>
              </w:rPr>
            </w:pPr>
            <w:r w:rsidRPr="00270340">
              <w:rPr>
                <w:rFonts w:cs="Arial"/>
                <w:b/>
                <w:sz w:val="18"/>
                <w:szCs w:val="18"/>
              </w:rPr>
              <w:t>İyi Düzeyde</w:t>
            </w:r>
          </w:p>
        </w:tc>
        <w:tc>
          <w:tcPr>
            <w:tcW w:w="425" w:type="dxa"/>
            <w:shd w:val="clear" w:color="auto" w:fill="auto"/>
            <w:textDirection w:val="btLr"/>
            <w:vAlign w:val="bottom"/>
          </w:tcPr>
          <w:p w:rsidR="00FA66D0" w:rsidRPr="00270340" w:rsidRDefault="00FA66D0" w:rsidP="00035FF7">
            <w:pPr>
              <w:spacing w:before="100" w:after="100" w:line="240" w:lineRule="auto"/>
              <w:ind w:left="113" w:right="113"/>
              <w:rPr>
                <w:rFonts w:cs="Arial"/>
                <w:b/>
                <w:sz w:val="18"/>
                <w:szCs w:val="18"/>
              </w:rPr>
            </w:pPr>
            <w:r w:rsidRPr="00270340">
              <w:rPr>
                <w:rFonts w:cs="Arial"/>
                <w:b/>
                <w:sz w:val="18"/>
                <w:szCs w:val="18"/>
              </w:rPr>
              <w:t>Çok İyi Düzeyde</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w:t>
            </w:r>
          </w:p>
        </w:tc>
        <w:tc>
          <w:tcPr>
            <w:tcW w:w="6188" w:type="dxa"/>
            <w:tcBorders>
              <w:right w:val="single" w:sz="4" w:space="0" w:color="auto"/>
            </w:tcBorders>
            <w:shd w:val="clear" w:color="auto" w:fill="D9D9D9"/>
            <w:vAlign w:val="center"/>
          </w:tcPr>
          <w:p w:rsidR="00FA66D0" w:rsidRPr="00BB3275" w:rsidRDefault="00FA66D0" w:rsidP="00035FF7">
            <w:pPr>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Kendi alanıma ilişkin konu alanı bilgisine sahip olma</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w:t>
            </w:r>
          </w:p>
        </w:tc>
        <w:tc>
          <w:tcPr>
            <w:tcW w:w="6188" w:type="dxa"/>
            <w:tcBorders>
              <w:right w:val="single" w:sz="4" w:space="0" w:color="auto"/>
            </w:tcBorders>
            <w:shd w:val="clear" w:color="auto" w:fill="FFFFFF"/>
            <w:vAlign w:val="center"/>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sz w:val="20"/>
                <w:szCs w:val="20"/>
              </w:rPr>
              <w:t>Derste kazandırılması gereken kritik hedefleri ve içeriği öğrenci özelliklerine uygun olarak belirleyebilme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3</w:t>
            </w:r>
          </w:p>
        </w:tc>
        <w:tc>
          <w:tcPr>
            <w:tcW w:w="6188" w:type="dxa"/>
            <w:tcBorders>
              <w:right w:val="single" w:sz="4" w:space="0" w:color="auto"/>
            </w:tcBorders>
            <w:shd w:val="clear" w:color="auto" w:fill="D9D9D9"/>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sz w:val="20"/>
                <w:szCs w:val="20"/>
              </w:rPr>
              <w:t>Öğretimi öğrencilerin ilgisini çekecek şekilde planlayabilme</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4</w:t>
            </w:r>
          </w:p>
        </w:tc>
        <w:tc>
          <w:tcPr>
            <w:tcW w:w="6188" w:type="dxa"/>
            <w:tcBorders>
              <w:right w:val="single" w:sz="4" w:space="0" w:color="auto"/>
            </w:tcBorders>
            <w:shd w:val="clear" w:color="auto" w:fill="FFFFFF"/>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sz w:val="20"/>
                <w:szCs w:val="20"/>
              </w:rPr>
              <w:t>Öğrencilerin düşünme becerilerini harekete geçirecek zengin öğrenme ortamları oluşturabilme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5</w:t>
            </w:r>
          </w:p>
        </w:tc>
        <w:tc>
          <w:tcPr>
            <w:tcW w:w="6188" w:type="dxa"/>
            <w:tcBorders>
              <w:right w:val="single" w:sz="4" w:space="0" w:color="auto"/>
            </w:tcBorders>
            <w:shd w:val="clear" w:color="auto" w:fill="D9D9D9"/>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sz w:val="20"/>
                <w:szCs w:val="20"/>
              </w:rPr>
              <w:t>Öğrenme ortamını öğrencilerin ilgi ve ihtiyaçlarına uygun şekilde düzenleyebilme</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6</w:t>
            </w:r>
          </w:p>
        </w:tc>
        <w:tc>
          <w:tcPr>
            <w:tcW w:w="6188" w:type="dxa"/>
            <w:tcBorders>
              <w:right w:val="single" w:sz="4" w:space="0" w:color="auto"/>
            </w:tcBorders>
            <w:shd w:val="clear" w:color="auto" w:fill="FFFFFF"/>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sz w:val="20"/>
                <w:szCs w:val="20"/>
              </w:rPr>
              <w:t>Öğrencilerin düzeylerine ve ihtiyaçlarına uygun öğretim materyalleri hazırlayabilme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7</w:t>
            </w:r>
          </w:p>
        </w:tc>
        <w:tc>
          <w:tcPr>
            <w:tcW w:w="6188" w:type="dxa"/>
            <w:tcBorders>
              <w:right w:val="single" w:sz="4" w:space="0" w:color="auto"/>
            </w:tcBorders>
            <w:shd w:val="clear" w:color="auto" w:fill="D9D9D9"/>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color w:val="FF0000"/>
                <w:sz w:val="20"/>
                <w:szCs w:val="20"/>
              </w:rPr>
              <w:t xml:space="preserve"> </w:t>
            </w:r>
            <w:r w:rsidRPr="00BB3275">
              <w:rPr>
                <w:rFonts w:ascii="Times New Roman" w:hAnsi="Times New Roman"/>
                <w:sz w:val="20"/>
                <w:szCs w:val="20"/>
              </w:rPr>
              <w:t>Hedeflere (kazanımlara) uygun materyaller hazırlayabilme</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right w:val="single" w:sz="4" w:space="0" w:color="auto"/>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8</w:t>
            </w:r>
          </w:p>
        </w:tc>
        <w:tc>
          <w:tcPr>
            <w:tcW w:w="6188" w:type="dxa"/>
            <w:tcBorders>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color w:val="FF0000"/>
                <w:sz w:val="20"/>
                <w:szCs w:val="20"/>
              </w:rPr>
              <w:t xml:space="preserve"> </w:t>
            </w:r>
            <w:r w:rsidRPr="00BB3275">
              <w:rPr>
                <w:rFonts w:ascii="Times New Roman" w:hAnsi="Times New Roman" w:cs="Times New Roman"/>
                <w:sz w:val="20"/>
                <w:szCs w:val="20"/>
              </w:rPr>
              <w:t>Öğrencilerin derse etkin katılımını sağlayabilme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9</w:t>
            </w:r>
          </w:p>
        </w:tc>
        <w:tc>
          <w:tcPr>
            <w:tcW w:w="6188" w:type="dxa"/>
            <w:tcBorders>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Dersi öğretim programında belirtilen hedefleri (kazanımları) kazandıracak şekilde işleyebilme</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10</w:t>
            </w:r>
          </w:p>
        </w:tc>
        <w:tc>
          <w:tcPr>
            <w:tcW w:w="6188" w:type="dxa"/>
            <w:tcBorders>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Öğrencilerin konu alanını anlamlı bir şekilde öğrenmelerini sağlayabilme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11</w:t>
            </w:r>
          </w:p>
        </w:tc>
        <w:tc>
          <w:tcPr>
            <w:tcW w:w="6188" w:type="dxa"/>
            <w:tcBorders>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Öğrencilerin derse ilgi duymalarını sağlayabilme</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12</w:t>
            </w:r>
          </w:p>
        </w:tc>
        <w:tc>
          <w:tcPr>
            <w:tcW w:w="6188" w:type="dxa"/>
            <w:tcBorders>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Dersi etkili öğretme-öğrenme materyalleri kullanarak işleyebilme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6F7FF0"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13</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Öğrencilerin öğrendiklerini yeni problemlerin çözümünde kullanmalarını sağlayabilme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6F7FF0"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14</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Sınıfta istenmeyen davranışları önleyebilme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15</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Uygun ölçme-değerlendirme teknik ve araçları kullanarak öğrencilerin gelişimini izleyebilme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16</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Öğrencilerin öğrenme düzeylerini geçerli ve güvenilir yollarla belirleyebilme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17</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Okuldaki diğer öğretmenlerle sağlıklı iletişim kurabilme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18</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BB3275">
            <w:pPr>
              <w:autoSpaceDE w:val="0"/>
              <w:autoSpaceDN w:val="0"/>
              <w:adjustRightInd w:val="0"/>
              <w:spacing w:before="120" w:after="120" w:line="240" w:lineRule="auto"/>
              <w:ind w:hanging="134"/>
              <w:rPr>
                <w:rFonts w:ascii="Times New Roman" w:hAnsi="Times New Roman" w:cs="Times New Roman"/>
                <w:sz w:val="20"/>
                <w:szCs w:val="20"/>
              </w:rPr>
            </w:pPr>
            <w:r w:rsidRPr="00BB3275">
              <w:rPr>
                <w:rFonts w:ascii="Times New Roman" w:hAnsi="Times New Roman" w:cs="Times New Roman"/>
                <w:sz w:val="20"/>
                <w:szCs w:val="20"/>
              </w:rPr>
              <w:t>Öğrencilerin kendilerini rahatlıkla ifade edebilecekleri iletişim ortamı sağlayabilme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19</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Velilerle etkili iletişim kurabilme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lastRenderedPageBreak/>
              <w:t>20</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Velilerle sorun yaşandığında olumlu bir şekilde çözümleyebilme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21</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Okulun içinde bulunduğu toplumsal çevreye etkin uyum sağlayabilme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22</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İçinde yaşanılan toplumun sosyo-kültürel özelliklerine etkin uyum sağlayabilme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23</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Okul yöneticileriyle etkili iletişim kurabilme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24</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Problemlerin çözümünde yöneticilerle işbirliği yapabilme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25</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Okulda ders dışı sosyo-kültürel etkinlikler düzenleyebilme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bl>
    <w:p w:rsidR="00BB3275" w:rsidRDefault="00BB3275" w:rsidP="005048A2">
      <w:pPr>
        <w:spacing w:line="240" w:lineRule="auto"/>
        <w:rPr>
          <w:rFonts w:ascii="Times New Roman" w:hAnsi="Times New Roman" w:cs="Times New Roman"/>
          <w:sz w:val="18"/>
          <w:szCs w:val="18"/>
        </w:rPr>
      </w:pPr>
    </w:p>
    <w:p w:rsidR="005048A2" w:rsidRPr="00BB3275" w:rsidRDefault="005048A2" w:rsidP="005048A2">
      <w:pPr>
        <w:spacing w:line="240" w:lineRule="auto"/>
        <w:rPr>
          <w:rFonts w:ascii="Times New Roman" w:hAnsi="Times New Roman" w:cs="Times New Roman"/>
          <w:sz w:val="20"/>
          <w:szCs w:val="20"/>
        </w:rPr>
      </w:pPr>
      <w:r w:rsidRPr="00BB3275">
        <w:rPr>
          <w:rFonts w:ascii="Times New Roman" w:hAnsi="Times New Roman" w:cs="Times New Roman"/>
          <w:sz w:val="20"/>
          <w:szCs w:val="20"/>
        </w:rPr>
        <w:t>Öğretimi planlama ve uygulama: M1, M2, M3, M4, M5, M6, M7, M8, M9, M10, M11, M12, M13, M14, M15, M16</w:t>
      </w:r>
    </w:p>
    <w:p w:rsidR="005048A2" w:rsidRPr="00BB3275" w:rsidRDefault="005048A2" w:rsidP="005048A2">
      <w:pPr>
        <w:spacing w:line="240" w:lineRule="auto"/>
        <w:rPr>
          <w:rFonts w:ascii="Times New Roman" w:hAnsi="Times New Roman" w:cs="Times New Roman"/>
          <w:sz w:val="20"/>
          <w:szCs w:val="20"/>
        </w:rPr>
      </w:pPr>
      <w:r w:rsidRPr="00BB3275">
        <w:rPr>
          <w:rFonts w:ascii="Times New Roman" w:hAnsi="Times New Roman"/>
          <w:sz w:val="20"/>
          <w:szCs w:val="20"/>
        </w:rPr>
        <w:t>Öğrenci, meslektaş, yönetici, veli ve toplumla ilişkiler: M17, M18, M19, M20, M21, M22, M23, M24, M25</w:t>
      </w:r>
    </w:p>
    <w:sectPr w:rsidR="005048A2" w:rsidRPr="00BB3275" w:rsidSect="001F49D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55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71" w:rsidRDefault="00D01B71" w:rsidP="00452067">
      <w:pPr>
        <w:spacing w:after="0" w:line="240" w:lineRule="auto"/>
      </w:pPr>
      <w:r>
        <w:separator/>
      </w:r>
    </w:p>
  </w:endnote>
  <w:endnote w:type="continuationSeparator" w:id="0">
    <w:p w:rsidR="00D01B71" w:rsidRDefault="00D01B71" w:rsidP="0045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TE19F0798t00">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A5" w:rsidRDefault="006B4EA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80936"/>
      <w:docPartObj>
        <w:docPartGallery w:val="Page Numbers (Bottom of Page)"/>
        <w:docPartUnique/>
      </w:docPartObj>
    </w:sdtPr>
    <w:sdtEndPr>
      <w:rPr>
        <w:rFonts w:ascii="Times New Roman" w:hAnsi="Times New Roman" w:cs="Times New Roman"/>
        <w:sz w:val="24"/>
        <w:szCs w:val="24"/>
      </w:rPr>
    </w:sdtEndPr>
    <w:sdtContent>
      <w:p w:rsidR="006B4EA5" w:rsidRPr="00AF4C7D" w:rsidRDefault="006B4EA5">
        <w:pPr>
          <w:pStyle w:val="AltBilgi"/>
          <w:jc w:val="center"/>
          <w:rPr>
            <w:rFonts w:ascii="Times New Roman" w:hAnsi="Times New Roman" w:cs="Times New Roman"/>
            <w:sz w:val="24"/>
            <w:szCs w:val="24"/>
          </w:rPr>
        </w:pPr>
        <w:r w:rsidRPr="00AF4C7D">
          <w:rPr>
            <w:rFonts w:ascii="Times New Roman" w:hAnsi="Times New Roman" w:cs="Times New Roman"/>
            <w:sz w:val="24"/>
            <w:szCs w:val="24"/>
          </w:rPr>
          <w:fldChar w:fldCharType="begin"/>
        </w:r>
        <w:r w:rsidRPr="00AF4C7D">
          <w:rPr>
            <w:rFonts w:ascii="Times New Roman" w:hAnsi="Times New Roman" w:cs="Times New Roman"/>
            <w:sz w:val="24"/>
            <w:szCs w:val="24"/>
          </w:rPr>
          <w:instrText>PAGE   \* MERGEFORMAT</w:instrText>
        </w:r>
        <w:r w:rsidRPr="00AF4C7D">
          <w:rPr>
            <w:rFonts w:ascii="Times New Roman" w:hAnsi="Times New Roman" w:cs="Times New Roman"/>
            <w:sz w:val="24"/>
            <w:szCs w:val="24"/>
          </w:rPr>
          <w:fldChar w:fldCharType="separate"/>
        </w:r>
        <w:r w:rsidR="00177F1F">
          <w:rPr>
            <w:rFonts w:ascii="Times New Roman" w:hAnsi="Times New Roman" w:cs="Times New Roman"/>
            <w:noProof/>
            <w:sz w:val="24"/>
            <w:szCs w:val="24"/>
          </w:rPr>
          <w:t>573</w:t>
        </w:r>
        <w:r w:rsidRPr="00AF4C7D">
          <w:rPr>
            <w:rFonts w:ascii="Times New Roman" w:hAnsi="Times New Roman" w:cs="Times New Roman"/>
            <w:sz w:val="24"/>
            <w:szCs w:val="24"/>
          </w:rPr>
          <w:fldChar w:fldCharType="end"/>
        </w:r>
      </w:p>
    </w:sdtContent>
  </w:sdt>
  <w:p w:rsidR="006B4EA5" w:rsidRDefault="006B4EA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A5" w:rsidRDefault="006B4EA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71" w:rsidRDefault="00D01B71" w:rsidP="00452067">
      <w:pPr>
        <w:spacing w:after="0" w:line="240" w:lineRule="auto"/>
      </w:pPr>
      <w:r>
        <w:separator/>
      </w:r>
    </w:p>
  </w:footnote>
  <w:footnote w:type="continuationSeparator" w:id="0">
    <w:p w:rsidR="00D01B71" w:rsidRDefault="00D01B71" w:rsidP="00452067">
      <w:pPr>
        <w:spacing w:after="0" w:line="240" w:lineRule="auto"/>
      </w:pPr>
      <w:r>
        <w:continuationSeparator/>
      </w:r>
    </w:p>
  </w:footnote>
  <w:footnote w:id="1">
    <w:p w:rsidR="006B4EA5" w:rsidRPr="0036114F" w:rsidRDefault="006B4EA5" w:rsidP="00452067">
      <w:pPr>
        <w:pStyle w:val="DipnotMetni"/>
        <w:jc w:val="both"/>
        <w:rPr>
          <w:rFonts w:ascii="Times New Roman" w:hAnsi="Times New Roman" w:cs="Times New Roman"/>
          <w:sz w:val="18"/>
          <w:szCs w:val="18"/>
        </w:rPr>
      </w:pPr>
      <w:r w:rsidRPr="0036114F">
        <w:rPr>
          <w:rStyle w:val="DipnotBavurusu"/>
          <w:rFonts w:ascii="Times New Roman" w:hAnsi="Times New Roman" w:cs="Times New Roman"/>
          <w:sz w:val="18"/>
          <w:szCs w:val="18"/>
        </w:rPr>
        <w:sym w:font="Symbol" w:char="F02A"/>
      </w:r>
      <w:r w:rsidRPr="0036114F">
        <w:rPr>
          <w:rFonts w:ascii="Times New Roman" w:hAnsi="Times New Roman" w:cs="Times New Roman"/>
          <w:sz w:val="18"/>
          <w:szCs w:val="18"/>
        </w:rPr>
        <w:t xml:space="preserve"> Bu çalışma, ilk yazarın “Öğretimin ilk yılı: Mesleğe yeni başlayan öğretmenlerin karşılaştıkları güçlükler, hizmet öncesi eğitim yeterlikleri ve mesleğe adanmışlıkları” başlıklı doktora tezinden üretilmiştir. </w:t>
      </w:r>
    </w:p>
  </w:footnote>
  <w:footnote w:id="2">
    <w:p w:rsidR="006B4EA5" w:rsidRPr="0036114F" w:rsidRDefault="006B4EA5" w:rsidP="00452067">
      <w:pPr>
        <w:pStyle w:val="DipnotMetni"/>
        <w:jc w:val="both"/>
        <w:rPr>
          <w:rFonts w:ascii="Times New Roman" w:hAnsi="Times New Roman" w:cs="Times New Roman"/>
          <w:sz w:val="18"/>
          <w:szCs w:val="18"/>
        </w:rPr>
      </w:pPr>
      <w:r w:rsidRPr="0036114F">
        <w:rPr>
          <w:rStyle w:val="DipnotBavurusu"/>
          <w:rFonts w:ascii="Times New Roman" w:hAnsi="Times New Roman" w:cs="Times New Roman"/>
          <w:sz w:val="18"/>
          <w:szCs w:val="18"/>
        </w:rPr>
        <w:sym w:font="Symbol" w:char="F02A"/>
      </w:r>
      <w:r w:rsidRPr="0036114F">
        <w:rPr>
          <w:rStyle w:val="DipnotBavurusu"/>
          <w:rFonts w:ascii="Times New Roman" w:hAnsi="Times New Roman" w:cs="Times New Roman"/>
          <w:sz w:val="18"/>
          <w:szCs w:val="18"/>
        </w:rPr>
        <w:sym w:font="Symbol" w:char="F02A"/>
      </w:r>
      <w:r w:rsidRPr="0036114F">
        <w:rPr>
          <w:rFonts w:ascii="Times New Roman" w:hAnsi="Times New Roman" w:cs="Times New Roman"/>
          <w:sz w:val="18"/>
          <w:szCs w:val="18"/>
        </w:rPr>
        <w:t>Dr. Öğr. Üyesi, Yüzüncü Yıl Üniversitesi, Eğitim Fakültesi, Eğitim Programları ve Öğretim Anabilim Dalı, ishakkozikoglu@hotmail.com, Orcid ID, 0000-0003-3772-4179</w:t>
      </w:r>
    </w:p>
  </w:footnote>
  <w:footnote w:id="3">
    <w:p w:rsidR="006B4EA5" w:rsidRPr="003C7151" w:rsidRDefault="006B4EA5" w:rsidP="00452067">
      <w:pPr>
        <w:pStyle w:val="DipnotMetni"/>
        <w:jc w:val="both"/>
        <w:rPr>
          <w:rFonts w:ascii="Times New Roman" w:hAnsi="Times New Roman" w:cs="Times New Roman"/>
          <w:sz w:val="18"/>
          <w:szCs w:val="18"/>
        </w:rPr>
      </w:pPr>
      <w:r w:rsidRPr="0036114F">
        <w:rPr>
          <w:rStyle w:val="DipnotBavurusu"/>
          <w:rFonts w:ascii="Times New Roman" w:hAnsi="Times New Roman" w:cs="Times New Roman"/>
          <w:sz w:val="18"/>
          <w:szCs w:val="18"/>
        </w:rPr>
        <w:t>***</w:t>
      </w:r>
      <w:r w:rsidRPr="0036114F">
        <w:rPr>
          <w:rFonts w:ascii="Times New Roman" w:hAnsi="Times New Roman" w:cs="Times New Roman"/>
          <w:sz w:val="18"/>
          <w:szCs w:val="18"/>
        </w:rPr>
        <w:t xml:space="preserve"> Prof. Dr</w:t>
      </w:r>
      <w:r w:rsidR="0094209A" w:rsidRPr="0036114F">
        <w:rPr>
          <w:rFonts w:ascii="Times New Roman" w:hAnsi="Times New Roman" w:cs="Times New Roman"/>
          <w:sz w:val="18"/>
          <w:szCs w:val="18"/>
        </w:rPr>
        <w:t>.</w:t>
      </w:r>
      <w:r w:rsidR="0094209A">
        <w:rPr>
          <w:rFonts w:ascii="Times New Roman" w:hAnsi="Times New Roman" w:cs="Times New Roman"/>
          <w:sz w:val="18"/>
          <w:szCs w:val="18"/>
        </w:rPr>
        <w:t xml:space="preserve">, </w:t>
      </w:r>
      <w:r w:rsidRPr="0036114F">
        <w:rPr>
          <w:rFonts w:ascii="Times New Roman" w:hAnsi="Times New Roman" w:cs="Times New Roman"/>
          <w:sz w:val="18"/>
          <w:szCs w:val="18"/>
        </w:rPr>
        <w:t xml:space="preserve">Hacettepe Üniversitesi, Eğitim Fakültesi, Eğitim Programları ve Öğretim Anabilim Dalı, </w:t>
      </w:r>
      <w:hyperlink r:id="rId1" w:history="1">
        <w:r w:rsidR="0094209A" w:rsidRPr="00E87B2C">
          <w:rPr>
            <w:rStyle w:val="Kpr"/>
            <w:rFonts w:ascii="Times New Roman" w:hAnsi="Times New Roman" w:cs="Times New Roman"/>
            <w:sz w:val="18"/>
            <w:szCs w:val="18"/>
          </w:rPr>
          <w:t>profdrnuray@gmail.com</w:t>
        </w:r>
      </w:hyperlink>
      <w:r w:rsidR="0094209A">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94209A" w:rsidRPr="003C7151" w:rsidTr="003D3BED">
        <w:trPr>
          <w:trHeight w:val="268"/>
        </w:trPr>
        <w:tc>
          <w:tcPr>
            <w:tcW w:w="8715" w:type="dxa"/>
            <w:tcBorders>
              <w:top w:val="single" w:sz="4" w:space="0" w:color="auto"/>
              <w:left w:val="nil"/>
              <w:bottom w:val="single" w:sz="4" w:space="0" w:color="auto"/>
              <w:right w:val="nil"/>
            </w:tcBorders>
            <w:hideMark/>
          </w:tcPr>
          <w:p w:rsidR="0094209A" w:rsidRPr="003C7151" w:rsidRDefault="0094209A" w:rsidP="00177F1F">
            <w:pPr>
              <w:pStyle w:val="DipnotMetni"/>
              <w:tabs>
                <w:tab w:val="left" w:pos="483"/>
              </w:tabs>
              <w:spacing w:line="276" w:lineRule="auto"/>
              <w:ind w:left="45"/>
              <w:rPr>
                <w:rFonts w:ascii="Times New Roman" w:eastAsiaTheme="minorEastAsia" w:hAnsi="Times New Roman" w:cs="Times New Roman"/>
                <w:b/>
                <w:i/>
                <w:sz w:val="18"/>
                <w:szCs w:val="18"/>
              </w:rPr>
            </w:pPr>
            <w:r w:rsidRPr="003C7151">
              <w:rPr>
                <w:rFonts w:ascii="Times New Roman" w:hAnsi="Times New Roman" w:cs="Times New Roman"/>
                <w:b/>
                <w:i/>
                <w:sz w:val="18"/>
                <w:szCs w:val="18"/>
              </w:rPr>
              <w:t>Gönderim:</w:t>
            </w:r>
            <w:r w:rsidRPr="003C7151">
              <w:rPr>
                <w:rFonts w:ascii="Times New Roman" w:hAnsi="Times New Roman" w:cs="Times New Roman"/>
                <w:i/>
                <w:sz w:val="18"/>
                <w:szCs w:val="18"/>
              </w:rPr>
              <w:t xml:space="preserve"> </w:t>
            </w:r>
            <w:r w:rsidR="00177F1F">
              <w:rPr>
                <w:rFonts w:ascii="Times New Roman" w:hAnsi="Times New Roman" w:cs="Times New Roman"/>
                <w:i/>
                <w:sz w:val="18"/>
                <w:szCs w:val="18"/>
              </w:rPr>
              <w:t>18</w:t>
            </w:r>
            <w:r w:rsidRPr="003C7151">
              <w:rPr>
                <w:rFonts w:ascii="Times New Roman" w:hAnsi="Times New Roman" w:cs="Times New Roman"/>
                <w:i/>
                <w:sz w:val="18"/>
                <w:szCs w:val="18"/>
              </w:rPr>
              <w:t>.0</w:t>
            </w:r>
            <w:r w:rsidR="00177F1F">
              <w:rPr>
                <w:rFonts w:ascii="Times New Roman" w:hAnsi="Times New Roman" w:cs="Times New Roman"/>
                <w:i/>
                <w:sz w:val="18"/>
                <w:szCs w:val="18"/>
              </w:rPr>
              <w:t>5</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Kabul:</w:t>
            </w:r>
            <w:r w:rsidR="00177F1F" w:rsidRPr="00177F1F">
              <w:rPr>
                <w:rFonts w:ascii="Times New Roman" w:hAnsi="Times New Roman" w:cs="Times New Roman"/>
                <w:i/>
                <w:sz w:val="18"/>
                <w:szCs w:val="18"/>
              </w:rPr>
              <w:t>20</w:t>
            </w:r>
            <w:r w:rsidRPr="003C7151">
              <w:rPr>
                <w:rFonts w:ascii="Times New Roman" w:hAnsi="Times New Roman" w:cs="Times New Roman"/>
                <w:i/>
                <w:sz w:val="18"/>
                <w:szCs w:val="18"/>
              </w:rPr>
              <w:t>.0</w:t>
            </w:r>
            <w:r w:rsidR="00177F1F">
              <w:rPr>
                <w:rFonts w:ascii="Times New Roman" w:hAnsi="Times New Roman" w:cs="Times New Roman"/>
                <w:i/>
                <w:sz w:val="18"/>
                <w:szCs w:val="18"/>
              </w:rPr>
              <w:t>6</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    Yayın:</w:t>
            </w:r>
            <w:r w:rsidRPr="003C7151">
              <w:rPr>
                <w:rFonts w:ascii="Times New Roman" w:hAnsi="Times New Roman" w:cs="Times New Roman"/>
                <w:i/>
                <w:sz w:val="18"/>
                <w:szCs w:val="18"/>
              </w:rPr>
              <w:t>25</w:t>
            </w:r>
            <w:bookmarkStart w:id="0" w:name="_GoBack"/>
            <w:bookmarkEnd w:id="0"/>
            <w:r w:rsidRPr="003C7151">
              <w:rPr>
                <w:rFonts w:ascii="Times New Roman" w:hAnsi="Times New Roman" w:cs="Times New Roman"/>
                <w:i/>
                <w:sz w:val="18"/>
                <w:szCs w:val="18"/>
              </w:rPr>
              <w:t>.07.2018</w:t>
            </w:r>
          </w:p>
        </w:tc>
      </w:tr>
    </w:tbl>
    <w:p w:rsidR="0094209A" w:rsidRDefault="0094209A" w:rsidP="0094209A">
      <w:pPr>
        <w:pStyle w:val="DipnotMetni"/>
        <w:rPr>
          <w:szCs w:val="24"/>
        </w:rPr>
      </w:pPr>
    </w:p>
    <w:p w:rsidR="0094209A" w:rsidRDefault="0094209A" w:rsidP="00452067">
      <w:pPr>
        <w:pStyle w:val="DipnotMetni"/>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A5" w:rsidRDefault="006B4EA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A5" w:rsidRPr="00FC12BA" w:rsidRDefault="006B4EA5" w:rsidP="00695662">
    <w:pPr>
      <w:tabs>
        <w:tab w:val="center" w:pos="4536"/>
        <w:tab w:val="right" w:pos="9072"/>
      </w:tabs>
      <w:rPr>
        <w:rFonts w:ascii="Times New Roman" w:hAnsi="Times New Roman" w:cs="Times New Roman"/>
        <w:sz w:val="18"/>
        <w:szCs w:val="18"/>
        <w:u w:val="single"/>
      </w:rPr>
    </w:pPr>
    <w:r w:rsidRPr="00FC12BA">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leftMargin">
            <wp:align>right</wp:align>
          </wp:positionH>
          <wp:positionV relativeFrom="paragraph">
            <wp:posOffset>-393065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008C0937">
      <w:rPr>
        <w:rFonts w:ascii="Times New Roman" w:hAnsi="Times New Roman" w:cs="Times New Roman"/>
        <w:i/>
        <w:sz w:val="18"/>
        <w:szCs w:val="18"/>
      </w:rPr>
      <w:t xml:space="preserve">  </w:t>
    </w:r>
    <w:r w:rsidRPr="00FC12BA">
      <w:rPr>
        <w:rFonts w:ascii="Times New Roman" w:hAnsi="Times New Roman" w:cs="Times New Roman"/>
        <w:i/>
        <w:sz w:val="18"/>
        <w:szCs w:val="18"/>
      </w:rPr>
      <w:t>YYÜ Eğitim Fakültesi Dergisi (YYU Journal of Education Faculty), 2018; 15(1):552-57</w:t>
    </w:r>
    <w:r w:rsidR="00B15724">
      <w:rPr>
        <w:rFonts w:ascii="Times New Roman" w:hAnsi="Times New Roman" w:cs="Times New Roman"/>
        <w:i/>
        <w:sz w:val="18"/>
        <w:szCs w:val="18"/>
      </w:rPr>
      <w:t>6</w:t>
    </w:r>
    <w:r w:rsidRPr="00FC12BA">
      <w:rPr>
        <w:rFonts w:ascii="Times New Roman" w:hAnsi="Times New Roman" w:cs="Times New Roman"/>
        <w:i/>
        <w:color w:val="0070C0"/>
        <w:sz w:val="18"/>
        <w:szCs w:val="18"/>
      </w:rPr>
      <w:t>,</w:t>
    </w:r>
    <w:r w:rsidRPr="00FC12BA">
      <w:rPr>
        <w:rFonts w:ascii="Times New Roman" w:hAnsi="Times New Roman" w:cs="Times New Roman"/>
        <w:b/>
        <w:i/>
        <w:color w:val="0070C0"/>
        <w:sz w:val="18"/>
        <w:szCs w:val="18"/>
      </w:rPr>
      <w:t xml:space="preserve"> </w:t>
    </w:r>
    <w:hyperlink r:id="rId2" w:history="1">
      <w:r w:rsidRPr="00FC12BA">
        <w:rPr>
          <w:rStyle w:val="Kpr"/>
          <w:rFonts w:ascii="Times New Roman" w:hAnsi="Times New Roman" w:cs="Times New Roman"/>
          <w:color w:val="352CE6"/>
          <w:sz w:val="18"/>
          <w:szCs w:val="18"/>
        </w:rPr>
        <w:t>http://efdergi.yyu.edu.tr</w:t>
      </w:r>
    </w:hyperlink>
    <w:r w:rsidRPr="00FC12BA">
      <w:rPr>
        <w:rFonts w:ascii="Times New Roman" w:hAnsi="Times New Roman" w:cs="Times New Roman"/>
        <w:color w:val="0070C0"/>
        <w:sz w:val="18"/>
        <w:szCs w:val="18"/>
      </w:rPr>
      <w:br/>
    </w:r>
    <w:r w:rsidRPr="00FC12BA">
      <w:rPr>
        <w:rStyle w:val="Kpr"/>
        <w:rFonts w:ascii="Times New Roman" w:hAnsi="Times New Roman" w:cs="Times New Roman"/>
        <w:sz w:val="18"/>
        <w:szCs w:val="18"/>
      </w:rPr>
      <w:br/>
    </w:r>
    <w:r w:rsidR="008C0937">
      <w:t xml:space="preserve">   </w:t>
    </w:r>
    <w:hyperlink r:id="rId3" w:history="1">
      <w:r w:rsidRPr="00FC12BA">
        <w:rPr>
          <w:rStyle w:val="Kpr"/>
          <w:rFonts w:ascii="Times New Roman" w:hAnsi="Times New Roman" w:cs="Times New Roman"/>
          <w:sz w:val="18"/>
          <w:szCs w:val="18"/>
        </w:rPr>
        <w:t>http://dx.doi.org/10.23891/efdyyu.2018.79</w:t>
      </w:r>
    </w:hyperlink>
    <w:r w:rsidRPr="00FC12BA">
      <w:rPr>
        <w:rFonts w:ascii="Times New Roman" w:hAnsi="Times New Roman" w:cs="Times New Roman"/>
        <w:color w:val="4472C4"/>
        <w:sz w:val="18"/>
        <w:szCs w:val="18"/>
      </w:rPr>
      <w:t>                                                                                        </w:t>
    </w:r>
    <w:r w:rsidRPr="00FC12BA">
      <w:rPr>
        <w:rFonts w:ascii="Times New Roman" w:hAnsi="Times New Roman" w:cs="Times New Roman"/>
        <w:b/>
        <w:sz w:val="18"/>
        <w:szCs w:val="18"/>
      </w:rPr>
      <w:t>ISSN: 1305-020</w:t>
    </w:r>
  </w:p>
  <w:p w:rsidR="006B4EA5" w:rsidRDefault="006B4EA5">
    <w:pPr>
      <w:pStyle w:val="stBilgi"/>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A5" w:rsidRDefault="006B4EA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791D"/>
    <w:multiLevelType w:val="hybridMultilevel"/>
    <w:tmpl w:val="4C804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8C"/>
    <w:rsid w:val="00035FF7"/>
    <w:rsid w:val="00060055"/>
    <w:rsid w:val="000611E7"/>
    <w:rsid w:val="000746E9"/>
    <w:rsid w:val="000C28A5"/>
    <w:rsid w:val="000E0B9C"/>
    <w:rsid w:val="001009B3"/>
    <w:rsid w:val="00116F28"/>
    <w:rsid w:val="00160BA1"/>
    <w:rsid w:val="001658D2"/>
    <w:rsid w:val="00177F1F"/>
    <w:rsid w:val="00183508"/>
    <w:rsid w:val="00195D57"/>
    <w:rsid w:val="001A1107"/>
    <w:rsid w:val="001A3A6C"/>
    <w:rsid w:val="001B4FAB"/>
    <w:rsid w:val="001C5E5B"/>
    <w:rsid w:val="001F49D2"/>
    <w:rsid w:val="00237870"/>
    <w:rsid w:val="00260FB3"/>
    <w:rsid w:val="00270E4C"/>
    <w:rsid w:val="0027538F"/>
    <w:rsid w:val="00282890"/>
    <w:rsid w:val="002A16CF"/>
    <w:rsid w:val="002B60F8"/>
    <w:rsid w:val="002E135D"/>
    <w:rsid w:val="00352FF2"/>
    <w:rsid w:val="00354659"/>
    <w:rsid w:val="0036114F"/>
    <w:rsid w:val="003708AA"/>
    <w:rsid w:val="003C7151"/>
    <w:rsid w:val="003E02D5"/>
    <w:rsid w:val="003E3E17"/>
    <w:rsid w:val="0044032A"/>
    <w:rsid w:val="0044221B"/>
    <w:rsid w:val="00452067"/>
    <w:rsid w:val="0049612D"/>
    <w:rsid w:val="004A06D9"/>
    <w:rsid w:val="004B0E53"/>
    <w:rsid w:val="004B1AEF"/>
    <w:rsid w:val="004B418C"/>
    <w:rsid w:val="004C5FC0"/>
    <w:rsid w:val="004F4E49"/>
    <w:rsid w:val="005048A2"/>
    <w:rsid w:val="005701C5"/>
    <w:rsid w:val="00574C71"/>
    <w:rsid w:val="005A7F86"/>
    <w:rsid w:val="005B4EA4"/>
    <w:rsid w:val="005C1B8A"/>
    <w:rsid w:val="005E4F6D"/>
    <w:rsid w:val="005F5FC2"/>
    <w:rsid w:val="00630C94"/>
    <w:rsid w:val="00671756"/>
    <w:rsid w:val="0068514F"/>
    <w:rsid w:val="00695662"/>
    <w:rsid w:val="006B1B2F"/>
    <w:rsid w:val="006B4090"/>
    <w:rsid w:val="006B4EA5"/>
    <w:rsid w:val="006C5394"/>
    <w:rsid w:val="0073694C"/>
    <w:rsid w:val="007616DC"/>
    <w:rsid w:val="00763E55"/>
    <w:rsid w:val="007A1F85"/>
    <w:rsid w:val="007C70C5"/>
    <w:rsid w:val="00802E94"/>
    <w:rsid w:val="008134C1"/>
    <w:rsid w:val="00837E5A"/>
    <w:rsid w:val="008B518B"/>
    <w:rsid w:val="008C0937"/>
    <w:rsid w:val="008C1CA9"/>
    <w:rsid w:val="008E6CDD"/>
    <w:rsid w:val="0091448C"/>
    <w:rsid w:val="0094209A"/>
    <w:rsid w:val="00947A7E"/>
    <w:rsid w:val="009848FC"/>
    <w:rsid w:val="0098545A"/>
    <w:rsid w:val="009C309F"/>
    <w:rsid w:val="009D1915"/>
    <w:rsid w:val="009E5695"/>
    <w:rsid w:val="00A12F40"/>
    <w:rsid w:val="00A55123"/>
    <w:rsid w:val="00A61D16"/>
    <w:rsid w:val="00A6622A"/>
    <w:rsid w:val="00A9600E"/>
    <w:rsid w:val="00AC410B"/>
    <w:rsid w:val="00AC69C5"/>
    <w:rsid w:val="00AD1A74"/>
    <w:rsid w:val="00AF4C7D"/>
    <w:rsid w:val="00AF787A"/>
    <w:rsid w:val="00B15724"/>
    <w:rsid w:val="00B21F43"/>
    <w:rsid w:val="00B551D3"/>
    <w:rsid w:val="00B931BD"/>
    <w:rsid w:val="00B942D3"/>
    <w:rsid w:val="00BB3275"/>
    <w:rsid w:val="00BC7E18"/>
    <w:rsid w:val="00BD6420"/>
    <w:rsid w:val="00BE68AF"/>
    <w:rsid w:val="00C00887"/>
    <w:rsid w:val="00C50A70"/>
    <w:rsid w:val="00C75E2C"/>
    <w:rsid w:val="00C821FF"/>
    <w:rsid w:val="00CA2D68"/>
    <w:rsid w:val="00CA39C0"/>
    <w:rsid w:val="00CE60C7"/>
    <w:rsid w:val="00CF68FE"/>
    <w:rsid w:val="00D01B71"/>
    <w:rsid w:val="00D05C34"/>
    <w:rsid w:val="00D42B2E"/>
    <w:rsid w:val="00D67517"/>
    <w:rsid w:val="00D95E49"/>
    <w:rsid w:val="00DC517B"/>
    <w:rsid w:val="00E17A61"/>
    <w:rsid w:val="00E21041"/>
    <w:rsid w:val="00E35E11"/>
    <w:rsid w:val="00E71845"/>
    <w:rsid w:val="00E77971"/>
    <w:rsid w:val="00E8184F"/>
    <w:rsid w:val="00E95CDE"/>
    <w:rsid w:val="00EB1C1E"/>
    <w:rsid w:val="00ED45BE"/>
    <w:rsid w:val="00EE2FB6"/>
    <w:rsid w:val="00F14691"/>
    <w:rsid w:val="00F16507"/>
    <w:rsid w:val="00F83C24"/>
    <w:rsid w:val="00FA66D0"/>
    <w:rsid w:val="00FA6CD5"/>
    <w:rsid w:val="00FC12BA"/>
    <w:rsid w:val="00FE693A"/>
    <w:rsid w:val="00FF7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53D2"/>
  <w15:docId w15:val="{A348D954-0B3C-4B36-9D71-BF4434F5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0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452067"/>
    <w:pPr>
      <w:spacing w:after="0" w:line="240" w:lineRule="auto"/>
    </w:pPr>
    <w:rPr>
      <w:sz w:val="20"/>
      <w:szCs w:val="20"/>
    </w:rPr>
  </w:style>
  <w:style w:type="character" w:customStyle="1" w:styleId="DipnotMetniChar">
    <w:name w:val="Dipnot Metni Char"/>
    <w:basedOn w:val="VarsaylanParagrafYazTipi"/>
    <w:link w:val="DipnotMetni"/>
    <w:uiPriority w:val="99"/>
    <w:rsid w:val="00452067"/>
    <w:rPr>
      <w:sz w:val="20"/>
      <w:szCs w:val="20"/>
    </w:rPr>
  </w:style>
  <w:style w:type="character" w:styleId="DipnotBavurusu">
    <w:name w:val="footnote reference"/>
    <w:basedOn w:val="VarsaylanParagrafYazTipi"/>
    <w:uiPriority w:val="99"/>
    <w:semiHidden/>
    <w:unhideWhenUsed/>
    <w:rsid w:val="00452067"/>
    <w:rPr>
      <w:vertAlign w:val="superscript"/>
    </w:rPr>
  </w:style>
  <w:style w:type="paragraph" w:styleId="ListeParagraf">
    <w:name w:val="List Paragraph"/>
    <w:basedOn w:val="Normal"/>
    <w:qFormat/>
    <w:rsid w:val="009C309F"/>
    <w:pPr>
      <w:ind w:left="720"/>
      <w:contextualSpacing/>
    </w:pPr>
    <w:rPr>
      <w:rFonts w:ascii="Calibri" w:eastAsia="Times New Roman" w:hAnsi="Calibri" w:cs="Times New Roman"/>
      <w:lang w:eastAsia="tr-TR"/>
    </w:rPr>
  </w:style>
  <w:style w:type="paragraph" w:customStyle="1" w:styleId="Default">
    <w:name w:val="Default"/>
    <w:rsid w:val="009C30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9C30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309F"/>
    <w:rPr>
      <w:rFonts w:ascii="Tahoma" w:hAnsi="Tahoma" w:cs="Tahoma"/>
      <w:sz w:val="16"/>
      <w:szCs w:val="16"/>
    </w:rPr>
  </w:style>
  <w:style w:type="character" w:styleId="Kpr">
    <w:name w:val="Hyperlink"/>
    <w:uiPriority w:val="99"/>
    <w:unhideWhenUsed/>
    <w:rsid w:val="00C00887"/>
    <w:rPr>
      <w:color w:val="0000FF"/>
      <w:u w:val="single"/>
    </w:rPr>
  </w:style>
  <w:style w:type="character" w:customStyle="1" w:styleId="apple-converted-space">
    <w:name w:val="apple-converted-space"/>
    <w:rsid w:val="00C00887"/>
  </w:style>
  <w:style w:type="paragraph" w:styleId="stBilgi">
    <w:name w:val="header"/>
    <w:basedOn w:val="Normal"/>
    <w:link w:val="stBilgiChar"/>
    <w:uiPriority w:val="99"/>
    <w:unhideWhenUsed/>
    <w:rsid w:val="00BB32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3275"/>
  </w:style>
  <w:style w:type="paragraph" w:styleId="AltBilgi">
    <w:name w:val="footer"/>
    <w:basedOn w:val="Normal"/>
    <w:link w:val="AltBilgiChar"/>
    <w:uiPriority w:val="99"/>
    <w:unhideWhenUsed/>
    <w:rsid w:val="00BB32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3275"/>
  </w:style>
  <w:style w:type="character" w:styleId="Gl">
    <w:name w:val="Strong"/>
    <w:uiPriority w:val="22"/>
    <w:qFormat/>
    <w:rsid w:val="001C5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unus.hacettepe.edu.tr/~n.senem/makaleler/study_full_report.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unus.hacettepe.edu.tr/~n.senem/makaleler/genel_kultur.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profdrnuray@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9"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126A-B7FE-4074-B256-36A5C359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5989</Words>
  <Characters>34143</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nasipdk@gmail.com</cp:lastModifiedBy>
  <cp:revision>6</cp:revision>
  <cp:lastPrinted>2016-08-25T07:04:00Z</cp:lastPrinted>
  <dcterms:created xsi:type="dcterms:W3CDTF">2018-07-23T08:16:00Z</dcterms:created>
  <dcterms:modified xsi:type="dcterms:W3CDTF">2018-07-23T18:13:00Z</dcterms:modified>
</cp:coreProperties>
</file>