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70" w:rsidRDefault="00ED7170" w:rsidP="00ED7170">
      <w:pPr>
        <w:pStyle w:val="Balk1"/>
        <w:spacing w:line="480" w:lineRule="auto"/>
        <w:jc w:val="center"/>
        <w:rPr>
          <w:rFonts w:ascii="Times New Roman" w:hAnsi="Times New Roman" w:cs="Times New Roman"/>
          <w:noProof/>
          <w:sz w:val="24"/>
          <w:szCs w:val="24"/>
        </w:rPr>
      </w:pPr>
      <w:r w:rsidRPr="00823F54">
        <w:rPr>
          <w:rFonts w:ascii="Times New Roman" w:hAnsi="Times New Roman" w:cs="Times New Roman"/>
          <w:noProof/>
          <w:sz w:val="24"/>
          <w:szCs w:val="24"/>
        </w:rPr>
        <w:t xml:space="preserve">Fen Bilgisi Öğretmen Adaylarının </w:t>
      </w:r>
      <w:r w:rsidR="00BE375F" w:rsidRPr="00823F54">
        <w:rPr>
          <w:rFonts w:ascii="Times New Roman" w:hAnsi="Times New Roman" w:cs="Times New Roman"/>
          <w:noProof/>
          <w:sz w:val="24"/>
          <w:szCs w:val="24"/>
        </w:rPr>
        <w:t>Çoklu Zeka Alanları</w:t>
      </w:r>
      <w:r w:rsidRPr="00823F54">
        <w:rPr>
          <w:rFonts w:ascii="Times New Roman" w:hAnsi="Times New Roman" w:cs="Times New Roman"/>
          <w:noProof/>
          <w:sz w:val="24"/>
          <w:szCs w:val="24"/>
        </w:rPr>
        <w:t xml:space="preserve"> ile </w:t>
      </w:r>
      <w:r w:rsidR="00BE375F" w:rsidRPr="00823F54">
        <w:rPr>
          <w:rFonts w:ascii="Times New Roman" w:hAnsi="Times New Roman" w:cs="Times New Roman"/>
          <w:noProof/>
          <w:sz w:val="24"/>
          <w:szCs w:val="24"/>
        </w:rPr>
        <w:t xml:space="preserve">Öğrenme </w:t>
      </w:r>
      <w:r w:rsidR="00BE375F">
        <w:rPr>
          <w:rFonts w:ascii="Times New Roman" w:hAnsi="Times New Roman" w:cs="Times New Roman"/>
          <w:noProof/>
          <w:sz w:val="24"/>
          <w:szCs w:val="24"/>
        </w:rPr>
        <w:t>Biçim ve Stillerinin</w:t>
      </w:r>
      <w:r w:rsidRPr="00823F54">
        <w:rPr>
          <w:rFonts w:ascii="Times New Roman" w:hAnsi="Times New Roman" w:cs="Times New Roman"/>
          <w:noProof/>
          <w:sz w:val="24"/>
          <w:szCs w:val="24"/>
        </w:rPr>
        <w:t xml:space="preserve"> İncelenmesi: İlişkisel Bir Araştırma</w:t>
      </w:r>
      <w:r>
        <w:rPr>
          <w:rStyle w:val="DipnotBavurusu"/>
          <w:rFonts w:ascii="Times New Roman" w:hAnsi="Times New Roman" w:cs="Times New Roman"/>
          <w:noProof/>
          <w:sz w:val="24"/>
          <w:szCs w:val="24"/>
        </w:rPr>
        <w:footnoteReference w:customMarkFollows="1" w:id="1"/>
        <w:t>*</w:t>
      </w:r>
    </w:p>
    <w:p w:rsidR="00ED7170" w:rsidRPr="00FB0356" w:rsidRDefault="00ED7170" w:rsidP="00ED7170">
      <w:pPr>
        <w:jc w:val="center"/>
        <w:rPr>
          <w:b/>
        </w:rPr>
      </w:pPr>
      <w:r w:rsidRPr="00FB0356">
        <w:rPr>
          <w:b/>
        </w:rPr>
        <w:t>Yusuf ZORLU</w:t>
      </w:r>
      <w:r>
        <w:rPr>
          <w:b/>
          <w:vertAlign w:val="superscript"/>
        </w:rPr>
        <w:t>*</w:t>
      </w:r>
      <w:r>
        <w:rPr>
          <w:rStyle w:val="DipnotBavurusu"/>
          <w:b/>
        </w:rPr>
        <w:footnoteReference w:id="2"/>
      </w:r>
      <w:r>
        <w:rPr>
          <w:b/>
        </w:rPr>
        <w:t>,</w:t>
      </w:r>
      <w:r w:rsidR="00C964FE">
        <w:rPr>
          <w:b/>
        </w:rPr>
        <w:t xml:space="preserve"> </w:t>
      </w:r>
      <w:r>
        <w:rPr>
          <w:b/>
        </w:rPr>
        <w:t xml:space="preserve"> </w:t>
      </w:r>
      <w:r w:rsidRPr="00FB0356">
        <w:rPr>
          <w:b/>
        </w:rPr>
        <w:t>Fulya ZORLU</w:t>
      </w:r>
      <w:r>
        <w:rPr>
          <w:b/>
          <w:vertAlign w:val="superscript"/>
        </w:rPr>
        <w:t>*</w:t>
      </w:r>
      <w:r>
        <w:rPr>
          <w:rStyle w:val="DipnotBavurusu"/>
          <w:b/>
        </w:rPr>
        <w:footnoteReference w:customMarkFollows="1" w:id="3"/>
        <w:t>* *</w:t>
      </w:r>
      <w:r w:rsidR="00B72547">
        <w:rPr>
          <w:b/>
        </w:rPr>
        <w:br/>
      </w:r>
    </w:p>
    <w:p w:rsidR="00647443" w:rsidRPr="005F4CBB" w:rsidRDefault="00C13197" w:rsidP="00481F87">
      <w:pPr>
        <w:autoSpaceDE w:val="0"/>
        <w:autoSpaceDN w:val="0"/>
        <w:adjustRightInd w:val="0"/>
        <w:spacing w:line="480" w:lineRule="auto"/>
        <w:ind w:firstLine="709"/>
        <w:jc w:val="both"/>
        <w:rPr>
          <w:noProof/>
          <w:color w:val="000000" w:themeColor="text1"/>
          <w:sz w:val="28"/>
        </w:rPr>
      </w:pPr>
      <w:r w:rsidRPr="005F4CBB">
        <w:rPr>
          <w:b/>
          <w:noProof/>
          <w:color w:val="000000" w:themeColor="text1"/>
        </w:rPr>
        <w:t>Öz</w:t>
      </w:r>
      <w:r w:rsidR="00AD3021" w:rsidRPr="005F4CBB">
        <w:rPr>
          <w:b/>
          <w:noProof/>
          <w:color w:val="000000" w:themeColor="text1"/>
        </w:rPr>
        <w:t>:</w:t>
      </w:r>
      <w:r w:rsidRPr="005F4CBB">
        <w:rPr>
          <w:noProof/>
          <w:color w:val="000000" w:themeColor="text1"/>
        </w:rPr>
        <w:t xml:space="preserve"> Bu araştırmada, fen bilgisi öğretmen adaylarının </w:t>
      </w:r>
      <w:r w:rsidR="00BE375F" w:rsidRPr="00BE375F">
        <w:rPr>
          <w:noProof/>
          <w:color w:val="000000" w:themeColor="text1"/>
        </w:rPr>
        <w:t xml:space="preserve">çoklu zeka alanları </w:t>
      </w:r>
      <w:r w:rsidRPr="005F4CBB">
        <w:rPr>
          <w:noProof/>
          <w:color w:val="000000" w:themeColor="text1"/>
        </w:rPr>
        <w:t xml:space="preserve">ile </w:t>
      </w:r>
      <w:r w:rsidR="00BE375F" w:rsidRPr="005F4CBB">
        <w:rPr>
          <w:noProof/>
          <w:color w:val="000000" w:themeColor="text1"/>
        </w:rPr>
        <w:t>öğrenme</w:t>
      </w:r>
      <w:r w:rsidR="00BE375F">
        <w:rPr>
          <w:noProof/>
          <w:color w:val="000000" w:themeColor="text1"/>
        </w:rPr>
        <w:t xml:space="preserve"> biçim ve</w:t>
      </w:r>
      <w:r w:rsidR="00BE375F" w:rsidRPr="005F4CBB">
        <w:rPr>
          <w:noProof/>
          <w:color w:val="000000" w:themeColor="text1"/>
        </w:rPr>
        <w:t xml:space="preserve"> stilleri </w:t>
      </w:r>
      <w:r w:rsidRPr="005F4CBB">
        <w:rPr>
          <w:noProof/>
          <w:color w:val="000000" w:themeColor="text1"/>
        </w:rPr>
        <w:t xml:space="preserve">arasındaki ilişkilerin incelenmesi amaçlanmıştır. </w:t>
      </w:r>
      <w:r w:rsidR="00EF5D4E" w:rsidRPr="005F4CBB">
        <w:rPr>
          <w:noProof/>
          <w:color w:val="000000" w:themeColor="text1"/>
        </w:rPr>
        <w:t>İlişkisel araştırma</w:t>
      </w:r>
      <w:r w:rsidRPr="005F4CBB">
        <w:rPr>
          <w:noProof/>
          <w:color w:val="000000" w:themeColor="text1"/>
        </w:rPr>
        <w:t xml:space="preserve"> yöntemi kullanılmıştır. Araştırmaya; </w:t>
      </w:r>
      <w:r w:rsidR="00691FD3" w:rsidRPr="005F4CBB">
        <w:rPr>
          <w:noProof/>
          <w:color w:val="000000" w:themeColor="text1"/>
        </w:rPr>
        <w:t>fen b</w:t>
      </w:r>
      <w:r w:rsidRPr="005F4CBB">
        <w:rPr>
          <w:noProof/>
          <w:color w:val="000000" w:themeColor="text1"/>
        </w:rPr>
        <w:t xml:space="preserve">ilgisi öğretmenliği bölümünün ikinci sınıfında öğrenim gören 64 </w:t>
      </w:r>
      <w:r w:rsidR="00D13DF3" w:rsidRPr="005F4CBB">
        <w:rPr>
          <w:noProof/>
          <w:color w:val="000000" w:themeColor="text1"/>
        </w:rPr>
        <w:t xml:space="preserve">fen bilgisi </w:t>
      </w:r>
      <w:r w:rsidRPr="005F4CBB">
        <w:rPr>
          <w:noProof/>
          <w:color w:val="000000" w:themeColor="text1"/>
        </w:rPr>
        <w:t>öğretmen adayı katılmıştır. Araştırmada, Çoklu Zeka Envanteri (ÇKE) i</w:t>
      </w:r>
      <w:r w:rsidR="00FB34D9" w:rsidRPr="005F4CBB">
        <w:rPr>
          <w:noProof/>
          <w:color w:val="000000" w:themeColor="text1"/>
        </w:rPr>
        <w:t>le Öğrenme Stilleri Envanteri</w:t>
      </w:r>
      <w:r w:rsidRPr="005F4CBB">
        <w:rPr>
          <w:noProof/>
          <w:color w:val="000000" w:themeColor="text1"/>
        </w:rPr>
        <w:t xml:space="preserve"> (ÖSE) veri toplama aracı olarak kullanılmıştır.</w:t>
      </w:r>
      <w:r w:rsidR="00215973" w:rsidRPr="005F4CBB">
        <w:rPr>
          <w:noProof/>
          <w:color w:val="000000" w:themeColor="text1"/>
        </w:rPr>
        <w:t xml:space="preserve"> </w:t>
      </w:r>
      <w:r w:rsidR="00FB34D9" w:rsidRPr="005F4CBB">
        <w:rPr>
          <w:noProof/>
          <w:color w:val="000000" w:themeColor="text1"/>
        </w:rPr>
        <w:t>Veriler,</w:t>
      </w:r>
      <w:r w:rsidR="00215973" w:rsidRPr="005F4CBB">
        <w:rPr>
          <w:noProof/>
          <w:color w:val="000000" w:themeColor="text1"/>
        </w:rPr>
        <w:t xml:space="preserve"> </w:t>
      </w:r>
      <w:r w:rsidR="00215973" w:rsidRPr="005F4CBB">
        <w:rPr>
          <w:color w:val="000000" w:themeColor="text1"/>
        </w:rPr>
        <w:t xml:space="preserve">basit </w:t>
      </w:r>
      <w:proofErr w:type="gramStart"/>
      <w:r w:rsidR="00215973" w:rsidRPr="005F4CBB">
        <w:rPr>
          <w:color w:val="000000" w:themeColor="text1"/>
        </w:rPr>
        <w:t>korelasyon</w:t>
      </w:r>
      <w:proofErr w:type="gramEnd"/>
      <w:r w:rsidR="00215973" w:rsidRPr="005F4CBB">
        <w:rPr>
          <w:color w:val="000000" w:themeColor="text1"/>
        </w:rPr>
        <w:t xml:space="preserve"> ve tek yönlü </w:t>
      </w:r>
      <w:proofErr w:type="spellStart"/>
      <w:r w:rsidR="00215973" w:rsidRPr="005F4CBB">
        <w:rPr>
          <w:color w:val="000000" w:themeColor="text1"/>
        </w:rPr>
        <w:t>va</w:t>
      </w:r>
      <w:r w:rsidR="00FB34D9" w:rsidRPr="005F4CBB">
        <w:rPr>
          <w:color w:val="000000" w:themeColor="text1"/>
        </w:rPr>
        <w:t>ryans</w:t>
      </w:r>
      <w:proofErr w:type="spellEnd"/>
      <w:r w:rsidR="00FB34D9" w:rsidRPr="005F4CBB">
        <w:rPr>
          <w:color w:val="000000" w:themeColor="text1"/>
        </w:rPr>
        <w:t xml:space="preserve"> analizi (ANOVA) ile analiz edilmişti</w:t>
      </w:r>
      <w:r w:rsidR="00215973" w:rsidRPr="005F4CBB">
        <w:rPr>
          <w:color w:val="000000" w:themeColor="text1"/>
        </w:rPr>
        <w:t>r.</w:t>
      </w:r>
      <w:r w:rsidR="00215973" w:rsidRPr="005F4CBB">
        <w:rPr>
          <w:noProof/>
          <w:color w:val="000000" w:themeColor="text1"/>
        </w:rPr>
        <w:t xml:space="preserve"> </w:t>
      </w:r>
      <w:r w:rsidR="00525C34" w:rsidRPr="005F4CBB">
        <w:rPr>
          <w:noProof/>
          <w:color w:val="000000" w:themeColor="text1"/>
        </w:rPr>
        <w:t>F</w:t>
      </w:r>
      <w:r w:rsidRPr="005F4CBB">
        <w:rPr>
          <w:noProof/>
          <w:color w:val="000000" w:themeColor="text1"/>
        </w:rPr>
        <w:t xml:space="preserve">en bilgisi öğretmen adaylarının “Mantıksal” zeka alanı ile “Somut Yaşantı” öğrenme </w:t>
      </w:r>
      <w:r w:rsidR="00F1637E" w:rsidRPr="005F4CBB">
        <w:rPr>
          <w:noProof/>
          <w:color w:val="000000" w:themeColor="text1"/>
        </w:rPr>
        <w:t>biçimi</w:t>
      </w:r>
      <w:r w:rsidRPr="005F4CBB">
        <w:rPr>
          <w:noProof/>
          <w:color w:val="000000" w:themeColor="text1"/>
        </w:rPr>
        <w:t xml:space="preserve"> ve “Sosyal” zeka alanı ile “Yansıtıcı Gözlem” öğrenme </w:t>
      </w:r>
      <w:r w:rsidR="00F1637E" w:rsidRPr="005F4CBB">
        <w:rPr>
          <w:noProof/>
          <w:color w:val="000000" w:themeColor="text1"/>
        </w:rPr>
        <w:t>biçimi</w:t>
      </w:r>
      <w:r w:rsidR="00FB34D9" w:rsidRPr="005F4CBB">
        <w:rPr>
          <w:noProof/>
          <w:color w:val="000000" w:themeColor="text1"/>
        </w:rPr>
        <w:t xml:space="preserve"> negatif</w:t>
      </w:r>
      <w:r w:rsidR="00B529D0" w:rsidRPr="005F4CBB">
        <w:rPr>
          <w:noProof/>
          <w:color w:val="000000" w:themeColor="text1"/>
        </w:rPr>
        <w:t>,</w:t>
      </w:r>
      <w:r w:rsidR="0051772E" w:rsidRPr="005F4CBB">
        <w:rPr>
          <w:noProof/>
          <w:color w:val="000000" w:themeColor="text1"/>
        </w:rPr>
        <w:t xml:space="preserve"> </w:t>
      </w:r>
      <w:r w:rsidR="00DA08A9" w:rsidRPr="005F4CBB">
        <w:rPr>
          <w:noProof/>
          <w:color w:val="000000" w:themeColor="text1"/>
        </w:rPr>
        <w:t xml:space="preserve">“Aktif Yaşantı” öğrenme biçimi ile </w:t>
      </w:r>
      <w:r w:rsidRPr="005F4CBB">
        <w:rPr>
          <w:noProof/>
          <w:color w:val="000000" w:themeColor="text1"/>
        </w:rPr>
        <w:t xml:space="preserve">“Mantıksal” </w:t>
      </w:r>
      <w:r w:rsidR="00FB34D9" w:rsidRPr="005F4CBB">
        <w:rPr>
          <w:noProof/>
          <w:color w:val="000000" w:themeColor="text1"/>
        </w:rPr>
        <w:t>ve “Sosyal” zeka alanları</w:t>
      </w:r>
      <w:r w:rsidRPr="005F4CBB">
        <w:rPr>
          <w:noProof/>
          <w:color w:val="000000" w:themeColor="text1"/>
        </w:rPr>
        <w:t xml:space="preserve"> pozitif yönde </w:t>
      </w:r>
      <w:r w:rsidR="00FB34D9" w:rsidRPr="005F4CBB">
        <w:rPr>
          <w:noProof/>
          <w:color w:val="000000" w:themeColor="text1"/>
        </w:rPr>
        <w:t xml:space="preserve">ilişkilidir. </w:t>
      </w:r>
      <w:r w:rsidR="00647443" w:rsidRPr="005F4CBB">
        <w:rPr>
          <w:noProof/>
          <w:color w:val="000000" w:themeColor="text1"/>
        </w:rPr>
        <w:t xml:space="preserve">“Değiştiren” öğrenme stiline sahip fen bilgisi öğretmen adaylarının </w:t>
      </w:r>
      <w:r w:rsidR="00EF5D4E" w:rsidRPr="005F4CBB">
        <w:rPr>
          <w:noProof/>
          <w:color w:val="000000" w:themeColor="text1"/>
        </w:rPr>
        <w:t xml:space="preserve">“Mantıksal” zeka alanında </w:t>
      </w:r>
      <w:r w:rsidR="00647443" w:rsidRPr="005F4CBB">
        <w:rPr>
          <w:noProof/>
          <w:color w:val="000000" w:themeColor="text1"/>
        </w:rPr>
        <w:t>daha düşük</w:t>
      </w:r>
      <w:r w:rsidR="0051772E" w:rsidRPr="005F4CBB">
        <w:rPr>
          <w:noProof/>
          <w:color w:val="000000" w:themeColor="text1"/>
        </w:rPr>
        <w:t xml:space="preserve">; </w:t>
      </w:r>
      <w:r w:rsidR="00647443" w:rsidRPr="005F4CBB">
        <w:rPr>
          <w:noProof/>
          <w:color w:val="000000" w:themeColor="text1"/>
        </w:rPr>
        <w:t>“Sosyal” zeka alanında “Ayrıştıran” öğrenme stiline sahip fen bilgisi öğretmen adaylarının daha yüksek puan aldıkları tespit edilmiştir. Elde edilen sonuçlara göre çoklu zeka alanları ile öğr</w:t>
      </w:r>
      <w:r w:rsidR="0051772E" w:rsidRPr="005F4CBB">
        <w:rPr>
          <w:noProof/>
          <w:color w:val="000000" w:themeColor="text1"/>
        </w:rPr>
        <w:t>enme biçim ve stillerinin birbirleriyle ilişkilidirler</w:t>
      </w:r>
      <w:r w:rsidR="00647443" w:rsidRPr="005F4CBB">
        <w:rPr>
          <w:noProof/>
          <w:color w:val="000000" w:themeColor="text1"/>
        </w:rPr>
        <w:t xml:space="preserve">. </w:t>
      </w:r>
      <w:r w:rsidR="00647443" w:rsidRPr="005F4CBB">
        <w:rPr>
          <w:color w:val="000000" w:themeColor="text1"/>
        </w:rPr>
        <w:t xml:space="preserve">Bu bağlamda ileride, </w:t>
      </w:r>
      <w:r w:rsidR="00D623C3" w:rsidRPr="005F4CBB">
        <w:rPr>
          <w:color w:val="000000" w:themeColor="text1"/>
        </w:rPr>
        <w:t>kalite</w:t>
      </w:r>
      <w:r w:rsidR="00894B3F" w:rsidRPr="005F4CBB">
        <w:rPr>
          <w:color w:val="000000" w:themeColor="text1"/>
        </w:rPr>
        <w:t>li</w:t>
      </w:r>
      <w:r w:rsidR="00D623C3" w:rsidRPr="005F4CBB">
        <w:rPr>
          <w:color w:val="000000" w:themeColor="text1"/>
        </w:rPr>
        <w:t xml:space="preserve"> bir eğitim için çoklu </w:t>
      </w:r>
      <w:proofErr w:type="gramStart"/>
      <w:r w:rsidR="00D623C3" w:rsidRPr="005F4CBB">
        <w:rPr>
          <w:color w:val="000000" w:themeColor="text1"/>
        </w:rPr>
        <w:t>zeka</w:t>
      </w:r>
      <w:proofErr w:type="gramEnd"/>
      <w:r w:rsidR="00D623C3" w:rsidRPr="005F4CBB">
        <w:rPr>
          <w:color w:val="000000" w:themeColor="text1"/>
        </w:rPr>
        <w:t xml:space="preserve"> alanları ile öğrenme biçim ve stilleri arasındaki ilişkilerin belirlenmesine yönelik </w:t>
      </w:r>
      <w:r w:rsidR="00894B3F" w:rsidRPr="005F4CBB">
        <w:rPr>
          <w:color w:val="000000" w:themeColor="text1"/>
        </w:rPr>
        <w:t xml:space="preserve">yapılacak </w:t>
      </w:r>
      <w:proofErr w:type="gramStart"/>
      <w:r w:rsidR="00894B3F" w:rsidRPr="005F4CBB">
        <w:rPr>
          <w:color w:val="000000" w:themeColor="text1"/>
        </w:rPr>
        <w:lastRenderedPageBreak/>
        <w:t>araştırmalar</w:t>
      </w:r>
      <w:proofErr w:type="gramEnd"/>
      <w:r w:rsidR="00D623C3" w:rsidRPr="005F4CBB">
        <w:rPr>
          <w:color w:val="000000" w:themeColor="text1"/>
        </w:rPr>
        <w:t xml:space="preserve"> konuların öğretim</w:t>
      </w:r>
      <w:r w:rsidR="00894B3F" w:rsidRPr="005F4CBB">
        <w:rPr>
          <w:color w:val="000000" w:themeColor="text1"/>
        </w:rPr>
        <w:t>in</w:t>
      </w:r>
      <w:r w:rsidR="00D623C3" w:rsidRPr="005F4CBB">
        <w:rPr>
          <w:color w:val="000000" w:themeColor="text1"/>
        </w:rPr>
        <w:t>de dikkate alınacak özellikler</w:t>
      </w:r>
      <w:r w:rsidR="00894B3F" w:rsidRPr="005F4CBB">
        <w:rPr>
          <w:color w:val="000000" w:themeColor="text1"/>
        </w:rPr>
        <w:t>in</w:t>
      </w:r>
      <w:r w:rsidR="00D623C3" w:rsidRPr="005F4CBB">
        <w:rPr>
          <w:color w:val="000000" w:themeColor="text1"/>
        </w:rPr>
        <w:t xml:space="preserve"> belirlenmesinde yardımcı olacaktır. </w:t>
      </w:r>
    </w:p>
    <w:p w:rsidR="00C13197" w:rsidRPr="00481F87" w:rsidRDefault="00C13197" w:rsidP="00481F87">
      <w:pPr>
        <w:spacing w:line="360" w:lineRule="auto"/>
        <w:ind w:firstLine="709"/>
        <w:jc w:val="both"/>
      </w:pPr>
      <w:r w:rsidRPr="00481F87">
        <w:rPr>
          <w:b/>
        </w:rPr>
        <w:t>Anahtar Kelimeler:</w:t>
      </w:r>
      <w:r w:rsidRPr="00481F87">
        <w:t xml:space="preserve"> Fen </w:t>
      </w:r>
      <w:r w:rsidR="002C192B" w:rsidRPr="00481F87">
        <w:t>bilgisi eğitimi</w:t>
      </w:r>
      <w:r w:rsidRPr="00481F87">
        <w:t xml:space="preserve">, Öğrenme </w:t>
      </w:r>
      <w:r w:rsidR="00BE375F">
        <w:t xml:space="preserve">biçim ve </w:t>
      </w:r>
      <w:r w:rsidR="002C192B" w:rsidRPr="00481F87">
        <w:t>st</w:t>
      </w:r>
      <w:r w:rsidRPr="00481F87">
        <w:t xml:space="preserve">illi, Çoklu </w:t>
      </w:r>
      <w:proofErr w:type="gramStart"/>
      <w:r w:rsidR="002C192B" w:rsidRPr="00481F87">
        <w:t>z</w:t>
      </w:r>
      <w:r w:rsidRPr="00481F87">
        <w:t>eka</w:t>
      </w:r>
      <w:proofErr w:type="gramEnd"/>
      <w:r w:rsidRPr="00481F87">
        <w:t xml:space="preserve">, Öğretmen </w:t>
      </w:r>
      <w:r w:rsidR="002C192B" w:rsidRPr="00481F87">
        <w:t>e</w:t>
      </w:r>
      <w:r w:rsidRPr="00481F87">
        <w:t>ğitimi</w:t>
      </w:r>
      <w:r w:rsidR="00691FD3">
        <w:t>.</w:t>
      </w:r>
    </w:p>
    <w:p w:rsidR="00DE0215" w:rsidRDefault="00DE0215" w:rsidP="00D6573C">
      <w:pPr>
        <w:spacing w:line="360" w:lineRule="auto"/>
        <w:jc w:val="center"/>
        <w:rPr>
          <w:b/>
          <w:noProof/>
        </w:rPr>
      </w:pPr>
    </w:p>
    <w:p w:rsidR="00A85F23" w:rsidRPr="00D6573C" w:rsidRDefault="00A85F23" w:rsidP="00481F87">
      <w:pPr>
        <w:jc w:val="center"/>
        <w:rPr>
          <w:b/>
          <w:bCs/>
          <w:noProof/>
          <w:kern w:val="32"/>
        </w:rPr>
      </w:pPr>
      <w:r w:rsidRPr="00D6573C">
        <w:rPr>
          <w:b/>
          <w:noProof/>
        </w:rPr>
        <w:t xml:space="preserve">Investigation of Learning </w:t>
      </w:r>
      <w:r w:rsidR="00BE375F">
        <w:rPr>
          <w:b/>
          <w:noProof/>
          <w:lang w:val="en-US"/>
        </w:rPr>
        <w:t>O</w:t>
      </w:r>
      <w:r w:rsidR="00BE375F" w:rsidRPr="00BE375F">
        <w:rPr>
          <w:b/>
          <w:noProof/>
          <w:lang w:val="en-US"/>
        </w:rPr>
        <w:t>rientation</w:t>
      </w:r>
      <w:r w:rsidR="00BE375F">
        <w:rPr>
          <w:b/>
          <w:noProof/>
          <w:lang w:val="en-US"/>
        </w:rPr>
        <w:t>s and</w:t>
      </w:r>
      <w:r w:rsidR="00BE375F" w:rsidRPr="00BE375F">
        <w:rPr>
          <w:b/>
          <w:noProof/>
        </w:rPr>
        <w:t xml:space="preserve"> </w:t>
      </w:r>
      <w:r w:rsidRPr="00D6573C">
        <w:rPr>
          <w:b/>
          <w:noProof/>
        </w:rPr>
        <w:t xml:space="preserve">Styles </w:t>
      </w:r>
      <w:r w:rsidR="00BE375F">
        <w:rPr>
          <w:b/>
          <w:noProof/>
        </w:rPr>
        <w:t>with</w:t>
      </w:r>
      <w:r w:rsidRPr="00D6573C">
        <w:rPr>
          <w:b/>
          <w:noProof/>
        </w:rPr>
        <w:t xml:space="preserve"> Multiple Intelligence Areas of Preservice </w:t>
      </w:r>
      <w:r w:rsidR="007D76F1">
        <w:rPr>
          <w:b/>
          <w:noProof/>
        </w:rPr>
        <w:t xml:space="preserve">Elementary Science Teachers: A </w:t>
      </w:r>
      <w:r w:rsidRPr="00D6573C">
        <w:rPr>
          <w:b/>
          <w:noProof/>
        </w:rPr>
        <w:t>Correlational Research</w:t>
      </w:r>
    </w:p>
    <w:p w:rsidR="00D6573C" w:rsidRDefault="00D6573C" w:rsidP="00AD3021">
      <w:pPr>
        <w:spacing w:line="480" w:lineRule="auto"/>
        <w:jc w:val="both"/>
        <w:rPr>
          <w:b/>
        </w:rPr>
      </w:pPr>
    </w:p>
    <w:p w:rsidR="00AA521B" w:rsidRPr="005F4CBB" w:rsidRDefault="00C13197" w:rsidP="00AA521B">
      <w:pPr>
        <w:spacing w:line="480" w:lineRule="auto"/>
        <w:jc w:val="both"/>
        <w:rPr>
          <w:color w:val="000000" w:themeColor="text1"/>
          <w:lang w:val="en-US"/>
        </w:rPr>
      </w:pPr>
      <w:proofErr w:type="spellStart"/>
      <w:r w:rsidRPr="005F4CBB">
        <w:rPr>
          <w:b/>
          <w:color w:val="000000" w:themeColor="text1"/>
        </w:rPr>
        <w:t>Abstract</w:t>
      </w:r>
      <w:proofErr w:type="spellEnd"/>
      <w:r w:rsidR="00AD3021" w:rsidRPr="005F4CBB">
        <w:rPr>
          <w:b/>
          <w:color w:val="000000" w:themeColor="text1"/>
        </w:rPr>
        <w:t xml:space="preserve">: </w:t>
      </w:r>
      <w:r w:rsidR="00855B37" w:rsidRPr="005F4CBB">
        <w:rPr>
          <w:color w:val="000000" w:themeColor="text1"/>
          <w:lang w:val="en-US"/>
        </w:rPr>
        <w:t xml:space="preserve">It was aimed in the study to examine the relationships between the learning styles and multiple intelligence areas of preservice elementary science teachers. </w:t>
      </w:r>
      <w:r w:rsidR="00855B37" w:rsidRPr="005F4CBB">
        <w:rPr>
          <w:bCs/>
          <w:color w:val="000000" w:themeColor="text1"/>
          <w:lang w:val="en-US"/>
        </w:rPr>
        <w:t xml:space="preserve">Correlational method </w:t>
      </w:r>
      <w:proofErr w:type="gramStart"/>
      <w:r w:rsidR="00855B37" w:rsidRPr="005F4CBB">
        <w:rPr>
          <w:color w:val="000000" w:themeColor="text1"/>
          <w:lang w:val="en-US"/>
        </w:rPr>
        <w:t>was used</w:t>
      </w:r>
      <w:proofErr w:type="gramEnd"/>
      <w:r w:rsidR="00855B37" w:rsidRPr="005F4CBB">
        <w:rPr>
          <w:color w:val="000000" w:themeColor="text1"/>
          <w:lang w:val="en-US"/>
        </w:rPr>
        <w:t xml:space="preserve"> in the study. </w:t>
      </w:r>
      <w:proofErr w:type="gramStart"/>
      <w:r w:rsidR="00855B37" w:rsidRPr="005F4CBB">
        <w:rPr>
          <w:color w:val="000000" w:themeColor="text1"/>
          <w:lang w:val="en-US"/>
        </w:rPr>
        <w:t>64</w:t>
      </w:r>
      <w:proofErr w:type="gramEnd"/>
      <w:r w:rsidR="00855B37" w:rsidRPr="005F4CBB">
        <w:rPr>
          <w:color w:val="000000" w:themeColor="text1"/>
          <w:lang w:val="en-US"/>
        </w:rPr>
        <w:t xml:space="preserve"> preservice elementary science teachers who are sophomores </w:t>
      </w:r>
      <w:r w:rsidR="007D76F1" w:rsidRPr="005F4CBB">
        <w:rPr>
          <w:color w:val="000000" w:themeColor="text1"/>
          <w:lang w:val="en-US"/>
        </w:rPr>
        <w:t xml:space="preserve">were included </w:t>
      </w:r>
      <w:r w:rsidR="00855B37" w:rsidRPr="005F4CBB">
        <w:rPr>
          <w:color w:val="000000" w:themeColor="text1"/>
          <w:lang w:val="en-US"/>
        </w:rPr>
        <w:t xml:space="preserve">in the research. In the study, Multiple Intelligences Inventory (MII) and Learning Styles Inventory (ESE) </w:t>
      </w:r>
      <w:proofErr w:type="gramStart"/>
      <w:r w:rsidR="00855B37" w:rsidRPr="005F4CBB">
        <w:rPr>
          <w:color w:val="000000" w:themeColor="text1"/>
          <w:lang w:val="en-US"/>
        </w:rPr>
        <w:t>were used</w:t>
      </w:r>
      <w:proofErr w:type="gramEnd"/>
      <w:r w:rsidR="00855B37" w:rsidRPr="005F4CBB">
        <w:rPr>
          <w:color w:val="000000" w:themeColor="text1"/>
          <w:lang w:val="en-US"/>
        </w:rPr>
        <w:t xml:space="preserve"> as data collection tools. </w:t>
      </w:r>
      <w:r w:rsidR="00B529D0" w:rsidRPr="005F4CBB">
        <w:rPr>
          <w:color w:val="000000" w:themeColor="text1"/>
          <w:lang w:val="en-US"/>
        </w:rPr>
        <w:t xml:space="preserve">The data </w:t>
      </w:r>
      <w:proofErr w:type="gramStart"/>
      <w:r w:rsidR="00B529D0" w:rsidRPr="005F4CBB">
        <w:rPr>
          <w:color w:val="000000" w:themeColor="text1"/>
          <w:lang w:val="en-US"/>
        </w:rPr>
        <w:t>were analyzed</w:t>
      </w:r>
      <w:proofErr w:type="gramEnd"/>
      <w:r w:rsidR="00B529D0" w:rsidRPr="005F4CBB">
        <w:rPr>
          <w:color w:val="000000" w:themeColor="text1"/>
          <w:lang w:val="en-US"/>
        </w:rPr>
        <w:t xml:space="preserve"> with simple correlation and one-way analysis of variance (ANOVA).</w:t>
      </w:r>
      <w:r w:rsidR="00AA521B" w:rsidRPr="005F4CBB">
        <w:rPr>
          <w:color w:val="000000" w:themeColor="text1"/>
          <w:lang w:val="en-US"/>
        </w:rPr>
        <w:t xml:space="preserve"> </w:t>
      </w:r>
      <w:r w:rsidR="00855B37" w:rsidRPr="005F4CBB">
        <w:rPr>
          <w:color w:val="000000" w:themeColor="text1"/>
          <w:lang w:val="en-US"/>
        </w:rPr>
        <w:t xml:space="preserve">It was determined that there is a negative relationship between the “Logical” intelligence area and “Concrete Experience”  learning </w:t>
      </w:r>
      <w:r w:rsidR="00481F87" w:rsidRPr="005F4CBB">
        <w:rPr>
          <w:color w:val="000000" w:themeColor="text1"/>
          <w:lang w:val="en-US"/>
        </w:rPr>
        <w:t>orientation</w:t>
      </w:r>
      <w:r w:rsidR="00855B37" w:rsidRPr="005F4CBB">
        <w:rPr>
          <w:color w:val="000000" w:themeColor="text1"/>
          <w:lang w:val="en-US"/>
        </w:rPr>
        <w:t>, and “Interpersonal” intelligence area and “Reflect</w:t>
      </w:r>
      <w:r w:rsidR="00AA521B" w:rsidRPr="005F4CBB">
        <w:rPr>
          <w:color w:val="000000" w:themeColor="text1"/>
          <w:lang w:val="en-US"/>
        </w:rPr>
        <w:t xml:space="preserve">ive Observation” learning </w:t>
      </w:r>
      <w:r w:rsidR="00481F87" w:rsidRPr="005F4CBB">
        <w:rPr>
          <w:color w:val="000000" w:themeColor="text1"/>
          <w:lang w:val="en-US"/>
        </w:rPr>
        <w:t>orientation</w:t>
      </w:r>
      <w:r w:rsidR="00AA521B" w:rsidRPr="005F4CBB">
        <w:rPr>
          <w:color w:val="000000" w:themeColor="text1"/>
          <w:lang w:val="en-US"/>
        </w:rPr>
        <w:t>, and a positive</w:t>
      </w:r>
      <w:r w:rsidR="00855B37" w:rsidRPr="005F4CBB">
        <w:rPr>
          <w:color w:val="000000" w:themeColor="text1"/>
          <w:lang w:val="en-US"/>
        </w:rPr>
        <w:t xml:space="preserve"> relationship between the “Logical” intelligence area and “Active Experimentation” learning </w:t>
      </w:r>
      <w:r w:rsidR="00481F87" w:rsidRPr="005F4CBB">
        <w:rPr>
          <w:color w:val="000000" w:themeColor="text1"/>
          <w:lang w:val="en-US"/>
        </w:rPr>
        <w:t>orientation</w:t>
      </w:r>
      <w:r w:rsidR="00855B37" w:rsidRPr="005F4CBB">
        <w:rPr>
          <w:color w:val="000000" w:themeColor="text1"/>
          <w:lang w:val="en-US"/>
        </w:rPr>
        <w:t xml:space="preserve"> and “Interpersonal” intelligence area and “Active Experimentation” learning </w:t>
      </w:r>
      <w:r w:rsidR="00481F87" w:rsidRPr="005F4CBB">
        <w:rPr>
          <w:color w:val="000000" w:themeColor="text1"/>
          <w:lang w:val="en-US"/>
        </w:rPr>
        <w:t>orientation</w:t>
      </w:r>
      <w:r w:rsidR="00855B37" w:rsidRPr="005F4CBB">
        <w:rPr>
          <w:color w:val="000000" w:themeColor="text1"/>
          <w:lang w:val="en-US"/>
        </w:rPr>
        <w:t xml:space="preserve"> of preservice elementary science teachers.</w:t>
      </w:r>
      <w:r w:rsidR="00AA521B" w:rsidRPr="005F4CBB">
        <w:rPr>
          <w:color w:val="000000" w:themeColor="text1"/>
          <w:lang w:val="en-US"/>
        </w:rPr>
        <w:t xml:space="preserve"> </w:t>
      </w:r>
      <w:r w:rsidR="00855B37" w:rsidRPr="005F4CBB">
        <w:rPr>
          <w:color w:val="000000" w:themeColor="text1"/>
          <w:lang w:val="en-US"/>
        </w:rPr>
        <w:t>It is seen that the points that preservice elementary science teachers who poss</w:t>
      </w:r>
      <w:r w:rsidR="007D76F1" w:rsidRPr="005F4CBB">
        <w:rPr>
          <w:color w:val="000000" w:themeColor="text1"/>
          <w:lang w:val="en-US"/>
        </w:rPr>
        <w:t xml:space="preserve">ess </w:t>
      </w:r>
      <w:r w:rsidR="00AA521B" w:rsidRPr="005F4CBB">
        <w:rPr>
          <w:color w:val="000000" w:themeColor="text1"/>
          <w:lang w:val="en-US"/>
        </w:rPr>
        <w:t>“Diverging”</w:t>
      </w:r>
      <w:r w:rsidR="007D76F1" w:rsidRPr="005F4CBB">
        <w:rPr>
          <w:color w:val="000000" w:themeColor="text1"/>
          <w:lang w:val="en-US"/>
        </w:rPr>
        <w:t xml:space="preserve"> learning style</w:t>
      </w:r>
      <w:r w:rsidR="00855B37" w:rsidRPr="005F4CBB">
        <w:rPr>
          <w:color w:val="000000" w:themeColor="text1"/>
          <w:lang w:val="en-US"/>
        </w:rPr>
        <w:t xml:space="preserve"> in </w:t>
      </w:r>
      <w:r w:rsidR="00AA521B" w:rsidRPr="005F4CBB">
        <w:rPr>
          <w:color w:val="000000" w:themeColor="text1"/>
          <w:lang w:val="en-US"/>
        </w:rPr>
        <w:t>“Logical”</w:t>
      </w:r>
      <w:r w:rsidR="00855B37" w:rsidRPr="005F4CBB">
        <w:rPr>
          <w:color w:val="000000" w:themeColor="text1"/>
          <w:lang w:val="en-US"/>
        </w:rPr>
        <w:t xml:space="preserve"> i</w:t>
      </w:r>
      <w:r w:rsidR="00AA521B" w:rsidRPr="005F4CBB">
        <w:rPr>
          <w:color w:val="000000" w:themeColor="text1"/>
          <w:lang w:val="en-US"/>
        </w:rPr>
        <w:t>ntelligence area are lower than, and “Converging”</w:t>
      </w:r>
      <w:r w:rsidR="007D76F1" w:rsidRPr="005F4CBB">
        <w:rPr>
          <w:color w:val="000000" w:themeColor="text1"/>
          <w:lang w:val="en-US"/>
        </w:rPr>
        <w:t xml:space="preserve"> learning style</w:t>
      </w:r>
      <w:r w:rsidR="00855B37" w:rsidRPr="005F4CBB">
        <w:rPr>
          <w:color w:val="000000" w:themeColor="text1"/>
          <w:lang w:val="en-US"/>
        </w:rPr>
        <w:t xml:space="preserve"> in </w:t>
      </w:r>
      <w:r w:rsidR="00AA521B" w:rsidRPr="005F4CBB">
        <w:rPr>
          <w:color w:val="000000" w:themeColor="text1"/>
          <w:lang w:val="en-US"/>
        </w:rPr>
        <w:t>“</w:t>
      </w:r>
      <w:hyperlink r:id="rId8" w:history="1">
        <w:r w:rsidR="00AA521B" w:rsidRPr="005F4CBB">
          <w:rPr>
            <w:rStyle w:val="Kpr"/>
            <w:bCs/>
            <w:color w:val="000000" w:themeColor="text1"/>
            <w:u w:val="none"/>
            <w:lang w:val="en-US"/>
          </w:rPr>
          <w:t>Interpersonal</w:t>
        </w:r>
      </w:hyperlink>
      <w:r w:rsidR="00AA521B" w:rsidRPr="005F4CBB">
        <w:rPr>
          <w:rStyle w:val="Kpr"/>
          <w:bCs/>
          <w:color w:val="000000" w:themeColor="text1"/>
          <w:u w:val="none"/>
          <w:lang w:val="en-US"/>
        </w:rPr>
        <w:t>”</w:t>
      </w:r>
      <w:r w:rsidR="00855B37" w:rsidRPr="005F4CBB">
        <w:rPr>
          <w:color w:val="000000" w:themeColor="text1"/>
          <w:lang w:val="en-US"/>
        </w:rPr>
        <w:t xml:space="preserve"> intelligence area are higher than </w:t>
      </w:r>
      <w:r w:rsidR="00AA521B" w:rsidRPr="005F4CBB">
        <w:rPr>
          <w:color w:val="000000" w:themeColor="text1"/>
          <w:lang w:val="en-US"/>
        </w:rPr>
        <w:t>the preservice elementary science teachers who possess other learning styles.</w:t>
      </w:r>
      <w:r w:rsidR="00481F87" w:rsidRPr="005F4CBB">
        <w:rPr>
          <w:color w:val="000000" w:themeColor="text1"/>
          <w:lang w:val="en-US"/>
        </w:rPr>
        <w:t xml:space="preserve"> According to the results, multiple intelligence areas and learning orientations and styles </w:t>
      </w:r>
      <w:proofErr w:type="gramStart"/>
      <w:r w:rsidR="00481F87" w:rsidRPr="005F4CBB">
        <w:rPr>
          <w:color w:val="000000" w:themeColor="text1"/>
          <w:lang w:val="en-US"/>
        </w:rPr>
        <w:t>are related</w:t>
      </w:r>
      <w:proofErr w:type="gramEnd"/>
      <w:r w:rsidR="00481F87" w:rsidRPr="005F4CBB">
        <w:rPr>
          <w:color w:val="000000" w:themeColor="text1"/>
          <w:lang w:val="en-US"/>
        </w:rPr>
        <w:t xml:space="preserve"> to each other. In this context, future researches to determine the relationships between multiple intelligence areas with learning </w:t>
      </w:r>
      <w:proofErr w:type="spellStart"/>
      <w:r w:rsidR="00481F87" w:rsidRPr="005F4CBB">
        <w:rPr>
          <w:color w:val="000000" w:themeColor="text1"/>
        </w:rPr>
        <w:t>orientation</w:t>
      </w:r>
      <w:proofErr w:type="spellEnd"/>
      <w:r w:rsidR="00481F87" w:rsidRPr="005F4CBB">
        <w:rPr>
          <w:color w:val="000000" w:themeColor="text1"/>
          <w:lang w:val="en-US"/>
        </w:rPr>
        <w:t xml:space="preserve">s and </w:t>
      </w:r>
      <w:r w:rsidR="00481F87" w:rsidRPr="005F4CBB">
        <w:rPr>
          <w:color w:val="000000" w:themeColor="text1"/>
          <w:lang w:val="en-US"/>
        </w:rPr>
        <w:lastRenderedPageBreak/>
        <w:t xml:space="preserve">styles for quality education will help in determining the characteristics to </w:t>
      </w:r>
      <w:proofErr w:type="gramStart"/>
      <w:r w:rsidR="00481F87" w:rsidRPr="005F4CBB">
        <w:rPr>
          <w:color w:val="000000" w:themeColor="text1"/>
          <w:lang w:val="en-US"/>
        </w:rPr>
        <w:t>be considered</w:t>
      </w:r>
      <w:proofErr w:type="gramEnd"/>
      <w:r w:rsidR="00481F87" w:rsidRPr="005F4CBB">
        <w:rPr>
          <w:color w:val="000000" w:themeColor="text1"/>
          <w:lang w:val="en-US"/>
        </w:rPr>
        <w:t xml:space="preserve"> in teaching subjects.</w:t>
      </w:r>
    </w:p>
    <w:p w:rsidR="009D0EB7" w:rsidRDefault="00C13197" w:rsidP="007A0D06">
      <w:pPr>
        <w:spacing w:line="480" w:lineRule="auto"/>
        <w:ind w:firstLine="709"/>
        <w:rPr>
          <w:lang w:val="en-US"/>
        </w:rPr>
      </w:pPr>
      <w:r w:rsidRPr="00D6573C">
        <w:rPr>
          <w:b/>
          <w:lang w:val="en-US"/>
        </w:rPr>
        <w:t>Keywords:</w:t>
      </w:r>
      <w:r w:rsidRPr="00D6573C">
        <w:rPr>
          <w:lang w:val="en-US"/>
        </w:rPr>
        <w:t xml:space="preserve"> Elementary </w:t>
      </w:r>
      <w:r w:rsidR="004D6FE1" w:rsidRPr="00D6573C">
        <w:rPr>
          <w:lang w:val="en-US"/>
        </w:rPr>
        <w:t>science education</w:t>
      </w:r>
      <w:r w:rsidRPr="00D6573C">
        <w:rPr>
          <w:lang w:val="en-US"/>
        </w:rPr>
        <w:t>, Learnin</w:t>
      </w:r>
      <w:r w:rsidR="00481F87">
        <w:rPr>
          <w:lang w:val="en-US"/>
        </w:rPr>
        <w:t xml:space="preserve">g </w:t>
      </w:r>
      <w:r w:rsidR="00BE375F" w:rsidRPr="005F4CBB">
        <w:rPr>
          <w:color w:val="000000" w:themeColor="text1"/>
          <w:lang w:val="en-US"/>
        </w:rPr>
        <w:t>orientation</w:t>
      </w:r>
      <w:r w:rsidR="00BE375F">
        <w:rPr>
          <w:lang w:val="en-US"/>
        </w:rPr>
        <w:t xml:space="preserve"> and </w:t>
      </w:r>
      <w:r w:rsidR="004D6FE1">
        <w:rPr>
          <w:lang w:val="en-US"/>
        </w:rPr>
        <w:t xml:space="preserve">style, </w:t>
      </w:r>
      <w:proofErr w:type="gramStart"/>
      <w:r w:rsidR="004D6FE1">
        <w:rPr>
          <w:lang w:val="en-US"/>
        </w:rPr>
        <w:t>Multiple</w:t>
      </w:r>
      <w:proofErr w:type="gramEnd"/>
      <w:r w:rsidR="004D6FE1">
        <w:rPr>
          <w:lang w:val="en-US"/>
        </w:rPr>
        <w:t xml:space="preserve"> i</w:t>
      </w:r>
      <w:r w:rsidR="00481F87">
        <w:rPr>
          <w:lang w:val="en-US"/>
        </w:rPr>
        <w:t xml:space="preserve">ntelligence, </w:t>
      </w:r>
      <w:r w:rsidR="004D6FE1">
        <w:rPr>
          <w:lang w:val="en-US"/>
        </w:rPr>
        <w:t>Teacher e</w:t>
      </w:r>
      <w:r w:rsidRPr="00D6573C">
        <w:rPr>
          <w:lang w:val="en-US"/>
        </w:rPr>
        <w:t>ducation</w:t>
      </w:r>
      <w:r w:rsidR="00691FD3">
        <w:rPr>
          <w:lang w:val="en-US"/>
        </w:rPr>
        <w:t>.</w:t>
      </w:r>
    </w:p>
    <w:p w:rsidR="007C7E38" w:rsidRPr="00823F54" w:rsidRDefault="007C7E38" w:rsidP="007A0D06">
      <w:pPr>
        <w:spacing w:line="480" w:lineRule="auto"/>
        <w:ind w:firstLine="709"/>
        <w:rPr>
          <w:b/>
        </w:rPr>
      </w:pPr>
      <w:r w:rsidRPr="00823F54">
        <w:rPr>
          <w:b/>
        </w:rPr>
        <w:t>Giriş</w:t>
      </w:r>
    </w:p>
    <w:p w:rsidR="00FB0356" w:rsidRDefault="00953BD6" w:rsidP="00FB0356">
      <w:pPr>
        <w:autoSpaceDE w:val="0"/>
        <w:autoSpaceDN w:val="0"/>
        <w:adjustRightInd w:val="0"/>
        <w:spacing w:after="120" w:line="480" w:lineRule="auto"/>
        <w:ind w:firstLine="709"/>
        <w:jc w:val="both"/>
        <w:rPr>
          <w:shd w:val="clear" w:color="auto" w:fill="FFFFFF"/>
        </w:rPr>
      </w:pPr>
      <w:r w:rsidRPr="00823F54">
        <w:rPr>
          <w:shd w:val="clear" w:color="auto" w:fill="FFFFFF"/>
        </w:rPr>
        <w:t>Günlük hayatta insanlar, karşılaştıkları sorunların çözümünde farklı yollar kullanırlar. Soru</w:t>
      </w:r>
      <w:r w:rsidR="0051772E">
        <w:rPr>
          <w:shd w:val="clear" w:color="auto" w:fill="FFFFFF"/>
        </w:rPr>
        <w:t>n</w:t>
      </w:r>
      <w:r w:rsidRPr="00823F54">
        <w:rPr>
          <w:shd w:val="clear" w:color="auto" w:fill="FFFFFF"/>
        </w:rPr>
        <w:t xml:space="preserve">ların çözümünde kullanılan farklı yollar; bireylerin genel sorunları veya zorlukları çözme yeteneklerinin farklı olmasından kaynaklanmaktadır. Sorunların çözülmesi ise sorunların özelliğinden çok, bireysel yeteneklere bağlıdır ve bu yetenekler </w:t>
      </w:r>
      <w:proofErr w:type="gramStart"/>
      <w:r w:rsidRPr="00823F54">
        <w:rPr>
          <w:shd w:val="clear" w:color="auto" w:fill="FFFFFF"/>
        </w:rPr>
        <w:t>zekanın</w:t>
      </w:r>
      <w:proofErr w:type="gramEnd"/>
      <w:r w:rsidRPr="00823F54">
        <w:rPr>
          <w:shd w:val="clear" w:color="auto" w:fill="FFFFFF"/>
        </w:rPr>
        <w:t xml:space="preserve"> bileşenlerinden biri olarak görülür (Morgan, 1981). </w:t>
      </w:r>
      <w:proofErr w:type="spellStart"/>
      <w:r w:rsidRPr="00823F54">
        <w:rPr>
          <w:shd w:val="clear" w:color="auto" w:fill="FFFFFF"/>
        </w:rPr>
        <w:t>Gardner</w:t>
      </w:r>
      <w:proofErr w:type="spellEnd"/>
      <w:r w:rsidRPr="00823F54">
        <w:rPr>
          <w:shd w:val="clear" w:color="auto" w:fill="FFFFFF"/>
        </w:rPr>
        <w:t xml:space="preserve"> (1993)’e göre </w:t>
      </w:r>
      <w:proofErr w:type="gramStart"/>
      <w:r w:rsidRPr="00823F54">
        <w:rPr>
          <w:shd w:val="clear" w:color="auto" w:fill="FFFFFF"/>
        </w:rPr>
        <w:t>zeka</w:t>
      </w:r>
      <w:proofErr w:type="gramEnd"/>
      <w:r w:rsidRPr="00823F54">
        <w:rPr>
          <w:shd w:val="clear" w:color="auto" w:fill="FFFFFF"/>
        </w:rPr>
        <w:t xml:space="preserve">, bireylerin yeteneklerini etkileyen farklı türlere sahiptir ve bunlar sekiz çeşit alana ayrılmıştır. </w:t>
      </w:r>
      <w:proofErr w:type="spellStart"/>
      <w:r w:rsidRPr="00823F54">
        <w:rPr>
          <w:shd w:val="clear" w:color="auto" w:fill="FFFFFF"/>
        </w:rPr>
        <w:t>Gardner'ın</w:t>
      </w:r>
      <w:proofErr w:type="spellEnd"/>
      <w:r w:rsidRPr="00823F54">
        <w:rPr>
          <w:shd w:val="clear" w:color="auto" w:fill="FFFFFF"/>
        </w:rPr>
        <w:t xml:space="preserve"> bu yaklaşımı Çoklu </w:t>
      </w:r>
      <w:proofErr w:type="gramStart"/>
      <w:r w:rsidRPr="00823F54">
        <w:rPr>
          <w:shd w:val="clear" w:color="auto" w:fill="FFFFFF"/>
        </w:rPr>
        <w:t>Zeka</w:t>
      </w:r>
      <w:proofErr w:type="gramEnd"/>
      <w:r w:rsidRPr="00823F54">
        <w:rPr>
          <w:shd w:val="clear" w:color="auto" w:fill="FFFFFF"/>
        </w:rPr>
        <w:t xml:space="preserve"> Kuramı olarak bilinir. </w:t>
      </w:r>
    </w:p>
    <w:p w:rsidR="00FB0356" w:rsidRDefault="00953BD6" w:rsidP="00FB0356">
      <w:pPr>
        <w:autoSpaceDE w:val="0"/>
        <w:autoSpaceDN w:val="0"/>
        <w:adjustRightInd w:val="0"/>
        <w:spacing w:after="120" w:line="480" w:lineRule="auto"/>
        <w:ind w:firstLine="709"/>
        <w:jc w:val="both"/>
        <w:rPr>
          <w:shd w:val="clear" w:color="auto" w:fill="FFFFFF"/>
        </w:rPr>
      </w:pPr>
      <w:r w:rsidRPr="00823F54">
        <w:rPr>
          <w:shd w:val="clear" w:color="auto" w:fill="FFFFFF"/>
        </w:rPr>
        <w:t xml:space="preserve">Çoklu </w:t>
      </w:r>
      <w:proofErr w:type="gramStart"/>
      <w:r w:rsidRPr="00823F54">
        <w:rPr>
          <w:shd w:val="clear" w:color="auto" w:fill="FFFFFF"/>
        </w:rPr>
        <w:t>Zeka</w:t>
      </w:r>
      <w:proofErr w:type="gramEnd"/>
      <w:r w:rsidRPr="00823F54">
        <w:rPr>
          <w:shd w:val="clear" w:color="auto" w:fill="FFFFFF"/>
        </w:rPr>
        <w:t xml:space="preserve"> Kuramındaki sekiz alan; “Sözel”, “Mantıksal”, “Görsel”, “Müziksel”, “Bedensel”, “Sosyal”, “İçsel” ve “Doğa” zeka alanı olarak sıralanabilir. Bireylerin, düşüncelerini başkalarının anlayabileceği şekilde ifade edebilme ve </w:t>
      </w:r>
      <w:r w:rsidR="00376D2F" w:rsidRPr="00823F54">
        <w:rPr>
          <w:shd w:val="clear" w:color="auto" w:fill="FFFFFF"/>
        </w:rPr>
        <w:t>dili etkili kullanma yeteneği “</w:t>
      </w:r>
      <w:r w:rsidR="00376D2F" w:rsidRPr="00823F54">
        <w:rPr>
          <w:bCs/>
          <w:iCs/>
          <w:shd w:val="clear" w:color="auto" w:fill="FFFFFF"/>
        </w:rPr>
        <w:t xml:space="preserve">Sözel (Dilsel) </w:t>
      </w:r>
      <w:proofErr w:type="gramStart"/>
      <w:r w:rsidR="00376D2F" w:rsidRPr="00823F54">
        <w:rPr>
          <w:bCs/>
          <w:iCs/>
          <w:shd w:val="clear" w:color="auto" w:fill="FFFFFF"/>
        </w:rPr>
        <w:t>zeka</w:t>
      </w:r>
      <w:proofErr w:type="gramEnd"/>
      <w:r w:rsidR="00376D2F" w:rsidRPr="00823F54">
        <w:rPr>
          <w:bCs/>
          <w:iCs/>
          <w:shd w:val="clear" w:color="auto" w:fill="FFFFFF"/>
        </w:rPr>
        <w:t xml:space="preserve"> alanı”</w:t>
      </w:r>
      <w:r w:rsidRPr="00823F54">
        <w:rPr>
          <w:bCs/>
          <w:iCs/>
          <w:shd w:val="clear" w:color="auto" w:fill="FFFFFF"/>
        </w:rPr>
        <w:t>,</w:t>
      </w:r>
      <w:r w:rsidRPr="00823F54">
        <w:rPr>
          <w:b/>
          <w:bCs/>
          <w:iCs/>
          <w:shd w:val="clear" w:color="auto" w:fill="FFFFFF"/>
        </w:rPr>
        <w:t xml:space="preserve"> </w:t>
      </w:r>
      <w:r w:rsidRPr="00823F54">
        <w:rPr>
          <w:shd w:val="clear" w:color="auto" w:fill="FFFFFF"/>
        </w:rPr>
        <w:t>bir şeyin çalışma ilkelerini ortaya koyabilme ve neden-sonuç ilişkisi kurarak analiz veya sentez yapabilme yeteneği</w:t>
      </w:r>
      <w:r w:rsidRPr="00823F54">
        <w:rPr>
          <w:b/>
          <w:bCs/>
          <w:iCs/>
          <w:shd w:val="clear" w:color="auto" w:fill="FFFFFF"/>
        </w:rPr>
        <w:t xml:space="preserve"> </w:t>
      </w:r>
      <w:r w:rsidR="00376D2F" w:rsidRPr="00823F54">
        <w:rPr>
          <w:b/>
          <w:bCs/>
          <w:iCs/>
          <w:shd w:val="clear" w:color="auto" w:fill="FFFFFF"/>
        </w:rPr>
        <w:t>“</w:t>
      </w:r>
      <w:r w:rsidR="00376D2F" w:rsidRPr="00823F54">
        <w:rPr>
          <w:bCs/>
          <w:iCs/>
          <w:shd w:val="clear" w:color="auto" w:fill="FFFFFF"/>
        </w:rPr>
        <w:t>M</w:t>
      </w:r>
      <w:r w:rsidRPr="00823F54">
        <w:rPr>
          <w:bCs/>
          <w:iCs/>
          <w:shd w:val="clear" w:color="auto" w:fill="FFFFFF"/>
        </w:rPr>
        <w:t>antı</w:t>
      </w:r>
      <w:r w:rsidR="00376D2F" w:rsidRPr="00823F54">
        <w:rPr>
          <w:bCs/>
          <w:iCs/>
          <w:shd w:val="clear" w:color="auto" w:fill="FFFFFF"/>
        </w:rPr>
        <w:t>ksal (Matematiksel) zeka alanı”</w:t>
      </w:r>
      <w:r w:rsidRPr="00823F54">
        <w:rPr>
          <w:shd w:val="clear" w:color="auto" w:fill="FFFFFF"/>
        </w:rPr>
        <w:t>, hayal gücünü kullanarak zihinde canlandırabilme ve görseller kullanarak duygu ve düşüncel</w:t>
      </w:r>
      <w:r w:rsidR="00376D2F" w:rsidRPr="00823F54">
        <w:rPr>
          <w:shd w:val="clear" w:color="auto" w:fill="FFFFFF"/>
        </w:rPr>
        <w:t>erini ifade edebilme yeteneği “</w:t>
      </w:r>
      <w:r w:rsidR="00376D2F" w:rsidRPr="00823F54">
        <w:rPr>
          <w:bCs/>
          <w:iCs/>
          <w:shd w:val="clear" w:color="auto" w:fill="FFFFFF"/>
        </w:rPr>
        <w:t>Görsel (Uzamsal) zeka alanı”</w:t>
      </w:r>
      <w:r w:rsidRPr="00823F54">
        <w:rPr>
          <w:bCs/>
          <w:iCs/>
          <w:shd w:val="clear" w:color="auto" w:fill="FFFFFF"/>
        </w:rPr>
        <w:t>,</w:t>
      </w:r>
      <w:r w:rsidRPr="00823F54">
        <w:rPr>
          <w:shd w:val="clear" w:color="auto" w:fill="FFFFFF"/>
        </w:rPr>
        <w:t xml:space="preserve"> çevresel seslere karşı duyarlı olma, ritimleri a</w:t>
      </w:r>
      <w:r w:rsidR="00376D2F" w:rsidRPr="00823F54">
        <w:rPr>
          <w:shd w:val="clear" w:color="auto" w:fill="FFFFFF"/>
        </w:rPr>
        <w:t>lgılama ve fark etme yeteneği “M</w:t>
      </w:r>
      <w:r w:rsidR="00376D2F" w:rsidRPr="00823F54">
        <w:rPr>
          <w:bCs/>
          <w:iCs/>
          <w:shd w:val="clear" w:color="auto" w:fill="FFFFFF"/>
        </w:rPr>
        <w:t>üziksel (Ritmik) zeka alanı”</w:t>
      </w:r>
      <w:r w:rsidRPr="00823F54">
        <w:rPr>
          <w:shd w:val="clear" w:color="auto" w:fill="FFFFFF"/>
        </w:rPr>
        <w:t>, hem bedeni hem de değişik eşyaları kullanarak duygu ve düş</w:t>
      </w:r>
      <w:r w:rsidR="00376D2F" w:rsidRPr="00823F54">
        <w:rPr>
          <w:shd w:val="clear" w:color="auto" w:fill="FFFFFF"/>
        </w:rPr>
        <w:t>ünceleri aktarabilme yeteneği “</w:t>
      </w:r>
      <w:r w:rsidR="00376D2F" w:rsidRPr="00823F54">
        <w:rPr>
          <w:bCs/>
          <w:iCs/>
          <w:shd w:val="clear" w:color="auto" w:fill="FFFFFF"/>
        </w:rPr>
        <w:t>Bedensel (</w:t>
      </w:r>
      <w:proofErr w:type="spellStart"/>
      <w:r w:rsidR="00376D2F" w:rsidRPr="00823F54">
        <w:rPr>
          <w:bCs/>
          <w:iCs/>
          <w:shd w:val="clear" w:color="auto" w:fill="FFFFFF"/>
        </w:rPr>
        <w:t>K</w:t>
      </w:r>
      <w:r w:rsidRPr="00823F54">
        <w:rPr>
          <w:bCs/>
          <w:iCs/>
          <w:shd w:val="clear" w:color="auto" w:fill="FFFFFF"/>
        </w:rPr>
        <w:t>inestetik</w:t>
      </w:r>
      <w:proofErr w:type="spellEnd"/>
      <w:r w:rsidRPr="00823F54">
        <w:rPr>
          <w:bCs/>
          <w:iCs/>
          <w:shd w:val="clear" w:color="auto" w:fill="FFFFFF"/>
        </w:rPr>
        <w:t>) zeka alanı</w:t>
      </w:r>
      <w:r w:rsidR="00376D2F" w:rsidRPr="00823F54">
        <w:rPr>
          <w:bCs/>
          <w:iCs/>
          <w:shd w:val="clear" w:color="auto" w:fill="FFFFFF"/>
        </w:rPr>
        <w:t>”</w:t>
      </w:r>
      <w:r w:rsidRPr="00823F54">
        <w:rPr>
          <w:bCs/>
          <w:iCs/>
          <w:shd w:val="clear" w:color="auto" w:fill="FFFFFF"/>
        </w:rPr>
        <w:t>,</w:t>
      </w:r>
      <w:r w:rsidRPr="00823F54">
        <w:rPr>
          <w:shd w:val="clear" w:color="auto" w:fill="FFFFFF"/>
        </w:rPr>
        <w:t xml:space="preserve"> diğer insanları anla</w:t>
      </w:r>
      <w:r w:rsidR="00376D2F" w:rsidRPr="00823F54">
        <w:rPr>
          <w:shd w:val="clear" w:color="auto" w:fill="FFFFFF"/>
        </w:rPr>
        <w:t>ma ve iletişim kurma yeteneği “</w:t>
      </w:r>
      <w:r w:rsidR="00376D2F" w:rsidRPr="00823F54">
        <w:rPr>
          <w:bCs/>
          <w:iCs/>
          <w:shd w:val="clear" w:color="auto" w:fill="FFFFFF"/>
        </w:rPr>
        <w:t>S</w:t>
      </w:r>
      <w:r w:rsidRPr="00823F54">
        <w:rPr>
          <w:bCs/>
          <w:iCs/>
          <w:shd w:val="clear" w:color="auto" w:fill="FFFFFF"/>
        </w:rPr>
        <w:t>osy</w:t>
      </w:r>
      <w:r w:rsidR="00376D2F" w:rsidRPr="00823F54">
        <w:rPr>
          <w:bCs/>
          <w:iCs/>
          <w:shd w:val="clear" w:color="auto" w:fill="FFFFFF"/>
        </w:rPr>
        <w:t>al (Dışadönük) zeka alanı”</w:t>
      </w:r>
      <w:r w:rsidRPr="00823F54">
        <w:rPr>
          <w:iCs/>
          <w:shd w:val="clear" w:color="auto" w:fill="FFFFFF"/>
        </w:rPr>
        <w:t>, kendini tanıyarak çe</w:t>
      </w:r>
      <w:r w:rsidR="00376D2F" w:rsidRPr="00823F54">
        <w:rPr>
          <w:iCs/>
          <w:shd w:val="clear" w:color="auto" w:fill="FFFFFF"/>
        </w:rPr>
        <w:t>vresine uyum sağlama yeteneği “</w:t>
      </w:r>
      <w:r w:rsidR="00376D2F" w:rsidRPr="00823F54">
        <w:rPr>
          <w:bCs/>
          <w:iCs/>
          <w:shd w:val="clear" w:color="auto" w:fill="FFFFFF"/>
        </w:rPr>
        <w:t>İçsel (</w:t>
      </w:r>
      <w:proofErr w:type="spellStart"/>
      <w:r w:rsidR="00376D2F" w:rsidRPr="00823F54">
        <w:rPr>
          <w:bCs/>
          <w:iCs/>
          <w:shd w:val="clear" w:color="auto" w:fill="FFFFFF"/>
        </w:rPr>
        <w:t>Özedönük</w:t>
      </w:r>
      <w:proofErr w:type="spellEnd"/>
      <w:r w:rsidR="00376D2F" w:rsidRPr="00823F54">
        <w:rPr>
          <w:bCs/>
          <w:iCs/>
          <w:shd w:val="clear" w:color="auto" w:fill="FFFFFF"/>
        </w:rPr>
        <w:t>) zeka alanı”</w:t>
      </w:r>
      <w:r w:rsidRPr="00823F54">
        <w:rPr>
          <w:shd w:val="clear" w:color="auto" w:fill="FFFFFF"/>
        </w:rPr>
        <w:t>, doğaya ve doğal olayla</w:t>
      </w:r>
      <w:r w:rsidR="00376D2F" w:rsidRPr="00823F54">
        <w:rPr>
          <w:shd w:val="clear" w:color="auto" w:fill="FFFFFF"/>
        </w:rPr>
        <w:t>ra karşı ilgili olma yeteneği “</w:t>
      </w:r>
      <w:r w:rsidR="00376D2F" w:rsidRPr="00823F54">
        <w:rPr>
          <w:bCs/>
          <w:iCs/>
          <w:shd w:val="clear" w:color="auto" w:fill="FFFFFF"/>
        </w:rPr>
        <w:t xml:space="preserve">Doğa (Natural) </w:t>
      </w:r>
      <w:r w:rsidR="00376D2F" w:rsidRPr="00823F54">
        <w:rPr>
          <w:bCs/>
          <w:iCs/>
          <w:shd w:val="clear" w:color="auto" w:fill="FFFFFF"/>
        </w:rPr>
        <w:lastRenderedPageBreak/>
        <w:t>zeka alanı”</w:t>
      </w:r>
      <w:r w:rsidRPr="00823F54">
        <w:rPr>
          <w:shd w:val="clear" w:color="auto" w:fill="FFFFFF"/>
        </w:rPr>
        <w:t xml:space="preserve"> ile ilgilidir (</w:t>
      </w:r>
      <w:proofErr w:type="spellStart"/>
      <w:r w:rsidR="00376D2F" w:rsidRPr="00823F54">
        <w:rPr>
          <w:shd w:val="clear" w:color="auto" w:fill="FFFFFF"/>
        </w:rPr>
        <w:t>Gardner</w:t>
      </w:r>
      <w:proofErr w:type="spellEnd"/>
      <w:r w:rsidR="00376D2F" w:rsidRPr="00823F54">
        <w:rPr>
          <w:shd w:val="clear" w:color="auto" w:fill="FFFFFF"/>
        </w:rPr>
        <w:t xml:space="preserve">, 1993, 2003; </w:t>
      </w:r>
      <w:r w:rsidR="00A202E2">
        <w:rPr>
          <w:shd w:val="clear" w:color="auto" w:fill="FFFFFF"/>
        </w:rPr>
        <w:t>Özden, 20</w:t>
      </w:r>
      <w:r w:rsidR="00336C57">
        <w:rPr>
          <w:shd w:val="clear" w:color="auto" w:fill="FFFFFF"/>
        </w:rPr>
        <w:t>14</w:t>
      </w:r>
      <w:r w:rsidRPr="00823F54">
        <w:rPr>
          <w:shd w:val="clear" w:color="auto" w:fill="FFFFFF"/>
        </w:rPr>
        <w:t>; Özdoğru-Şenel, 2016; Saban, 2005).</w:t>
      </w:r>
    </w:p>
    <w:p w:rsidR="00FB0356" w:rsidRPr="005F4CBB" w:rsidRDefault="00953BD6" w:rsidP="00FB0356">
      <w:pPr>
        <w:autoSpaceDE w:val="0"/>
        <w:autoSpaceDN w:val="0"/>
        <w:adjustRightInd w:val="0"/>
        <w:spacing w:after="120" w:line="480" w:lineRule="auto"/>
        <w:ind w:firstLine="709"/>
        <w:jc w:val="both"/>
        <w:rPr>
          <w:color w:val="000000" w:themeColor="text1"/>
          <w:shd w:val="clear" w:color="auto" w:fill="FFFFFF"/>
        </w:rPr>
      </w:pPr>
      <w:r w:rsidRPr="00823F54">
        <w:rPr>
          <w:shd w:val="clear" w:color="auto" w:fill="FFFFFF"/>
        </w:rPr>
        <w:t xml:space="preserve">Çoklu </w:t>
      </w:r>
      <w:proofErr w:type="gramStart"/>
      <w:r w:rsidRPr="00823F54">
        <w:rPr>
          <w:shd w:val="clear" w:color="auto" w:fill="FFFFFF"/>
        </w:rPr>
        <w:t>Zeka</w:t>
      </w:r>
      <w:proofErr w:type="gramEnd"/>
      <w:r w:rsidRPr="00823F54">
        <w:rPr>
          <w:shd w:val="clear" w:color="auto" w:fill="FFFFFF"/>
        </w:rPr>
        <w:t xml:space="preserve"> Kuramı, her bireyde tüm zeka alanlarının mevcut olduğunu ve bu alanlardan birine ait becerinin daha fazla bulunduğunu savunmaktadır (Karatekin, Sönmez ve </w:t>
      </w:r>
      <w:r w:rsidRPr="005F4CBB">
        <w:rPr>
          <w:color w:val="000000" w:themeColor="text1"/>
          <w:shd w:val="clear" w:color="auto" w:fill="FFFFFF"/>
        </w:rPr>
        <w:t xml:space="preserve">Kuş, 2010; Taşkın, 2017; Yağcı, 2006). Bu bağlamda kendisine özgü yetenekler bütünüyle karşılıklı sorunlara etkin çözümler bulabilen ve çeşitli alanlarda toplumda değer gören ürünler/çıktılar ortaya koyabilen bireyler zeki olarak nitelendirilebilir (Gürel ve Tat, 2010). Toplumsal koşullarla veya ihtiyaçlarla ilişkili olarak, bireylerin baskın </w:t>
      </w:r>
      <w:proofErr w:type="gramStart"/>
      <w:r w:rsidRPr="005F4CBB">
        <w:rPr>
          <w:color w:val="000000" w:themeColor="text1"/>
          <w:shd w:val="clear" w:color="auto" w:fill="FFFFFF"/>
        </w:rPr>
        <w:t>zeka</w:t>
      </w:r>
      <w:proofErr w:type="gramEnd"/>
      <w:r w:rsidRPr="005F4CBB">
        <w:rPr>
          <w:color w:val="000000" w:themeColor="text1"/>
          <w:shd w:val="clear" w:color="auto" w:fill="FFFFFF"/>
        </w:rPr>
        <w:t xml:space="preserve"> alanları değişimler gösterebilir (</w:t>
      </w:r>
      <w:proofErr w:type="spellStart"/>
      <w:r w:rsidRPr="005F4CBB">
        <w:rPr>
          <w:color w:val="000000" w:themeColor="text1"/>
          <w:shd w:val="clear" w:color="auto" w:fill="FFFFFF"/>
        </w:rPr>
        <w:t>Çalışandemir</w:t>
      </w:r>
      <w:proofErr w:type="spellEnd"/>
      <w:r w:rsidRPr="005F4CBB">
        <w:rPr>
          <w:color w:val="000000" w:themeColor="text1"/>
          <w:shd w:val="clear" w:color="auto" w:fill="FFFFFF"/>
        </w:rPr>
        <w:t xml:space="preserve">, 2010). Çünkü değişen şartlara uyum, farklı düşünme biçimleri ile ilgilidir ve </w:t>
      </w:r>
      <w:proofErr w:type="gramStart"/>
      <w:r w:rsidRPr="005F4CBB">
        <w:rPr>
          <w:color w:val="000000" w:themeColor="text1"/>
          <w:shd w:val="clear" w:color="auto" w:fill="FFFFFF"/>
        </w:rPr>
        <w:t>zeka</w:t>
      </w:r>
      <w:proofErr w:type="gramEnd"/>
      <w:r w:rsidRPr="005F4CBB">
        <w:rPr>
          <w:color w:val="000000" w:themeColor="text1"/>
          <w:shd w:val="clear" w:color="auto" w:fill="FFFFFF"/>
        </w:rPr>
        <w:t xml:space="preserve"> alanları bireylerin düşünme biçimleri tarafından şekillenmektedir (</w:t>
      </w:r>
      <w:proofErr w:type="spellStart"/>
      <w:r w:rsidRPr="005F4CBB">
        <w:rPr>
          <w:color w:val="000000" w:themeColor="text1"/>
          <w:shd w:val="clear" w:color="auto" w:fill="FFFFFF"/>
        </w:rPr>
        <w:t>Gardner</w:t>
      </w:r>
      <w:proofErr w:type="spellEnd"/>
      <w:r w:rsidRPr="005F4CBB">
        <w:rPr>
          <w:color w:val="000000" w:themeColor="text1"/>
          <w:shd w:val="clear" w:color="auto" w:fill="FFFFFF"/>
        </w:rPr>
        <w:t xml:space="preserve">, 2010). Düşünme biçimlerinin önem kazandığı öğrenme sürecinde öğrenenler, kendi </w:t>
      </w:r>
      <w:proofErr w:type="gramStart"/>
      <w:r w:rsidRPr="005F4CBB">
        <w:rPr>
          <w:color w:val="000000" w:themeColor="text1"/>
          <w:shd w:val="clear" w:color="auto" w:fill="FFFFFF"/>
        </w:rPr>
        <w:t>zeka</w:t>
      </w:r>
      <w:proofErr w:type="gramEnd"/>
      <w:r w:rsidRPr="005F4CBB">
        <w:rPr>
          <w:color w:val="000000" w:themeColor="text1"/>
          <w:shd w:val="clear" w:color="auto" w:fill="FFFFFF"/>
        </w:rPr>
        <w:t xml:space="preserve"> alanlarında tam potansiyellerini yakalayabilecekleri farklı öğrenme yollarını tercih edebilirler. Öğrenme ortamlarında farklı düşünme biçimlerinin varlığı, farklı öğrenme </w:t>
      </w:r>
      <w:r w:rsidR="003350AE" w:rsidRPr="005F4CBB">
        <w:rPr>
          <w:color w:val="000000" w:themeColor="text1"/>
          <w:shd w:val="clear" w:color="auto" w:fill="FFFFFF"/>
        </w:rPr>
        <w:t xml:space="preserve">biçim ve </w:t>
      </w:r>
      <w:r w:rsidRPr="005F4CBB">
        <w:rPr>
          <w:color w:val="000000" w:themeColor="text1"/>
          <w:shd w:val="clear" w:color="auto" w:fill="FFFFFF"/>
        </w:rPr>
        <w:t xml:space="preserve">stillerinin oluşmasını da sağlamıştır. Çünkü öğrenme </w:t>
      </w:r>
      <w:r w:rsidR="003350AE" w:rsidRPr="005F4CBB">
        <w:rPr>
          <w:color w:val="000000" w:themeColor="text1"/>
          <w:shd w:val="clear" w:color="auto" w:fill="FFFFFF"/>
        </w:rPr>
        <w:t xml:space="preserve">biçim ve </w:t>
      </w:r>
      <w:r w:rsidRPr="005F4CBB">
        <w:rPr>
          <w:color w:val="000000" w:themeColor="text1"/>
          <w:shd w:val="clear" w:color="auto" w:fill="FFFFFF"/>
        </w:rPr>
        <w:t xml:space="preserve">stilleri; öğrenenlerin öğrenme ortamını nasıl algıladıkları, etkileşim kurdukları ve yanıt verdikleri ile ilgili bilişsel, </w:t>
      </w:r>
      <w:proofErr w:type="spellStart"/>
      <w:r w:rsidRPr="005F4CBB">
        <w:rPr>
          <w:color w:val="000000" w:themeColor="text1"/>
          <w:shd w:val="clear" w:color="auto" w:fill="FFFFFF"/>
        </w:rPr>
        <w:t>duyuşsal</w:t>
      </w:r>
      <w:proofErr w:type="spellEnd"/>
      <w:r w:rsidRPr="005F4CBB">
        <w:rPr>
          <w:color w:val="000000" w:themeColor="text1"/>
          <w:shd w:val="clear" w:color="auto" w:fill="FFFFFF"/>
        </w:rPr>
        <w:t xml:space="preserve"> ve fizyolojik özelliklerdir</w:t>
      </w:r>
      <w:r w:rsidR="00525C34" w:rsidRPr="005F4CBB">
        <w:rPr>
          <w:color w:val="000000" w:themeColor="text1"/>
          <w:shd w:val="clear" w:color="auto" w:fill="FFFFFF"/>
        </w:rPr>
        <w:t xml:space="preserve"> </w:t>
      </w:r>
      <w:r w:rsidRPr="005F4CBB">
        <w:rPr>
          <w:color w:val="000000" w:themeColor="text1"/>
          <w:shd w:val="clear" w:color="auto" w:fill="FFFFFF"/>
        </w:rPr>
        <w:t xml:space="preserve"> (</w:t>
      </w:r>
      <w:proofErr w:type="spellStart"/>
      <w:r w:rsidRPr="005F4CBB">
        <w:rPr>
          <w:color w:val="000000" w:themeColor="text1"/>
          <w:shd w:val="clear" w:color="auto" w:fill="FFFFFF"/>
        </w:rPr>
        <w:t>Keefe</w:t>
      </w:r>
      <w:proofErr w:type="spellEnd"/>
      <w:r w:rsidRPr="005F4CBB">
        <w:rPr>
          <w:color w:val="000000" w:themeColor="text1"/>
          <w:shd w:val="clear" w:color="auto" w:fill="FFFFFF"/>
        </w:rPr>
        <w:t xml:space="preserve">, 1982). Özellikleri doğrultusunda öğrenme </w:t>
      </w:r>
      <w:r w:rsidR="003350AE" w:rsidRPr="005F4CBB">
        <w:rPr>
          <w:color w:val="000000" w:themeColor="text1"/>
          <w:shd w:val="clear" w:color="auto" w:fill="FFFFFF"/>
        </w:rPr>
        <w:t xml:space="preserve">biçim ve </w:t>
      </w:r>
      <w:r w:rsidRPr="005F4CBB">
        <w:rPr>
          <w:color w:val="000000" w:themeColor="text1"/>
          <w:shd w:val="clear" w:color="auto" w:fill="FFFFFF"/>
        </w:rPr>
        <w:t>stilleri esnek bir yapıya sahiptir ve bilim insanları tarafından farklı kategorilere ayrılmıştır (</w:t>
      </w:r>
      <w:proofErr w:type="spellStart"/>
      <w:r w:rsidRPr="005F4CBB">
        <w:rPr>
          <w:color w:val="000000" w:themeColor="text1"/>
          <w:shd w:val="clear" w:color="auto" w:fill="FFFFFF"/>
        </w:rPr>
        <w:t>Hunt</w:t>
      </w:r>
      <w:proofErr w:type="spellEnd"/>
      <w:r w:rsidRPr="005F4CBB">
        <w:rPr>
          <w:color w:val="000000" w:themeColor="text1"/>
          <w:shd w:val="clear" w:color="auto" w:fill="FFFFFF"/>
        </w:rPr>
        <w:t xml:space="preserve">, 1987; </w:t>
      </w:r>
      <w:proofErr w:type="spellStart"/>
      <w:r w:rsidRPr="005F4CBB">
        <w:rPr>
          <w:color w:val="000000" w:themeColor="text1"/>
          <w:shd w:val="clear" w:color="auto" w:fill="FFFFFF"/>
        </w:rPr>
        <w:t>Gardner</w:t>
      </w:r>
      <w:proofErr w:type="spellEnd"/>
      <w:r w:rsidRPr="005F4CBB">
        <w:rPr>
          <w:color w:val="000000" w:themeColor="text1"/>
          <w:shd w:val="clear" w:color="auto" w:fill="FFFFFF"/>
        </w:rPr>
        <w:t xml:space="preserve">, 2006; </w:t>
      </w:r>
      <w:proofErr w:type="spellStart"/>
      <w:r w:rsidRPr="005F4CBB">
        <w:rPr>
          <w:color w:val="000000" w:themeColor="text1"/>
          <w:shd w:val="clear" w:color="auto" w:fill="FFFFFF"/>
        </w:rPr>
        <w:t>Kolb</w:t>
      </w:r>
      <w:proofErr w:type="spellEnd"/>
      <w:r w:rsidRPr="005F4CBB">
        <w:rPr>
          <w:color w:val="000000" w:themeColor="text1"/>
          <w:shd w:val="clear" w:color="auto" w:fill="FFFFFF"/>
        </w:rPr>
        <w:t xml:space="preserve"> ve </w:t>
      </w:r>
      <w:proofErr w:type="spellStart"/>
      <w:r w:rsidRPr="005F4CBB">
        <w:rPr>
          <w:color w:val="000000" w:themeColor="text1"/>
          <w:shd w:val="clear" w:color="auto" w:fill="FFFFFF"/>
        </w:rPr>
        <w:t>Kolb</w:t>
      </w:r>
      <w:proofErr w:type="spellEnd"/>
      <w:r w:rsidRPr="005F4CBB">
        <w:rPr>
          <w:color w:val="000000" w:themeColor="text1"/>
          <w:shd w:val="clear" w:color="auto" w:fill="FFFFFF"/>
        </w:rPr>
        <w:t xml:space="preserve">; 2005). </w:t>
      </w:r>
    </w:p>
    <w:p w:rsidR="00FB0356" w:rsidRDefault="00953BD6" w:rsidP="00FB0356">
      <w:pPr>
        <w:autoSpaceDE w:val="0"/>
        <w:autoSpaceDN w:val="0"/>
        <w:adjustRightInd w:val="0"/>
        <w:spacing w:after="120" w:line="480" w:lineRule="auto"/>
        <w:ind w:firstLine="709"/>
        <w:jc w:val="both"/>
        <w:rPr>
          <w:shd w:val="clear" w:color="auto" w:fill="FFFFFF"/>
        </w:rPr>
      </w:pPr>
      <w:r w:rsidRPr="005F4CBB">
        <w:rPr>
          <w:color w:val="000000" w:themeColor="text1"/>
          <w:shd w:val="clear" w:color="auto" w:fill="FFFFFF"/>
        </w:rPr>
        <w:t>Eğitim alanlarında öğretme ve öğrenme uygulamalarını et</w:t>
      </w:r>
      <w:r w:rsidR="0078240F" w:rsidRPr="005F4CBB">
        <w:rPr>
          <w:color w:val="000000" w:themeColor="text1"/>
          <w:shd w:val="clear" w:color="auto" w:fill="FFFFFF"/>
        </w:rPr>
        <w:t>kileyen farklı öğrenme biçim</w:t>
      </w:r>
      <w:r w:rsidRPr="005F4CBB">
        <w:rPr>
          <w:color w:val="000000" w:themeColor="text1"/>
          <w:shd w:val="clear" w:color="auto" w:fill="FFFFFF"/>
        </w:rPr>
        <w:t xml:space="preserve"> ve stilleri bulunmaktadır (</w:t>
      </w:r>
      <w:proofErr w:type="spellStart"/>
      <w:r w:rsidRPr="005F4CBB">
        <w:rPr>
          <w:color w:val="000000" w:themeColor="text1"/>
          <w:shd w:val="clear" w:color="auto" w:fill="FFFFFF"/>
        </w:rPr>
        <w:t>Curry</w:t>
      </w:r>
      <w:proofErr w:type="spellEnd"/>
      <w:r w:rsidRPr="005F4CBB">
        <w:rPr>
          <w:color w:val="000000" w:themeColor="text1"/>
          <w:shd w:val="clear" w:color="auto" w:fill="FFFFFF"/>
        </w:rPr>
        <w:t xml:space="preserve">, 1990). </w:t>
      </w:r>
      <w:proofErr w:type="spellStart"/>
      <w:r w:rsidRPr="005F4CBB">
        <w:rPr>
          <w:color w:val="000000" w:themeColor="text1"/>
          <w:shd w:val="clear" w:color="auto" w:fill="FFFFFF"/>
        </w:rPr>
        <w:t>Kolb’a</w:t>
      </w:r>
      <w:proofErr w:type="spellEnd"/>
      <w:r w:rsidRPr="005F4CBB">
        <w:rPr>
          <w:color w:val="000000" w:themeColor="text1"/>
          <w:shd w:val="clear" w:color="auto" w:fill="FFFFFF"/>
        </w:rPr>
        <w:t xml:space="preserve"> göre hissederek öğrenen “</w:t>
      </w:r>
      <w:r w:rsidR="00376D2F" w:rsidRPr="005F4CBB">
        <w:rPr>
          <w:color w:val="000000" w:themeColor="text1"/>
          <w:shd w:val="clear" w:color="auto" w:fill="FFFFFF"/>
        </w:rPr>
        <w:t>Somut Yaşantı</w:t>
      </w:r>
      <w:r w:rsidRPr="005F4CBB">
        <w:rPr>
          <w:color w:val="000000" w:themeColor="text1"/>
          <w:shd w:val="clear" w:color="auto" w:fill="FFFFFF"/>
        </w:rPr>
        <w:t>”, izleyerek öğrenen “</w:t>
      </w:r>
      <w:r w:rsidR="00376D2F" w:rsidRPr="005F4CBB">
        <w:rPr>
          <w:color w:val="000000" w:themeColor="text1"/>
          <w:shd w:val="clear" w:color="auto" w:fill="FFFFFF"/>
        </w:rPr>
        <w:t>Yansıtıcı Gözlem</w:t>
      </w:r>
      <w:r w:rsidRPr="005F4CBB">
        <w:rPr>
          <w:color w:val="000000" w:themeColor="text1"/>
          <w:shd w:val="clear" w:color="auto" w:fill="FFFFFF"/>
        </w:rPr>
        <w:t>”, düşünerek öğrenen “</w:t>
      </w:r>
      <w:r w:rsidR="00376D2F" w:rsidRPr="005F4CBB">
        <w:rPr>
          <w:color w:val="000000" w:themeColor="text1"/>
          <w:shd w:val="clear" w:color="auto" w:fill="FFFFFF"/>
        </w:rPr>
        <w:t>Soyut Kavramsallaştırma</w:t>
      </w:r>
      <w:r w:rsidRPr="005F4CBB">
        <w:rPr>
          <w:color w:val="000000" w:themeColor="text1"/>
          <w:shd w:val="clear" w:color="auto" w:fill="FFFFFF"/>
        </w:rPr>
        <w:t>” ve yaparak öğrenen “</w:t>
      </w:r>
      <w:r w:rsidR="00376D2F" w:rsidRPr="005F4CBB">
        <w:rPr>
          <w:color w:val="000000" w:themeColor="text1"/>
          <w:shd w:val="clear" w:color="auto" w:fill="FFFFFF"/>
        </w:rPr>
        <w:t>Aktif Yaşantı</w:t>
      </w:r>
      <w:r w:rsidRPr="005F4CBB">
        <w:rPr>
          <w:color w:val="000000" w:themeColor="text1"/>
          <w:shd w:val="clear" w:color="auto" w:fill="FFFFFF"/>
        </w:rPr>
        <w:t>” olmak üzere dört farklı öğrenme biçimi vardır. Öğrenme biçimleri</w:t>
      </w:r>
      <w:r w:rsidR="004D5B1C" w:rsidRPr="005F4CBB">
        <w:rPr>
          <w:color w:val="000000" w:themeColor="text1"/>
          <w:shd w:val="clear" w:color="auto" w:fill="FFFFFF"/>
        </w:rPr>
        <w:t xml:space="preserve">nden yola çıkılarak </w:t>
      </w:r>
      <w:r w:rsidRPr="005F4CBB">
        <w:rPr>
          <w:color w:val="000000" w:themeColor="text1"/>
          <w:shd w:val="clear" w:color="auto" w:fill="FFFFFF"/>
        </w:rPr>
        <w:t>öğrenme stilleri</w:t>
      </w:r>
      <w:r w:rsidR="004D5B1C" w:rsidRPr="005F4CBB">
        <w:rPr>
          <w:color w:val="000000" w:themeColor="text1"/>
          <w:shd w:val="clear" w:color="auto" w:fill="FFFFFF"/>
        </w:rPr>
        <w:t>nin kapsamı belirlenir.</w:t>
      </w:r>
      <w:r w:rsidRPr="005F4CBB">
        <w:rPr>
          <w:color w:val="000000" w:themeColor="text1"/>
          <w:shd w:val="clear" w:color="auto" w:fill="FFFFFF"/>
        </w:rPr>
        <w:t xml:space="preserve"> </w:t>
      </w:r>
      <w:proofErr w:type="gramStart"/>
      <w:r w:rsidRPr="005F4CBB">
        <w:rPr>
          <w:color w:val="000000" w:themeColor="text1"/>
          <w:shd w:val="clear" w:color="auto" w:fill="FFFFFF"/>
        </w:rPr>
        <w:t>Bunlar; “</w:t>
      </w:r>
      <w:r w:rsidR="00376D2F" w:rsidRPr="005F4CBB">
        <w:rPr>
          <w:color w:val="000000" w:themeColor="text1"/>
          <w:shd w:val="clear" w:color="auto" w:fill="FFFFFF"/>
        </w:rPr>
        <w:t>Somut Yaşantı</w:t>
      </w:r>
      <w:r w:rsidRPr="005F4CBB">
        <w:rPr>
          <w:color w:val="000000" w:themeColor="text1"/>
          <w:shd w:val="clear" w:color="auto" w:fill="FFFFFF"/>
        </w:rPr>
        <w:t xml:space="preserve">” </w:t>
      </w:r>
      <w:r w:rsidRPr="005F4CBB">
        <w:rPr>
          <w:color w:val="000000" w:themeColor="text1"/>
          <w:shd w:val="clear" w:color="auto" w:fill="FFFFFF"/>
        </w:rPr>
        <w:lastRenderedPageBreak/>
        <w:t>ve “</w:t>
      </w:r>
      <w:r w:rsidR="00376D2F" w:rsidRPr="005F4CBB">
        <w:rPr>
          <w:color w:val="000000" w:themeColor="text1"/>
          <w:shd w:val="clear" w:color="auto" w:fill="FFFFFF"/>
        </w:rPr>
        <w:t>Aktif Yaşantı</w:t>
      </w:r>
      <w:r w:rsidRPr="005F4CBB">
        <w:rPr>
          <w:color w:val="000000" w:themeColor="text1"/>
          <w:shd w:val="clear" w:color="auto" w:fill="FFFFFF"/>
        </w:rPr>
        <w:t>” öğrenme biçimlerini kapsayan “</w:t>
      </w:r>
      <w:r w:rsidR="00376D2F" w:rsidRPr="005F4CBB">
        <w:rPr>
          <w:color w:val="000000" w:themeColor="text1"/>
          <w:shd w:val="clear" w:color="auto" w:fill="FFFFFF"/>
        </w:rPr>
        <w:t>Yerleştiren</w:t>
      </w:r>
      <w:r w:rsidR="0051772E" w:rsidRPr="005F4CBB">
        <w:rPr>
          <w:color w:val="000000" w:themeColor="text1"/>
          <w:shd w:val="clear" w:color="auto" w:fill="FFFFFF"/>
        </w:rPr>
        <w:t>” ö</w:t>
      </w:r>
      <w:r w:rsidR="00376D2F" w:rsidRPr="005F4CBB">
        <w:rPr>
          <w:color w:val="000000" w:themeColor="text1"/>
          <w:shd w:val="clear" w:color="auto" w:fill="FFFFFF"/>
        </w:rPr>
        <w:t xml:space="preserve">ğrenme </w:t>
      </w:r>
      <w:r w:rsidR="0051772E" w:rsidRPr="005F4CBB">
        <w:rPr>
          <w:color w:val="000000" w:themeColor="text1"/>
          <w:shd w:val="clear" w:color="auto" w:fill="FFFFFF"/>
        </w:rPr>
        <w:t>s</w:t>
      </w:r>
      <w:r w:rsidR="00376D2F" w:rsidRPr="005F4CBB">
        <w:rPr>
          <w:color w:val="000000" w:themeColor="text1"/>
          <w:shd w:val="clear" w:color="auto" w:fill="FFFFFF"/>
        </w:rPr>
        <w:t>tili</w:t>
      </w:r>
      <w:r w:rsidRPr="005F4CBB">
        <w:rPr>
          <w:color w:val="000000" w:themeColor="text1"/>
          <w:shd w:val="clear" w:color="auto" w:fill="FFFFFF"/>
        </w:rPr>
        <w:t>, “</w:t>
      </w:r>
      <w:r w:rsidR="00376D2F" w:rsidRPr="005F4CBB">
        <w:rPr>
          <w:color w:val="000000" w:themeColor="text1"/>
          <w:shd w:val="clear" w:color="auto" w:fill="FFFFFF"/>
        </w:rPr>
        <w:t>Somut Yaşantı</w:t>
      </w:r>
      <w:r w:rsidRPr="005F4CBB">
        <w:rPr>
          <w:color w:val="000000" w:themeColor="text1"/>
          <w:shd w:val="clear" w:color="auto" w:fill="FFFFFF"/>
        </w:rPr>
        <w:t>” ve “</w:t>
      </w:r>
      <w:r w:rsidR="00376D2F" w:rsidRPr="005F4CBB">
        <w:rPr>
          <w:color w:val="000000" w:themeColor="text1"/>
          <w:shd w:val="clear" w:color="auto" w:fill="FFFFFF"/>
        </w:rPr>
        <w:t>Yansıtıcı Gözlem</w:t>
      </w:r>
      <w:r w:rsidRPr="005F4CBB">
        <w:rPr>
          <w:color w:val="000000" w:themeColor="text1"/>
          <w:shd w:val="clear" w:color="auto" w:fill="FFFFFF"/>
        </w:rPr>
        <w:t>” öğrenme biçimlerini kapsayan “</w:t>
      </w:r>
      <w:r w:rsidR="00376D2F" w:rsidRPr="005F4CBB">
        <w:rPr>
          <w:color w:val="000000" w:themeColor="text1"/>
          <w:shd w:val="clear" w:color="auto" w:fill="FFFFFF"/>
        </w:rPr>
        <w:t>Değiştiren</w:t>
      </w:r>
      <w:r w:rsidR="0051772E" w:rsidRPr="005F4CBB">
        <w:rPr>
          <w:color w:val="000000" w:themeColor="text1"/>
          <w:shd w:val="clear" w:color="auto" w:fill="FFFFFF"/>
        </w:rPr>
        <w:t>”</w:t>
      </w:r>
      <w:r w:rsidR="00376D2F" w:rsidRPr="005F4CBB">
        <w:rPr>
          <w:color w:val="000000" w:themeColor="text1"/>
          <w:shd w:val="clear" w:color="auto" w:fill="FFFFFF"/>
        </w:rPr>
        <w:t xml:space="preserve"> </w:t>
      </w:r>
      <w:r w:rsidR="0051772E" w:rsidRPr="005F4CBB">
        <w:rPr>
          <w:color w:val="000000" w:themeColor="text1"/>
          <w:shd w:val="clear" w:color="auto" w:fill="FFFFFF"/>
        </w:rPr>
        <w:t>öğrenme stili</w:t>
      </w:r>
      <w:r w:rsidRPr="005F4CBB">
        <w:rPr>
          <w:color w:val="000000" w:themeColor="text1"/>
          <w:shd w:val="clear" w:color="auto" w:fill="FFFFFF"/>
        </w:rPr>
        <w:t>, “</w:t>
      </w:r>
      <w:r w:rsidR="00376D2F" w:rsidRPr="005F4CBB">
        <w:rPr>
          <w:color w:val="000000" w:themeColor="text1"/>
          <w:shd w:val="clear" w:color="auto" w:fill="FFFFFF"/>
        </w:rPr>
        <w:t>Soyut Kavramsallaştırma</w:t>
      </w:r>
      <w:r w:rsidRPr="005F4CBB">
        <w:rPr>
          <w:color w:val="000000" w:themeColor="text1"/>
          <w:shd w:val="clear" w:color="auto" w:fill="FFFFFF"/>
        </w:rPr>
        <w:t>” ve “</w:t>
      </w:r>
      <w:r w:rsidR="00376D2F" w:rsidRPr="005F4CBB">
        <w:rPr>
          <w:color w:val="000000" w:themeColor="text1"/>
          <w:shd w:val="clear" w:color="auto" w:fill="FFFFFF"/>
        </w:rPr>
        <w:t>Yansıtıcı Gözlem</w:t>
      </w:r>
      <w:r w:rsidRPr="005F4CBB">
        <w:rPr>
          <w:color w:val="000000" w:themeColor="text1"/>
          <w:shd w:val="clear" w:color="auto" w:fill="FFFFFF"/>
        </w:rPr>
        <w:t>” öğrenme biçimlerini kapsayan “</w:t>
      </w:r>
      <w:r w:rsidR="00376D2F" w:rsidRPr="005F4CBB">
        <w:rPr>
          <w:color w:val="000000" w:themeColor="text1"/>
          <w:shd w:val="clear" w:color="auto" w:fill="FFFFFF"/>
        </w:rPr>
        <w:t>Özümseyen</w:t>
      </w:r>
      <w:r w:rsidR="0051772E" w:rsidRPr="005F4CBB">
        <w:rPr>
          <w:color w:val="000000" w:themeColor="text1"/>
          <w:shd w:val="clear" w:color="auto" w:fill="FFFFFF"/>
        </w:rPr>
        <w:t>”</w:t>
      </w:r>
      <w:r w:rsidR="00376D2F" w:rsidRPr="005F4CBB">
        <w:rPr>
          <w:color w:val="000000" w:themeColor="text1"/>
          <w:shd w:val="clear" w:color="auto" w:fill="FFFFFF"/>
        </w:rPr>
        <w:t xml:space="preserve"> </w:t>
      </w:r>
      <w:r w:rsidR="0051772E" w:rsidRPr="005F4CBB">
        <w:rPr>
          <w:color w:val="000000" w:themeColor="text1"/>
          <w:shd w:val="clear" w:color="auto" w:fill="FFFFFF"/>
        </w:rPr>
        <w:t>öğrenme stili</w:t>
      </w:r>
      <w:r w:rsidRPr="005F4CBB">
        <w:rPr>
          <w:color w:val="000000" w:themeColor="text1"/>
          <w:shd w:val="clear" w:color="auto" w:fill="FFFFFF"/>
        </w:rPr>
        <w:t>, “</w:t>
      </w:r>
      <w:r w:rsidR="00376D2F" w:rsidRPr="005F4CBB">
        <w:rPr>
          <w:color w:val="000000" w:themeColor="text1"/>
          <w:shd w:val="clear" w:color="auto" w:fill="FFFFFF"/>
        </w:rPr>
        <w:t>Soyut Kavramsallaştırma</w:t>
      </w:r>
      <w:r w:rsidRPr="005F4CBB">
        <w:rPr>
          <w:color w:val="000000" w:themeColor="text1"/>
          <w:shd w:val="clear" w:color="auto" w:fill="FFFFFF"/>
        </w:rPr>
        <w:t>” ve “</w:t>
      </w:r>
      <w:r w:rsidR="00376D2F" w:rsidRPr="005F4CBB">
        <w:rPr>
          <w:color w:val="000000" w:themeColor="text1"/>
          <w:shd w:val="clear" w:color="auto" w:fill="FFFFFF"/>
        </w:rPr>
        <w:t xml:space="preserve">Aktif </w:t>
      </w:r>
      <w:r w:rsidR="00376D2F" w:rsidRPr="00823F54">
        <w:rPr>
          <w:shd w:val="clear" w:color="auto" w:fill="FFFFFF"/>
        </w:rPr>
        <w:t>Yaşantı</w:t>
      </w:r>
      <w:r w:rsidRPr="00823F54">
        <w:rPr>
          <w:shd w:val="clear" w:color="auto" w:fill="FFFFFF"/>
        </w:rPr>
        <w:t>” öğrenme biçimlerini kapsayan “</w:t>
      </w:r>
      <w:r w:rsidR="00376D2F" w:rsidRPr="00823F54">
        <w:rPr>
          <w:shd w:val="clear" w:color="auto" w:fill="FFFFFF"/>
        </w:rPr>
        <w:t>Ayrıştıran</w:t>
      </w:r>
      <w:r w:rsidRPr="00823F54">
        <w:rPr>
          <w:shd w:val="clear" w:color="auto" w:fill="FFFFFF"/>
        </w:rPr>
        <w:t>”</w:t>
      </w:r>
      <w:r w:rsidR="004D5B1C" w:rsidRPr="004D5B1C">
        <w:rPr>
          <w:shd w:val="clear" w:color="auto" w:fill="FFFFFF"/>
        </w:rPr>
        <w:t xml:space="preserve"> </w:t>
      </w:r>
      <w:r w:rsidR="004D5B1C">
        <w:rPr>
          <w:shd w:val="clear" w:color="auto" w:fill="FFFFFF"/>
        </w:rPr>
        <w:t>öğrenme stili</w:t>
      </w:r>
      <w:r w:rsidRPr="00823F54">
        <w:rPr>
          <w:shd w:val="clear" w:color="auto" w:fill="FFFFFF"/>
        </w:rPr>
        <w:t xml:space="preserve">dir (Aşkar ve Akkoyunlu, 1993; </w:t>
      </w:r>
      <w:proofErr w:type="spellStart"/>
      <w:r w:rsidRPr="00823F54">
        <w:rPr>
          <w:shd w:val="clear" w:color="auto" w:fill="FFFFFF"/>
        </w:rPr>
        <w:t>Kolb</w:t>
      </w:r>
      <w:proofErr w:type="spellEnd"/>
      <w:r w:rsidRPr="00823F54">
        <w:rPr>
          <w:shd w:val="clear" w:color="auto" w:fill="FFFFFF"/>
        </w:rPr>
        <w:t xml:space="preserve">, 1985; </w:t>
      </w:r>
      <w:proofErr w:type="spellStart"/>
      <w:r w:rsidRPr="00823F54">
        <w:rPr>
          <w:shd w:val="clear" w:color="auto" w:fill="FFFFFF"/>
        </w:rPr>
        <w:t>Kolb</w:t>
      </w:r>
      <w:proofErr w:type="spellEnd"/>
      <w:r w:rsidRPr="00823F54">
        <w:rPr>
          <w:shd w:val="clear" w:color="auto" w:fill="FFFFFF"/>
        </w:rPr>
        <w:t xml:space="preserve"> ve </w:t>
      </w:r>
      <w:proofErr w:type="spellStart"/>
      <w:r w:rsidRPr="00823F54">
        <w:rPr>
          <w:shd w:val="clear" w:color="auto" w:fill="FFFFFF"/>
        </w:rPr>
        <w:t>Kolb</w:t>
      </w:r>
      <w:proofErr w:type="spellEnd"/>
      <w:r w:rsidRPr="00823F54">
        <w:rPr>
          <w:shd w:val="clear" w:color="auto" w:fill="FFFFFF"/>
        </w:rPr>
        <w:t xml:space="preserve">, 2005). </w:t>
      </w:r>
      <w:proofErr w:type="gramEnd"/>
    </w:p>
    <w:p w:rsidR="00C13197" w:rsidRPr="00D6548C" w:rsidRDefault="00953BD6" w:rsidP="00FB0356">
      <w:pPr>
        <w:autoSpaceDE w:val="0"/>
        <w:autoSpaceDN w:val="0"/>
        <w:adjustRightInd w:val="0"/>
        <w:spacing w:after="120" w:line="480" w:lineRule="auto"/>
        <w:ind w:firstLine="709"/>
        <w:jc w:val="both"/>
        <w:rPr>
          <w:color w:val="000000" w:themeColor="text1"/>
          <w:shd w:val="clear" w:color="auto" w:fill="FFFFFF"/>
        </w:rPr>
      </w:pPr>
      <w:proofErr w:type="spellStart"/>
      <w:r w:rsidRPr="00D6548C">
        <w:rPr>
          <w:color w:val="000000" w:themeColor="text1"/>
          <w:shd w:val="clear" w:color="auto" w:fill="FFFFFF"/>
        </w:rPr>
        <w:t>Gardner'ın</w:t>
      </w:r>
      <w:proofErr w:type="spellEnd"/>
      <w:r w:rsidRPr="00D6548C">
        <w:rPr>
          <w:color w:val="000000" w:themeColor="text1"/>
          <w:shd w:val="clear" w:color="auto" w:fill="FFFFFF"/>
        </w:rPr>
        <w:t xml:space="preserve"> sekiz </w:t>
      </w:r>
      <w:proofErr w:type="gramStart"/>
      <w:r w:rsidRPr="00D6548C">
        <w:rPr>
          <w:color w:val="000000" w:themeColor="text1"/>
          <w:shd w:val="clear" w:color="auto" w:fill="FFFFFF"/>
        </w:rPr>
        <w:t>zeka</w:t>
      </w:r>
      <w:proofErr w:type="gramEnd"/>
      <w:r w:rsidRPr="00D6548C">
        <w:rPr>
          <w:color w:val="000000" w:themeColor="text1"/>
          <w:shd w:val="clear" w:color="auto" w:fill="FFFFFF"/>
        </w:rPr>
        <w:t xml:space="preserve"> alanı ile </w:t>
      </w:r>
      <w:proofErr w:type="spellStart"/>
      <w:r w:rsidRPr="00D6548C">
        <w:rPr>
          <w:color w:val="000000" w:themeColor="text1"/>
          <w:shd w:val="clear" w:color="auto" w:fill="FFFFFF"/>
        </w:rPr>
        <w:t>Kolb’un</w:t>
      </w:r>
      <w:proofErr w:type="spellEnd"/>
      <w:r w:rsidRPr="00D6548C">
        <w:rPr>
          <w:color w:val="000000" w:themeColor="text1"/>
          <w:shd w:val="clear" w:color="auto" w:fill="FFFFFF"/>
        </w:rPr>
        <w:t xml:space="preserve"> dört öğrenme </w:t>
      </w:r>
      <w:r w:rsidR="00490391" w:rsidRPr="00D6548C">
        <w:rPr>
          <w:color w:val="000000" w:themeColor="text1"/>
          <w:shd w:val="clear" w:color="auto" w:fill="FFFFFF"/>
        </w:rPr>
        <w:t xml:space="preserve">biçim ve </w:t>
      </w:r>
      <w:r w:rsidR="00955B61" w:rsidRPr="00D6548C">
        <w:rPr>
          <w:color w:val="000000" w:themeColor="text1"/>
          <w:shd w:val="clear" w:color="auto" w:fill="FFFFFF"/>
        </w:rPr>
        <w:t>stilleri</w:t>
      </w:r>
      <w:r w:rsidRPr="00D6548C">
        <w:rPr>
          <w:color w:val="000000" w:themeColor="text1"/>
          <w:shd w:val="clear" w:color="auto" w:fill="FFFFFF"/>
        </w:rPr>
        <w:t xml:space="preserve"> arasında bir benzerlik olduğu; ama tamamen aynı olmadığı düşünülmektedir (</w:t>
      </w:r>
      <w:proofErr w:type="spellStart"/>
      <w:r w:rsidRPr="00D6548C">
        <w:rPr>
          <w:color w:val="000000" w:themeColor="text1"/>
          <w:shd w:val="clear" w:color="auto" w:fill="FFFFFF"/>
        </w:rPr>
        <w:t>Zull</w:t>
      </w:r>
      <w:proofErr w:type="spellEnd"/>
      <w:r w:rsidRPr="00D6548C">
        <w:rPr>
          <w:color w:val="000000" w:themeColor="text1"/>
          <w:shd w:val="clear" w:color="auto" w:fill="FFFFFF"/>
        </w:rPr>
        <w:t xml:space="preserve">, 2002). </w:t>
      </w:r>
      <w:proofErr w:type="spellStart"/>
      <w:r w:rsidRPr="00D6548C">
        <w:rPr>
          <w:color w:val="000000" w:themeColor="text1"/>
          <w:shd w:val="clear" w:color="auto" w:fill="FFFFFF"/>
        </w:rPr>
        <w:t>Denig</w:t>
      </w:r>
      <w:proofErr w:type="spellEnd"/>
      <w:r w:rsidRPr="00D6548C">
        <w:rPr>
          <w:color w:val="000000" w:themeColor="text1"/>
          <w:shd w:val="clear" w:color="auto" w:fill="FFFFFF"/>
        </w:rPr>
        <w:t xml:space="preserve"> (2004) ve </w:t>
      </w:r>
      <w:proofErr w:type="spellStart"/>
      <w:r w:rsidRPr="00D6548C">
        <w:rPr>
          <w:color w:val="000000" w:themeColor="text1"/>
          <w:shd w:val="clear" w:color="auto" w:fill="FFFFFF"/>
        </w:rPr>
        <w:t>Gardner</w:t>
      </w:r>
      <w:proofErr w:type="spellEnd"/>
      <w:r w:rsidRPr="00D6548C">
        <w:rPr>
          <w:color w:val="000000" w:themeColor="text1"/>
          <w:shd w:val="clear" w:color="auto" w:fill="FFFFFF"/>
        </w:rPr>
        <w:t xml:space="preserve"> (2003) çoklu </w:t>
      </w:r>
      <w:proofErr w:type="gramStart"/>
      <w:r w:rsidRPr="00D6548C">
        <w:rPr>
          <w:color w:val="000000" w:themeColor="text1"/>
          <w:shd w:val="clear" w:color="auto" w:fill="FFFFFF"/>
        </w:rPr>
        <w:t>zeka</w:t>
      </w:r>
      <w:proofErr w:type="gramEnd"/>
      <w:r w:rsidRPr="00D6548C">
        <w:rPr>
          <w:color w:val="000000" w:themeColor="text1"/>
          <w:shd w:val="clear" w:color="auto" w:fill="FFFFFF"/>
        </w:rPr>
        <w:t xml:space="preserve"> alanları ile öğrenme </w:t>
      </w:r>
      <w:r w:rsidR="00490391" w:rsidRPr="00D6548C">
        <w:rPr>
          <w:color w:val="000000" w:themeColor="text1"/>
          <w:shd w:val="clear" w:color="auto" w:fill="FFFFFF"/>
        </w:rPr>
        <w:t xml:space="preserve">biçim ve </w:t>
      </w:r>
      <w:r w:rsidRPr="00D6548C">
        <w:rPr>
          <w:color w:val="000000" w:themeColor="text1"/>
          <w:shd w:val="clear" w:color="auto" w:fill="FFFFFF"/>
        </w:rPr>
        <w:t xml:space="preserve">stillerinin aynı şey olmadığını yani birbirinden farklı olduğunu ifade etmiştir. Öğrenme </w:t>
      </w:r>
      <w:r w:rsidR="00490391" w:rsidRPr="00D6548C">
        <w:rPr>
          <w:color w:val="000000" w:themeColor="text1"/>
          <w:shd w:val="clear" w:color="auto" w:fill="FFFFFF"/>
        </w:rPr>
        <w:t xml:space="preserve">biçim ve </w:t>
      </w:r>
      <w:r w:rsidRPr="00D6548C">
        <w:rPr>
          <w:color w:val="000000" w:themeColor="text1"/>
          <w:shd w:val="clear" w:color="auto" w:fill="FFFFFF"/>
        </w:rPr>
        <w:t xml:space="preserve">stilleri doğuştan gelen karakteristik bir özelliktir ve değiştirilmesi oldukça zordur; fakat </w:t>
      </w:r>
      <w:r w:rsidR="00FC7590" w:rsidRPr="00D6548C">
        <w:rPr>
          <w:color w:val="000000" w:themeColor="text1"/>
          <w:shd w:val="clear" w:color="auto" w:fill="FFFFFF"/>
        </w:rPr>
        <w:t>bireyde</w:t>
      </w:r>
      <w:r w:rsidR="00776ADF" w:rsidRPr="00D6548C">
        <w:rPr>
          <w:color w:val="000000" w:themeColor="text1"/>
          <w:shd w:val="clear" w:color="auto" w:fill="FFFFFF"/>
        </w:rPr>
        <w:t xml:space="preserve"> bir </w:t>
      </w:r>
      <w:proofErr w:type="gramStart"/>
      <w:r w:rsidR="00776ADF" w:rsidRPr="00D6548C">
        <w:rPr>
          <w:color w:val="000000" w:themeColor="text1"/>
          <w:shd w:val="clear" w:color="auto" w:fill="FFFFFF"/>
        </w:rPr>
        <w:t>zeka</w:t>
      </w:r>
      <w:proofErr w:type="gramEnd"/>
      <w:r w:rsidR="00776ADF" w:rsidRPr="00D6548C">
        <w:rPr>
          <w:color w:val="000000" w:themeColor="text1"/>
          <w:shd w:val="clear" w:color="auto" w:fill="FFFFFF"/>
        </w:rPr>
        <w:t xml:space="preserve"> alanına ait beceriler</w:t>
      </w:r>
      <w:r w:rsidR="00FC7590" w:rsidRPr="00D6548C">
        <w:rPr>
          <w:color w:val="000000" w:themeColor="text1"/>
          <w:shd w:val="clear" w:color="auto" w:fill="FFFFFF"/>
        </w:rPr>
        <w:t xml:space="preserve"> diğer zeka alanlarına ait becerilere göre daha fazla olabilmekte ve bu durum</w:t>
      </w:r>
      <w:r w:rsidRPr="00D6548C">
        <w:rPr>
          <w:color w:val="000000" w:themeColor="text1"/>
          <w:shd w:val="clear" w:color="auto" w:fill="FFFFFF"/>
        </w:rPr>
        <w:t xml:space="preserve"> zamanla değişebilmektedir (Boydak, 2001; </w:t>
      </w:r>
      <w:proofErr w:type="spellStart"/>
      <w:r w:rsidRPr="00D6548C">
        <w:rPr>
          <w:color w:val="000000" w:themeColor="text1"/>
          <w:shd w:val="clear" w:color="auto" w:fill="FFFFFF"/>
        </w:rPr>
        <w:t>Gardner</w:t>
      </w:r>
      <w:proofErr w:type="spellEnd"/>
      <w:r w:rsidRPr="00D6548C">
        <w:rPr>
          <w:color w:val="000000" w:themeColor="text1"/>
          <w:shd w:val="clear" w:color="auto" w:fill="FFFFFF"/>
        </w:rPr>
        <w:t xml:space="preserve">, 2003). </w:t>
      </w:r>
      <w:proofErr w:type="spellStart"/>
      <w:r w:rsidR="00E60EA9" w:rsidRPr="00D6548C">
        <w:rPr>
          <w:color w:val="000000" w:themeColor="text1"/>
          <w:shd w:val="clear" w:color="auto" w:fill="FFFFFF"/>
        </w:rPr>
        <w:t>Gardner</w:t>
      </w:r>
      <w:proofErr w:type="spellEnd"/>
      <w:r w:rsidR="00E60EA9" w:rsidRPr="00D6548C">
        <w:rPr>
          <w:color w:val="000000" w:themeColor="text1"/>
          <w:shd w:val="clear" w:color="auto" w:fill="FFFFFF"/>
        </w:rPr>
        <w:t xml:space="preserve"> (2003) öğrenme </w:t>
      </w:r>
      <w:r w:rsidR="00490391" w:rsidRPr="00D6548C">
        <w:rPr>
          <w:color w:val="000000" w:themeColor="text1"/>
          <w:shd w:val="clear" w:color="auto" w:fill="FFFFFF"/>
        </w:rPr>
        <w:t xml:space="preserve">biçim ve </w:t>
      </w:r>
      <w:r w:rsidR="00E60EA9" w:rsidRPr="00D6548C">
        <w:rPr>
          <w:color w:val="000000" w:themeColor="text1"/>
          <w:shd w:val="clear" w:color="auto" w:fill="FFFFFF"/>
        </w:rPr>
        <w:t xml:space="preserve">stilleri ile çoklu </w:t>
      </w:r>
      <w:proofErr w:type="gramStart"/>
      <w:r w:rsidR="00E60EA9" w:rsidRPr="00D6548C">
        <w:rPr>
          <w:color w:val="000000" w:themeColor="text1"/>
          <w:shd w:val="clear" w:color="auto" w:fill="FFFFFF"/>
        </w:rPr>
        <w:t>zeka</w:t>
      </w:r>
      <w:proofErr w:type="gramEnd"/>
      <w:r w:rsidR="00E60EA9" w:rsidRPr="00D6548C">
        <w:rPr>
          <w:color w:val="000000" w:themeColor="text1"/>
          <w:shd w:val="clear" w:color="auto" w:fill="FFFFFF"/>
        </w:rPr>
        <w:t xml:space="preserve"> </w:t>
      </w:r>
      <w:r w:rsidR="0096175E" w:rsidRPr="00D6548C">
        <w:rPr>
          <w:color w:val="000000" w:themeColor="text1"/>
          <w:shd w:val="clear" w:color="auto" w:fill="FFFFFF"/>
        </w:rPr>
        <w:t xml:space="preserve">alanları </w:t>
      </w:r>
      <w:r w:rsidR="00E60EA9" w:rsidRPr="00D6548C">
        <w:rPr>
          <w:color w:val="000000" w:themeColor="text1"/>
          <w:shd w:val="clear" w:color="auto" w:fill="FFFFFF"/>
        </w:rPr>
        <w:t xml:space="preserve">arasındaki ilişkinin incelenmesi gerektiğini ifade etmiştir. </w:t>
      </w:r>
      <w:proofErr w:type="spellStart"/>
      <w:r w:rsidR="00490391" w:rsidRPr="00D6548C">
        <w:rPr>
          <w:color w:val="000000" w:themeColor="text1"/>
          <w:shd w:val="clear" w:color="auto" w:fill="FFFFFF"/>
        </w:rPr>
        <w:t>Alanyazın</w:t>
      </w:r>
      <w:proofErr w:type="spellEnd"/>
      <w:r w:rsidR="00E60EA9" w:rsidRPr="00D6548C">
        <w:rPr>
          <w:color w:val="000000" w:themeColor="text1"/>
          <w:shd w:val="clear" w:color="auto" w:fill="FFFFFF"/>
        </w:rPr>
        <w:t xml:space="preserve"> incelediğinde </w:t>
      </w:r>
      <w:r w:rsidR="00490391" w:rsidRPr="00D6548C">
        <w:rPr>
          <w:color w:val="000000" w:themeColor="text1"/>
          <w:shd w:val="clear" w:color="auto" w:fill="FFFFFF"/>
        </w:rPr>
        <w:t xml:space="preserve">çoklu </w:t>
      </w:r>
      <w:proofErr w:type="gramStart"/>
      <w:r w:rsidR="00490391" w:rsidRPr="00D6548C">
        <w:rPr>
          <w:color w:val="000000" w:themeColor="text1"/>
          <w:shd w:val="clear" w:color="auto" w:fill="FFFFFF"/>
        </w:rPr>
        <w:t>zeka</w:t>
      </w:r>
      <w:proofErr w:type="gramEnd"/>
      <w:r w:rsidR="00490391" w:rsidRPr="00D6548C">
        <w:rPr>
          <w:color w:val="000000" w:themeColor="text1"/>
          <w:shd w:val="clear" w:color="auto" w:fill="FFFFFF"/>
        </w:rPr>
        <w:t xml:space="preserve"> alanları </w:t>
      </w:r>
      <w:r w:rsidR="00E60EA9" w:rsidRPr="00D6548C">
        <w:rPr>
          <w:color w:val="000000" w:themeColor="text1"/>
          <w:shd w:val="clear" w:color="auto" w:fill="FFFFFF"/>
        </w:rPr>
        <w:t xml:space="preserve">ile </w:t>
      </w:r>
      <w:r w:rsidR="00490391" w:rsidRPr="00D6548C">
        <w:rPr>
          <w:color w:val="000000" w:themeColor="text1"/>
          <w:shd w:val="clear" w:color="auto" w:fill="FFFFFF"/>
        </w:rPr>
        <w:t xml:space="preserve">öğrenme biçim ve stilleri </w:t>
      </w:r>
      <w:r w:rsidR="00E60EA9" w:rsidRPr="00D6548C">
        <w:rPr>
          <w:color w:val="000000" w:themeColor="text1"/>
          <w:shd w:val="clear" w:color="auto" w:fill="FFFFFF"/>
        </w:rPr>
        <w:t xml:space="preserve">arasındaki ilişkiyi inceleyen çalışmaların </w:t>
      </w:r>
      <w:r w:rsidR="00955B61" w:rsidRPr="00D6548C">
        <w:rPr>
          <w:color w:val="000000" w:themeColor="text1"/>
          <w:shd w:val="clear" w:color="auto" w:fill="FFFFFF"/>
        </w:rPr>
        <w:t>sınırlı</w:t>
      </w:r>
      <w:r w:rsidR="00E60EA9" w:rsidRPr="00D6548C">
        <w:rPr>
          <w:color w:val="000000" w:themeColor="text1"/>
          <w:shd w:val="clear" w:color="auto" w:fill="FFFFFF"/>
        </w:rPr>
        <w:t xml:space="preserve"> </w:t>
      </w:r>
      <w:r w:rsidR="00E435EF">
        <w:rPr>
          <w:color w:val="000000" w:themeColor="text1"/>
          <w:shd w:val="clear" w:color="auto" w:fill="FFFFFF"/>
        </w:rPr>
        <w:t xml:space="preserve">sayıda </w:t>
      </w:r>
      <w:r w:rsidR="00E60EA9" w:rsidRPr="00D6548C">
        <w:rPr>
          <w:color w:val="000000" w:themeColor="text1"/>
          <w:shd w:val="clear" w:color="auto" w:fill="FFFFFF"/>
        </w:rPr>
        <w:t xml:space="preserve">olduğu görülmektedir (Aygül, 2015; </w:t>
      </w:r>
      <w:proofErr w:type="spellStart"/>
      <w:r w:rsidR="00E60EA9" w:rsidRPr="00D6548C">
        <w:rPr>
          <w:color w:val="000000" w:themeColor="text1"/>
          <w:shd w:val="clear" w:color="auto" w:fill="FFFFFF"/>
        </w:rPr>
        <w:t>Chambel</w:t>
      </w:r>
      <w:proofErr w:type="spellEnd"/>
      <w:r w:rsidR="00E60EA9" w:rsidRPr="00D6548C">
        <w:rPr>
          <w:color w:val="000000" w:themeColor="text1"/>
          <w:shd w:val="clear" w:color="auto" w:fill="FFFFFF"/>
        </w:rPr>
        <w:t xml:space="preserve"> ve </w:t>
      </w:r>
      <w:proofErr w:type="spellStart"/>
      <w:r w:rsidR="00E60EA9" w:rsidRPr="00D6548C">
        <w:rPr>
          <w:color w:val="000000" w:themeColor="text1"/>
          <w:shd w:val="clear" w:color="auto" w:fill="FFFFFF"/>
        </w:rPr>
        <w:t>Guimarães</w:t>
      </w:r>
      <w:proofErr w:type="spellEnd"/>
      <w:r w:rsidR="00E60EA9" w:rsidRPr="00D6548C">
        <w:rPr>
          <w:color w:val="000000" w:themeColor="text1"/>
          <w:shd w:val="clear" w:color="auto" w:fill="FFFFFF"/>
        </w:rPr>
        <w:t xml:space="preserve">, 2005; Demir ve Aybek, 2014; </w:t>
      </w:r>
      <w:proofErr w:type="spellStart"/>
      <w:r w:rsidR="00E60EA9" w:rsidRPr="00D6548C">
        <w:rPr>
          <w:color w:val="000000" w:themeColor="text1"/>
          <w:shd w:val="clear" w:color="auto" w:fill="FFFFFF"/>
        </w:rPr>
        <w:t>Klein</w:t>
      </w:r>
      <w:proofErr w:type="spellEnd"/>
      <w:r w:rsidR="00E60EA9" w:rsidRPr="00D6548C">
        <w:rPr>
          <w:color w:val="000000" w:themeColor="text1"/>
          <w:shd w:val="clear" w:color="auto" w:fill="FFFFFF"/>
        </w:rPr>
        <w:t xml:space="preserve">, 2003; Silver, </w:t>
      </w:r>
      <w:proofErr w:type="spellStart"/>
      <w:r w:rsidR="00E60EA9" w:rsidRPr="00D6548C">
        <w:rPr>
          <w:color w:val="000000" w:themeColor="text1"/>
          <w:shd w:val="clear" w:color="auto" w:fill="FFFFFF"/>
        </w:rPr>
        <w:t>Strong</w:t>
      </w:r>
      <w:proofErr w:type="spellEnd"/>
      <w:r w:rsidR="00E60EA9" w:rsidRPr="00D6548C">
        <w:rPr>
          <w:color w:val="000000" w:themeColor="text1"/>
          <w:shd w:val="clear" w:color="auto" w:fill="FFFFFF"/>
        </w:rPr>
        <w:t xml:space="preserve"> ve Perini, 2000). </w:t>
      </w:r>
      <w:r w:rsidR="00490391" w:rsidRPr="00D6548C">
        <w:rPr>
          <w:color w:val="000000" w:themeColor="text1"/>
          <w:shd w:val="clear" w:color="auto" w:fill="FFFFFF"/>
        </w:rPr>
        <w:t xml:space="preserve">Çoklu </w:t>
      </w:r>
      <w:proofErr w:type="gramStart"/>
      <w:r w:rsidR="00490391" w:rsidRPr="00D6548C">
        <w:rPr>
          <w:color w:val="000000" w:themeColor="text1"/>
          <w:shd w:val="clear" w:color="auto" w:fill="FFFFFF"/>
        </w:rPr>
        <w:t>zeka</w:t>
      </w:r>
      <w:proofErr w:type="gramEnd"/>
      <w:r w:rsidR="00490391" w:rsidRPr="00D6548C">
        <w:rPr>
          <w:color w:val="000000" w:themeColor="text1"/>
          <w:shd w:val="clear" w:color="auto" w:fill="FFFFFF"/>
        </w:rPr>
        <w:t xml:space="preserve"> alanları ile ö</w:t>
      </w:r>
      <w:r w:rsidR="00E60EA9" w:rsidRPr="00D6548C">
        <w:rPr>
          <w:color w:val="000000" w:themeColor="text1"/>
          <w:shd w:val="clear" w:color="auto" w:fill="FFFFFF"/>
        </w:rPr>
        <w:t xml:space="preserve">ğrenme </w:t>
      </w:r>
      <w:r w:rsidR="00490391" w:rsidRPr="00D6548C">
        <w:rPr>
          <w:color w:val="000000" w:themeColor="text1"/>
          <w:shd w:val="clear" w:color="auto" w:fill="FFFFFF"/>
        </w:rPr>
        <w:t>biçim ve stillerindeki</w:t>
      </w:r>
      <w:r w:rsidR="00E60EA9" w:rsidRPr="00D6548C">
        <w:rPr>
          <w:color w:val="000000" w:themeColor="text1"/>
          <w:shd w:val="clear" w:color="auto" w:fill="FFFFFF"/>
        </w:rPr>
        <w:t xml:space="preserve"> ilişkilerin incelenmesi, </w:t>
      </w:r>
    </w:p>
    <w:p w:rsidR="00C13197" w:rsidRPr="00D6548C" w:rsidRDefault="00E60EA9" w:rsidP="00C13197">
      <w:pPr>
        <w:numPr>
          <w:ilvl w:val="0"/>
          <w:numId w:val="46"/>
        </w:numPr>
        <w:autoSpaceDE w:val="0"/>
        <w:autoSpaceDN w:val="0"/>
        <w:adjustRightInd w:val="0"/>
        <w:spacing w:line="480" w:lineRule="auto"/>
        <w:ind w:left="567" w:hanging="283"/>
        <w:jc w:val="both"/>
        <w:rPr>
          <w:color w:val="000000" w:themeColor="text1"/>
          <w:shd w:val="clear" w:color="auto" w:fill="FFFFFF"/>
        </w:rPr>
      </w:pPr>
      <w:r w:rsidRPr="00D6548C">
        <w:rPr>
          <w:color w:val="000000" w:themeColor="text1"/>
          <w:shd w:val="clear" w:color="auto" w:fill="FFFFFF"/>
        </w:rPr>
        <w:t xml:space="preserve">Öğrenme </w:t>
      </w:r>
      <w:r w:rsidR="00490391" w:rsidRPr="00D6548C">
        <w:rPr>
          <w:color w:val="000000" w:themeColor="text1"/>
          <w:shd w:val="clear" w:color="auto" w:fill="FFFFFF"/>
        </w:rPr>
        <w:t xml:space="preserve">biçim ve </w:t>
      </w:r>
      <w:r w:rsidRPr="00D6548C">
        <w:rPr>
          <w:color w:val="000000" w:themeColor="text1"/>
          <w:shd w:val="clear" w:color="auto" w:fill="FFFFFF"/>
        </w:rPr>
        <w:t xml:space="preserve">stillerinin doğuştan gelen karakteristik bir özellik olduğu ve </w:t>
      </w:r>
      <w:r w:rsidR="0096175E" w:rsidRPr="00D6548C">
        <w:rPr>
          <w:color w:val="000000" w:themeColor="text1"/>
          <w:shd w:val="clear" w:color="auto" w:fill="FFFFFF"/>
        </w:rPr>
        <w:t>değişmesinin zor olacağı</w:t>
      </w:r>
      <w:r w:rsidRPr="00D6548C">
        <w:rPr>
          <w:color w:val="000000" w:themeColor="text1"/>
          <w:shd w:val="clear" w:color="auto" w:fill="FFFFFF"/>
        </w:rPr>
        <w:t xml:space="preserve"> düşünüldüğünde öğrenme </w:t>
      </w:r>
      <w:r w:rsidR="00490391" w:rsidRPr="00D6548C">
        <w:rPr>
          <w:color w:val="000000" w:themeColor="text1"/>
          <w:shd w:val="clear" w:color="auto" w:fill="FFFFFF"/>
        </w:rPr>
        <w:t xml:space="preserve">biçim ve </w:t>
      </w:r>
      <w:r w:rsidRPr="00D6548C">
        <w:rPr>
          <w:color w:val="000000" w:themeColor="text1"/>
          <w:shd w:val="clear" w:color="auto" w:fill="FFFFFF"/>
        </w:rPr>
        <w:t xml:space="preserve">stillerini geliştirmek için çoklu </w:t>
      </w:r>
      <w:proofErr w:type="gramStart"/>
      <w:r w:rsidRPr="00D6548C">
        <w:rPr>
          <w:color w:val="000000" w:themeColor="text1"/>
          <w:shd w:val="clear" w:color="auto" w:fill="FFFFFF"/>
        </w:rPr>
        <w:t>zeka</w:t>
      </w:r>
      <w:proofErr w:type="gramEnd"/>
      <w:r w:rsidRPr="00D6548C">
        <w:rPr>
          <w:color w:val="000000" w:themeColor="text1"/>
          <w:shd w:val="clear" w:color="auto" w:fill="FFFFFF"/>
        </w:rPr>
        <w:t xml:space="preserve"> alanları</w:t>
      </w:r>
      <w:r w:rsidR="0096175E" w:rsidRPr="00D6548C">
        <w:rPr>
          <w:color w:val="000000" w:themeColor="text1"/>
          <w:shd w:val="clear" w:color="auto" w:fill="FFFFFF"/>
        </w:rPr>
        <w:t>nı dikkate alan uygulamalarda kullanılabilirliği</w:t>
      </w:r>
    </w:p>
    <w:p w:rsidR="0096175E" w:rsidRPr="00D6548C" w:rsidRDefault="00E60EA9" w:rsidP="00C13197">
      <w:pPr>
        <w:numPr>
          <w:ilvl w:val="0"/>
          <w:numId w:val="46"/>
        </w:numPr>
        <w:autoSpaceDE w:val="0"/>
        <w:autoSpaceDN w:val="0"/>
        <w:adjustRightInd w:val="0"/>
        <w:spacing w:line="480" w:lineRule="auto"/>
        <w:ind w:left="567" w:hanging="283"/>
        <w:jc w:val="both"/>
        <w:rPr>
          <w:color w:val="000000" w:themeColor="text1"/>
          <w:shd w:val="clear" w:color="auto" w:fill="FFFFFF"/>
        </w:rPr>
      </w:pPr>
      <w:r w:rsidRPr="00D6548C">
        <w:rPr>
          <w:color w:val="000000" w:themeColor="text1"/>
          <w:shd w:val="clear" w:color="auto" w:fill="FFFFFF"/>
        </w:rPr>
        <w:t xml:space="preserve">Çoklu </w:t>
      </w:r>
      <w:proofErr w:type="gramStart"/>
      <w:r w:rsidRPr="00D6548C">
        <w:rPr>
          <w:color w:val="000000" w:themeColor="text1"/>
          <w:shd w:val="clear" w:color="auto" w:fill="FFFFFF"/>
        </w:rPr>
        <w:t>zeka</w:t>
      </w:r>
      <w:proofErr w:type="gramEnd"/>
      <w:r w:rsidRPr="00D6548C">
        <w:rPr>
          <w:color w:val="000000" w:themeColor="text1"/>
          <w:shd w:val="clear" w:color="auto" w:fill="FFFFFF"/>
        </w:rPr>
        <w:t xml:space="preserve"> alanlarını geliştirmek için öğrencilerin öğrenme </w:t>
      </w:r>
      <w:r w:rsidR="00490391" w:rsidRPr="00D6548C">
        <w:rPr>
          <w:color w:val="000000" w:themeColor="text1"/>
          <w:shd w:val="clear" w:color="auto" w:fill="FFFFFF"/>
        </w:rPr>
        <w:t xml:space="preserve">biçim ve </w:t>
      </w:r>
      <w:r w:rsidRPr="00D6548C">
        <w:rPr>
          <w:color w:val="000000" w:themeColor="text1"/>
          <w:shd w:val="clear" w:color="auto" w:fill="FFFFFF"/>
        </w:rPr>
        <w:t>stillerine göre uygulamalar</w:t>
      </w:r>
      <w:r w:rsidR="0096175E" w:rsidRPr="00D6548C">
        <w:rPr>
          <w:color w:val="000000" w:themeColor="text1"/>
          <w:shd w:val="clear" w:color="auto" w:fill="FFFFFF"/>
        </w:rPr>
        <w:t>ın</w:t>
      </w:r>
      <w:r w:rsidRPr="00D6548C">
        <w:rPr>
          <w:color w:val="000000" w:themeColor="text1"/>
          <w:shd w:val="clear" w:color="auto" w:fill="FFFFFF"/>
        </w:rPr>
        <w:t xml:space="preserve"> yapılabilir</w:t>
      </w:r>
      <w:r w:rsidR="0096175E" w:rsidRPr="00D6548C">
        <w:rPr>
          <w:color w:val="000000" w:themeColor="text1"/>
          <w:shd w:val="clear" w:color="auto" w:fill="FFFFFF"/>
        </w:rPr>
        <w:t>liği</w:t>
      </w:r>
    </w:p>
    <w:p w:rsidR="00FB0356" w:rsidRDefault="00E60EA9" w:rsidP="00FB0356">
      <w:pPr>
        <w:autoSpaceDE w:val="0"/>
        <w:autoSpaceDN w:val="0"/>
        <w:adjustRightInd w:val="0"/>
        <w:spacing w:line="480" w:lineRule="auto"/>
        <w:jc w:val="both"/>
        <w:rPr>
          <w:shd w:val="clear" w:color="auto" w:fill="FFFFFF"/>
        </w:rPr>
      </w:pPr>
      <w:proofErr w:type="gramStart"/>
      <w:r w:rsidRPr="00823F54">
        <w:rPr>
          <w:shd w:val="clear" w:color="auto" w:fill="FFFFFF"/>
        </w:rPr>
        <w:lastRenderedPageBreak/>
        <w:t>düşünüldüğünde</w:t>
      </w:r>
      <w:proofErr w:type="gramEnd"/>
      <w:r w:rsidRPr="00823F54">
        <w:rPr>
          <w:shd w:val="clear" w:color="auto" w:fill="FFFFFF"/>
        </w:rPr>
        <w:t xml:space="preserve"> oldukça önem arz etmektedir. Eğitimin amaçlarından biri de bireyin ve toplumun ihtiyaçlarını karşılamaktır. Bireyin ilgi alanları</w:t>
      </w:r>
      <w:r w:rsidR="0096175E" w:rsidRPr="00823F54">
        <w:rPr>
          <w:shd w:val="clear" w:color="auto" w:fill="FFFFFF"/>
        </w:rPr>
        <w:t>na</w:t>
      </w:r>
      <w:r w:rsidR="00490391">
        <w:rPr>
          <w:shd w:val="clear" w:color="auto" w:fill="FFFFFF"/>
        </w:rPr>
        <w:t xml:space="preserve">, </w:t>
      </w:r>
      <w:r w:rsidRPr="00823F54">
        <w:rPr>
          <w:shd w:val="clear" w:color="auto" w:fill="FFFFFF"/>
        </w:rPr>
        <w:t xml:space="preserve">öğrenme </w:t>
      </w:r>
      <w:r w:rsidR="00490391">
        <w:rPr>
          <w:shd w:val="clear" w:color="auto" w:fill="FFFFFF"/>
        </w:rPr>
        <w:t xml:space="preserve">biçim ve </w:t>
      </w:r>
      <w:r w:rsidRPr="00823F54">
        <w:rPr>
          <w:shd w:val="clear" w:color="auto" w:fill="FFFFFF"/>
        </w:rPr>
        <w:t>stilleri</w:t>
      </w:r>
      <w:r w:rsidR="0096175E" w:rsidRPr="00823F54">
        <w:rPr>
          <w:shd w:val="clear" w:color="auto" w:fill="FFFFFF"/>
        </w:rPr>
        <w:t>ne</w:t>
      </w:r>
      <w:r w:rsidRPr="00823F54">
        <w:rPr>
          <w:shd w:val="clear" w:color="auto" w:fill="FFFFFF"/>
        </w:rPr>
        <w:t xml:space="preserve"> yönelik eksiklerin giderilmesi açısından çoklu </w:t>
      </w:r>
      <w:proofErr w:type="gramStart"/>
      <w:r w:rsidRPr="00823F54">
        <w:rPr>
          <w:shd w:val="clear" w:color="auto" w:fill="FFFFFF"/>
        </w:rPr>
        <w:t>zeka</w:t>
      </w:r>
      <w:proofErr w:type="gramEnd"/>
      <w:r w:rsidRPr="00823F54">
        <w:rPr>
          <w:shd w:val="clear" w:color="auto" w:fill="FFFFFF"/>
        </w:rPr>
        <w:t xml:space="preserve"> alanları ile öğrenme </w:t>
      </w:r>
      <w:r w:rsidR="00490391">
        <w:rPr>
          <w:shd w:val="clear" w:color="auto" w:fill="FFFFFF"/>
        </w:rPr>
        <w:t xml:space="preserve">biçim ve </w:t>
      </w:r>
      <w:r w:rsidRPr="00823F54">
        <w:rPr>
          <w:shd w:val="clear" w:color="auto" w:fill="FFFFFF"/>
        </w:rPr>
        <w:t>stilleri arasındaki ilişkilerin bilinmesi ve ilişkilere göre uygulamalar</w:t>
      </w:r>
      <w:r w:rsidR="0096175E" w:rsidRPr="00823F54">
        <w:rPr>
          <w:shd w:val="clear" w:color="auto" w:fill="FFFFFF"/>
        </w:rPr>
        <w:t>ın</w:t>
      </w:r>
      <w:r w:rsidRPr="00823F54">
        <w:rPr>
          <w:shd w:val="clear" w:color="auto" w:fill="FFFFFF"/>
        </w:rPr>
        <w:t xml:space="preserve"> yapılması bu alandaki ihtiyaçların giderilmesinde yardımcı olabilir. Ayrıca ilgili </w:t>
      </w:r>
      <w:proofErr w:type="spellStart"/>
      <w:r w:rsidR="00490391">
        <w:rPr>
          <w:shd w:val="clear" w:color="auto" w:fill="FFFFFF"/>
        </w:rPr>
        <w:t>alanyazında</w:t>
      </w:r>
      <w:proofErr w:type="spellEnd"/>
      <w:r w:rsidRPr="00823F54">
        <w:rPr>
          <w:shd w:val="clear" w:color="auto" w:fill="FFFFFF"/>
        </w:rPr>
        <w:t xml:space="preserve">, fen bilimleri alanında lisans düzeyinde gerçekleştirilen bir çalışmaya rastlanmamıştır. </w:t>
      </w:r>
      <w:r w:rsidR="0096175E" w:rsidRPr="00823F54">
        <w:rPr>
          <w:shd w:val="clear" w:color="auto" w:fill="FFFFFF"/>
        </w:rPr>
        <w:t xml:space="preserve">Etkili bilimsel çalışmalar yürütüp buna bağlı olarak yeni teknolojik araçlar üreten ülkeler arasında yer almak fen eğitiminin kalitesini artırmakla mümkün olabilir. Kaliteli fen eğitiminin olabilmesi için fen bilgisi öğretmen adaylarının eğitimine önem verilmelidir. </w:t>
      </w:r>
      <w:r w:rsidRPr="00823F54">
        <w:rPr>
          <w:shd w:val="clear" w:color="auto" w:fill="FFFFFF"/>
        </w:rPr>
        <w:t xml:space="preserve">Bu doğrultuda araştırmada, fen bilgisi öğretmen adaylarının </w:t>
      </w:r>
      <w:r w:rsidR="00490391" w:rsidRPr="00823F54">
        <w:rPr>
          <w:shd w:val="clear" w:color="auto" w:fill="FFFFFF"/>
        </w:rPr>
        <w:t xml:space="preserve">çoklu </w:t>
      </w:r>
      <w:proofErr w:type="gramStart"/>
      <w:r w:rsidR="00490391" w:rsidRPr="00823F54">
        <w:rPr>
          <w:shd w:val="clear" w:color="auto" w:fill="FFFFFF"/>
        </w:rPr>
        <w:t>zeka</w:t>
      </w:r>
      <w:proofErr w:type="gramEnd"/>
      <w:r w:rsidR="00490391" w:rsidRPr="00823F54">
        <w:rPr>
          <w:shd w:val="clear" w:color="auto" w:fill="FFFFFF"/>
        </w:rPr>
        <w:t xml:space="preserve"> alanları </w:t>
      </w:r>
      <w:r w:rsidRPr="00823F54">
        <w:rPr>
          <w:shd w:val="clear" w:color="auto" w:fill="FFFFFF"/>
        </w:rPr>
        <w:t xml:space="preserve">ile </w:t>
      </w:r>
      <w:r w:rsidR="00490391" w:rsidRPr="00823F54">
        <w:rPr>
          <w:shd w:val="clear" w:color="auto" w:fill="FFFFFF"/>
        </w:rPr>
        <w:t xml:space="preserve">öğrenme </w:t>
      </w:r>
      <w:r w:rsidR="00490391">
        <w:rPr>
          <w:shd w:val="clear" w:color="auto" w:fill="FFFFFF"/>
        </w:rPr>
        <w:t xml:space="preserve">biçim ve </w:t>
      </w:r>
      <w:r w:rsidR="00490391" w:rsidRPr="00823F54">
        <w:rPr>
          <w:shd w:val="clear" w:color="auto" w:fill="FFFFFF"/>
        </w:rPr>
        <w:t xml:space="preserve">stilleri </w:t>
      </w:r>
      <w:r w:rsidRPr="00823F54">
        <w:rPr>
          <w:shd w:val="clear" w:color="auto" w:fill="FFFFFF"/>
        </w:rPr>
        <w:t>arasındaki ilişkilerin incelenmesi amaçlanmıştır. Bu amaç doğrultusunda aşağıdaki araştırma sorusuna yanıt aranmaya çalışılmıştır.</w:t>
      </w:r>
    </w:p>
    <w:p w:rsidR="00FB0356" w:rsidRDefault="00725BCC" w:rsidP="00FB0356">
      <w:pPr>
        <w:autoSpaceDE w:val="0"/>
        <w:autoSpaceDN w:val="0"/>
        <w:adjustRightInd w:val="0"/>
        <w:spacing w:line="480" w:lineRule="auto"/>
        <w:ind w:firstLine="709"/>
        <w:jc w:val="both"/>
        <w:rPr>
          <w:shd w:val="clear" w:color="auto" w:fill="FFFFFF"/>
        </w:rPr>
      </w:pPr>
      <w:r w:rsidRPr="00823F54">
        <w:rPr>
          <w:b/>
          <w:shd w:val="clear" w:color="auto" w:fill="FFFFFF"/>
        </w:rPr>
        <w:t>Araştırmanın Problemi</w:t>
      </w:r>
    </w:p>
    <w:p w:rsidR="0096175E" w:rsidRPr="00D6548C" w:rsidRDefault="0096175E" w:rsidP="00FB0356">
      <w:pPr>
        <w:autoSpaceDE w:val="0"/>
        <w:autoSpaceDN w:val="0"/>
        <w:adjustRightInd w:val="0"/>
        <w:spacing w:line="480" w:lineRule="auto"/>
        <w:ind w:firstLine="709"/>
        <w:jc w:val="both"/>
        <w:rPr>
          <w:color w:val="000000" w:themeColor="text1"/>
          <w:shd w:val="clear" w:color="auto" w:fill="FFFFFF"/>
        </w:rPr>
      </w:pPr>
      <w:r w:rsidRPr="00D6548C">
        <w:rPr>
          <w:color w:val="000000" w:themeColor="text1"/>
        </w:rPr>
        <w:t xml:space="preserve">Fen bilgisi öğretmenliği bölümünün ikinci sınıfında öğrenim gören öğretmen adaylarının çoklu </w:t>
      </w:r>
      <w:proofErr w:type="gramStart"/>
      <w:r w:rsidRPr="00D6548C">
        <w:rPr>
          <w:color w:val="000000" w:themeColor="text1"/>
        </w:rPr>
        <w:t>zeka</w:t>
      </w:r>
      <w:proofErr w:type="gramEnd"/>
      <w:r w:rsidRPr="00D6548C">
        <w:rPr>
          <w:color w:val="000000" w:themeColor="text1"/>
        </w:rPr>
        <w:t xml:space="preserve"> alanları ile öğrenme biçim</w:t>
      </w:r>
      <w:r w:rsidR="00A202E2" w:rsidRPr="00D6548C">
        <w:rPr>
          <w:color w:val="000000" w:themeColor="text1"/>
        </w:rPr>
        <w:t xml:space="preserve"> ve</w:t>
      </w:r>
      <w:r w:rsidRPr="00D6548C">
        <w:rPr>
          <w:color w:val="000000" w:themeColor="text1"/>
        </w:rPr>
        <w:t xml:space="preserve"> stilleri arasında ilişki var mıdır?</w:t>
      </w:r>
    </w:p>
    <w:p w:rsidR="0096175E" w:rsidRPr="00823F54" w:rsidRDefault="0096175E" w:rsidP="00FB0356">
      <w:pPr>
        <w:spacing w:after="120" w:line="480" w:lineRule="auto"/>
        <w:ind w:left="284" w:firstLine="284"/>
        <w:jc w:val="both"/>
        <w:rPr>
          <w:b/>
        </w:rPr>
      </w:pPr>
      <w:r w:rsidRPr="00823F54">
        <w:rPr>
          <w:b/>
        </w:rPr>
        <w:t>Alt sorular</w:t>
      </w:r>
    </w:p>
    <w:p w:rsidR="0096175E" w:rsidRPr="00D6548C" w:rsidRDefault="0096175E" w:rsidP="005D2028">
      <w:pPr>
        <w:spacing w:after="120" w:line="480" w:lineRule="auto"/>
        <w:ind w:firstLine="284"/>
        <w:jc w:val="both"/>
        <w:rPr>
          <w:color w:val="000000" w:themeColor="text1"/>
        </w:rPr>
      </w:pPr>
      <w:r w:rsidRPr="00D6548C">
        <w:rPr>
          <w:color w:val="000000" w:themeColor="text1"/>
        </w:rPr>
        <w:t xml:space="preserve">Fen bilgisi öğretmenliği bölümünün ikinci sınıfında öğrenim gören öğretmen </w:t>
      </w:r>
      <w:r w:rsidR="00A202E2" w:rsidRPr="00D6548C">
        <w:rPr>
          <w:color w:val="000000" w:themeColor="text1"/>
        </w:rPr>
        <w:t>adaylarının;</w:t>
      </w:r>
    </w:p>
    <w:p w:rsidR="00A202E2" w:rsidRPr="00D6548C" w:rsidRDefault="00A202E2" w:rsidP="00D6548C">
      <w:pPr>
        <w:numPr>
          <w:ilvl w:val="0"/>
          <w:numId w:val="45"/>
        </w:numPr>
        <w:spacing w:after="120" w:line="480" w:lineRule="auto"/>
        <w:ind w:left="851" w:hanging="284"/>
        <w:jc w:val="both"/>
        <w:rPr>
          <w:color w:val="000000" w:themeColor="text1"/>
        </w:rPr>
      </w:pPr>
      <w:r w:rsidRPr="00D6548C">
        <w:rPr>
          <w:color w:val="000000" w:themeColor="text1"/>
        </w:rPr>
        <w:t xml:space="preserve">Çoklu </w:t>
      </w:r>
      <w:proofErr w:type="gramStart"/>
      <w:r w:rsidRPr="00D6548C">
        <w:rPr>
          <w:color w:val="000000" w:themeColor="text1"/>
        </w:rPr>
        <w:t>zeka</w:t>
      </w:r>
      <w:proofErr w:type="gramEnd"/>
      <w:r w:rsidRPr="00D6548C">
        <w:rPr>
          <w:color w:val="000000" w:themeColor="text1"/>
        </w:rPr>
        <w:t xml:space="preserve"> alanlarının seviyeleri nelerdir?</w:t>
      </w:r>
    </w:p>
    <w:p w:rsidR="0096175E" w:rsidRPr="00D6548C" w:rsidRDefault="00A202E2" w:rsidP="00D6548C">
      <w:pPr>
        <w:numPr>
          <w:ilvl w:val="0"/>
          <w:numId w:val="45"/>
        </w:numPr>
        <w:spacing w:after="120" w:line="480" w:lineRule="auto"/>
        <w:ind w:left="851" w:hanging="284"/>
        <w:jc w:val="both"/>
        <w:rPr>
          <w:color w:val="000000" w:themeColor="text1"/>
        </w:rPr>
      </w:pPr>
      <w:r w:rsidRPr="00D6548C">
        <w:rPr>
          <w:color w:val="000000" w:themeColor="text1"/>
        </w:rPr>
        <w:t>Ö</w:t>
      </w:r>
      <w:r w:rsidR="0096175E" w:rsidRPr="00D6548C">
        <w:rPr>
          <w:color w:val="000000" w:themeColor="text1"/>
        </w:rPr>
        <w:t>ğrenme biçim</w:t>
      </w:r>
      <w:r w:rsidRPr="00D6548C">
        <w:rPr>
          <w:color w:val="000000" w:themeColor="text1"/>
        </w:rPr>
        <w:t xml:space="preserve"> ve</w:t>
      </w:r>
      <w:r w:rsidR="0096175E" w:rsidRPr="00D6548C">
        <w:rPr>
          <w:color w:val="000000" w:themeColor="text1"/>
        </w:rPr>
        <w:t xml:space="preserve"> stilleri nelerdir?</w:t>
      </w:r>
    </w:p>
    <w:p w:rsidR="0096175E" w:rsidRPr="00D6548C" w:rsidRDefault="00A202E2" w:rsidP="00D6548C">
      <w:pPr>
        <w:numPr>
          <w:ilvl w:val="0"/>
          <w:numId w:val="45"/>
        </w:numPr>
        <w:spacing w:after="120" w:line="480" w:lineRule="auto"/>
        <w:ind w:left="851" w:hanging="284"/>
        <w:jc w:val="both"/>
        <w:rPr>
          <w:color w:val="000000" w:themeColor="text1"/>
        </w:rPr>
      </w:pPr>
      <w:r w:rsidRPr="00D6548C">
        <w:rPr>
          <w:color w:val="000000" w:themeColor="text1"/>
        </w:rPr>
        <w:t>Ç</w:t>
      </w:r>
      <w:r w:rsidR="0096175E" w:rsidRPr="00D6548C">
        <w:rPr>
          <w:color w:val="000000" w:themeColor="text1"/>
        </w:rPr>
        <w:t xml:space="preserve">oklu </w:t>
      </w:r>
      <w:proofErr w:type="gramStart"/>
      <w:r w:rsidR="0096175E" w:rsidRPr="00D6548C">
        <w:rPr>
          <w:color w:val="000000" w:themeColor="text1"/>
        </w:rPr>
        <w:t>zeka</w:t>
      </w:r>
      <w:proofErr w:type="gramEnd"/>
      <w:r w:rsidR="0096175E" w:rsidRPr="00D6548C">
        <w:rPr>
          <w:color w:val="000000" w:themeColor="text1"/>
        </w:rPr>
        <w:t xml:space="preserve"> alanları ile öğrenme biçimleri arasında ilişki var mıdır?</w:t>
      </w:r>
    </w:p>
    <w:p w:rsidR="00D6573C" w:rsidRPr="00B978FA" w:rsidRDefault="00525C34" w:rsidP="00FB0356">
      <w:pPr>
        <w:numPr>
          <w:ilvl w:val="0"/>
          <w:numId w:val="45"/>
        </w:numPr>
        <w:spacing w:after="120" w:line="480" w:lineRule="auto"/>
        <w:ind w:left="851" w:hanging="284"/>
        <w:jc w:val="both"/>
        <w:rPr>
          <w:b/>
        </w:rPr>
      </w:pPr>
      <w:r w:rsidRPr="00B978FA">
        <w:rPr>
          <w:color w:val="000000" w:themeColor="text1"/>
        </w:rPr>
        <w:t xml:space="preserve">Çoklu </w:t>
      </w:r>
      <w:proofErr w:type="gramStart"/>
      <w:r w:rsidRPr="00B978FA">
        <w:rPr>
          <w:color w:val="000000" w:themeColor="text1"/>
        </w:rPr>
        <w:t>zeka</w:t>
      </w:r>
      <w:proofErr w:type="gramEnd"/>
      <w:r w:rsidRPr="00B978FA">
        <w:rPr>
          <w:color w:val="000000" w:themeColor="text1"/>
        </w:rPr>
        <w:t xml:space="preserve"> alanlarından elde edilen puanlar</w:t>
      </w:r>
      <w:r w:rsidR="004F7BCB" w:rsidRPr="00B978FA">
        <w:rPr>
          <w:color w:val="000000" w:themeColor="text1"/>
        </w:rPr>
        <w:t>da</w:t>
      </w:r>
      <w:r w:rsidR="00A202E2" w:rsidRPr="00B978FA">
        <w:rPr>
          <w:color w:val="000000" w:themeColor="text1"/>
        </w:rPr>
        <w:t xml:space="preserve"> öğrenme stillerine göre istatistiksel olarak anlamlı fark var mıdır?</w:t>
      </w:r>
    </w:p>
    <w:p w:rsidR="0076124B" w:rsidRDefault="0076124B">
      <w:pPr>
        <w:rPr>
          <w:b/>
        </w:rPr>
      </w:pPr>
      <w:r>
        <w:rPr>
          <w:b/>
        </w:rPr>
        <w:br w:type="page"/>
      </w:r>
    </w:p>
    <w:p w:rsidR="007C7E38" w:rsidRPr="00D6548C" w:rsidRDefault="007C7E38" w:rsidP="00FB0356">
      <w:pPr>
        <w:spacing w:line="480" w:lineRule="auto"/>
        <w:rPr>
          <w:b/>
          <w:color w:val="000000" w:themeColor="text1"/>
        </w:rPr>
      </w:pPr>
      <w:r w:rsidRPr="00D6548C">
        <w:rPr>
          <w:b/>
          <w:color w:val="000000" w:themeColor="text1"/>
        </w:rPr>
        <w:lastRenderedPageBreak/>
        <w:t>Yöntem</w:t>
      </w:r>
    </w:p>
    <w:p w:rsidR="00FB0356" w:rsidRPr="00D6548C" w:rsidRDefault="00C132BD" w:rsidP="00D6573C">
      <w:pPr>
        <w:autoSpaceDE w:val="0"/>
        <w:autoSpaceDN w:val="0"/>
        <w:adjustRightInd w:val="0"/>
        <w:spacing w:line="480" w:lineRule="auto"/>
        <w:ind w:firstLine="709"/>
        <w:jc w:val="both"/>
        <w:rPr>
          <w:color w:val="000000" w:themeColor="text1"/>
        </w:rPr>
      </w:pPr>
      <w:r w:rsidRPr="00D6548C">
        <w:rPr>
          <w:color w:val="000000" w:themeColor="text1"/>
        </w:rPr>
        <w:t>Araştırmada ilişkisel (</w:t>
      </w:r>
      <w:proofErr w:type="spellStart"/>
      <w:r w:rsidRPr="00D6548C">
        <w:rPr>
          <w:color w:val="000000" w:themeColor="text1"/>
        </w:rPr>
        <w:t>c</w:t>
      </w:r>
      <w:r w:rsidR="00953BD6" w:rsidRPr="00D6548C">
        <w:rPr>
          <w:color w:val="000000" w:themeColor="text1"/>
        </w:rPr>
        <w:t>orrelational</w:t>
      </w:r>
      <w:proofErr w:type="spellEnd"/>
      <w:r w:rsidR="00953BD6" w:rsidRPr="00D6548C">
        <w:rPr>
          <w:color w:val="000000" w:themeColor="text1"/>
        </w:rPr>
        <w:t>) araştırma yöntemi kullanılmıştır. İlişkisel araştırma yöntemi; i</w:t>
      </w:r>
      <w:r w:rsidR="00953BD6" w:rsidRPr="00D6548C">
        <w:rPr>
          <w:bCs/>
          <w:color w:val="000000" w:themeColor="text1"/>
        </w:rPr>
        <w:t>ki veya daha fazla sayıda değişkenlerin arasında karşılaştırma yolu ile elde edilen ilişkileri belirlemek için yapılan araştırma yöntemidir (</w:t>
      </w:r>
      <w:proofErr w:type="spellStart"/>
      <w:r w:rsidR="00953BD6" w:rsidRPr="00D6548C">
        <w:rPr>
          <w:bCs/>
          <w:color w:val="000000" w:themeColor="text1"/>
        </w:rPr>
        <w:t>Karasar</w:t>
      </w:r>
      <w:proofErr w:type="spellEnd"/>
      <w:r w:rsidR="00953BD6" w:rsidRPr="00D6548C">
        <w:rPr>
          <w:bCs/>
          <w:color w:val="000000" w:themeColor="text1"/>
        </w:rPr>
        <w:t xml:space="preserve">, 2016). </w:t>
      </w:r>
      <w:r w:rsidR="00953BD6" w:rsidRPr="00D6548C">
        <w:rPr>
          <w:color w:val="000000" w:themeColor="text1"/>
        </w:rPr>
        <w:t xml:space="preserve">Bu yöntem ile fen bilgisi öğretmen adaylarının çoklu </w:t>
      </w:r>
      <w:proofErr w:type="gramStart"/>
      <w:r w:rsidR="00953BD6" w:rsidRPr="00D6548C">
        <w:rPr>
          <w:color w:val="000000" w:themeColor="text1"/>
        </w:rPr>
        <w:t>zeka</w:t>
      </w:r>
      <w:proofErr w:type="gramEnd"/>
      <w:r w:rsidR="00953BD6" w:rsidRPr="00D6548C">
        <w:rPr>
          <w:color w:val="000000" w:themeColor="text1"/>
        </w:rPr>
        <w:t xml:space="preserve"> alanları ile öğrenme </w:t>
      </w:r>
      <w:r w:rsidR="00490391" w:rsidRPr="00D6548C">
        <w:rPr>
          <w:color w:val="000000" w:themeColor="text1"/>
        </w:rPr>
        <w:t xml:space="preserve">biçim ve stilleri </w:t>
      </w:r>
      <w:r w:rsidR="00953BD6" w:rsidRPr="00D6548C">
        <w:rPr>
          <w:color w:val="000000" w:themeColor="text1"/>
        </w:rPr>
        <w:t>arasındaki ilişkiler incelenmiştir.</w:t>
      </w:r>
    </w:p>
    <w:p w:rsidR="00FB0356" w:rsidRPr="00D6548C" w:rsidRDefault="00953BD6" w:rsidP="00FB0356">
      <w:pPr>
        <w:autoSpaceDE w:val="0"/>
        <w:autoSpaceDN w:val="0"/>
        <w:adjustRightInd w:val="0"/>
        <w:spacing w:after="120" w:line="480" w:lineRule="auto"/>
        <w:ind w:firstLine="709"/>
        <w:jc w:val="both"/>
        <w:rPr>
          <w:color w:val="000000" w:themeColor="text1"/>
        </w:rPr>
      </w:pPr>
      <w:r w:rsidRPr="00D6548C">
        <w:rPr>
          <w:b/>
          <w:bCs/>
          <w:iCs/>
          <w:color w:val="000000" w:themeColor="text1"/>
        </w:rPr>
        <w:t>Katılımcılar</w:t>
      </w:r>
    </w:p>
    <w:p w:rsidR="00FB0356" w:rsidRPr="00D6548C" w:rsidRDefault="00927A3F" w:rsidP="00FB0356">
      <w:pPr>
        <w:autoSpaceDE w:val="0"/>
        <w:autoSpaceDN w:val="0"/>
        <w:adjustRightInd w:val="0"/>
        <w:spacing w:after="120" w:line="480" w:lineRule="auto"/>
        <w:ind w:firstLine="709"/>
        <w:jc w:val="both"/>
        <w:rPr>
          <w:color w:val="000000" w:themeColor="text1"/>
        </w:rPr>
      </w:pPr>
      <w:r w:rsidRPr="00D6548C">
        <w:rPr>
          <w:color w:val="000000" w:themeColor="text1"/>
        </w:rPr>
        <w:t>Araştırmaya; bir devlet üniversitesinin</w:t>
      </w:r>
      <w:r w:rsidR="00336C57" w:rsidRPr="00D6548C">
        <w:rPr>
          <w:color w:val="000000" w:themeColor="text1"/>
        </w:rPr>
        <w:t xml:space="preserve"> eğitim fakültesinin</w:t>
      </w:r>
      <w:r w:rsidRPr="00D6548C">
        <w:rPr>
          <w:color w:val="000000" w:themeColor="text1"/>
        </w:rPr>
        <w:t xml:space="preserve"> Fen Bilgisi öğretmenliği bölümünün ikinci sınıfında</w:t>
      </w:r>
      <w:r w:rsidR="00336C57" w:rsidRPr="00D6548C">
        <w:rPr>
          <w:color w:val="000000" w:themeColor="text1"/>
        </w:rPr>
        <w:t xml:space="preserve"> öğrenim gören</w:t>
      </w:r>
      <w:r w:rsidR="00453DBD" w:rsidRPr="00D6548C">
        <w:rPr>
          <w:color w:val="000000" w:themeColor="text1"/>
        </w:rPr>
        <w:t xml:space="preserve"> 64 Fen Bilgisi ö</w:t>
      </w:r>
      <w:r w:rsidRPr="00D6548C">
        <w:rPr>
          <w:color w:val="000000" w:themeColor="text1"/>
        </w:rPr>
        <w:t>ğretmen adayı katılmıştır. Fen bilgisi öğretmen adaylarının cinsiyetle</w:t>
      </w:r>
      <w:r w:rsidR="00776ADF" w:rsidRPr="00D6548C">
        <w:rPr>
          <w:color w:val="000000" w:themeColor="text1"/>
        </w:rPr>
        <w:t>ri</w:t>
      </w:r>
      <w:r w:rsidRPr="00D6548C">
        <w:rPr>
          <w:color w:val="000000" w:themeColor="text1"/>
        </w:rPr>
        <w:t xml:space="preserve"> 36 (% 56.4) kız ve 28 (% 43.6)  erkek olarak dağılım göstermektedir.</w:t>
      </w:r>
      <w:r w:rsidR="00D15B33" w:rsidRPr="00D6548C">
        <w:rPr>
          <w:color w:val="000000" w:themeColor="text1"/>
        </w:rPr>
        <w:t xml:space="preserve"> </w:t>
      </w:r>
    </w:p>
    <w:p w:rsidR="00FB0356" w:rsidRDefault="00953BD6" w:rsidP="00FB0356">
      <w:pPr>
        <w:autoSpaceDE w:val="0"/>
        <w:autoSpaceDN w:val="0"/>
        <w:adjustRightInd w:val="0"/>
        <w:spacing w:after="120" w:line="480" w:lineRule="auto"/>
        <w:ind w:firstLine="709"/>
        <w:jc w:val="both"/>
      </w:pPr>
      <w:r w:rsidRPr="00823F54">
        <w:rPr>
          <w:b/>
          <w:bCs/>
          <w:iCs/>
        </w:rPr>
        <w:t>Veri Toplama Araçları</w:t>
      </w:r>
    </w:p>
    <w:p w:rsidR="00FB0356" w:rsidRPr="00D6548C" w:rsidRDefault="00953BD6" w:rsidP="00FB0356">
      <w:pPr>
        <w:autoSpaceDE w:val="0"/>
        <w:autoSpaceDN w:val="0"/>
        <w:adjustRightInd w:val="0"/>
        <w:spacing w:after="120" w:line="480" w:lineRule="auto"/>
        <w:ind w:firstLine="709"/>
        <w:jc w:val="both"/>
        <w:rPr>
          <w:color w:val="000000" w:themeColor="text1"/>
        </w:rPr>
      </w:pPr>
      <w:r w:rsidRPr="00D6548C">
        <w:rPr>
          <w:b/>
          <w:color w:val="000000" w:themeColor="text1"/>
        </w:rPr>
        <w:t xml:space="preserve">Çoklu </w:t>
      </w:r>
      <w:proofErr w:type="gramStart"/>
      <w:r w:rsidRPr="00D6548C">
        <w:rPr>
          <w:b/>
          <w:color w:val="000000" w:themeColor="text1"/>
        </w:rPr>
        <w:t>zeka</w:t>
      </w:r>
      <w:proofErr w:type="gramEnd"/>
      <w:r w:rsidRPr="00D6548C">
        <w:rPr>
          <w:b/>
          <w:color w:val="000000" w:themeColor="text1"/>
        </w:rPr>
        <w:t xml:space="preserve"> envanteri (ÇZE)</w:t>
      </w:r>
      <w:r w:rsidR="00AD3021" w:rsidRPr="00D6548C">
        <w:rPr>
          <w:b/>
          <w:color w:val="000000" w:themeColor="text1"/>
        </w:rPr>
        <w:t xml:space="preserve">. </w:t>
      </w:r>
      <w:r w:rsidR="00776ADF" w:rsidRPr="00D6548C">
        <w:rPr>
          <w:color w:val="000000" w:themeColor="text1"/>
        </w:rPr>
        <w:t xml:space="preserve">Çoklu </w:t>
      </w:r>
      <w:proofErr w:type="gramStart"/>
      <w:r w:rsidR="00776ADF" w:rsidRPr="00D6548C">
        <w:rPr>
          <w:color w:val="000000" w:themeColor="text1"/>
        </w:rPr>
        <w:t>Zeka</w:t>
      </w:r>
      <w:proofErr w:type="gramEnd"/>
      <w:r w:rsidR="00776ADF" w:rsidRPr="00D6548C">
        <w:rPr>
          <w:color w:val="000000" w:themeColor="text1"/>
        </w:rPr>
        <w:t xml:space="preserve"> Envanteri</w:t>
      </w:r>
      <w:r w:rsidR="00CD128C" w:rsidRPr="00D6548C">
        <w:rPr>
          <w:color w:val="000000" w:themeColor="text1"/>
        </w:rPr>
        <w:t xml:space="preserve"> (ÇZE)</w:t>
      </w:r>
      <w:r w:rsidR="00776ADF" w:rsidRPr="00D6548C">
        <w:rPr>
          <w:color w:val="000000" w:themeColor="text1"/>
        </w:rPr>
        <w:t xml:space="preserve">, </w:t>
      </w:r>
      <w:r w:rsidR="00174597" w:rsidRPr="00D6548C">
        <w:rPr>
          <w:color w:val="000000" w:themeColor="text1"/>
        </w:rPr>
        <w:t xml:space="preserve">Özden (1997) tarafından Türkçeye uyarlanmıştır. </w:t>
      </w:r>
      <w:r w:rsidRPr="00D6548C">
        <w:rPr>
          <w:color w:val="000000" w:themeColor="text1"/>
        </w:rPr>
        <w:t>ÇZE; maddeler</w:t>
      </w:r>
      <w:r w:rsidR="00776ADF" w:rsidRPr="00D6548C">
        <w:rPr>
          <w:color w:val="000000" w:themeColor="text1"/>
        </w:rPr>
        <w:t>i</w:t>
      </w:r>
      <w:r w:rsidRPr="00D6548C">
        <w:rPr>
          <w:color w:val="000000" w:themeColor="text1"/>
        </w:rPr>
        <w:t xml:space="preserve"> birden beşe kadar derecelendirilmiş </w:t>
      </w:r>
      <w:proofErr w:type="spellStart"/>
      <w:r w:rsidRPr="00D6548C">
        <w:rPr>
          <w:color w:val="000000" w:themeColor="text1"/>
        </w:rPr>
        <w:t>likert</w:t>
      </w:r>
      <w:proofErr w:type="spellEnd"/>
      <w:r w:rsidRPr="00D6548C">
        <w:rPr>
          <w:color w:val="000000" w:themeColor="text1"/>
        </w:rPr>
        <w:t xml:space="preserve"> tipli </w:t>
      </w:r>
      <w:proofErr w:type="gramStart"/>
      <w:r w:rsidRPr="00D6548C">
        <w:rPr>
          <w:color w:val="000000" w:themeColor="text1"/>
        </w:rPr>
        <w:t>envanterdir</w:t>
      </w:r>
      <w:proofErr w:type="gramEnd"/>
      <w:r w:rsidRPr="00D6548C">
        <w:rPr>
          <w:color w:val="000000" w:themeColor="text1"/>
        </w:rPr>
        <w:t xml:space="preserve">. </w:t>
      </w:r>
      <w:proofErr w:type="spellStart"/>
      <w:r w:rsidR="00490391" w:rsidRPr="00D6548C">
        <w:rPr>
          <w:color w:val="000000" w:themeColor="text1"/>
        </w:rPr>
        <w:t>ÇZE</w:t>
      </w:r>
      <w:r w:rsidR="001911BE" w:rsidRPr="00D6548C">
        <w:rPr>
          <w:color w:val="000000" w:themeColor="text1"/>
        </w:rPr>
        <w:t>’nin</w:t>
      </w:r>
      <w:proofErr w:type="spellEnd"/>
      <w:r w:rsidR="00174597" w:rsidRPr="00D6548C">
        <w:rPr>
          <w:color w:val="000000" w:themeColor="text1"/>
        </w:rPr>
        <w:t xml:space="preserve"> güvenirlik katsayısı 0.92 olarak hesaplanmıştır. </w:t>
      </w:r>
      <w:r w:rsidRPr="00D6548C">
        <w:rPr>
          <w:color w:val="000000" w:themeColor="text1"/>
        </w:rPr>
        <w:t xml:space="preserve">ÇZE; “Sözel”, “Mantıksal”, “Görsel”, “Müziksel”, “Bedensel”, “Sosyal”, “İçsel” ve “Doğa” olmak üzere sekiz </w:t>
      </w:r>
      <w:proofErr w:type="gramStart"/>
      <w:r w:rsidRPr="00D6548C">
        <w:rPr>
          <w:color w:val="000000" w:themeColor="text1"/>
        </w:rPr>
        <w:t>zeka</w:t>
      </w:r>
      <w:proofErr w:type="gramEnd"/>
      <w:r w:rsidRPr="00D6548C">
        <w:rPr>
          <w:color w:val="000000" w:themeColor="text1"/>
        </w:rPr>
        <w:t xml:space="preserve"> alanından oluşmaktadır. ÇZE, her bir </w:t>
      </w:r>
      <w:proofErr w:type="gramStart"/>
      <w:r w:rsidRPr="00D6548C">
        <w:rPr>
          <w:color w:val="000000" w:themeColor="text1"/>
        </w:rPr>
        <w:t>zeka</w:t>
      </w:r>
      <w:proofErr w:type="gramEnd"/>
      <w:r w:rsidRPr="00D6548C">
        <w:rPr>
          <w:color w:val="000000" w:themeColor="text1"/>
        </w:rPr>
        <w:t xml:space="preserve"> alanına ait 10 soru içermektedir. Her bir </w:t>
      </w:r>
      <w:proofErr w:type="gramStart"/>
      <w:r w:rsidRPr="00D6548C">
        <w:rPr>
          <w:color w:val="000000" w:themeColor="text1"/>
        </w:rPr>
        <w:t>zeka</w:t>
      </w:r>
      <w:proofErr w:type="gramEnd"/>
      <w:r w:rsidRPr="00D6548C">
        <w:rPr>
          <w:color w:val="000000" w:themeColor="text1"/>
        </w:rPr>
        <w:t xml:space="preserve"> alanı 10-50 puan aralığında puan almaktadır. Puan aralığının değerlendirilmesi: 10-17 puan “Gelişmemiş”, 18-25 puan “Az Gelişmiş”, 26-33 puan “Orta Düzey Gelişmiş”, 34-41 puan “Gelişmiş” ve 42-50</w:t>
      </w:r>
      <w:r w:rsidR="00FE747F" w:rsidRPr="00D6548C">
        <w:rPr>
          <w:color w:val="000000" w:themeColor="text1"/>
        </w:rPr>
        <w:t xml:space="preserve"> puan “Çok Gelişmiş” şeklinde yapılmaktadır</w:t>
      </w:r>
      <w:r w:rsidRPr="00D6548C">
        <w:rPr>
          <w:color w:val="000000" w:themeColor="text1"/>
        </w:rPr>
        <w:t xml:space="preserve"> (</w:t>
      </w:r>
      <w:r w:rsidR="00174597" w:rsidRPr="00D6548C">
        <w:rPr>
          <w:color w:val="000000" w:themeColor="text1"/>
        </w:rPr>
        <w:t xml:space="preserve">Aktaran </w:t>
      </w:r>
      <w:r w:rsidRPr="00D6548C">
        <w:rPr>
          <w:color w:val="000000" w:themeColor="text1"/>
        </w:rPr>
        <w:t>Ö</w:t>
      </w:r>
      <w:r w:rsidR="007C13EF" w:rsidRPr="00D6548C">
        <w:rPr>
          <w:color w:val="000000" w:themeColor="text1"/>
        </w:rPr>
        <w:t>z</w:t>
      </w:r>
      <w:r w:rsidR="00336C57" w:rsidRPr="00D6548C">
        <w:rPr>
          <w:color w:val="000000" w:themeColor="text1"/>
        </w:rPr>
        <w:t>den, 2014</w:t>
      </w:r>
      <w:r w:rsidRPr="00D6548C">
        <w:rPr>
          <w:color w:val="000000" w:themeColor="text1"/>
        </w:rPr>
        <w:t xml:space="preserve">). </w:t>
      </w:r>
      <w:r w:rsidR="00174597" w:rsidRPr="00D6548C">
        <w:rPr>
          <w:color w:val="000000" w:themeColor="text1"/>
        </w:rPr>
        <w:t>Bu araştırma</w:t>
      </w:r>
      <w:r w:rsidR="002C633D" w:rsidRPr="00D6548C">
        <w:rPr>
          <w:color w:val="000000" w:themeColor="text1"/>
        </w:rPr>
        <w:t>da</w:t>
      </w:r>
      <w:r w:rsidR="007B5D82" w:rsidRPr="00D6548C">
        <w:rPr>
          <w:color w:val="000000" w:themeColor="text1"/>
        </w:rPr>
        <w:t>ki örnekleme uygulanan</w:t>
      </w:r>
      <w:r w:rsidR="00174597" w:rsidRPr="00D6548C">
        <w:rPr>
          <w:color w:val="000000" w:themeColor="text1"/>
        </w:rPr>
        <w:t xml:space="preserve"> </w:t>
      </w:r>
      <w:proofErr w:type="spellStart"/>
      <w:r w:rsidR="007B5D82" w:rsidRPr="00D6548C">
        <w:rPr>
          <w:color w:val="000000" w:themeColor="text1"/>
        </w:rPr>
        <w:t>ÇZE’nin</w:t>
      </w:r>
      <w:proofErr w:type="spellEnd"/>
      <w:r w:rsidR="00174597" w:rsidRPr="00D6548C">
        <w:rPr>
          <w:color w:val="000000" w:themeColor="text1"/>
        </w:rPr>
        <w:t xml:space="preserve"> güvenirlik katsayısı 0.9</w:t>
      </w:r>
      <w:r w:rsidR="00FC7D58" w:rsidRPr="00D6548C">
        <w:rPr>
          <w:color w:val="000000" w:themeColor="text1"/>
        </w:rPr>
        <w:t>1</w:t>
      </w:r>
      <w:r w:rsidR="00174597" w:rsidRPr="00D6548C">
        <w:rPr>
          <w:color w:val="000000" w:themeColor="text1"/>
        </w:rPr>
        <w:t xml:space="preserve"> olarak hesaplan</w:t>
      </w:r>
      <w:r w:rsidR="007B5D82" w:rsidRPr="00D6548C">
        <w:rPr>
          <w:color w:val="000000" w:themeColor="text1"/>
        </w:rPr>
        <w:t>mıştır. Ölçeklerin 0.60 ve üzeri güvenirlik katsayısına sahip olması güvenilir olduğunu gösterir (</w:t>
      </w:r>
      <w:proofErr w:type="spellStart"/>
      <w:r w:rsidR="007B5D82" w:rsidRPr="00D6548C">
        <w:rPr>
          <w:color w:val="000000" w:themeColor="text1"/>
        </w:rPr>
        <w:t>Pallant</w:t>
      </w:r>
      <w:proofErr w:type="spellEnd"/>
      <w:r w:rsidR="007B5D82" w:rsidRPr="00D6548C">
        <w:rPr>
          <w:color w:val="000000" w:themeColor="text1"/>
        </w:rPr>
        <w:t xml:space="preserve">, 2003). </w:t>
      </w:r>
    </w:p>
    <w:p w:rsidR="007B5D82" w:rsidRPr="00D6548C" w:rsidRDefault="00953BD6" w:rsidP="00C4325C">
      <w:pPr>
        <w:autoSpaceDE w:val="0"/>
        <w:autoSpaceDN w:val="0"/>
        <w:adjustRightInd w:val="0"/>
        <w:spacing w:after="120" w:line="480" w:lineRule="auto"/>
        <w:ind w:firstLine="709"/>
        <w:jc w:val="both"/>
        <w:rPr>
          <w:color w:val="000000" w:themeColor="text1"/>
        </w:rPr>
      </w:pPr>
      <w:proofErr w:type="spellStart"/>
      <w:r w:rsidRPr="00D6548C">
        <w:rPr>
          <w:b/>
          <w:color w:val="000000" w:themeColor="text1"/>
        </w:rPr>
        <w:lastRenderedPageBreak/>
        <w:t>Kolb</w:t>
      </w:r>
      <w:proofErr w:type="spellEnd"/>
      <w:r w:rsidRPr="00D6548C">
        <w:rPr>
          <w:b/>
          <w:color w:val="000000" w:themeColor="text1"/>
        </w:rPr>
        <w:t xml:space="preserve"> öğrenme stilleri </w:t>
      </w:r>
      <w:proofErr w:type="gramStart"/>
      <w:r w:rsidRPr="00D6548C">
        <w:rPr>
          <w:b/>
          <w:color w:val="000000" w:themeColor="text1"/>
        </w:rPr>
        <w:t>envanteri</w:t>
      </w:r>
      <w:proofErr w:type="gramEnd"/>
      <w:r w:rsidRPr="00D6548C">
        <w:rPr>
          <w:b/>
          <w:color w:val="000000" w:themeColor="text1"/>
        </w:rPr>
        <w:t xml:space="preserve"> (ÖSE)</w:t>
      </w:r>
      <w:r w:rsidR="00AD3021" w:rsidRPr="00D6548C">
        <w:rPr>
          <w:b/>
          <w:color w:val="000000" w:themeColor="text1"/>
        </w:rPr>
        <w:t xml:space="preserve">. </w:t>
      </w:r>
      <w:r w:rsidR="00337A2E" w:rsidRPr="00D6548C">
        <w:rPr>
          <w:color w:val="000000" w:themeColor="text1"/>
        </w:rPr>
        <w:t>Öğrenme Stilleri E</w:t>
      </w:r>
      <w:r w:rsidR="00CD128C" w:rsidRPr="00D6548C">
        <w:rPr>
          <w:color w:val="000000" w:themeColor="text1"/>
        </w:rPr>
        <w:t>nvanteri</w:t>
      </w:r>
      <w:r w:rsidRPr="00D6548C">
        <w:rPr>
          <w:color w:val="000000" w:themeColor="text1"/>
        </w:rPr>
        <w:t xml:space="preserve"> (ÖSE), </w:t>
      </w:r>
      <w:proofErr w:type="spellStart"/>
      <w:r w:rsidRPr="00D6548C">
        <w:rPr>
          <w:color w:val="000000" w:themeColor="text1"/>
        </w:rPr>
        <w:t>Kolb</w:t>
      </w:r>
      <w:proofErr w:type="spellEnd"/>
      <w:r w:rsidRPr="00D6548C">
        <w:rPr>
          <w:color w:val="000000" w:themeColor="text1"/>
        </w:rPr>
        <w:t xml:space="preserve"> (1984) tarafından geliştirilmiş ve Aşkar ve Akk</w:t>
      </w:r>
      <w:r w:rsidR="00337A2E" w:rsidRPr="00D6548C">
        <w:rPr>
          <w:color w:val="000000" w:themeColor="text1"/>
        </w:rPr>
        <w:t>oyunlu (1993) tarafından Türkçe</w:t>
      </w:r>
      <w:r w:rsidRPr="00D6548C">
        <w:rPr>
          <w:color w:val="000000" w:themeColor="text1"/>
        </w:rPr>
        <w:t xml:space="preserve">ye uyarlanmıştır. </w:t>
      </w:r>
      <w:proofErr w:type="spellStart"/>
      <w:r w:rsidR="001911BE" w:rsidRPr="00D6548C">
        <w:rPr>
          <w:color w:val="000000" w:themeColor="text1"/>
        </w:rPr>
        <w:t>ÖSE’nin</w:t>
      </w:r>
      <w:proofErr w:type="spellEnd"/>
      <w:r w:rsidR="001911BE" w:rsidRPr="00D6548C">
        <w:rPr>
          <w:color w:val="000000" w:themeColor="text1"/>
        </w:rPr>
        <w:t xml:space="preserve"> g</w:t>
      </w:r>
      <w:r w:rsidR="00337A2E" w:rsidRPr="00D6548C">
        <w:rPr>
          <w:color w:val="000000" w:themeColor="text1"/>
        </w:rPr>
        <w:t>üvenirlik katsayıları “Somut Yaşantı” için 0.58, “Yansıtıcı Gözlem” için 0.70, “Soyut K</w:t>
      </w:r>
      <w:r w:rsidR="00FC7D58" w:rsidRPr="00D6548C">
        <w:rPr>
          <w:color w:val="000000" w:themeColor="text1"/>
        </w:rPr>
        <w:t>a</w:t>
      </w:r>
      <w:r w:rsidR="00337A2E" w:rsidRPr="00D6548C">
        <w:rPr>
          <w:color w:val="000000" w:themeColor="text1"/>
        </w:rPr>
        <w:t>vramsallaştırma” için 0.71 ve “Aktif Y</w:t>
      </w:r>
      <w:r w:rsidR="00FC7D58" w:rsidRPr="00D6548C">
        <w:rPr>
          <w:color w:val="000000" w:themeColor="text1"/>
        </w:rPr>
        <w:t xml:space="preserve">aşantı” için 0.65 olarak hesaplanmıştır. </w:t>
      </w:r>
      <w:proofErr w:type="spellStart"/>
      <w:r w:rsidRPr="00D6548C">
        <w:rPr>
          <w:color w:val="000000" w:themeColor="text1"/>
        </w:rPr>
        <w:t>ÖSE</w:t>
      </w:r>
      <w:r w:rsidR="00337A2E" w:rsidRPr="00D6548C">
        <w:rPr>
          <w:color w:val="000000" w:themeColor="text1"/>
        </w:rPr>
        <w:t>’nde</w:t>
      </w:r>
      <w:proofErr w:type="spellEnd"/>
      <w:r w:rsidRPr="00D6548C">
        <w:rPr>
          <w:color w:val="000000" w:themeColor="text1"/>
        </w:rPr>
        <w:t xml:space="preserve"> 12 madde ve her maddeye ait dört seçenek yer almaktadır.</w:t>
      </w:r>
      <w:r w:rsidR="00337A2E" w:rsidRPr="00D6548C">
        <w:rPr>
          <w:color w:val="000000" w:themeColor="text1"/>
        </w:rPr>
        <w:t xml:space="preserve"> Her bir maddeye ait seçenekler</w:t>
      </w:r>
      <w:r w:rsidR="004D6FE1">
        <w:rPr>
          <w:color w:val="000000" w:themeColor="text1"/>
        </w:rPr>
        <w:t xml:space="preserve"> 4’t</w:t>
      </w:r>
      <w:r w:rsidRPr="00D6548C">
        <w:rPr>
          <w:color w:val="000000" w:themeColor="text1"/>
        </w:rPr>
        <w:t xml:space="preserve">en 1’e doğru sıralanarak doldurulmaktadır. </w:t>
      </w:r>
      <w:proofErr w:type="spellStart"/>
      <w:r w:rsidRPr="00D6548C">
        <w:rPr>
          <w:color w:val="000000" w:themeColor="text1"/>
        </w:rPr>
        <w:t>ÖSE</w:t>
      </w:r>
      <w:r w:rsidR="004D6FE1">
        <w:rPr>
          <w:color w:val="000000" w:themeColor="text1"/>
        </w:rPr>
        <w:t>’nde</w:t>
      </w:r>
      <w:proofErr w:type="spellEnd"/>
      <w:r w:rsidRPr="00D6548C">
        <w:rPr>
          <w:color w:val="000000" w:themeColor="text1"/>
        </w:rPr>
        <w:t xml:space="preserve">, dört seçenek işaretlemesine göre “Somut Yaşantı”, “Yansıtıcı Gözlem”, “Soyut Kavramsallaştırma” ve “Aktif Yaşantı” öğrenme biçimleri 12-48 arasında puanlama oluşmaktadır. </w:t>
      </w:r>
      <w:r w:rsidR="006568BB" w:rsidRPr="00D6548C">
        <w:rPr>
          <w:color w:val="000000" w:themeColor="text1"/>
        </w:rPr>
        <w:t>“</w:t>
      </w:r>
      <w:r w:rsidR="00C4325C" w:rsidRPr="00D6548C">
        <w:rPr>
          <w:color w:val="000000" w:themeColor="text1"/>
        </w:rPr>
        <w:t>Soyut Kavramsallaştırma” öğrenme biçiminden “</w:t>
      </w:r>
      <w:r w:rsidR="00F967B5" w:rsidRPr="00D6548C">
        <w:rPr>
          <w:color w:val="000000" w:themeColor="text1"/>
        </w:rPr>
        <w:t>Somut Yaşantı</w:t>
      </w:r>
      <w:r w:rsidR="006568BB" w:rsidRPr="00D6548C">
        <w:rPr>
          <w:color w:val="000000" w:themeColor="text1"/>
        </w:rPr>
        <w:t>”</w:t>
      </w:r>
      <w:r w:rsidR="00C4325C" w:rsidRPr="00D6548C">
        <w:rPr>
          <w:color w:val="000000" w:themeColor="text1"/>
        </w:rPr>
        <w:t xml:space="preserve"> </w:t>
      </w:r>
      <w:r w:rsidR="00F967B5" w:rsidRPr="00D6548C">
        <w:rPr>
          <w:color w:val="000000" w:themeColor="text1"/>
        </w:rPr>
        <w:t>öğrenme biçiminin</w:t>
      </w:r>
      <w:r w:rsidR="00C4325C" w:rsidRPr="00D6548C">
        <w:rPr>
          <w:color w:val="000000" w:themeColor="text1"/>
        </w:rPr>
        <w:t xml:space="preserve"> farkı (Yatay Eksen) </w:t>
      </w:r>
      <w:r w:rsidR="004F4006" w:rsidRPr="00D6548C">
        <w:rPr>
          <w:color w:val="000000" w:themeColor="text1"/>
        </w:rPr>
        <w:t>v</w:t>
      </w:r>
      <w:r w:rsidR="00C4325C" w:rsidRPr="00D6548C">
        <w:rPr>
          <w:color w:val="000000" w:themeColor="text1"/>
        </w:rPr>
        <w:t xml:space="preserve">e </w:t>
      </w:r>
      <w:r w:rsidR="006568BB" w:rsidRPr="00D6548C">
        <w:rPr>
          <w:color w:val="000000" w:themeColor="text1"/>
        </w:rPr>
        <w:t>“</w:t>
      </w:r>
      <w:r w:rsidR="00C4325C" w:rsidRPr="00D6548C">
        <w:rPr>
          <w:color w:val="000000" w:themeColor="text1"/>
        </w:rPr>
        <w:t>Aktif Yaşantı” öğrenme biçiminden “Yansıtıcı Gözlem</w:t>
      </w:r>
      <w:r w:rsidRPr="00D6548C">
        <w:rPr>
          <w:color w:val="000000" w:themeColor="text1"/>
        </w:rPr>
        <w:t>”</w:t>
      </w:r>
      <w:r w:rsidR="00C4325C" w:rsidRPr="00D6548C">
        <w:rPr>
          <w:color w:val="000000" w:themeColor="text1"/>
        </w:rPr>
        <w:t xml:space="preserve"> öğrenme biçimi</w:t>
      </w:r>
      <w:r w:rsidR="00F967B5" w:rsidRPr="00D6548C">
        <w:rPr>
          <w:color w:val="000000" w:themeColor="text1"/>
        </w:rPr>
        <w:t>nin</w:t>
      </w:r>
      <w:r w:rsidR="004F4006" w:rsidRPr="00D6548C">
        <w:rPr>
          <w:color w:val="000000" w:themeColor="text1"/>
        </w:rPr>
        <w:t xml:space="preserve"> farkı</w:t>
      </w:r>
      <w:r w:rsidR="00C4325C" w:rsidRPr="00D6548C">
        <w:rPr>
          <w:color w:val="000000" w:themeColor="text1"/>
        </w:rPr>
        <w:t xml:space="preserve"> (Düşey Eksen)</w:t>
      </w:r>
      <w:r w:rsidRPr="00D6548C">
        <w:rPr>
          <w:color w:val="000000" w:themeColor="text1"/>
        </w:rPr>
        <w:t xml:space="preserve"> </w:t>
      </w:r>
      <w:r w:rsidR="004F4006" w:rsidRPr="00D6548C">
        <w:rPr>
          <w:color w:val="000000" w:themeColor="text1"/>
        </w:rPr>
        <w:t xml:space="preserve">ile </w:t>
      </w:r>
      <w:r w:rsidR="00C4325C" w:rsidRPr="00D6548C">
        <w:rPr>
          <w:color w:val="000000" w:themeColor="text1"/>
        </w:rPr>
        <w:t>diyagram</w:t>
      </w:r>
      <w:r w:rsidRPr="00D6548C">
        <w:rPr>
          <w:color w:val="000000" w:themeColor="text1"/>
        </w:rPr>
        <w:t xml:space="preserve"> oluşturulur. </w:t>
      </w:r>
      <w:r w:rsidR="004F4006" w:rsidRPr="00D6548C">
        <w:rPr>
          <w:color w:val="000000" w:themeColor="text1"/>
        </w:rPr>
        <w:t>Her bir fen bilgisi öğretmen adayının yatay ve düşey eksen puanları hesaplanarak d</w:t>
      </w:r>
      <w:r w:rsidRPr="00D6548C">
        <w:rPr>
          <w:color w:val="000000" w:themeColor="text1"/>
        </w:rPr>
        <w:t xml:space="preserve">iyagram </w:t>
      </w:r>
      <w:r w:rsidR="004F4006" w:rsidRPr="00D6548C">
        <w:rPr>
          <w:color w:val="000000" w:themeColor="text1"/>
        </w:rPr>
        <w:t>yardımıyla</w:t>
      </w:r>
      <w:r w:rsidR="00BC25D1" w:rsidRPr="00D6548C">
        <w:rPr>
          <w:color w:val="000000" w:themeColor="text1"/>
        </w:rPr>
        <w:t xml:space="preserve"> öğrenme stili belirlenir.</w:t>
      </w:r>
      <w:r w:rsidR="004F4006" w:rsidRPr="00D6548C">
        <w:rPr>
          <w:color w:val="000000" w:themeColor="text1"/>
        </w:rPr>
        <w:t xml:space="preserve"> </w:t>
      </w:r>
      <w:proofErr w:type="spellStart"/>
      <w:r w:rsidR="004F4006" w:rsidRPr="00D6548C">
        <w:rPr>
          <w:color w:val="000000" w:themeColor="text1"/>
        </w:rPr>
        <w:t>Diagramdan</w:t>
      </w:r>
      <w:proofErr w:type="spellEnd"/>
      <w:r w:rsidR="004F4006" w:rsidRPr="00D6548C">
        <w:rPr>
          <w:color w:val="000000" w:themeColor="text1"/>
        </w:rPr>
        <w:t xml:space="preserve"> belirlenen öğrenme stilleri; </w:t>
      </w:r>
      <w:r w:rsidRPr="00D6548C">
        <w:rPr>
          <w:color w:val="000000" w:themeColor="text1"/>
        </w:rPr>
        <w:t>“Değiştiren”, “Özümseyen”, “Ayrıştıran” ve “Yerleştiren”</w:t>
      </w:r>
      <w:r w:rsidR="00BC25D1" w:rsidRPr="00D6548C">
        <w:rPr>
          <w:color w:val="000000" w:themeColor="text1"/>
        </w:rPr>
        <w:t xml:space="preserve"> öğrenme stilleridir. </w:t>
      </w:r>
      <w:r w:rsidR="007B5D82" w:rsidRPr="00D6548C">
        <w:rPr>
          <w:color w:val="000000" w:themeColor="text1"/>
        </w:rPr>
        <w:t xml:space="preserve">Bu araştırmadaki örnekleme uygulanan </w:t>
      </w:r>
      <w:proofErr w:type="spellStart"/>
      <w:r w:rsidR="007B5D82" w:rsidRPr="00D6548C">
        <w:rPr>
          <w:color w:val="000000" w:themeColor="text1"/>
        </w:rPr>
        <w:t>ÖSE’nin</w:t>
      </w:r>
      <w:proofErr w:type="spellEnd"/>
      <w:r w:rsidR="00337A2E" w:rsidRPr="00D6548C">
        <w:rPr>
          <w:color w:val="000000" w:themeColor="text1"/>
        </w:rPr>
        <w:t xml:space="preserve"> güvenirlik katsayıları “Somut Yaşantı” için 0.57, “Yansıtıcı Gözlem” için 0.68, “Soyut K</w:t>
      </w:r>
      <w:r w:rsidR="00FC7D58" w:rsidRPr="00D6548C">
        <w:rPr>
          <w:color w:val="000000" w:themeColor="text1"/>
        </w:rPr>
        <w:t>a</w:t>
      </w:r>
      <w:r w:rsidR="00337A2E" w:rsidRPr="00D6548C">
        <w:rPr>
          <w:color w:val="000000" w:themeColor="text1"/>
        </w:rPr>
        <w:t>vramsallaştırma” için 0.70 ve “Aktif Y</w:t>
      </w:r>
      <w:r w:rsidR="00FC7D58" w:rsidRPr="00D6548C">
        <w:rPr>
          <w:color w:val="000000" w:themeColor="text1"/>
        </w:rPr>
        <w:t>aşantı” için 0.61 olarak hesaplanmıştır.</w:t>
      </w:r>
      <w:r w:rsidR="007B5D82" w:rsidRPr="00D6548C">
        <w:rPr>
          <w:color w:val="000000" w:themeColor="text1"/>
        </w:rPr>
        <w:t xml:space="preserve"> Ölçeklerin 0.60 ve üzeri güvenirlik katsayısına sahip olması güvenilir olduğunu gösterir (</w:t>
      </w:r>
      <w:proofErr w:type="spellStart"/>
      <w:r w:rsidR="007B5D82" w:rsidRPr="00D6548C">
        <w:rPr>
          <w:color w:val="000000" w:themeColor="text1"/>
        </w:rPr>
        <w:t>Pallant</w:t>
      </w:r>
      <w:proofErr w:type="spellEnd"/>
      <w:r w:rsidR="007B5D82" w:rsidRPr="00D6548C">
        <w:rPr>
          <w:color w:val="000000" w:themeColor="text1"/>
        </w:rPr>
        <w:t xml:space="preserve">, 2003). </w:t>
      </w:r>
    </w:p>
    <w:p w:rsidR="00FB0356" w:rsidRDefault="00953BD6" w:rsidP="00FB0356">
      <w:pPr>
        <w:autoSpaceDE w:val="0"/>
        <w:autoSpaceDN w:val="0"/>
        <w:adjustRightInd w:val="0"/>
        <w:spacing w:after="120" w:line="480" w:lineRule="auto"/>
        <w:ind w:firstLine="709"/>
        <w:jc w:val="both"/>
      </w:pPr>
      <w:r w:rsidRPr="00823F54">
        <w:rPr>
          <w:b/>
          <w:bCs/>
          <w:iCs/>
        </w:rPr>
        <w:t>Veri Analizi</w:t>
      </w:r>
    </w:p>
    <w:p w:rsidR="00FB0356" w:rsidRDefault="00953BD6" w:rsidP="00FB0356">
      <w:pPr>
        <w:autoSpaceDE w:val="0"/>
        <w:autoSpaceDN w:val="0"/>
        <w:adjustRightInd w:val="0"/>
        <w:spacing w:after="120" w:line="480" w:lineRule="auto"/>
        <w:ind w:firstLine="709"/>
        <w:jc w:val="both"/>
      </w:pPr>
      <w:r w:rsidRPr="00823F54">
        <w:t xml:space="preserve">Araştırmadan elde edilen veriler </w:t>
      </w:r>
      <w:proofErr w:type="spellStart"/>
      <w:r w:rsidRPr="00823F54">
        <w:t>betimsel</w:t>
      </w:r>
      <w:proofErr w:type="spellEnd"/>
      <w:r w:rsidRPr="00823F54">
        <w:t xml:space="preserve"> ve </w:t>
      </w:r>
      <w:proofErr w:type="spellStart"/>
      <w:r w:rsidRPr="00823F54">
        <w:t>kestirimsel</w:t>
      </w:r>
      <w:proofErr w:type="spellEnd"/>
      <w:r w:rsidRPr="00823F54">
        <w:t xml:space="preserve"> istatistik analiz yaklaşımları dikkate alınarak </w:t>
      </w:r>
      <w:r w:rsidR="00391052" w:rsidRPr="00823F54">
        <w:t xml:space="preserve">SPSS paket programıyla </w:t>
      </w:r>
      <w:r w:rsidR="004F4006">
        <w:t>analiz edilmiştir</w:t>
      </w:r>
      <w:r w:rsidR="00391052" w:rsidRPr="00823F54">
        <w:t xml:space="preserve"> (</w:t>
      </w:r>
      <w:r w:rsidR="00391052" w:rsidRPr="00823F54">
        <w:rPr>
          <w:bCs/>
        </w:rPr>
        <w:t>URL-1)</w:t>
      </w:r>
      <w:r w:rsidRPr="00823F54">
        <w:t xml:space="preserve">. </w:t>
      </w:r>
      <w:proofErr w:type="spellStart"/>
      <w:r w:rsidRPr="00823F54">
        <w:t>Betimsel</w:t>
      </w:r>
      <w:proofErr w:type="spellEnd"/>
      <w:r w:rsidRPr="00823F54">
        <w:t xml:space="preserve"> istatist</w:t>
      </w:r>
      <w:r w:rsidR="00CD128C" w:rsidRPr="00823F54">
        <w:t>i</w:t>
      </w:r>
      <w:r w:rsidRPr="00823F54">
        <w:t>k analizinde elde edilen veriler aritmetik ortalama, en yüksek</w:t>
      </w:r>
      <w:r w:rsidR="00520F54">
        <w:t xml:space="preserve"> puan</w:t>
      </w:r>
      <w:r w:rsidRPr="00823F54">
        <w:t xml:space="preserve">, en düşük </w:t>
      </w:r>
      <w:r w:rsidR="00520F54">
        <w:t xml:space="preserve">puan </w:t>
      </w:r>
      <w:r w:rsidRPr="00823F54">
        <w:t xml:space="preserve">ve frekans olarak verilmiştir. </w:t>
      </w:r>
      <w:proofErr w:type="spellStart"/>
      <w:r w:rsidRPr="00823F54">
        <w:t>Kestirimsel</w:t>
      </w:r>
      <w:proofErr w:type="spellEnd"/>
      <w:r w:rsidRPr="00823F54">
        <w:t xml:space="preserve"> istatistik analizinde basit </w:t>
      </w:r>
      <w:proofErr w:type="gramStart"/>
      <w:r w:rsidRPr="00823F54">
        <w:t>korelasyon</w:t>
      </w:r>
      <w:proofErr w:type="gramEnd"/>
      <w:r w:rsidR="00333D16">
        <w:t xml:space="preserve"> ve tek yönlü </w:t>
      </w:r>
      <w:proofErr w:type="spellStart"/>
      <w:r w:rsidR="00333D16">
        <w:t>varyans</w:t>
      </w:r>
      <w:proofErr w:type="spellEnd"/>
      <w:r w:rsidR="00333D16">
        <w:t xml:space="preserve"> analizi (ANOVA)</w:t>
      </w:r>
      <w:r w:rsidRPr="00823F54">
        <w:t xml:space="preserve"> yapılmıştır.</w:t>
      </w:r>
    </w:p>
    <w:p w:rsidR="00333D16" w:rsidRPr="00FB0356" w:rsidRDefault="00333D16" w:rsidP="00333D16">
      <w:pPr>
        <w:autoSpaceDE w:val="0"/>
        <w:autoSpaceDN w:val="0"/>
        <w:adjustRightInd w:val="0"/>
        <w:ind w:firstLine="709"/>
        <w:rPr>
          <w:b/>
          <w:i/>
        </w:rPr>
      </w:pPr>
      <w:r w:rsidRPr="00FB0356">
        <w:rPr>
          <w:i/>
        </w:rPr>
        <w:lastRenderedPageBreak/>
        <w:t>Tablo 1.</w:t>
      </w:r>
      <w:r w:rsidRPr="00FB0356">
        <w:rPr>
          <w:b/>
          <w:i/>
        </w:rPr>
        <w:t xml:space="preserve"> </w:t>
      </w:r>
      <w:proofErr w:type="spellStart"/>
      <w:r w:rsidRPr="00FB0356">
        <w:rPr>
          <w:i/>
        </w:rPr>
        <w:t>Kolomogorov-Smirnov</w:t>
      </w:r>
      <w:proofErr w:type="spellEnd"/>
      <w:r w:rsidRPr="00FB0356">
        <w:rPr>
          <w:i/>
        </w:rPr>
        <w:t xml:space="preserve"> analizi sonuçları</w:t>
      </w:r>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744"/>
        <w:gridCol w:w="3880"/>
        <w:gridCol w:w="1583"/>
        <w:gridCol w:w="580"/>
        <w:gridCol w:w="1240"/>
      </w:tblGrid>
      <w:tr w:rsidR="00333D16" w:rsidRPr="008D3407" w:rsidTr="00FB34D9">
        <w:trPr>
          <w:cantSplit/>
          <w:trHeight w:val="115"/>
          <w:tblHeader/>
        </w:trPr>
        <w:tc>
          <w:tcPr>
            <w:tcW w:w="966" w:type="pct"/>
            <w:vMerge w:val="restart"/>
            <w:tcBorders>
              <w:top w:val="single" w:sz="4" w:space="0" w:color="auto"/>
              <w:bottom w:val="nil"/>
            </w:tcBorders>
            <w:shd w:val="clear" w:color="auto" w:fill="FFFFFF"/>
          </w:tcPr>
          <w:p w:rsidR="00333D16" w:rsidRPr="008D3407" w:rsidRDefault="00333D16" w:rsidP="00FB34D9">
            <w:pPr>
              <w:autoSpaceDE w:val="0"/>
              <w:autoSpaceDN w:val="0"/>
              <w:adjustRightInd w:val="0"/>
              <w:rPr>
                <w:sz w:val="20"/>
              </w:rPr>
            </w:pPr>
            <w:r w:rsidRPr="008D3407">
              <w:rPr>
                <w:sz w:val="20"/>
              </w:rPr>
              <w:t>Envanter</w:t>
            </w:r>
          </w:p>
        </w:tc>
        <w:tc>
          <w:tcPr>
            <w:tcW w:w="2149" w:type="pct"/>
            <w:tcBorders>
              <w:top w:val="single" w:sz="4" w:space="0" w:color="auto"/>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p>
        </w:tc>
        <w:tc>
          <w:tcPr>
            <w:tcW w:w="1885" w:type="pct"/>
            <w:gridSpan w:val="3"/>
            <w:tcBorders>
              <w:top w:val="single" w:sz="4" w:space="0" w:color="auto"/>
              <w:bottom w:val="nil"/>
            </w:tcBorders>
            <w:shd w:val="clear" w:color="auto" w:fill="FFFFFF"/>
            <w:tcMar>
              <w:top w:w="30" w:type="dxa"/>
              <w:left w:w="30" w:type="dxa"/>
              <w:bottom w:w="30" w:type="dxa"/>
              <w:right w:w="30" w:type="dxa"/>
            </w:tcMar>
            <w:vAlign w:val="bottom"/>
          </w:tcPr>
          <w:p w:rsidR="00333D16" w:rsidRPr="008D3407" w:rsidRDefault="00333D16" w:rsidP="00FB34D9">
            <w:pPr>
              <w:autoSpaceDE w:val="0"/>
              <w:autoSpaceDN w:val="0"/>
              <w:adjustRightInd w:val="0"/>
              <w:jc w:val="center"/>
              <w:rPr>
                <w:sz w:val="20"/>
              </w:rPr>
            </w:pPr>
            <w:proofErr w:type="spellStart"/>
            <w:r w:rsidRPr="008D3407">
              <w:rPr>
                <w:sz w:val="20"/>
              </w:rPr>
              <w:t>Kolmogorov-Smirnov</w:t>
            </w:r>
            <w:r w:rsidRPr="008D3407">
              <w:rPr>
                <w:sz w:val="20"/>
                <w:vertAlign w:val="superscript"/>
              </w:rPr>
              <w:t>a</w:t>
            </w:r>
            <w:proofErr w:type="spellEnd"/>
          </w:p>
        </w:tc>
      </w:tr>
      <w:tr w:rsidR="00333D16" w:rsidRPr="008D3407" w:rsidTr="00FB34D9">
        <w:trPr>
          <w:cantSplit/>
          <w:trHeight w:val="38"/>
          <w:tblHeader/>
        </w:trPr>
        <w:tc>
          <w:tcPr>
            <w:tcW w:w="966" w:type="pct"/>
            <w:vMerge/>
            <w:tcBorders>
              <w:top w:val="nil"/>
              <w:bottom w:val="single" w:sz="4" w:space="0" w:color="auto"/>
            </w:tcBorders>
            <w:shd w:val="clear" w:color="auto" w:fill="FFFFFF"/>
          </w:tcPr>
          <w:p w:rsidR="00333D16" w:rsidRPr="008D3407" w:rsidRDefault="00333D16" w:rsidP="00FB34D9">
            <w:pPr>
              <w:autoSpaceDE w:val="0"/>
              <w:autoSpaceDN w:val="0"/>
              <w:adjustRightInd w:val="0"/>
              <w:rPr>
                <w:sz w:val="20"/>
              </w:rPr>
            </w:pPr>
          </w:p>
        </w:tc>
        <w:tc>
          <w:tcPr>
            <w:tcW w:w="2149" w:type="pct"/>
            <w:tcBorders>
              <w:top w:val="nil"/>
              <w:bottom w:val="single" w:sz="4" w:space="0" w:color="auto"/>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p>
        </w:tc>
        <w:tc>
          <w:tcPr>
            <w:tcW w:w="877" w:type="pct"/>
            <w:tcBorders>
              <w:top w:val="nil"/>
              <w:bottom w:val="single" w:sz="4" w:space="0" w:color="auto"/>
            </w:tcBorders>
            <w:shd w:val="clear" w:color="auto" w:fill="FFFFFF"/>
            <w:tcMar>
              <w:top w:w="30" w:type="dxa"/>
              <w:left w:w="30" w:type="dxa"/>
              <w:bottom w:w="30" w:type="dxa"/>
              <w:right w:w="30" w:type="dxa"/>
            </w:tcMar>
            <w:vAlign w:val="bottom"/>
          </w:tcPr>
          <w:p w:rsidR="00333D16" w:rsidRPr="008D3407" w:rsidRDefault="00333D16" w:rsidP="00FB34D9">
            <w:pPr>
              <w:autoSpaceDE w:val="0"/>
              <w:autoSpaceDN w:val="0"/>
              <w:adjustRightInd w:val="0"/>
              <w:jc w:val="center"/>
              <w:rPr>
                <w:sz w:val="20"/>
              </w:rPr>
            </w:pPr>
            <w:r w:rsidRPr="008D3407">
              <w:rPr>
                <w:sz w:val="20"/>
              </w:rPr>
              <w:t>İstatistik</w:t>
            </w:r>
          </w:p>
        </w:tc>
        <w:tc>
          <w:tcPr>
            <w:tcW w:w="321" w:type="pct"/>
            <w:tcBorders>
              <w:top w:val="nil"/>
              <w:bottom w:val="single" w:sz="4" w:space="0" w:color="auto"/>
            </w:tcBorders>
            <w:shd w:val="clear" w:color="auto" w:fill="FFFFFF"/>
            <w:tcMar>
              <w:top w:w="30" w:type="dxa"/>
              <w:left w:w="30" w:type="dxa"/>
              <w:bottom w:w="30" w:type="dxa"/>
              <w:right w:w="30" w:type="dxa"/>
            </w:tcMar>
            <w:vAlign w:val="bottom"/>
          </w:tcPr>
          <w:p w:rsidR="00333D16" w:rsidRPr="008D3407" w:rsidRDefault="00333D16" w:rsidP="00FB34D9">
            <w:pPr>
              <w:autoSpaceDE w:val="0"/>
              <w:autoSpaceDN w:val="0"/>
              <w:adjustRightInd w:val="0"/>
              <w:jc w:val="center"/>
              <w:rPr>
                <w:sz w:val="20"/>
              </w:rPr>
            </w:pPr>
            <w:proofErr w:type="spellStart"/>
            <w:r w:rsidRPr="008D3407">
              <w:rPr>
                <w:sz w:val="20"/>
              </w:rPr>
              <w:t>sd</w:t>
            </w:r>
            <w:proofErr w:type="spellEnd"/>
          </w:p>
        </w:tc>
        <w:tc>
          <w:tcPr>
            <w:tcW w:w="687" w:type="pct"/>
            <w:tcBorders>
              <w:top w:val="nil"/>
              <w:bottom w:val="single" w:sz="4" w:space="0" w:color="auto"/>
            </w:tcBorders>
            <w:shd w:val="clear" w:color="auto" w:fill="FFFFFF"/>
            <w:tcMar>
              <w:top w:w="30" w:type="dxa"/>
              <w:left w:w="30" w:type="dxa"/>
              <w:bottom w:w="30" w:type="dxa"/>
              <w:right w:w="30" w:type="dxa"/>
            </w:tcMar>
            <w:vAlign w:val="bottom"/>
          </w:tcPr>
          <w:p w:rsidR="00333D16" w:rsidRPr="008D3407" w:rsidRDefault="00333D16" w:rsidP="00FB34D9">
            <w:pPr>
              <w:autoSpaceDE w:val="0"/>
              <w:autoSpaceDN w:val="0"/>
              <w:adjustRightInd w:val="0"/>
              <w:jc w:val="center"/>
              <w:rPr>
                <w:sz w:val="20"/>
              </w:rPr>
            </w:pPr>
            <w:r w:rsidRPr="008D3407">
              <w:rPr>
                <w:sz w:val="20"/>
              </w:rPr>
              <w:t xml:space="preserve">         </w:t>
            </w:r>
            <w:proofErr w:type="gramStart"/>
            <w:r w:rsidRPr="008D3407">
              <w:rPr>
                <w:sz w:val="20"/>
              </w:rPr>
              <w:t>p</w:t>
            </w:r>
            <w:proofErr w:type="gramEnd"/>
          </w:p>
        </w:tc>
      </w:tr>
      <w:tr w:rsidR="00333D16" w:rsidRPr="008D3407" w:rsidTr="00FB34D9">
        <w:trPr>
          <w:cantSplit/>
          <w:trHeight w:val="95"/>
          <w:tblHeader/>
        </w:trPr>
        <w:tc>
          <w:tcPr>
            <w:tcW w:w="966" w:type="pct"/>
            <w:vMerge w:val="restart"/>
            <w:tcBorders>
              <w:top w:val="single" w:sz="4" w:space="0" w:color="auto"/>
              <w:bottom w:val="nil"/>
            </w:tcBorders>
            <w:shd w:val="clear" w:color="auto" w:fill="FFFFFF"/>
          </w:tcPr>
          <w:p w:rsidR="00333D16" w:rsidRPr="008D3407" w:rsidRDefault="00333D16" w:rsidP="00FB34D9">
            <w:pPr>
              <w:autoSpaceDE w:val="0"/>
              <w:autoSpaceDN w:val="0"/>
              <w:adjustRightInd w:val="0"/>
              <w:rPr>
                <w:sz w:val="20"/>
              </w:rPr>
            </w:pPr>
            <w:r w:rsidRPr="008D3407">
              <w:rPr>
                <w:sz w:val="20"/>
              </w:rPr>
              <w:t>ÇZE</w:t>
            </w:r>
          </w:p>
        </w:tc>
        <w:tc>
          <w:tcPr>
            <w:tcW w:w="2149" w:type="pct"/>
            <w:tcBorders>
              <w:top w:val="single" w:sz="4" w:space="0" w:color="auto"/>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Sözel</w:t>
            </w:r>
          </w:p>
        </w:tc>
        <w:tc>
          <w:tcPr>
            <w:tcW w:w="877" w:type="pct"/>
            <w:tcBorders>
              <w:top w:val="single" w:sz="4" w:space="0" w:color="auto"/>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0.083</w:t>
            </w:r>
          </w:p>
        </w:tc>
        <w:tc>
          <w:tcPr>
            <w:tcW w:w="321" w:type="pct"/>
            <w:tcBorders>
              <w:top w:val="single" w:sz="4" w:space="0" w:color="auto"/>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tcBorders>
              <w:top w:val="single" w:sz="4" w:space="0" w:color="auto"/>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0.200</w:t>
            </w:r>
            <w:r w:rsidRPr="008D3407">
              <w:rPr>
                <w:sz w:val="20"/>
                <w:vertAlign w:val="superscript"/>
              </w:rPr>
              <w:t>*</w:t>
            </w:r>
          </w:p>
        </w:tc>
      </w:tr>
      <w:tr w:rsidR="00333D16" w:rsidRPr="008D3407" w:rsidTr="00FB34D9">
        <w:trPr>
          <w:cantSplit/>
          <w:tblHeader/>
        </w:trPr>
        <w:tc>
          <w:tcPr>
            <w:tcW w:w="966" w:type="pct"/>
            <w:vMerge/>
            <w:tcBorders>
              <w:top w:val="nil"/>
              <w:bottom w:val="nil"/>
            </w:tcBorders>
            <w:shd w:val="clear" w:color="auto" w:fill="FFFFFF"/>
          </w:tcPr>
          <w:p w:rsidR="00333D16" w:rsidRPr="008D3407" w:rsidRDefault="00333D16" w:rsidP="00FB34D9">
            <w:pPr>
              <w:autoSpaceDE w:val="0"/>
              <w:autoSpaceDN w:val="0"/>
              <w:adjustRightInd w:val="0"/>
              <w:rPr>
                <w:sz w:val="20"/>
              </w:rPr>
            </w:pPr>
          </w:p>
        </w:tc>
        <w:tc>
          <w:tcPr>
            <w:tcW w:w="2149"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Mantıksal</w:t>
            </w:r>
          </w:p>
        </w:tc>
        <w:tc>
          <w:tcPr>
            <w:tcW w:w="87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0.092</w:t>
            </w:r>
          </w:p>
        </w:tc>
        <w:tc>
          <w:tcPr>
            <w:tcW w:w="321"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0.200</w:t>
            </w:r>
            <w:r w:rsidRPr="008D3407">
              <w:rPr>
                <w:sz w:val="20"/>
                <w:vertAlign w:val="superscript"/>
              </w:rPr>
              <w:t>*</w:t>
            </w:r>
          </w:p>
        </w:tc>
      </w:tr>
      <w:tr w:rsidR="00333D16" w:rsidRPr="008D3407" w:rsidTr="00FB34D9">
        <w:trPr>
          <w:cantSplit/>
          <w:tblHeader/>
        </w:trPr>
        <w:tc>
          <w:tcPr>
            <w:tcW w:w="966" w:type="pct"/>
            <w:vMerge/>
            <w:tcBorders>
              <w:top w:val="nil"/>
              <w:bottom w:val="nil"/>
            </w:tcBorders>
            <w:shd w:val="clear" w:color="auto" w:fill="FFFFFF"/>
          </w:tcPr>
          <w:p w:rsidR="00333D16" w:rsidRPr="008D3407" w:rsidRDefault="00333D16" w:rsidP="00FB34D9">
            <w:pPr>
              <w:autoSpaceDE w:val="0"/>
              <w:autoSpaceDN w:val="0"/>
              <w:adjustRightInd w:val="0"/>
              <w:rPr>
                <w:sz w:val="20"/>
              </w:rPr>
            </w:pPr>
          </w:p>
        </w:tc>
        <w:tc>
          <w:tcPr>
            <w:tcW w:w="2149"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Görsel</w:t>
            </w:r>
          </w:p>
        </w:tc>
        <w:tc>
          <w:tcPr>
            <w:tcW w:w="87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0.108</w:t>
            </w:r>
          </w:p>
        </w:tc>
        <w:tc>
          <w:tcPr>
            <w:tcW w:w="321"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0.060</w:t>
            </w:r>
          </w:p>
        </w:tc>
      </w:tr>
      <w:tr w:rsidR="00333D16" w:rsidRPr="008D3407" w:rsidTr="00FB34D9">
        <w:trPr>
          <w:cantSplit/>
          <w:tblHeader/>
        </w:trPr>
        <w:tc>
          <w:tcPr>
            <w:tcW w:w="966" w:type="pct"/>
            <w:vMerge/>
            <w:tcBorders>
              <w:top w:val="nil"/>
              <w:bottom w:val="nil"/>
            </w:tcBorders>
            <w:shd w:val="clear" w:color="auto" w:fill="FFFFFF"/>
          </w:tcPr>
          <w:p w:rsidR="00333D16" w:rsidRPr="008D3407" w:rsidRDefault="00333D16" w:rsidP="00FB34D9">
            <w:pPr>
              <w:autoSpaceDE w:val="0"/>
              <w:autoSpaceDN w:val="0"/>
              <w:adjustRightInd w:val="0"/>
              <w:rPr>
                <w:sz w:val="20"/>
              </w:rPr>
            </w:pPr>
          </w:p>
        </w:tc>
        <w:tc>
          <w:tcPr>
            <w:tcW w:w="2149"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Müziksel</w:t>
            </w:r>
          </w:p>
        </w:tc>
        <w:tc>
          <w:tcPr>
            <w:tcW w:w="87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0.110</w:t>
            </w:r>
          </w:p>
        </w:tc>
        <w:tc>
          <w:tcPr>
            <w:tcW w:w="321"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0.056</w:t>
            </w:r>
          </w:p>
        </w:tc>
      </w:tr>
      <w:tr w:rsidR="00333D16" w:rsidRPr="008D3407" w:rsidTr="00FB34D9">
        <w:trPr>
          <w:cantSplit/>
          <w:tblHeader/>
        </w:trPr>
        <w:tc>
          <w:tcPr>
            <w:tcW w:w="966" w:type="pct"/>
            <w:vMerge/>
            <w:tcBorders>
              <w:top w:val="nil"/>
              <w:bottom w:val="nil"/>
            </w:tcBorders>
            <w:shd w:val="clear" w:color="auto" w:fill="FFFFFF"/>
          </w:tcPr>
          <w:p w:rsidR="00333D16" w:rsidRPr="008D3407" w:rsidRDefault="00333D16" w:rsidP="00FB34D9">
            <w:pPr>
              <w:autoSpaceDE w:val="0"/>
              <w:autoSpaceDN w:val="0"/>
              <w:adjustRightInd w:val="0"/>
              <w:rPr>
                <w:sz w:val="20"/>
              </w:rPr>
            </w:pPr>
          </w:p>
        </w:tc>
        <w:tc>
          <w:tcPr>
            <w:tcW w:w="2149"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Bedensel</w:t>
            </w:r>
          </w:p>
        </w:tc>
        <w:tc>
          <w:tcPr>
            <w:tcW w:w="87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0.090</w:t>
            </w:r>
          </w:p>
        </w:tc>
        <w:tc>
          <w:tcPr>
            <w:tcW w:w="321"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0.200</w:t>
            </w:r>
            <w:r w:rsidRPr="008D3407">
              <w:rPr>
                <w:sz w:val="20"/>
                <w:vertAlign w:val="superscript"/>
              </w:rPr>
              <w:t>*</w:t>
            </w:r>
          </w:p>
        </w:tc>
      </w:tr>
      <w:tr w:rsidR="00333D16" w:rsidRPr="008D3407" w:rsidTr="00FB34D9">
        <w:trPr>
          <w:cantSplit/>
          <w:tblHeader/>
        </w:trPr>
        <w:tc>
          <w:tcPr>
            <w:tcW w:w="966" w:type="pct"/>
            <w:vMerge/>
            <w:tcBorders>
              <w:top w:val="nil"/>
              <w:bottom w:val="nil"/>
            </w:tcBorders>
            <w:shd w:val="clear" w:color="auto" w:fill="FFFFFF"/>
          </w:tcPr>
          <w:p w:rsidR="00333D16" w:rsidRPr="008D3407" w:rsidRDefault="00333D16" w:rsidP="00FB34D9">
            <w:pPr>
              <w:autoSpaceDE w:val="0"/>
              <w:autoSpaceDN w:val="0"/>
              <w:adjustRightInd w:val="0"/>
              <w:rPr>
                <w:sz w:val="20"/>
              </w:rPr>
            </w:pPr>
          </w:p>
        </w:tc>
        <w:tc>
          <w:tcPr>
            <w:tcW w:w="2149"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Sosyal</w:t>
            </w:r>
          </w:p>
        </w:tc>
        <w:tc>
          <w:tcPr>
            <w:tcW w:w="87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0.082</w:t>
            </w:r>
          </w:p>
        </w:tc>
        <w:tc>
          <w:tcPr>
            <w:tcW w:w="321"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0.200</w:t>
            </w:r>
            <w:r w:rsidRPr="008D3407">
              <w:rPr>
                <w:sz w:val="20"/>
                <w:vertAlign w:val="superscript"/>
              </w:rPr>
              <w:t>*</w:t>
            </w:r>
          </w:p>
        </w:tc>
      </w:tr>
      <w:tr w:rsidR="00333D16" w:rsidRPr="008D3407" w:rsidTr="00FB34D9">
        <w:trPr>
          <w:cantSplit/>
          <w:tblHeader/>
        </w:trPr>
        <w:tc>
          <w:tcPr>
            <w:tcW w:w="966" w:type="pct"/>
            <w:vMerge/>
            <w:tcBorders>
              <w:top w:val="nil"/>
              <w:bottom w:val="nil"/>
            </w:tcBorders>
            <w:shd w:val="clear" w:color="auto" w:fill="FFFFFF"/>
          </w:tcPr>
          <w:p w:rsidR="00333D16" w:rsidRPr="008D3407" w:rsidRDefault="00333D16" w:rsidP="00FB34D9">
            <w:pPr>
              <w:autoSpaceDE w:val="0"/>
              <w:autoSpaceDN w:val="0"/>
              <w:adjustRightInd w:val="0"/>
              <w:rPr>
                <w:sz w:val="20"/>
              </w:rPr>
            </w:pPr>
          </w:p>
        </w:tc>
        <w:tc>
          <w:tcPr>
            <w:tcW w:w="2149"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İçsel</w:t>
            </w:r>
          </w:p>
        </w:tc>
        <w:tc>
          <w:tcPr>
            <w:tcW w:w="87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0.085</w:t>
            </w:r>
          </w:p>
        </w:tc>
        <w:tc>
          <w:tcPr>
            <w:tcW w:w="321"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tcBorders>
              <w:top w:val="nil"/>
              <w:bottom w:val="nil"/>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0.200</w:t>
            </w:r>
            <w:r w:rsidRPr="008D3407">
              <w:rPr>
                <w:sz w:val="20"/>
                <w:vertAlign w:val="superscript"/>
              </w:rPr>
              <w:t>*</w:t>
            </w:r>
          </w:p>
        </w:tc>
      </w:tr>
      <w:tr w:rsidR="00333D16" w:rsidRPr="008D3407" w:rsidTr="00FB34D9">
        <w:trPr>
          <w:cantSplit/>
          <w:tblHeader/>
        </w:trPr>
        <w:tc>
          <w:tcPr>
            <w:tcW w:w="966" w:type="pct"/>
            <w:vMerge/>
            <w:tcBorders>
              <w:top w:val="nil"/>
              <w:bottom w:val="single" w:sz="4" w:space="0" w:color="auto"/>
            </w:tcBorders>
            <w:shd w:val="clear" w:color="auto" w:fill="FFFFFF"/>
          </w:tcPr>
          <w:p w:rsidR="00333D16" w:rsidRPr="008D3407" w:rsidRDefault="00333D16" w:rsidP="00FB34D9">
            <w:pPr>
              <w:autoSpaceDE w:val="0"/>
              <w:autoSpaceDN w:val="0"/>
              <w:adjustRightInd w:val="0"/>
              <w:rPr>
                <w:sz w:val="20"/>
              </w:rPr>
            </w:pPr>
          </w:p>
        </w:tc>
        <w:tc>
          <w:tcPr>
            <w:tcW w:w="2149" w:type="pct"/>
            <w:tcBorders>
              <w:top w:val="nil"/>
              <w:bottom w:val="single" w:sz="4" w:space="0" w:color="auto"/>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Doğa</w:t>
            </w:r>
          </w:p>
        </w:tc>
        <w:tc>
          <w:tcPr>
            <w:tcW w:w="877" w:type="pct"/>
            <w:tcBorders>
              <w:top w:val="nil"/>
              <w:bottom w:val="single" w:sz="4" w:space="0" w:color="auto"/>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0.067</w:t>
            </w:r>
          </w:p>
        </w:tc>
        <w:tc>
          <w:tcPr>
            <w:tcW w:w="321" w:type="pct"/>
            <w:tcBorders>
              <w:top w:val="nil"/>
              <w:bottom w:val="single" w:sz="4" w:space="0" w:color="auto"/>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tcBorders>
              <w:top w:val="nil"/>
              <w:bottom w:val="single" w:sz="4" w:space="0" w:color="auto"/>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0.200</w:t>
            </w:r>
            <w:r w:rsidRPr="008D3407">
              <w:rPr>
                <w:sz w:val="20"/>
                <w:vertAlign w:val="superscript"/>
              </w:rPr>
              <w:t>*</w:t>
            </w:r>
          </w:p>
        </w:tc>
      </w:tr>
      <w:tr w:rsidR="00333D16" w:rsidRPr="008D3407" w:rsidTr="00FB34D9">
        <w:trPr>
          <w:cantSplit/>
          <w:tblHeader/>
        </w:trPr>
        <w:tc>
          <w:tcPr>
            <w:tcW w:w="966" w:type="pct"/>
            <w:vMerge w:val="restart"/>
            <w:tcBorders>
              <w:top w:val="single" w:sz="4" w:space="0" w:color="auto"/>
            </w:tcBorders>
            <w:shd w:val="clear" w:color="auto" w:fill="FFFFFF"/>
          </w:tcPr>
          <w:p w:rsidR="00333D16" w:rsidRPr="008D3407" w:rsidRDefault="00333D16" w:rsidP="00FB34D9">
            <w:pPr>
              <w:autoSpaceDE w:val="0"/>
              <w:autoSpaceDN w:val="0"/>
              <w:adjustRightInd w:val="0"/>
              <w:rPr>
                <w:sz w:val="20"/>
              </w:rPr>
            </w:pPr>
            <w:r w:rsidRPr="008D3407">
              <w:rPr>
                <w:sz w:val="20"/>
              </w:rPr>
              <w:t>ÖSE</w:t>
            </w:r>
          </w:p>
        </w:tc>
        <w:tc>
          <w:tcPr>
            <w:tcW w:w="2149" w:type="pct"/>
            <w:tcBorders>
              <w:top w:val="single" w:sz="4" w:space="0" w:color="auto"/>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Somut Yaşantı</w:t>
            </w:r>
          </w:p>
        </w:tc>
        <w:tc>
          <w:tcPr>
            <w:tcW w:w="877" w:type="pct"/>
            <w:tcBorders>
              <w:top w:val="single" w:sz="4" w:space="0" w:color="auto"/>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0.110</w:t>
            </w:r>
          </w:p>
        </w:tc>
        <w:tc>
          <w:tcPr>
            <w:tcW w:w="321" w:type="pct"/>
            <w:tcBorders>
              <w:top w:val="single" w:sz="4" w:space="0" w:color="auto"/>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tcBorders>
              <w:top w:val="single" w:sz="4" w:space="0" w:color="auto"/>
            </w:tcBorders>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0.056</w:t>
            </w:r>
          </w:p>
        </w:tc>
      </w:tr>
      <w:tr w:rsidR="00333D16" w:rsidRPr="008D3407" w:rsidTr="00FB34D9">
        <w:trPr>
          <w:cantSplit/>
          <w:tblHeader/>
        </w:trPr>
        <w:tc>
          <w:tcPr>
            <w:tcW w:w="966" w:type="pct"/>
            <w:vMerge/>
            <w:shd w:val="clear" w:color="auto" w:fill="FFFFFF"/>
          </w:tcPr>
          <w:p w:rsidR="00333D16" w:rsidRPr="008D3407" w:rsidRDefault="00333D16" w:rsidP="00FB34D9">
            <w:pPr>
              <w:autoSpaceDE w:val="0"/>
              <w:autoSpaceDN w:val="0"/>
              <w:adjustRightInd w:val="0"/>
              <w:rPr>
                <w:sz w:val="20"/>
              </w:rPr>
            </w:pPr>
          </w:p>
        </w:tc>
        <w:tc>
          <w:tcPr>
            <w:tcW w:w="2149"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Yansıtıcı Gözlem</w:t>
            </w:r>
          </w:p>
        </w:tc>
        <w:tc>
          <w:tcPr>
            <w:tcW w:w="877"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0.090</w:t>
            </w:r>
          </w:p>
        </w:tc>
        <w:tc>
          <w:tcPr>
            <w:tcW w:w="321"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0.200</w:t>
            </w:r>
            <w:r w:rsidRPr="008D3407">
              <w:rPr>
                <w:sz w:val="20"/>
                <w:vertAlign w:val="superscript"/>
              </w:rPr>
              <w:t>*</w:t>
            </w:r>
          </w:p>
        </w:tc>
      </w:tr>
      <w:tr w:rsidR="00333D16" w:rsidRPr="008D3407" w:rsidTr="00FB34D9">
        <w:trPr>
          <w:cantSplit/>
          <w:trHeight w:val="38"/>
          <w:tblHeader/>
        </w:trPr>
        <w:tc>
          <w:tcPr>
            <w:tcW w:w="966" w:type="pct"/>
            <w:vMerge/>
            <w:shd w:val="clear" w:color="auto" w:fill="FFFFFF"/>
          </w:tcPr>
          <w:p w:rsidR="00333D16" w:rsidRPr="008D3407" w:rsidRDefault="00333D16" w:rsidP="00FB34D9">
            <w:pPr>
              <w:autoSpaceDE w:val="0"/>
              <w:autoSpaceDN w:val="0"/>
              <w:adjustRightInd w:val="0"/>
              <w:rPr>
                <w:sz w:val="20"/>
              </w:rPr>
            </w:pPr>
          </w:p>
        </w:tc>
        <w:tc>
          <w:tcPr>
            <w:tcW w:w="2149"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Soyut Kavramsallaştırma</w:t>
            </w:r>
          </w:p>
        </w:tc>
        <w:tc>
          <w:tcPr>
            <w:tcW w:w="877"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0.109</w:t>
            </w:r>
          </w:p>
        </w:tc>
        <w:tc>
          <w:tcPr>
            <w:tcW w:w="321"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0.057</w:t>
            </w:r>
          </w:p>
        </w:tc>
      </w:tr>
      <w:tr w:rsidR="00333D16" w:rsidRPr="008D3407" w:rsidTr="00FB34D9">
        <w:trPr>
          <w:cantSplit/>
          <w:tblHeader/>
        </w:trPr>
        <w:tc>
          <w:tcPr>
            <w:tcW w:w="966" w:type="pct"/>
            <w:vMerge/>
            <w:shd w:val="clear" w:color="auto" w:fill="FFFFFF"/>
          </w:tcPr>
          <w:p w:rsidR="00333D16" w:rsidRPr="008D3407" w:rsidRDefault="00333D16" w:rsidP="00FB34D9">
            <w:pPr>
              <w:autoSpaceDE w:val="0"/>
              <w:autoSpaceDN w:val="0"/>
              <w:adjustRightInd w:val="0"/>
              <w:rPr>
                <w:sz w:val="20"/>
              </w:rPr>
            </w:pPr>
          </w:p>
        </w:tc>
        <w:tc>
          <w:tcPr>
            <w:tcW w:w="2149"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rPr>
                <w:sz w:val="20"/>
              </w:rPr>
            </w:pPr>
            <w:r w:rsidRPr="008D3407">
              <w:rPr>
                <w:sz w:val="20"/>
              </w:rPr>
              <w:t>Aktif Yaşantı</w:t>
            </w:r>
          </w:p>
        </w:tc>
        <w:tc>
          <w:tcPr>
            <w:tcW w:w="877"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0.106</w:t>
            </w:r>
          </w:p>
        </w:tc>
        <w:tc>
          <w:tcPr>
            <w:tcW w:w="321"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64</w:t>
            </w:r>
          </w:p>
        </w:tc>
        <w:tc>
          <w:tcPr>
            <w:tcW w:w="687" w:type="pct"/>
            <w:shd w:val="clear" w:color="auto" w:fill="FFFFFF"/>
            <w:tcMar>
              <w:top w:w="30" w:type="dxa"/>
              <w:left w:w="30" w:type="dxa"/>
              <w:bottom w:w="30" w:type="dxa"/>
              <w:right w:w="30" w:type="dxa"/>
            </w:tcMar>
          </w:tcPr>
          <w:p w:rsidR="00333D16" w:rsidRPr="008D3407" w:rsidRDefault="00333D16" w:rsidP="00FB34D9">
            <w:pPr>
              <w:autoSpaceDE w:val="0"/>
              <w:autoSpaceDN w:val="0"/>
              <w:adjustRightInd w:val="0"/>
              <w:jc w:val="right"/>
              <w:rPr>
                <w:sz w:val="20"/>
              </w:rPr>
            </w:pPr>
            <w:r w:rsidRPr="008D3407">
              <w:rPr>
                <w:sz w:val="20"/>
              </w:rPr>
              <w:t>0.053</w:t>
            </w:r>
          </w:p>
        </w:tc>
      </w:tr>
    </w:tbl>
    <w:p w:rsidR="00702C4E" w:rsidRPr="00823F54" w:rsidRDefault="00927A3F" w:rsidP="00C05980">
      <w:pPr>
        <w:autoSpaceDE w:val="0"/>
        <w:autoSpaceDN w:val="0"/>
        <w:adjustRightInd w:val="0"/>
        <w:spacing w:before="240" w:after="120" w:line="480" w:lineRule="auto"/>
        <w:ind w:firstLine="709"/>
        <w:jc w:val="both"/>
      </w:pPr>
      <w:r w:rsidRPr="00823F54">
        <w:t>Verilerin</w:t>
      </w:r>
      <w:r w:rsidR="008D0B38">
        <w:t xml:space="preserve"> </w:t>
      </w:r>
      <w:r w:rsidRPr="00823F54">
        <w:t>parametrik</w:t>
      </w:r>
      <w:r w:rsidR="00FD07FF">
        <w:t xml:space="preserve"> dağılıp dağılmadığına</w:t>
      </w:r>
      <w:r w:rsidRPr="00823F54">
        <w:t xml:space="preserve"> bakmak için veri sayısı 50’d</w:t>
      </w:r>
      <w:r w:rsidR="00093458">
        <w:t>e</w:t>
      </w:r>
      <w:r w:rsidRPr="00823F54">
        <w:t xml:space="preserve">n fazla ise </w:t>
      </w:r>
      <w:proofErr w:type="spellStart"/>
      <w:r w:rsidRPr="00823F54">
        <w:t>Kolmogorov-Smirnov</w:t>
      </w:r>
      <w:proofErr w:type="spellEnd"/>
      <w:r w:rsidRPr="00823F54">
        <w:t xml:space="preserve"> analizi yapılmalıdır (Büyüköztürk, 2010)</w:t>
      </w:r>
      <w:r w:rsidR="00385098" w:rsidRPr="00823F54">
        <w:t xml:space="preserve">. </w:t>
      </w:r>
      <w:r w:rsidRPr="00823F54">
        <w:t xml:space="preserve">Bu doğrultuda </w:t>
      </w:r>
      <w:r w:rsidR="00E15FB5">
        <w:t xml:space="preserve">çalışmanın verilerine </w:t>
      </w:r>
      <w:proofErr w:type="spellStart"/>
      <w:r w:rsidRPr="00823F54">
        <w:t>Kolmogorov-Smirnov</w:t>
      </w:r>
      <w:proofErr w:type="spellEnd"/>
      <w:r w:rsidRPr="00823F54">
        <w:t xml:space="preserve"> analizi yapılmış ve </w:t>
      </w:r>
      <w:r w:rsidR="00F52EE4" w:rsidRPr="00823F54">
        <w:t>elde</w:t>
      </w:r>
      <w:r w:rsidR="00702C4E" w:rsidRPr="00823F54">
        <w:t xml:space="preserve"> edilen sonuçlar incelediğinde verilerin </w:t>
      </w:r>
      <w:r w:rsidR="008D0B38">
        <w:t xml:space="preserve">dağılımının </w:t>
      </w:r>
      <w:r w:rsidR="00702C4E" w:rsidRPr="00823F54">
        <w:t>parametrik olduğu belirlenmiştir</w:t>
      </w:r>
      <w:r w:rsidR="00F52EE4" w:rsidRPr="00823F54">
        <w:t xml:space="preserve"> (Tablo 1)</w:t>
      </w:r>
      <w:r w:rsidR="00702C4E" w:rsidRPr="00823F54">
        <w:t>.</w:t>
      </w:r>
    </w:p>
    <w:p w:rsidR="00093458" w:rsidRDefault="00093458">
      <w:pPr>
        <w:rPr>
          <w:rStyle w:val="Baslk1"/>
          <w:sz w:val="24"/>
          <w:szCs w:val="24"/>
          <w:lang w:val="tr-TR"/>
        </w:rPr>
      </w:pPr>
      <w:r>
        <w:rPr>
          <w:rStyle w:val="Baslk1"/>
          <w:sz w:val="24"/>
          <w:szCs w:val="24"/>
          <w:lang w:val="tr-TR"/>
        </w:rPr>
        <w:br w:type="page"/>
      </w:r>
    </w:p>
    <w:p w:rsidR="00C52681" w:rsidRPr="00823F54" w:rsidRDefault="00C52681" w:rsidP="00FB0356">
      <w:pPr>
        <w:spacing w:line="480" w:lineRule="auto"/>
        <w:rPr>
          <w:b/>
        </w:rPr>
      </w:pPr>
      <w:r w:rsidRPr="00823F54">
        <w:rPr>
          <w:rStyle w:val="Baslk1"/>
          <w:sz w:val="24"/>
          <w:szCs w:val="24"/>
          <w:lang w:val="tr-TR"/>
        </w:rPr>
        <w:lastRenderedPageBreak/>
        <w:t>Bulgular</w:t>
      </w:r>
    </w:p>
    <w:p w:rsidR="00C52681" w:rsidRPr="00823F54" w:rsidRDefault="00C52681" w:rsidP="00FB0356">
      <w:pPr>
        <w:spacing w:line="480" w:lineRule="auto"/>
        <w:ind w:firstLine="709"/>
        <w:jc w:val="both"/>
      </w:pPr>
      <w:r w:rsidRPr="00823F54">
        <w:t xml:space="preserve">Fen bilgisi öğretmen adaylarının </w:t>
      </w:r>
      <w:proofErr w:type="spellStart"/>
      <w:r w:rsidRPr="00823F54">
        <w:t>ÇKE’</w:t>
      </w:r>
      <w:r w:rsidR="00337A2E" w:rsidRPr="00823F54">
        <w:t>n</w:t>
      </w:r>
      <w:r w:rsidRPr="00823F54">
        <w:t>de</w:t>
      </w:r>
      <w:proofErr w:type="spellEnd"/>
      <w:r w:rsidRPr="00823F54">
        <w:t xml:space="preserve"> yer alan </w:t>
      </w:r>
      <w:proofErr w:type="gramStart"/>
      <w:r w:rsidRPr="00823F54">
        <w:t>zeka</w:t>
      </w:r>
      <w:proofErr w:type="gramEnd"/>
      <w:r w:rsidRPr="00823F54">
        <w:t xml:space="preserve"> alanlarından aldıkları puanların </w:t>
      </w:r>
      <w:proofErr w:type="spellStart"/>
      <w:r w:rsidRPr="00823F54">
        <w:t>betimsel</w:t>
      </w:r>
      <w:proofErr w:type="spellEnd"/>
      <w:r w:rsidRPr="00823F54">
        <w:t xml:space="preserve"> istatistik değerleri Tablo 1’de verilmiştir.</w:t>
      </w:r>
    </w:p>
    <w:p w:rsidR="00C52681" w:rsidRPr="00FB0356" w:rsidRDefault="006623AF" w:rsidP="00FB0356">
      <w:pPr>
        <w:ind w:firstLine="709"/>
        <w:rPr>
          <w:i/>
        </w:rPr>
      </w:pPr>
      <w:r w:rsidRPr="00FB0356">
        <w:rPr>
          <w:i/>
        </w:rPr>
        <w:t>Tablo 2</w:t>
      </w:r>
      <w:r w:rsidR="00C52681" w:rsidRPr="00FB0356">
        <w:rPr>
          <w:i/>
        </w:rPr>
        <w:t xml:space="preserve">. Fen bilgisi öğretmen adaylarının çoklu </w:t>
      </w:r>
      <w:proofErr w:type="gramStart"/>
      <w:r w:rsidR="00C52681" w:rsidRPr="00FB0356">
        <w:rPr>
          <w:i/>
        </w:rPr>
        <w:t>zeka</w:t>
      </w:r>
      <w:proofErr w:type="gramEnd"/>
      <w:r w:rsidR="00C52681" w:rsidRPr="00FB0356">
        <w:rPr>
          <w:i/>
        </w:rPr>
        <w:t xml:space="preserve"> alanlarından aldıkları puanların dağılımı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795"/>
        <w:gridCol w:w="1957"/>
        <w:gridCol w:w="1701"/>
        <w:gridCol w:w="1699"/>
      </w:tblGrid>
      <w:tr w:rsidR="00093458" w:rsidRPr="00823F54" w:rsidTr="00093458">
        <w:tc>
          <w:tcPr>
            <w:tcW w:w="1039" w:type="pct"/>
            <w:tcBorders>
              <w:top w:val="single" w:sz="4" w:space="0" w:color="auto"/>
              <w:bottom w:val="single" w:sz="4" w:space="0" w:color="auto"/>
              <w:right w:val="nil"/>
            </w:tcBorders>
          </w:tcPr>
          <w:p w:rsidR="00093458" w:rsidRPr="00823F54" w:rsidRDefault="00093458" w:rsidP="00AD3021">
            <w:proofErr w:type="gramStart"/>
            <w:r w:rsidRPr="00823F54">
              <w:rPr>
                <w:bCs/>
              </w:rPr>
              <w:t>Zeka</w:t>
            </w:r>
            <w:proofErr w:type="gramEnd"/>
            <w:r w:rsidRPr="00823F54">
              <w:rPr>
                <w:bCs/>
              </w:rPr>
              <w:t xml:space="preserve"> Türü</w:t>
            </w:r>
          </w:p>
        </w:tc>
        <w:tc>
          <w:tcPr>
            <w:tcW w:w="994" w:type="pct"/>
            <w:tcBorders>
              <w:top w:val="single" w:sz="4" w:space="0" w:color="auto"/>
              <w:left w:val="nil"/>
              <w:bottom w:val="single" w:sz="4" w:space="0" w:color="auto"/>
              <w:right w:val="nil"/>
            </w:tcBorders>
          </w:tcPr>
          <w:p w:rsidR="00093458" w:rsidRPr="00823F54" w:rsidRDefault="00093458" w:rsidP="00AD3021">
            <w:pPr>
              <w:jc w:val="right"/>
            </w:pPr>
            <w:r w:rsidRPr="00823F54">
              <w:t>En Düşük</w:t>
            </w:r>
          </w:p>
        </w:tc>
        <w:tc>
          <w:tcPr>
            <w:tcW w:w="1084" w:type="pct"/>
            <w:tcBorders>
              <w:top w:val="single" w:sz="4" w:space="0" w:color="auto"/>
              <w:left w:val="nil"/>
              <w:bottom w:val="single" w:sz="4" w:space="0" w:color="auto"/>
              <w:right w:val="nil"/>
            </w:tcBorders>
          </w:tcPr>
          <w:p w:rsidR="00093458" w:rsidRPr="00823F54" w:rsidRDefault="00093458" w:rsidP="00AD3021">
            <w:pPr>
              <w:jc w:val="right"/>
            </w:pPr>
            <w:r w:rsidRPr="00823F54">
              <w:t>En Yüksek</w:t>
            </w:r>
          </w:p>
        </w:tc>
        <w:tc>
          <w:tcPr>
            <w:tcW w:w="942" w:type="pct"/>
            <w:tcBorders>
              <w:top w:val="single" w:sz="4" w:space="0" w:color="auto"/>
              <w:left w:val="nil"/>
              <w:bottom w:val="single" w:sz="4" w:space="0" w:color="auto"/>
            </w:tcBorders>
          </w:tcPr>
          <w:p w:rsidR="00093458" w:rsidRPr="00823F54" w:rsidRDefault="00093458" w:rsidP="00AD3021">
            <w:pPr>
              <w:jc w:val="right"/>
            </w:pPr>
            <w:r w:rsidRPr="00823F54">
              <w:t>Ortalama</w:t>
            </w:r>
          </w:p>
        </w:tc>
        <w:tc>
          <w:tcPr>
            <w:tcW w:w="941" w:type="pct"/>
            <w:tcBorders>
              <w:top w:val="single" w:sz="4" w:space="0" w:color="auto"/>
              <w:left w:val="nil"/>
              <w:bottom w:val="single" w:sz="4" w:space="0" w:color="auto"/>
            </w:tcBorders>
          </w:tcPr>
          <w:p w:rsidR="00093458" w:rsidRPr="00823F54" w:rsidRDefault="00093458" w:rsidP="00093458">
            <w:pPr>
              <w:jc w:val="right"/>
            </w:pPr>
            <w:r>
              <w:t>Düzey</w:t>
            </w:r>
          </w:p>
        </w:tc>
      </w:tr>
      <w:tr w:rsidR="00093458" w:rsidRPr="00823F54" w:rsidTr="00093458">
        <w:tc>
          <w:tcPr>
            <w:tcW w:w="1039" w:type="pct"/>
            <w:tcBorders>
              <w:top w:val="single" w:sz="4" w:space="0" w:color="auto"/>
              <w:right w:val="nil"/>
            </w:tcBorders>
          </w:tcPr>
          <w:p w:rsidR="00093458" w:rsidRPr="00823F54" w:rsidRDefault="00093458" w:rsidP="00AD3021">
            <w:r w:rsidRPr="00823F54">
              <w:t>Sözel</w:t>
            </w:r>
          </w:p>
        </w:tc>
        <w:tc>
          <w:tcPr>
            <w:tcW w:w="994" w:type="pct"/>
            <w:tcBorders>
              <w:top w:val="single" w:sz="4" w:space="0" w:color="auto"/>
              <w:left w:val="nil"/>
              <w:right w:val="nil"/>
            </w:tcBorders>
          </w:tcPr>
          <w:p w:rsidR="00093458" w:rsidRPr="00823F54" w:rsidRDefault="00093458" w:rsidP="00AD3021">
            <w:pPr>
              <w:jc w:val="right"/>
            </w:pPr>
            <w:r w:rsidRPr="00823F54">
              <w:t>20</w:t>
            </w:r>
          </w:p>
        </w:tc>
        <w:tc>
          <w:tcPr>
            <w:tcW w:w="1084" w:type="pct"/>
            <w:tcBorders>
              <w:top w:val="single" w:sz="4" w:space="0" w:color="auto"/>
              <w:left w:val="nil"/>
              <w:right w:val="nil"/>
            </w:tcBorders>
          </w:tcPr>
          <w:p w:rsidR="00093458" w:rsidRPr="00823F54" w:rsidRDefault="00093458" w:rsidP="00AD3021">
            <w:pPr>
              <w:jc w:val="right"/>
            </w:pPr>
            <w:r w:rsidRPr="00823F54">
              <w:t>44</w:t>
            </w:r>
          </w:p>
        </w:tc>
        <w:tc>
          <w:tcPr>
            <w:tcW w:w="942" w:type="pct"/>
            <w:tcBorders>
              <w:top w:val="single" w:sz="4" w:space="0" w:color="auto"/>
              <w:left w:val="nil"/>
            </w:tcBorders>
          </w:tcPr>
          <w:p w:rsidR="00093458" w:rsidRPr="00823F54" w:rsidRDefault="00093458" w:rsidP="00AD3021">
            <w:pPr>
              <w:jc w:val="right"/>
            </w:pPr>
            <w:r w:rsidRPr="00823F54">
              <w:t>33.64</w:t>
            </w:r>
          </w:p>
        </w:tc>
        <w:tc>
          <w:tcPr>
            <w:tcW w:w="941" w:type="pct"/>
            <w:tcBorders>
              <w:top w:val="single" w:sz="4" w:space="0" w:color="auto"/>
              <w:left w:val="nil"/>
            </w:tcBorders>
          </w:tcPr>
          <w:p w:rsidR="00093458" w:rsidRDefault="00093458" w:rsidP="00093458">
            <w:pPr>
              <w:jc w:val="right"/>
            </w:pPr>
            <w:r w:rsidRPr="001F7B22">
              <w:t>Gelişmiş</w:t>
            </w:r>
          </w:p>
        </w:tc>
      </w:tr>
      <w:tr w:rsidR="00093458" w:rsidRPr="00823F54" w:rsidTr="00093458">
        <w:tc>
          <w:tcPr>
            <w:tcW w:w="1039" w:type="pct"/>
            <w:tcBorders>
              <w:right w:val="nil"/>
            </w:tcBorders>
          </w:tcPr>
          <w:p w:rsidR="00093458" w:rsidRPr="00823F54" w:rsidRDefault="00093458" w:rsidP="00AD3021">
            <w:r w:rsidRPr="00823F54">
              <w:t>Mantıksal</w:t>
            </w:r>
          </w:p>
        </w:tc>
        <w:tc>
          <w:tcPr>
            <w:tcW w:w="994" w:type="pct"/>
            <w:tcBorders>
              <w:left w:val="nil"/>
              <w:right w:val="nil"/>
            </w:tcBorders>
          </w:tcPr>
          <w:p w:rsidR="00093458" w:rsidRPr="00823F54" w:rsidRDefault="00093458" w:rsidP="00AD3021">
            <w:pPr>
              <w:jc w:val="right"/>
            </w:pPr>
            <w:r w:rsidRPr="00823F54">
              <w:t>22</w:t>
            </w:r>
          </w:p>
        </w:tc>
        <w:tc>
          <w:tcPr>
            <w:tcW w:w="1084" w:type="pct"/>
            <w:tcBorders>
              <w:left w:val="nil"/>
              <w:right w:val="nil"/>
            </w:tcBorders>
          </w:tcPr>
          <w:p w:rsidR="00093458" w:rsidRPr="00823F54" w:rsidRDefault="00093458" w:rsidP="00AD3021">
            <w:pPr>
              <w:jc w:val="right"/>
            </w:pPr>
            <w:r w:rsidRPr="00823F54">
              <w:t>49</w:t>
            </w:r>
          </w:p>
        </w:tc>
        <w:tc>
          <w:tcPr>
            <w:tcW w:w="942" w:type="pct"/>
            <w:tcBorders>
              <w:left w:val="nil"/>
            </w:tcBorders>
          </w:tcPr>
          <w:p w:rsidR="00093458" w:rsidRPr="00823F54" w:rsidRDefault="00093458" w:rsidP="00AD3021">
            <w:pPr>
              <w:jc w:val="right"/>
            </w:pPr>
            <w:r w:rsidRPr="00823F54">
              <w:t>38.36</w:t>
            </w:r>
          </w:p>
        </w:tc>
        <w:tc>
          <w:tcPr>
            <w:tcW w:w="941" w:type="pct"/>
            <w:tcBorders>
              <w:left w:val="nil"/>
            </w:tcBorders>
          </w:tcPr>
          <w:p w:rsidR="00093458" w:rsidRDefault="00093458" w:rsidP="00093458">
            <w:pPr>
              <w:jc w:val="right"/>
            </w:pPr>
            <w:r w:rsidRPr="001F7B22">
              <w:t>Gelişmiş</w:t>
            </w:r>
          </w:p>
        </w:tc>
      </w:tr>
      <w:tr w:rsidR="00093458" w:rsidRPr="00823F54" w:rsidTr="00093458">
        <w:tc>
          <w:tcPr>
            <w:tcW w:w="1039" w:type="pct"/>
            <w:tcBorders>
              <w:right w:val="nil"/>
            </w:tcBorders>
          </w:tcPr>
          <w:p w:rsidR="00093458" w:rsidRPr="00823F54" w:rsidRDefault="00093458" w:rsidP="00AD3021">
            <w:r w:rsidRPr="00823F54">
              <w:t>Görsel</w:t>
            </w:r>
          </w:p>
        </w:tc>
        <w:tc>
          <w:tcPr>
            <w:tcW w:w="994" w:type="pct"/>
            <w:tcBorders>
              <w:left w:val="nil"/>
              <w:right w:val="nil"/>
            </w:tcBorders>
          </w:tcPr>
          <w:p w:rsidR="00093458" w:rsidRPr="00823F54" w:rsidRDefault="00093458" w:rsidP="00AD3021">
            <w:pPr>
              <w:jc w:val="right"/>
            </w:pPr>
            <w:r w:rsidRPr="00823F54">
              <w:t>20</w:t>
            </w:r>
          </w:p>
        </w:tc>
        <w:tc>
          <w:tcPr>
            <w:tcW w:w="1084" w:type="pct"/>
            <w:tcBorders>
              <w:left w:val="nil"/>
              <w:right w:val="nil"/>
            </w:tcBorders>
          </w:tcPr>
          <w:p w:rsidR="00093458" w:rsidRPr="00823F54" w:rsidRDefault="00093458" w:rsidP="00AD3021">
            <w:pPr>
              <w:jc w:val="right"/>
            </w:pPr>
            <w:r w:rsidRPr="00823F54">
              <w:t>50</w:t>
            </w:r>
          </w:p>
        </w:tc>
        <w:tc>
          <w:tcPr>
            <w:tcW w:w="942" w:type="pct"/>
            <w:tcBorders>
              <w:left w:val="nil"/>
            </w:tcBorders>
          </w:tcPr>
          <w:p w:rsidR="00093458" w:rsidRPr="00823F54" w:rsidRDefault="00093458" w:rsidP="00AD3021">
            <w:pPr>
              <w:jc w:val="right"/>
            </w:pPr>
            <w:r w:rsidRPr="00823F54">
              <w:t>37.13</w:t>
            </w:r>
          </w:p>
        </w:tc>
        <w:tc>
          <w:tcPr>
            <w:tcW w:w="941" w:type="pct"/>
            <w:tcBorders>
              <w:left w:val="nil"/>
            </w:tcBorders>
          </w:tcPr>
          <w:p w:rsidR="00093458" w:rsidRDefault="00093458" w:rsidP="00093458">
            <w:pPr>
              <w:jc w:val="right"/>
            </w:pPr>
            <w:r w:rsidRPr="001F7B22">
              <w:t>Gelişmiş</w:t>
            </w:r>
          </w:p>
        </w:tc>
      </w:tr>
      <w:tr w:rsidR="00093458" w:rsidRPr="00823F54" w:rsidTr="00093458">
        <w:tc>
          <w:tcPr>
            <w:tcW w:w="1039" w:type="pct"/>
            <w:tcBorders>
              <w:right w:val="nil"/>
            </w:tcBorders>
          </w:tcPr>
          <w:p w:rsidR="00093458" w:rsidRPr="00823F54" w:rsidRDefault="00093458" w:rsidP="00AD3021">
            <w:r w:rsidRPr="00823F54">
              <w:t>Müziksel</w:t>
            </w:r>
          </w:p>
        </w:tc>
        <w:tc>
          <w:tcPr>
            <w:tcW w:w="994" w:type="pct"/>
            <w:tcBorders>
              <w:left w:val="nil"/>
              <w:right w:val="nil"/>
            </w:tcBorders>
          </w:tcPr>
          <w:p w:rsidR="00093458" w:rsidRPr="00823F54" w:rsidRDefault="00093458" w:rsidP="00AD3021">
            <w:pPr>
              <w:jc w:val="right"/>
            </w:pPr>
            <w:r w:rsidRPr="00823F54">
              <w:t>14</w:t>
            </w:r>
          </w:p>
        </w:tc>
        <w:tc>
          <w:tcPr>
            <w:tcW w:w="1084" w:type="pct"/>
            <w:tcBorders>
              <w:left w:val="nil"/>
              <w:right w:val="nil"/>
            </w:tcBorders>
          </w:tcPr>
          <w:p w:rsidR="00093458" w:rsidRPr="00823F54" w:rsidRDefault="00093458" w:rsidP="00AD3021">
            <w:pPr>
              <w:jc w:val="right"/>
            </w:pPr>
            <w:r w:rsidRPr="00823F54">
              <w:t>49</w:t>
            </w:r>
          </w:p>
        </w:tc>
        <w:tc>
          <w:tcPr>
            <w:tcW w:w="942" w:type="pct"/>
            <w:tcBorders>
              <w:left w:val="nil"/>
            </w:tcBorders>
          </w:tcPr>
          <w:p w:rsidR="00093458" w:rsidRPr="00823F54" w:rsidRDefault="00093458" w:rsidP="00AD3021">
            <w:pPr>
              <w:jc w:val="right"/>
            </w:pPr>
            <w:r w:rsidRPr="00823F54">
              <w:t>34.09</w:t>
            </w:r>
          </w:p>
        </w:tc>
        <w:tc>
          <w:tcPr>
            <w:tcW w:w="941" w:type="pct"/>
            <w:tcBorders>
              <w:left w:val="nil"/>
            </w:tcBorders>
          </w:tcPr>
          <w:p w:rsidR="00093458" w:rsidRDefault="00093458" w:rsidP="00093458">
            <w:pPr>
              <w:jc w:val="right"/>
            </w:pPr>
            <w:r w:rsidRPr="001F7B22">
              <w:t>Gelişmiş</w:t>
            </w:r>
          </w:p>
        </w:tc>
      </w:tr>
      <w:tr w:rsidR="00093458" w:rsidRPr="00823F54" w:rsidTr="00093458">
        <w:tc>
          <w:tcPr>
            <w:tcW w:w="1039" w:type="pct"/>
            <w:tcBorders>
              <w:right w:val="nil"/>
            </w:tcBorders>
          </w:tcPr>
          <w:p w:rsidR="00093458" w:rsidRPr="00823F54" w:rsidRDefault="00093458" w:rsidP="00AD3021">
            <w:r w:rsidRPr="00823F54">
              <w:t>Bedensel</w:t>
            </w:r>
          </w:p>
        </w:tc>
        <w:tc>
          <w:tcPr>
            <w:tcW w:w="994" w:type="pct"/>
            <w:tcBorders>
              <w:left w:val="nil"/>
              <w:right w:val="nil"/>
            </w:tcBorders>
          </w:tcPr>
          <w:p w:rsidR="00093458" w:rsidRPr="00823F54" w:rsidRDefault="00093458" w:rsidP="00AD3021">
            <w:pPr>
              <w:jc w:val="right"/>
            </w:pPr>
            <w:r w:rsidRPr="00823F54">
              <w:t>20</w:t>
            </w:r>
          </w:p>
        </w:tc>
        <w:tc>
          <w:tcPr>
            <w:tcW w:w="1084" w:type="pct"/>
            <w:tcBorders>
              <w:left w:val="nil"/>
              <w:right w:val="nil"/>
            </w:tcBorders>
          </w:tcPr>
          <w:p w:rsidR="00093458" w:rsidRPr="00823F54" w:rsidRDefault="00093458" w:rsidP="00AD3021">
            <w:pPr>
              <w:jc w:val="right"/>
            </w:pPr>
            <w:r w:rsidRPr="00823F54">
              <w:t>47</w:t>
            </w:r>
          </w:p>
        </w:tc>
        <w:tc>
          <w:tcPr>
            <w:tcW w:w="942" w:type="pct"/>
            <w:tcBorders>
              <w:left w:val="nil"/>
            </w:tcBorders>
          </w:tcPr>
          <w:p w:rsidR="00093458" w:rsidRPr="00823F54" w:rsidRDefault="00093458" w:rsidP="00AD3021">
            <w:pPr>
              <w:jc w:val="right"/>
            </w:pPr>
            <w:r w:rsidRPr="00823F54">
              <w:t>37.22</w:t>
            </w:r>
          </w:p>
        </w:tc>
        <w:tc>
          <w:tcPr>
            <w:tcW w:w="941" w:type="pct"/>
            <w:tcBorders>
              <w:left w:val="nil"/>
            </w:tcBorders>
          </w:tcPr>
          <w:p w:rsidR="00093458" w:rsidRDefault="00093458" w:rsidP="00093458">
            <w:pPr>
              <w:jc w:val="right"/>
            </w:pPr>
            <w:r w:rsidRPr="001F7B22">
              <w:t>Gelişmiş</w:t>
            </w:r>
          </w:p>
        </w:tc>
      </w:tr>
      <w:tr w:rsidR="00093458" w:rsidRPr="00823F54" w:rsidTr="00093458">
        <w:tc>
          <w:tcPr>
            <w:tcW w:w="1039" w:type="pct"/>
            <w:tcBorders>
              <w:right w:val="nil"/>
            </w:tcBorders>
          </w:tcPr>
          <w:p w:rsidR="00093458" w:rsidRPr="00823F54" w:rsidRDefault="00093458" w:rsidP="00AD3021">
            <w:r w:rsidRPr="00823F54">
              <w:t>Sosyal</w:t>
            </w:r>
          </w:p>
        </w:tc>
        <w:tc>
          <w:tcPr>
            <w:tcW w:w="994" w:type="pct"/>
            <w:tcBorders>
              <w:left w:val="nil"/>
              <w:right w:val="nil"/>
            </w:tcBorders>
          </w:tcPr>
          <w:p w:rsidR="00093458" w:rsidRPr="00823F54" w:rsidRDefault="00093458" w:rsidP="00AD3021">
            <w:pPr>
              <w:jc w:val="right"/>
            </w:pPr>
            <w:r w:rsidRPr="00823F54">
              <w:t>15</w:t>
            </w:r>
          </w:p>
        </w:tc>
        <w:tc>
          <w:tcPr>
            <w:tcW w:w="1084" w:type="pct"/>
            <w:tcBorders>
              <w:left w:val="nil"/>
              <w:right w:val="nil"/>
            </w:tcBorders>
          </w:tcPr>
          <w:p w:rsidR="00093458" w:rsidRPr="00823F54" w:rsidRDefault="00093458" w:rsidP="00AD3021">
            <w:pPr>
              <w:jc w:val="right"/>
            </w:pPr>
            <w:r w:rsidRPr="00823F54">
              <w:t>48</w:t>
            </w:r>
          </w:p>
        </w:tc>
        <w:tc>
          <w:tcPr>
            <w:tcW w:w="942" w:type="pct"/>
            <w:tcBorders>
              <w:left w:val="nil"/>
            </w:tcBorders>
          </w:tcPr>
          <w:p w:rsidR="00093458" w:rsidRPr="00823F54" w:rsidRDefault="00093458" w:rsidP="00AD3021">
            <w:pPr>
              <w:jc w:val="right"/>
            </w:pPr>
            <w:r w:rsidRPr="00823F54">
              <w:t>36.02</w:t>
            </w:r>
          </w:p>
        </w:tc>
        <w:tc>
          <w:tcPr>
            <w:tcW w:w="941" w:type="pct"/>
            <w:tcBorders>
              <w:left w:val="nil"/>
            </w:tcBorders>
          </w:tcPr>
          <w:p w:rsidR="00093458" w:rsidRDefault="00093458" w:rsidP="00093458">
            <w:pPr>
              <w:jc w:val="right"/>
            </w:pPr>
            <w:r w:rsidRPr="001F7B22">
              <w:t>Gelişmiş</w:t>
            </w:r>
          </w:p>
        </w:tc>
      </w:tr>
      <w:tr w:rsidR="00093458" w:rsidRPr="00823F54" w:rsidTr="00093458">
        <w:tc>
          <w:tcPr>
            <w:tcW w:w="1039" w:type="pct"/>
            <w:tcBorders>
              <w:right w:val="nil"/>
            </w:tcBorders>
          </w:tcPr>
          <w:p w:rsidR="00093458" w:rsidRPr="00823F54" w:rsidRDefault="00093458" w:rsidP="00AD3021">
            <w:r w:rsidRPr="00823F54">
              <w:t>İçsel</w:t>
            </w:r>
          </w:p>
        </w:tc>
        <w:tc>
          <w:tcPr>
            <w:tcW w:w="994" w:type="pct"/>
            <w:tcBorders>
              <w:left w:val="nil"/>
              <w:right w:val="nil"/>
            </w:tcBorders>
          </w:tcPr>
          <w:p w:rsidR="00093458" w:rsidRPr="00823F54" w:rsidRDefault="00093458" w:rsidP="00AD3021">
            <w:pPr>
              <w:jc w:val="right"/>
            </w:pPr>
            <w:r w:rsidRPr="00823F54">
              <w:t>24</w:t>
            </w:r>
          </w:p>
        </w:tc>
        <w:tc>
          <w:tcPr>
            <w:tcW w:w="1084" w:type="pct"/>
            <w:tcBorders>
              <w:left w:val="nil"/>
              <w:right w:val="nil"/>
            </w:tcBorders>
          </w:tcPr>
          <w:p w:rsidR="00093458" w:rsidRPr="00823F54" w:rsidRDefault="00093458" w:rsidP="00AD3021">
            <w:pPr>
              <w:jc w:val="right"/>
            </w:pPr>
            <w:r w:rsidRPr="00823F54">
              <w:t>47</w:t>
            </w:r>
          </w:p>
        </w:tc>
        <w:tc>
          <w:tcPr>
            <w:tcW w:w="942" w:type="pct"/>
            <w:tcBorders>
              <w:left w:val="nil"/>
            </w:tcBorders>
          </w:tcPr>
          <w:p w:rsidR="00093458" w:rsidRPr="00823F54" w:rsidRDefault="00093458" w:rsidP="00AD3021">
            <w:pPr>
              <w:jc w:val="right"/>
            </w:pPr>
            <w:r w:rsidRPr="00823F54">
              <w:t>35.64</w:t>
            </w:r>
          </w:p>
        </w:tc>
        <w:tc>
          <w:tcPr>
            <w:tcW w:w="941" w:type="pct"/>
            <w:tcBorders>
              <w:left w:val="nil"/>
            </w:tcBorders>
          </w:tcPr>
          <w:p w:rsidR="00093458" w:rsidRDefault="00093458" w:rsidP="00093458">
            <w:pPr>
              <w:jc w:val="right"/>
            </w:pPr>
            <w:r w:rsidRPr="001F7B22">
              <w:t>Gelişmiş</w:t>
            </w:r>
          </w:p>
        </w:tc>
      </w:tr>
      <w:tr w:rsidR="00093458" w:rsidRPr="00823F54" w:rsidTr="00093458">
        <w:tc>
          <w:tcPr>
            <w:tcW w:w="1039" w:type="pct"/>
            <w:tcBorders>
              <w:bottom w:val="single" w:sz="4" w:space="0" w:color="auto"/>
              <w:right w:val="nil"/>
            </w:tcBorders>
          </w:tcPr>
          <w:p w:rsidR="00093458" w:rsidRPr="00823F54" w:rsidRDefault="00093458" w:rsidP="00AD3021">
            <w:r w:rsidRPr="00823F54">
              <w:t>Doğa</w:t>
            </w:r>
          </w:p>
        </w:tc>
        <w:tc>
          <w:tcPr>
            <w:tcW w:w="994" w:type="pct"/>
            <w:tcBorders>
              <w:left w:val="nil"/>
              <w:bottom w:val="single" w:sz="4" w:space="0" w:color="auto"/>
              <w:right w:val="nil"/>
            </w:tcBorders>
          </w:tcPr>
          <w:p w:rsidR="00093458" w:rsidRPr="00823F54" w:rsidRDefault="00093458" w:rsidP="00AD3021">
            <w:pPr>
              <w:jc w:val="right"/>
            </w:pPr>
            <w:r w:rsidRPr="00823F54">
              <w:t>20</w:t>
            </w:r>
          </w:p>
        </w:tc>
        <w:tc>
          <w:tcPr>
            <w:tcW w:w="1084" w:type="pct"/>
            <w:tcBorders>
              <w:left w:val="nil"/>
              <w:bottom w:val="single" w:sz="4" w:space="0" w:color="auto"/>
              <w:right w:val="nil"/>
            </w:tcBorders>
          </w:tcPr>
          <w:p w:rsidR="00093458" w:rsidRPr="00823F54" w:rsidRDefault="00093458" w:rsidP="00AD3021">
            <w:pPr>
              <w:jc w:val="right"/>
            </w:pPr>
            <w:r w:rsidRPr="00823F54">
              <w:t>50</w:t>
            </w:r>
          </w:p>
        </w:tc>
        <w:tc>
          <w:tcPr>
            <w:tcW w:w="942" w:type="pct"/>
            <w:tcBorders>
              <w:left w:val="nil"/>
              <w:bottom w:val="single" w:sz="4" w:space="0" w:color="auto"/>
            </w:tcBorders>
          </w:tcPr>
          <w:p w:rsidR="00093458" w:rsidRPr="00823F54" w:rsidRDefault="00093458" w:rsidP="00AD3021">
            <w:pPr>
              <w:jc w:val="right"/>
            </w:pPr>
            <w:r w:rsidRPr="00823F54">
              <w:t>36.31</w:t>
            </w:r>
          </w:p>
        </w:tc>
        <w:tc>
          <w:tcPr>
            <w:tcW w:w="941" w:type="pct"/>
            <w:tcBorders>
              <w:left w:val="nil"/>
              <w:bottom w:val="single" w:sz="4" w:space="0" w:color="auto"/>
            </w:tcBorders>
          </w:tcPr>
          <w:p w:rsidR="00093458" w:rsidRDefault="00093458" w:rsidP="00093458">
            <w:pPr>
              <w:jc w:val="right"/>
            </w:pPr>
            <w:r w:rsidRPr="001F7B22">
              <w:t>Gelişmiş</w:t>
            </w:r>
          </w:p>
        </w:tc>
      </w:tr>
    </w:tbl>
    <w:p w:rsidR="00A74A89" w:rsidRDefault="006623AF" w:rsidP="00A74A89">
      <w:pPr>
        <w:autoSpaceDE w:val="0"/>
        <w:autoSpaceDN w:val="0"/>
        <w:adjustRightInd w:val="0"/>
        <w:spacing w:before="240" w:after="240" w:line="480" w:lineRule="auto"/>
        <w:ind w:firstLine="709"/>
        <w:jc w:val="both"/>
      </w:pPr>
      <w:r w:rsidRPr="00823F54">
        <w:t>Tablo 2</w:t>
      </w:r>
      <w:r w:rsidR="00C52681" w:rsidRPr="00823F54">
        <w:t xml:space="preserve"> incelediğinde fen bilgisi öğretmen adaylarının genel olarak bütün </w:t>
      </w:r>
      <w:proofErr w:type="gramStart"/>
      <w:r w:rsidR="00C52681" w:rsidRPr="00823F54">
        <w:t>zeka</w:t>
      </w:r>
      <w:proofErr w:type="gramEnd"/>
      <w:r w:rsidR="00C52681" w:rsidRPr="00823F54">
        <w:t xml:space="preserve"> alanlarında 33.64-38.36 arasında puanlar aldıkları tespit edilmiştir. Fen bilgisi öğretmen adaylarının </w:t>
      </w:r>
      <w:r w:rsidR="00093458">
        <w:t xml:space="preserve">her </w:t>
      </w:r>
      <w:r w:rsidR="00282A6B">
        <w:t xml:space="preserve">bir </w:t>
      </w:r>
      <w:proofErr w:type="gramStart"/>
      <w:r w:rsidR="00093458">
        <w:t>zeka</w:t>
      </w:r>
      <w:proofErr w:type="gramEnd"/>
      <w:r w:rsidR="00093458">
        <w:t xml:space="preserve"> alanından aldıkları puanları</w:t>
      </w:r>
      <w:r w:rsidR="00282A6B">
        <w:t xml:space="preserve">n aritmetik ortalamalarına göre zeka alanlarının </w:t>
      </w:r>
      <w:r w:rsidR="00093458">
        <w:t>gelişmiş düzeyde</w:t>
      </w:r>
      <w:r w:rsidR="00282A6B">
        <w:t xml:space="preserve"> olduğu belirlenmiştir. Ayrıca f</w:t>
      </w:r>
      <w:r w:rsidR="00C52681" w:rsidRPr="00823F54">
        <w:t>en bilgisi öğretmen adaylarının en yüksek puan ortalaması</w:t>
      </w:r>
      <w:r w:rsidR="00CD128C" w:rsidRPr="00823F54">
        <w:t>nın</w:t>
      </w:r>
      <w:r w:rsidR="00C52681" w:rsidRPr="00823F54">
        <w:t xml:space="preserve"> Mantıksal </w:t>
      </w:r>
      <w:proofErr w:type="gramStart"/>
      <w:r w:rsidR="00C52681" w:rsidRPr="00823F54">
        <w:t>zeka</w:t>
      </w:r>
      <w:proofErr w:type="gramEnd"/>
      <w:r w:rsidR="00C52681" w:rsidRPr="00823F54">
        <w:t xml:space="preserve"> alanında ve en düşük puan ortalaması</w:t>
      </w:r>
      <w:r w:rsidR="00CD128C" w:rsidRPr="00823F54">
        <w:t>nın</w:t>
      </w:r>
      <w:r w:rsidR="00C52681" w:rsidRPr="00823F54">
        <w:t xml:space="preserve"> Sözel zeka alanında olduğu belirlenmiştir.  </w:t>
      </w:r>
    </w:p>
    <w:p w:rsidR="00C52681" w:rsidRPr="00823F54" w:rsidRDefault="00C52681" w:rsidP="00A74A89">
      <w:pPr>
        <w:autoSpaceDE w:val="0"/>
        <w:autoSpaceDN w:val="0"/>
        <w:adjustRightInd w:val="0"/>
        <w:spacing w:before="240" w:after="240" w:line="480" w:lineRule="auto"/>
        <w:ind w:firstLine="709"/>
        <w:jc w:val="both"/>
      </w:pPr>
      <w:r w:rsidRPr="00823F54">
        <w:t xml:space="preserve">Fen bilgisi öğretmen adaylarının </w:t>
      </w:r>
      <w:proofErr w:type="spellStart"/>
      <w:r w:rsidRPr="00823F54">
        <w:t>ÖSE’</w:t>
      </w:r>
      <w:r w:rsidR="00282A6B">
        <w:t>nde</w:t>
      </w:r>
      <w:proofErr w:type="spellEnd"/>
      <w:r w:rsidRPr="00823F54">
        <w:t xml:space="preserve"> yer alan öğrenme biçimlerinden aldıkları puanların </w:t>
      </w:r>
      <w:proofErr w:type="spellStart"/>
      <w:r w:rsidRPr="00823F54">
        <w:t>betim</w:t>
      </w:r>
      <w:r w:rsidR="006623AF" w:rsidRPr="00823F54">
        <w:t>sel</w:t>
      </w:r>
      <w:proofErr w:type="spellEnd"/>
      <w:r w:rsidR="006623AF" w:rsidRPr="00823F54">
        <w:t xml:space="preserve"> istatistik değerleri Tablo 3</w:t>
      </w:r>
      <w:r w:rsidRPr="00823F54">
        <w:t>’de verilmiştir.</w:t>
      </w:r>
    </w:p>
    <w:p w:rsidR="00C52681" w:rsidRPr="00A74A89" w:rsidRDefault="006623AF" w:rsidP="00A74A89">
      <w:pPr>
        <w:ind w:firstLine="709"/>
        <w:rPr>
          <w:b/>
          <w:i/>
        </w:rPr>
      </w:pPr>
      <w:r w:rsidRPr="00A74A89">
        <w:rPr>
          <w:i/>
        </w:rPr>
        <w:t>Tablo 3</w:t>
      </w:r>
      <w:r w:rsidR="00C52681" w:rsidRPr="00A74A89">
        <w:rPr>
          <w:i/>
        </w:rPr>
        <w:t>. Fen bilgisi öğretmen adaylarının öğrenme biçimlerinden aldıkları puanların dağılımı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1316"/>
        <w:gridCol w:w="1435"/>
        <w:gridCol w:w="1246"/>
      </w:tblGrid>
      <w:tr w:rsidR="00725BCC" w:rsidRPr="00823F54" w:rsidTr="00093458">
        <w:tc>
          <w:tcPr>
            <w:tcW w:w="2785" w:type="pct"/>
            <w:tcBorders>
              <w:top w:val="single" w:sz="4" w:space="0" w:color="auto"/>
            </w:tcBorders>
          </w:tcPr>
          <w:p w:rsidR="00C52681" w:rsidRPr="00823F54" w:rsidRDefault="00C52681" w:rsidP="00AD3021">
            <w:r w:rsidRPr="00823F54">
              <w:rPr>
                <w:bCs/>
              </w:rPr>
              <w:t>Öğrenme Biçimleri</w:t>
            </w:r>
          </w:p>
        </w:tc>
        <w:tc>
          <w:tcPr>
            <w:tcW w:w="729" w:type="pct"/>
            <w:tcBorders>
              <w:top w:val="single" w:sz="4" w:space="0" w:color="auto"/>
            </w:tcBorders>
          </w:tcPr>
          <w:p w:rsidR="00C52681" w:rsidRPr="00823F54" w:rsidRDefault="00C52681" w:rsidP="00AD3021">
            <w:pPr>
              <w:jc w:val="right"/>
            </w:pPr>
            <w:r w:rsidRPr="00823F54">
              <w:t>En Düşük</w:t>
            </w:r>
          </w:p>
        </w:tc>
        <w:tc>
          <w:tcPr>
            <w:tcW w:w="795" w:type="pct"/>
            <w:tcBorders>
              <w:top w:val="single" w:sz="4" w:space="0" w:color="auto"/>
            </w:tcBorders>
          </w:tcPr>
          <w:p w:rsidR="00C52681" w:rsidRPr="00823F54" w:rsidRDefault="00C52681" w:rsidP="00AD3021">
            <w:pPr>
              <w:jc w:val="right"/>
            </w:pPr>
            <w:r w:rsidRPr="00823F54">
              <w:t>En Yüksek</w:t>
            </w:r>
          </w:p>
        </w:tc>
        <w:tc>
          <w:tcPr>
            <w:tcW w:w="690" w:type="pct"/>
            <w:tcBorders>
              <w:top w:val="single" w:sz="4" w:space="0" w:color="auto"/>
            </w:tcBorders>
          </w:tcPr>
          <w:p w:rsidR="00C52681" w:rsidRPr="00823F54" w:rsidRDefault="00C52681" w:rsidP="00AD3021">
            <w:pPr>
              <w:jc w:val="right"/>
            </w:pPr>
            <w:r w:rsidRPr="00823F54">
              <w:t>Ortalama</w:t>
            </w:r>
          </w:p>
        </w:tc>
      </w:tr>
      <w:tr w:rsidR="00093458" w:rsidRPr="00823F54" w:rsidTr="00093458">
        <w:tc>
          <w:tcPr>
            <w:tcW w:w="2785" w:type="pct"/>
            <w:tcBorders>
              <w:top w:val="single" w:sz="4" w:space="0" w:color="auto"/>
            </w:tcBorders>
          </w:tcPr>
          <w:p w:rsidR="00093458" w:rsidRPr="00823F54" w:rsidRDefault="00093458" w:rsidP="00AD3021">
            <w:r w:rsidRPr="00823F54">
              <w:t>Somut Yaşantı (Hissederek)</w:t>
            </w:r>
          </w:p>
        </w:tc>
        <w:tc>
          <w:tcPr>
            <w:tcW w:w="729" w:type="pct"/>
            <w:tcBorders>
              <w:top w:val="single" w:sz="4" w:space="0" w:color="auto"/>
            </w:tcBorders>
          </w:tcPr>
          <w:p w:rsidR="00093458" w:rsidRPr="00823F54" w:rsidRDefault="00093458" w:rsidP="00AD3021">
            <w:pPr>
              <w:jc w:val="right"/>
            </w:pPr>
            <w:r w:rsidRPr="00823F54">
              <w:t>17</w:t>
            </w:r>
          </w:p>
        </w:tc>
        <w:tc>
          <w:tcPr>
            <w:tcW w:w="795" w:type="pct"/>
            <w:tcBorders>
              <w:top w:val="single" w:sz="4" w:space="0" w:color="auto"/>
            </w:tcBorders>
          </w:tcPr>
          <w:p w:rsidR="00093458" w:rsidRPr="00823F54" w:rsidRDefault="00093458" w:rsidP="00AD3021">
            <w:pPr>
              <w:jc w:val="right"/>
            </w:pPr>
            <w:r w:rsidRPr="00823F54">
              <w:t>37</w:t>
            </w:r>
          </w:p>
        </w:tc>
        <w:tc>
          <w:tcPr>
            <w:tcW w:w="690" w:type="pct"/>
            <w:tcBorders>
              <w:top w:val="single" w:sz="4" w:space="0" w:color="auto"/>
            </w:tcBorders>
          </w:tcPr>
          <w:p w:rsidR="00093458" w:rsidRPr="00823F54" w:rsidRDefault="00093458" w:rsidP="00AD3021">
            <w:pPr>
              <w:jc w:val="right"/>
            </w:pPr>
            <w:r w:rsidRPr="00823F54">
              <w:t>27.89</w:t>
            </w:r>
          </w:p>
        </w:tc>
      </w:tr>
      <w:tr w:rsidR="00093458" w:rsidRPr="00823F54" w:rsidTr="00093458">
        <w:tc>
          <w:tcPr>
            <w:tcW w:w="2785" w:type="pct"/>
          </w:tcPr>
          <w:p w:rsidR="00093458" w:rsidRPr="00823F54" w:rsidRDefault="00093458" w:rsidP="00AD3021">
            <w:r w:rsidRPr="00823F54">
              <w:t>Yansıtıcı Gözlem (İzleyerek)</w:t>
            </w:r>
          </w:p>
        </w:tc>
        <w:tc>
          <w:tcPr>
            <w:tcW w:w="729" w:type="pct"/>
          </w:tcPr>
          <w:p w:rsidR="00093458" w:rsidRPr="00823F54" w:rsidRDefault="00093458" w:rsidP="00AD3021">
            <w:pPr>
              <w:jc w:val="right"/>
            </w:pPr>
            <w:r w:rsidRPr="00823F54">
              <w:t>21</w:t>
            </w:r>
          </w:p>
        </w:tc>
        <w:tc>
          <w:tcPr>
            <w:tcW w:w="795" w:type="pct"/>
          </w:tcPr>
          <w:p w:rsidR="00093458" w:rsidRPr="00823F54" w:rsidRDefault="00093458" w:rsidP="00AD3021">
            <w:pPr>
              <w:jc w:val="right"/>
            </w:pPr>
            <w:r w:rsidRPr="00823F54">
              <w:t>34</w:t>
            </w:r>
          </w:p>
        </w:tc>
        <w:tc>
          <w:tcPr>
            <w:tcW w:w="690" w:type="pct"/>
          </w:tcPr>
          <w:p w:rsidR="00093458" w:rsidRPr="00823F54" w:rsidRDefault="00093458" w:rsidP="00AD3021">
            <w:pPr>
              <w:jc w:val="right"/>
            </w:pPr>
            <w:r w:rsidRPr="00823F54">
              <w:t>27.45</w:t>
            </w:r>
          </w:p>
        </w:tc>
      </w:tr>
      <w:tr w:rsidR="00093458" w:rsidRPr="00823F54" w:rsidTr="00093458">
        <w:tc>
          <w:tcPr>
            <w:tcW w:w="2785" w:type="pct"/>
          </w:tcPr>
          <w:p w:rsidR="00093458" w:rsidRPr="00823F54" w:rsidRDefault="00093458" w:rsidP="00AD3021">
            <w:r w:rsidRPr="00823F54">
              <w:t>Soyut Kavramsallaştırma (Düşünerek)</w:t>
            </w:r>
          </w:p>
        </w:tc>
        <w:tc>
          <w:tcPr>
            <w:tcW w:w="729" w:type="pct"/>
          </w:tcPr>
          <w:p w:rsidR="00093458" w:rsidRPr="00823F54" w:rsidRDefault="00093458" w:rsidP="00AD3021">
            <w:pPr>
              <w:jc w:val="right"/>
            </w:pPr>
            <w:r w:rsidRPr="00823F54">
              <w:t>21</w:t>
            </w:r>
          </w:p>
        </w:tc>
        <w:tc>
          <w:tcPr>
            <w:tcW w:w="795" w:type="pct"/>
          </w:tcPr>
          <w:p w:rsidR="00093458" w:rsidRPr="00823F54" w:rsidRDefault="00093458" w:rsidP="00AD3021">
            <w:pPr>
              <w:jc w:val="right"/>
            </w:pPr>
            <w:r w:rsidRPr="00823F54">
              <w:t>40</w:t>
            </w:r>
          </w:p>
        </w:tc>
        <w:tc>
          <w:tcPr>
            <w:tcW w:w="690" w:type="pct"/>
          </w:tcPr>
          <w:p w:rsidR="00093458" w:rsidRPr="00823F54" w:rsidRDefault="00093458" w:rsidP="00AD3021">
            <w:pPr>
              <w:jc w:val="right"/>
            </w:pPr>
            <w:r w:rsidRPr="00823F54">
              <w:t>32.16</w:t>
            </w:r>
          </w:p>
        </w:tc>
      </w:tr>
      <w:tr w:rsidR="00093458" w:rsidRPr="00823F54" w:rsidTr="00093458">
        <w:tc>
          <w:tcPr>
            <w:tcW w:w="2785" w:type="pct"/>
            <w:tcBorders>
              <w:top w:val="nil"/>
              <w:bottom w:val="single" w:sz="4" w:space="0" w:color="auto"/>
            </w:tcBorders>
          </w:tcPr>
          <w:p w:rsidR="00093458" w:rsidRPr="00823F54" w:rsidRDefault="00093458" w:rsidP="00AD3021">
            <w:r w:rsidRPr="00823F54">
              <w:t>Aktif Yaşantı (Yaparak)</w:t>
            </w:r>
          </w:p>
        </w:tc>
        <w:tc>
          <w:tcPr>
            <w:tcW w:w="729" w:type="pct"/>
            <w:tcBorders>
              <w:top w:val="nil"/>
              <w:bottom w:val="single" w:sz="4" w:space="0" w:color="auto"/>
            </w:tcBorders>
          </w:tcPr>
          <w:p w:rsidR="00093458" w:rsidRPr="00823F54" w:rsidRDefault="00093458" w:rsidP="00AD3021">
            <w:pPr>
              <w:jc w:val="right"/>
            </w:pPr>
            <w:r w:rsidRPr="00823F54">
              <w:t>20</w:t>
            </w:r>
          </w:p>
        </w:tc>
        <w:tc>
          <w:tcPr>
            <w:tcW w:w="795" w:type="pct"/>
            <w:tcBorders>
              <w:top w:val="nil"/>
              <w:bottom w:val="single" w:sz="4" w:space="0" w:color="auto"/>
            </w:tcBorders>
          </w:tcPr>
          <w:p w:rsidR="00093458" w:rsidRPr="00823F54" w:rsidRDefault="00093458" w:rsidP="00AD3021">
            <w:pPr>
              <w:jc w:val="right"/>
            </w:pPr>
            <w:r w:rsidRPr="00823F54">
              <w:t>41</w:t>
            </w:r>
          </w:p>
        </w:tc>
        <w:tc>
          <w:tcPr>
            <w:tcW w:w="690" w:type="pct"/>
            <w:tcBorders>
              <w:top w:val="nil"/>
              <w:bottom w:val="single" w:sz="4" w:space="0" w:color="auto"/>
            </w:tcBorders>
          </w:tcPr>
          <w:p w:rsidR="00093458" w:rsidRPr="00823F54" w:rsidRDefault="00093458" w:rsidP="00AD3021">
            <w:pPr>
              <w:jc w:val="right"/>
            </w:pPr>
            <w:r w:rsidRPr="00823F54">
              <w:t>32.48</w:t>
            </w:r>
          </w:p>
        </w:tc>
      </w:tr>
    </w:tbl>
    <w:p w:rsidR="008D3407" w:rsidRDefault="006623AF" w:rsidP="00A74A89">
      <w:pPr>
        <w:spacing w:before="120" w:line="480" w:lineRule="auto"/>
        <w:ind w:firstLine="709"/>
        <w:jc w:val="both"/>
      </w:pPr>
      <w:r w:rsidRPr="00823F54">
        <w:t>Tablo 3</w:t>
      </w:r>
      <w:r w:rsidR="00C52681" w:rsidRPr="00823F54">
        <w:t xml:space="preserve"> incelediğinde “Soyut Kavramsallaştırma (Düşünerek)” ve “Aktif Yaşantı </w:t>
      </w:r>
      <w:r w:rsidR="00A444E1">
        <w:t>(Yaparak)” öğrenme biçimlerinde</w:t>
      </w:r>
      <w:r w:rsidR="00C52681" w:rsidRPr="00823F54">
        <w:t xml:space="preserve"> diğer öğrenme biçimlerine </w:t>
      </w:r>
      <w:r w:rsidR="00FF3D0D">
        <w:t xml:space="preserve">göre daha yüksek </w:t>
      </w:r>
      <w:r w:rsidR="00C52681" w:rsidRPr="00823F54">
        <w:t xml:space="preserve">puan </w:t>
      </w:r>
      <w:r w:rsidR="00C52681" w:rsidRPr="00823F54">
        <w:lastRenderedPageBreak/>
        <w:t>ortalaması</w:t>
      </w:r>
      <w:r w:rsidR="00FF3D0D">
        <w:t>nın</w:t>
      </w:r>
      <w:r w:rsidR="00C52681" w:rsidRPr="00823F54">
        <w:t xml:space="preserve"> olduğu görülmektedir. Fen bilgisi öğretmen adaylarının “Somut Yaşantı (Hissederek)” ve “Yansıtıcı Gözlem (İzleyerek)” öğrenme biçimlerinde ald</w:t>
      </w:r>
      <w:r w:rsidR="00CD128C" w:rsidRPr="00823F54">
        <w:t>ıkları puan ortalamalarının bir</w:t>
      </w:r>
      <w:r w:rsidR="00C52681" w:rsidRPr="00823F54">
        <w:t xml:space="preserve">birine yakın olduğu görülmektedir. </w:t>
      </w:r>
    </w:p>
    <w:p w:rsidR="00C52681" w:rsidRPr="00823F54" w:rsidRDefault="00C52681" w:rsidP="00883A01">
      <w:pPr>
        <w:spacing w:line="480" w:lineRule="auto"/>
        <w:ind w:firstLine="567"/>
        <w:rPr>
          <w:b/>
        </w:rPr>
      </w:pPr>
      <w:r w:rsidRPr="00823F54">
        <w:rPr>
          <w:b/>
        </w:rPr>
        <w:t xml:space="preserve"> </w:t>
      </w:r>
      <w:r w:rsidRPr="00823F54">
        <w:rPr>
          <w:b/>
          <w:noProof/>
        </w:rPr>
        <w:drawing>
          <wp:inline distT="0" distB="0" distL="0" distR="0">
            <wp:extent cx="2520000" cy="2029344"/>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520000" cy="2029344"/>
                    </a:xfrm>
                    <a:prstGeom prst="rect">
                      <a:avLst/>
                    </a:prstGeom>
                  </pic:spPr>
                </pic:pic>
              </a:graphicData>
            </a:graphic>
          </wp:inline>
        </w:drawing>
      </w:r>
      <w:r w:rsidRPr="00823F54">
        <w:rPr>
          <w:b/>
        </w:rPr>
        <w:t xml:space="preserve"> </w:t>
      </w:r>
      <w:r w:rsidRPr="00823F54">
        <w:rPr>
          <w:b/>
          <w:noProof/>
        </w:rPr>
        <w:drawing>
          <wp:inline distT="0" distB="0" distL="0" distR="0">
            <wp:extent cx="2520000" cy="2029344"/>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520000" cy="2029344"/>
                    </a:xfrm>
                    <a:prstGeom prst="rect">
                      <a:avLst/>
                    </a:prstGeom>
                  </pic:spPr>
                </pic:pic>
              </a:graphicData>
            </a:graphic>
          </wp:inline>
        </w:drawing>
      </w:r>
    </w:p>
    <w:p w:rsidR="00C52681" w:rsidRPr="00823F54" w:rsidRDefault="00C52681" w:rsidP="00883A01">
      <w:pPr>
        <w:spacing w:line="480" w:lineRule="auto"/>
        <w:ind w:firstLine="567"/>
        <w:jc w:val="both"/>
      </w:pPr>
      <w:r w:rsidRPr="00823F54">
        <w:rPr>
          <w:b/>
          <w:noProof/>
        </w:rPr>
        <w:drawing>
          <wp:inline distT="0" distB="0" distL="0" distR="0">
            <wp:extent cx="2520000" cy="2029344"/>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520000" cy="2029344"/>
                    </a:xfrm>
                    <a:prstGeom prst="rect">
                      <a:avLst/>
                    </a:prstGeom>
                  </pic:spPr>
                </pic:pic>
              </a:graphicData>
            </a:graphic>
          </wp:inline>
        </w:drawing>
      </w:r>
      <w:r w:rsidRPr="00823F54">
        <w:rPr>
          <w:b/>
        </w:rPr>
        <w:t xml:space="preserve"> </w:t>
      </w:r>
      <w:r w:rsidRPr="00823F54">
        <w:rPr>
          <w:b/>
          <w:noProof/>
        </w:rPr>
        <w:drawing>
          <wp:inline distT="0" distB="0" distL="0" distR="0">
            <wp:extent cx="2520000" cy="2029344"/>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520000" cy="2029344"/>
                    </a:xfrm>
                    <a:prstGeom prst="rect">
                      <a:avLst/>
                    </a:prstGeom>
                  </pic:spPr>
                </pic:pic>
              </a:graphicData>
            </a:graphic>
          </wp:inline>
        </w:drawing>
      </w:r>
    </w:p>
    <w:p w:rsidR="00C52681" w:rsidRPr="00A74A89" w:rsidRDefault="00C52681" w:rsidP="00A74A89">
      <w:pPr>
        <w:spacing w:after="120" w:line="480" w:lineRule="auto"/>
        <w:jc w:val="center"/>
        <w:rPr>
          <w:i/>
          <w:iCs/>
        </w:rPr>
      </w:pPr>
      <w:r w:rsidRPr="00A74A89">
        <w:rPr>
          <w:i/>
        </w:rPr>
        <w:t xml:space="preserve">Şekil 1. </w:t>
      </w:r>
      <w:r w:rsidRPr="00A74A89">
        <w:rPr>
          <w:i/>
          <w:iCs/>
        </w:rPr>
        <w:t xml:space="preserve">ÇZE ile </w:t>
      </w:r>
      <w:proofErr w:type="spellStart"/>
      <w:r w:rsidRPr="00A74A89">
        <w:rPr>
          <w:i/>
          <w:iCs/>
        </w:rPr>
        <w:t>ÖSE’</w:t>
      </w:r>
      <w:r w:rsidR="00DC5894">
        <w:rPr>
          <w:i/>
          <w:iCs/>
        </w:rPr>
        <w:t>n</w:t>
      </w:r>
      <w:r w:rsidRPr="00A74A89">
        <w:rPr>
          <w:i/>
          <w:iCs/>
        </w:rPr>
        <w:t>den</w:t>
      </w:r>
      <w:proofErr w:type="spellEnd"/>
      <w:r w:rsidRPr="00A74A89">
        <w:rPr>
          <w:i/>
          <w:iCs/>
        </w:rPr>
        <w:t xml:space="preserve"> alınan puanların saçılma grafikleri</w:t>
      </w:r>
    </w:p>
    <w:p w:rsidR="00A74A89" w:rsidRDefault="00C52681" w:rsidP="00A74A89">
      <w:pPr>
        <w:spacing w:before="120" w:line="480" w:lineRule="auto"/>
        <w:ind w:firstLine="709"/>
        <w:jc w:val="both"/>
      </w:pPr>
      <w:r w:rsidRPr="00823F54">
        <w:t xml:space="preserve">Öğrencilerin çoklu zeka alanları ile öğrenme </w:t>
      </w:r>
      <w:r w:rsidR="00F52EE4" w:rsidRPr="00823F54">
        <w:t>biçimleri</w:t>
      </w:r>
      <w:r w:rsidR="00CD128C" w:rsidRPr="00823F54">
        <w:t xml:space="preserve"> arasındaki ilişkileri</w:t>
      </w:r>
      <w:r w:rsidRPr="00823F54">
        <w:t xml:space="preserve"> incelemek için basit </w:t>
      </w:r>
      <w:proofErr w:type="gramStart"/>
      <w:r w:rsidRPr="00823F54">
        <w:t>korelasyon</w:t>
      </w:r>
      <w:proofErr w:type="gramEnd"/>
      <w:r w:rsidRPr="00823F54">
        <w:t xml:space="preserve"> analizi yapılmıştır. Fen bilgisi öğretmen adaylarının “Mantıksal” </w:t>
      </w:r>
      <w:proofErr w:type="gramStart"/>
      <w:r w:rsidRPr="00823F54">
        <w:t>zeka</w:t>
      </w:r>
      <w:proofErr w:type="gramEnd"/>
      <w:r w:rsidRPr="00823F54">
        <w:t xml:space="preserve"> alanı ile “Somut Yaşantı” öğrenme </w:t>
      </w:r>
      <w:r w:rsidR="00F1637E">
        <w:t>biçimi</w:t>
      </w:r>
      <w:r w:rsidRPr="00823F54">
        <w:t xml:space="preserve"> ve “Sosyal” zeka alanı ile “Yansıtıcı Gözlem” öğrenme </w:t>
      </w:r>
      <w:r w:rsidR="00F52EE4" w:rsidRPr="00823F54">
        <w:t>biçimi</w:t>
      </w:r>
      <w:r w:rsidRPr="00823F54">
        <w:t xml:space="preserve"> arasında negatif yönde ve anlamlı düzeyde bir ilişki olduğu tespit edilmiştir (Mantıksal Zeka ile Somut Yaşantı: </w:t>
      </w:r>
      <w:proofErr w:type="spellStart"/>
      <w:r w:rsidRPr="00823F54">
        <w:t>Pearson's</w:t>
      </w:r>
      <w:proofErr w:type="spellEnd"/>
      <w:r w:rsidRPr="00823F54">
        <w:t xml:space="preserve"> r=-0.280; p&lt;0.05. Sosyal Zeka ile Yansıtıcı Gözlem: </w:t>
      </w:r>
      <w:proofErr w:type="spellStart"/>
      <w:r w:rsidRPr="00823F54">
        <w:t>Pearson's</w:t>
      </w:r>
      <w:proofErr w:type="spellEnd"/>
      <w:r w:rsidRPr="00823F54">
        <w:t xml:space="preserve"> r=-0.262; p&lt;0.05) (Şekil 1). Fen bilgisi öğretmen adaylarının “Mantıksal” </w:t>
      </w:r>
      <w:proofErr w:type="gramStart"/>
      <w:r w:rsidRPr="00823F54">
        <w:t>zeka</w:t>
      </w:r>
      <w:proofErr w:type="gramEnd"/>
      <w:r w:rsidRPr="00823F54">
        <w:t xml:space="preserve"> alanı ile “Aktif Yaşantı” öğrenme </w:t>
      </w:r>
      <w:r w:rsidR="00F52EE4" w:rsidRPr="00823F54">
        <w:t>biçimi</w:t>
      </w:r>
      <w:r w:rsidRPr="00823F54">
        <w:t xml:space="preserve"> ve “Sosyal” zeka alanı ile “Aktif Yaşantı” </w:t>
      </w:r>
      <w:r w:rsidRPr="00823F54">
        <w:lastRenderedPageBreak/>
        <w:t xml:space="preserve">öğrenme </w:t>
      </w:r>
      <w:r w:rsidR="00F52EE4" w:rsidRPr="00823F54">
        <w:t>biçimi</w:t>
      </w:r>
      <w:r w:rsidRPr="00823F54">
        <w:t xml:space="preserve"> arasında pozitif yönde ve anlamlı düzeyde bir ilişki olduğu tespit edilmiştir (Mantıksal Zeka ile Aktif Yaşantı: </w:t>
      </w:r>
      <w:proofErr w:type="spellStart"/>
      <w:r w:rsidRPr="00823F54">
        <w:t>Pearson's</w:t>
      </w:r>
      <w:proofErr w:type="spellEnd"/>
      <w:r w:rsidRPr="00823F54">
        <w:t xml:space="preserve"> r=0.313; p&lt;0.05. Sosyal Zeka ile Aktif Yaşantı: </w:t>
      </w:r>
      <w:proofErr w:type="spellStart"/>
      <w:r w:rsidRPr="00823F54">
        <w:t>Pearson's</w:t>
      </w:r>
      <w:proofErr w:type="spellEnd"/>
      <w:r w:rsidRPr="00823F54">
        <w:t xml:space="preserve"> r=0.504; p&lt;0.05) (Şek</w:t>
      </w:r>
      <w:r w:rsidR="00CD128C" w:rsidRPr="00823F54">
        <w:t xml:space="preserve">il 1). Şekil 1 incelendiğinde; </w:t>
      </w:r>
      <w:proofErr w:type="spellStart"/>
      <w:r w:rsidR="00CD128C" w:rsidRPr="00823F54">
        <w:t>P</w:t>
      </w:r>
      <w:r w:rsidRPr="00823F54">
        <w:t>earson's</w:t>
      </w:r>
      <w:proofErr w:type="spellEnd"/>
      <w:r w:rsidRPr="00823F54">
        <w:t xml:space="preserve"> </w:t>
      </w:r>
      <w:proofErr w:type="gramStart"/>
      <w:r w:rsidRPr="00823F54">
        <w:t>korelasyon</w:t>
      </w:r>
      <w:proofErr w:type="gramEnd"/>
      <w:r w:rsidRPr="00823F54">
        <w:t xml:space="preserve"> katsayısına göre “Mantıksal” zeka ala</w:t>
      </w:r>
      <w:r w:rsidR="00F52EE4" w:rsidRPr="00823F54">
        <w:t>nı ile “Aktif Yaşantı” öğrenme biçimi</w:t>
      </w:r>
      <w:r w:rsidRPr="00823F54">
        <w:t xml:space="preserve"> ve “Sosyal” zeka alanı ile “Aktif Yaşantı” öğrenme </w:t>
      </w:r>
      <w:r w:rsidR="00F52EE4" w:rsidRPr="00823F54">
        <w:t>biçimi</w:t>
      </w:r>
      <w:r w:rsidRPr="00823F54">
        <w:t xml:space="preserve"> arasında orta düzeyde; “Mantıksal” zeka alanı ile “Somut Yaşantı” öğrenme </w:t>
      </w:r>
      <w:r w:rsidR="00F52EE4" w:rsidRPr="00823F54">
        <w:t>biçimi</w:t>
      </w:r>
      <w:r w:rsidRPr="00823F54">
        <w:t xml:space="preserve"> ve “Sosyal” zeka alanı ile “Yansıtıcı Gözlem” öğrenme </w:t>
      </w:r>
      <w:r w:rsidR="00F52EE4" w:rsidRPr="00823F54">
        <w:t>biçim</w:t>
      </w:r>
      <w:r w:rsidRPr="00823F54">
        <w:t xml:space="preserve">i arasında düşük düzeyde bir </w:t>
      </w:r>
      <w:r w:rsidR="005B7BCC">
        <w:t>ilişki olduğu belirlenmiştir.  Ayrıca; d</w:t>
      </w:r>
      <w:r w:rsidRPr="00823F54">
        <w:t xml:space="preserve">iğer çoklu </w:t>
      </w:r>
      <w:proofErr w:type="gramStart"/>
      <w:r w:rsidRPr="00823F54">
        <w:t>zeka</w:t>
      </w:r>
      <w:proofErr w:type="gramEnd"/>
      <w:r w:rsidRPr="00823F54">
        <w:t xml:space="preserve"> alanları ile öğrenme </w:t>
      </w:r>
      <w:r w:rsidR="00F52EE4" w:rsidRPr="00823F54">
        <w:t>biçimleri</w:t>
      </w:r>
      <w:r w:rsidRPr="00823F54">
        <w:t xml:space="preserve"> arasında istatistiksel olarak anlamlı bi</w:t>
      </w:r>
      <w:r w:rsidR="00CD128C" w:rsidRPr="00823F54">
        <w:t>r ilişki olmadığı tespit edilmiştir</w:t>
      </w:r>
      <w:r w:rsidRPr="00823F54">
        <w:t xml:space="preserve"> (p&gt;0.05).</w:t>
      </w:r>
    </w:p>
    <w:p w:rsidR="00C52681" w:rsidRPr="00823F54" w:rsidRDefault="00C52681" w:rsidP="00A74A89">
      <w:pPr>
        <w:spacing w:before="120" w:line="480" w:lineRule="auto"/>
        <w:ind w:firstLine="709"/>
        <w:jc w:val="both"/>
      </w:pPr>
      <w:r w:rsidRPr="00823F54">
        <w:t xml:space="preserve">Fen bilgisi öğretmen adaylarının </w:t>
      </w:r>
      <w:proofErr w:type="spellStart"/>
      <w:r w:rsidRPr="00823F54">
        <w:t>ÖSE’</w:t>
      </w:r>
      <w:r w:rsidR="005B7BCC">
        <w:t>n</w:t>
      </w:r>
      <w:r w:rsidRPr="00823F54">
        <w:t>de</w:t>
      </w:r>
      <w:proofErr w:type="spellEnd"/>
      <w:r w:rsidRPr="00823F54">
        <w:t xml:space="preserve"> yer alan </w:t>
      </w:r>
      <w:r w:rsidR="005B7BCC">
        <w:t xml:space="preserve">öğrenme </w:t>
      </w:r>
      <w:r w:rsidRPr="00823F54">
        <w:t>sti</w:t>
      </w:r>
      <w:r w:rsidR="006623AF" w:rsidRPr="00823F54">
        <w:t>llerine göre dağılımları Tablo 4’te</w:t>
      </w:r>
      <w:r w:rsidRPr="00823F54">
        <w:t xml:space="preserve"> verilmiştir.</w:t>
      </w:r>
    </w:p>
    <w:p w:rsidR="00C52681" w:rsidRPr="00A74A89" w:rsidRDefault="006623AF" w:rsidP="00A74A89">
      <w:pPr>
        <w:ind w:firstLine="709"/>
        <w:rPr>
          <w:i/>
        </w:rPr>
      </w:pPr>
      <w:r w:rsidRPr="00A74A89">
        <w:rPr>
          <w:i/>
        </w:rPr>
        <w:t>Tablo 4</w:t>
      </w:r>
      <w:r w:rsidR="00C52681" w:rsidRPr="00A74A89">
        <w:rPr>
          <w:i/>
        </w:rPr>
        <w:t>. Fen bilgisi öğretmen adaylarının öğrenme stillerine göre dağılımları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2168"/>
        <w:gridCol w:w="2806"/>
      </w:tblGrid>
      <w:tr w:rsidR="00725BCC" w:rsidRPr="00823F54" w:rsidTr="00C52681">
        <w:tc>
          <w:tcPr>
            <w:tcW w:w="2245" w:type="pct"/>
            <w:tcBorders>
              <w:top w:val="single" w:sz="4" w:space="0" w:color="auto"/>
            </w:tcBorders>
          </w:tcPr>
          <w:p w:rsidR="00C52681" w:rsidRPr="00823F54" w:rsidRDefault="00C52681" w:rsidP="00AD3021">
            <w:r w:rsidRPr="00823F54">
              <w:rPr>
                <w:bCs/>
              </w:rPr>
              <w:t>Öğrenme Stilleri</w:t>
            </w:r>
          </w:p>
        </w:tc>
        <w:tc>
          <w:tcPr>
            <w:tcW w:w="1201" w:type="pct"/>
            <w:tcBorders>
              <w:top w:val="single" w:sz="4" w:space="0" w:color="auto"/>
            </w:tcBorders>
          </w:tcPr>
          <w:p w:rsidR="00C52681" w:rsidRPr="00823F54" w:rsidRDefault="00C52681" w:rsidP="00AD3021">
            <w:pPr>
              <w:jc w:val="right"/>
            </w:pPr>
            <w:r w:rsidRPr="00823F54">
              <w:t>Frekans</w:t>
            </w:r>
          </w:p>
        </w:tc>
        <w:tc>
          <w:tcPr>
            <w:tcW w:w="1554" w:type="pct"/>
            <w:tcBorders>
              <w:top w:val="single" w:sz="4" w:space="0" w:color="auto"/>
            </w:tcBorders>
          </w:tcPr>
          <w:p w:rsidR="00C52681" w:rsidRPr="00823F54" w:rsidRDefault="00C52681" w:rsidP="00AD3021">
            <w:pPr>
              <w:jc w:val="right"/>
            </w:pPr>
            <w:r w:rsidRPr="00823F54">
              <w:t>Yüzde (%)</w:t>
            </w:r>
          </w:p>
        </w:tc>
      </w:tr>
      <w:tr w:rsidR="00725BCC" w:rsidRPr="00823F54" w:rsidTr="00C52681">
        <w:tc>
          <w:tcPr>
            <w:tcW w:w="2245" w:type="pct"/>
            <w:tcBorders>
              <w:top w:val="single" w:sz="4" w:space="0" w:color="auto"/>
            </w:tcBorders>
          </w:tcPr>
          <w:p w:rsidR="00C52681" w:rsidRPr="00823F54" w:rsidRDefault="00C52681" w:rsidP="00AD3021">
            <w:r w:rsidRPr="00823F54">
              <w:t>Yerleştiren</w:t>
            </w:r>
          </w:p>
        </w:tc>
        <w:tc>
          <w:tcPr>
            <w:tcW w:w="1201" w:type="pct"/>
            <w:tcBorders>
              <w:top w:val="single" w:sz="4" w:space="0" w:color="auto"/>
            </w:tcBorders>
          </w:tcPr>
          <w:p w:rsidR="00C52681" w:rsidRPr="00823F54" w:rsidRDefault="00C52681" w:rsidP="00AD3021">
            <w:pPr>
              <w:jc w:val="right"/>
            </w:pPr>
            <w:r w:rsidRPr="00823F54">
              <w:t>6</w:t>
            </w:r>
          </w:p>
        </w:tc>
        <w:tc>
          <w:tcPr>
            <w:tcW w:w="1554" w:type="pct"/>
            <w:tcBorders>
              <w:top w:val="single" w:sz="4" w:space="0" w:color="auto"/>
            </w:tcBorders>
          </w:tcPr>
          <w:p w:rsidR="00C52681" w:rsidRPr="00823F54" w:rsidRDefault="00C52681" w:rsidP="00AD3021">
            <w:pPr>
              <w:jc w:val="right"/>
            </w:pPr>
            <w:r w:rsidRPr="00823F54">
              <w:t>9.4</w:t>
            </w:r>
          </w:p>
        </w:tc>
      </w:tr>
      <w:tr w:rsidR="00725BCC" w:rsidRPr="00823F54" w:rsidTr="00C52681">
        <w:tc>
          <w:tcPr>
            <w:tcW w:w="2245" w:type="pct"/>
          </w:tcPr>
          <w:p w:rsidR="00C52681" w:rsidRPr="00823F54" w:rsidRDefault="00C52681" w:rsidP="00AD3021">
            <w:r w:rsidRPr="00823F54">
              <w:t>Değiştiren</w:t>
            </w:r>
          </w:p>
        </w:tc>
        <w:tc>
          <w:tcPr>
            <w:tcW w:w="1201" w:type="pct"/>
          </w:tcPr>
          <w:p w:rsidR="00C52681" w:rsidRPr="00823F54" w:rsidRDefault="00C52681" w:rsidP="00AD3021">
            <w:pPr>
              <w:jc w:val="right"/>
            </w:pPr>
            <w:r w:rsidRPr="00823F54">
              <w:t>18</w:t>
            </w:r>
          </w:p>
        </w:tc>
        <w:tc>
          <w:tcPr>
            <w:tcW w:w="1554" w:type="pct"/>
          </w:tcPr>
          <w:p w:rsidR="00C52681" w:rsidRPr="00823F54" w:rsidRDefault="00C52681" w:rsidP="00AD3021">
            <w:pPr>
              <w:jc w:val="right"/>
            </w:pPr>
            <w:r w:rsidRPr="00823F54">
              <w:t>28.1</w:t>
            </w:r>
          </w:p>
        </w:tc>
      </w:tr>
      <w:tr w:rsidR="00725BCC" w:rsidRPr="00823F54" w:rsidTr="00C52681">
        <w:tc>
          <w:tcPr>
            <w:tcW w:w="2245" w:type="pct"/>
          </w:tcPr>
          <w:p w:rsidR="00C52681" w:rsidRPr="00823F54" w:rsidRDefault="00C52681" w:rsidP="00AD3021">
            <w:r w:rsidRPr="00823F54">
              <w:t>Özümseyen</w:t>
            </w:r>
          </w:p>
        </w:tc>
        <w:tc>
          <w:tcPr>
            <w:tcW w:w="1201" w:type="pct"/>
          </w:tcPr>
          <w:p w:rsidR="00C52681" w:rsidRPr="00823F54" w:rsidRDefault="00C52681" w:rsidP="00AD3021">
            <w:pPr>
              <w:jc w:val="right"/>
            </w:pPr>
            <w:r w:rsidRPr="00823F54">
              <w:t>19</w:t>
            </w:r>
          </w:p>
        </w:tc>
        <w:tc>
          <w:tcPr>
            <w:tcW w:w="1554" w:type="pct"/>
          </w:tcPr>
          <w:p w:rsidR="00C52681" w:rsidRPr="00823F54" w:rsidRDefault="00C52681" w:rsidP="00AD3021">
            <w:pPr>
              <w:jc w:val="right"/>
            </w:pPr>
            <w:r w:rsidRPr="00823F54">
              <w:t>29.7</w:t>
            </w:r>
          </w:p>
        </w:tc>
      </w:tr>
      <w:tr w:rsidR="00725BCC" w:rsidRPr="00823F54" w:rsidTr="00C52681">
        <w:tc>
          <w:tcPr>
            <w:tcW w:w="2245" w:type="pct"/>
            <w:tcBorders>
              <w:top w:val="nil"/>
              <w:bottom w:val="nil"/>
            </w:tcBorders>
          </w:tcPr>
          <w:p w:rsidR="00C52681" w:rsidRPr="00823F54" w:rsidRDefault="00C52681" w:rsidP="00AD3021">
            <w:r w:rsidRPr="00823F54">
              <w:t>Ayrıştıran</w:t>
            </w:r>
          </w:p>
        </w:tc>
        <w:tc>
          <w:tcPr>
            <w:tcW w:w="1201" w:type="pct"/>
            <w:tcBorders>
              <w:top w:val="nil"/>
              <w:bottom w:val="nil"/>
            </w:tcBorders>
          </w:tcPr>
          <w:p w:rsidR="00C52681" w:rsidRPr="00823F54" w:rsidRDefault="00C52681" w:rsidP="00AD3021">
            <w:pPr>
              <w:jc w:val="right"/>
            </w:pPr>
            <w:r w:rsidRPr="00823F54">
              <w:t>21</w:t>
            </w:r>
          </w:p>
        </w:tc>
        <w:tc>
          <w:tcPr>
            <w:tcW w:w="1554" w:type="pct"/>
            <w:tcBorders>
              <w:top w:val="nil"/>
              <w:bottom w:val="nil"/>
            </w:tcBorders>
          </w:tcPr>
          <w:p w:rsidR="00C52681" w:rsidRPr="00823F54" w:rsidRDefault="00C52681" w:rsidP="00AD3021">
            <w:pPr>
              <w:jc w:val="right"/>
            </w:pPr>
            <w:r w:rsidRPr="00823F54">
              <w:t>32.8</w:t>
            </w:r>
          </w:p>
        </w:tc>
      </w:tr>
      <w:tr w:rsidR="00725BCC" w:rsidRPr="00823F54" w:rsidTr="00C52681">
        <w:tc>
          <w:tcPr>
            <w:tcW w:w="2245" w:type="pct"/>
            <w:tcBorders>
              <w:top w:val="nil"/>
              <w:bottom w:val="single" w:sz="4" w:space="0" w:color="auto"/>
            </w:tcBorders>
          </w:tcPr>
          <w:p w:rsidR="00C52681" w:rsidRPr="00823F54" w:rsidRDefault="00C52681" w:rsidP="00AD3021">
            <w:r w:rsidRPr="00823F54">
              <w:t>Toplam</w:t>
            </w:r>
          </w:p>
        </w:tc>
        <w:tc>
          <w:tcPr>
            <w:tcW w:w="1201" w:type="pct"/>
            <w:tcBorders>
              <w:top w:val="nil"/>
              <w:bottom w:val="single" w:sz="4" w:space="0" w:color="auto"/>
            </w:tcBorders>
          </w:tcPr>
          <w:p w:rsidR="00C52681" w:rsidRPr="00823F54" w:rsidRDefault="00C52681" w:rsidP="00AD3021">
            <w:pPr>
              <w:jc w:val="right"/>
            </w:pPr>
            <w:r w:rsidRPr="00823F54">
              <w:t>64</w:t>
            </w:r>
          </w:p>
        </w:tc>
        <w:tc>
          <w:tcPr>
            <w:tcW w:w="1554" w:type="pct"/>
            <w:tcBorders>
              <w:top w:val="nil"/>
              <w:bottom w:val="single" w:sz="4" w:space="0" w:color="auto"/>
            </w:tcBorders>
          </w:tcPr>
          <w:p w:rsidR="00C52681" w:rsidRPr="00823F54" w:rsidRDefault="00C52681" w:rsidP="00AD3021">
            <w:pPr>
              <w:jc w:val="right"/>
            </w:pPr>
            <w:r w:rsidRPr="00823F54">
              <w:t>100</w:t>
            </w:r>
          </w:p>
        </w:tc>
      </w:tr>
    </w:tbl>
    <w:p w:rsidR="00A74A89" w:rsidRDefault="006623AF" w:rsidP="00A74A89">
      <w:pPr>
        <w:spacing w:before="120" w:line="480" w:lineRule="auto"/>
        <w:ind w:firstLine="709"/>
        <w:jc w:val="both"/>
      </w:pPr>
      <w:r w:rsidRPr="00823F54">
        <w:t>Tablo 4</w:t>
      </w:r>
      <w:r w:rsidR="00C52681" w:rsidRPr="00823F54">
        <w:t xml:space="preserve"> incelediğinde fen bilgisi öğretmen adaylarının yaklaşık %9.4’ü</w:t>
      </w:r>
      <w:r w:rsidR="00F6361D" w:rsidRPr="00823F54">
        <w:t>nün</w:t>
      </w:r>
      <w:r w:rsidR="00C52681" w:rsidRPr="00823F54">
        <w:t xml:space="preserve"> “Yerleşt</w:t>
      </w:r>
      <w:r w:rsidR="00F6361D" w:rsidRPr="00823F54">
        <w:t>iren” öğrenme stiline</w:t>
      </w:r>
      <w:r w:rsidR="00C52681" w:rsidRPr="00823F54">
        <w:t>, yaklaşık %32.8’i</w:t>
      </w:r>
      <w:r w:rsidR="00F6361D" w:rsidRPr="00823F54">
        <w:t>nin</w:t>
      </w:r>
      <w:r w:rsidR="00C52681" w:rsidRPr="00823F54">
        <w:t xml:space="preserve"> ise “Ayrıştıran” öğrenme stiline sahi</w:t>
      </w:r>
      <w:r w:rsidR="00F6361D" w:rsidRPr="00823F54">
        <w:t xml:space="preserve">p oldukları </w:t>
      </w:r>
      <w:r w:rsidR="005B7BCC" w:rsidRPr="00823F54">
        <w:t>görülmektedir.</w:t>
      </w:r>
      <w:r w:rsidR="005B7BCC">
        <w:t xml:space="preserve"> </w:t>
      </w:r>
      <w:r w:rsidR="00F6361D" w:rsidRPr="00823F54">
        <w:t>Bir</w:t>
      </w:r>
      <w:r w:rsidR="00C52681" w:rsidRPr="00823F54">
        <w:t>birine yakın sayıda “Değiştiren” ve “Özüms</w:t>
      </w:r>
      <w:r w:rsidR="00F6361D" w:rsidRPr="00823F54">
        <w:t>eyen” öğrenme stillerinde oldukları</w:t>
      </w:r>
      <w:r w:rsidR="00C52681" w:rsidRPr="00823F54">
        <w:t xml:space="preserve"> </w:t>
      </w:r>
      <w:r w:rsidR="005B7BCC" w:rsidRPr="00823F54">
        <w:t>belirlenmiştir.</w:t>
      </w:r>
    </w:p>
    <w:p w:rsidR="00C52681" w:rsidRPr="00823F54" w:rsidRDefault="00C52681" w:rsidP="00A74A89">
      <w:pPr>
        <w:spacing w:before="120" w:line="480" w:lineRule="auto"/>
        <w:ind w:firstLine="709"/>
        <w:jc w:val="both"/>
      </w:pPr>
      <w:r w:rsidRPr="00823F54">
        <w:t xml:space="preserve">Farklı öğrenme stillerine sahip öğretmen adaylarının çoklu </w:t>
      </w:r>
      <w:proofErr w:type="gramStart"/>
      <w:r w:rsidRPr="00823F54">
        <w:t>zeka</w:t>
      </w:r>
      <w:proofErr w:type="gramEnd"/>
      <w:r w:rsidRPr="00823F54">
        <w:t xml:space="preserve"> alanları</w:t>
      </w:r>
      <w:r w:rsidR="00C50086" w:rsidRPr="00823F54">
        <w:t>ndaki puanları</w:t>
      </w:r>
      <w:r w:rsidRPr="00823F54">
        <w:t xml:space="preserve"> arasında</w:t>
      </w:r>
      <w:r w:rsidR="00F6361D" w:rsidRPr="00823F54">
        <w:t xml:space="preserve">ki </w:t>
      </w:r>
      <w:r w:rsidR="00843367">
        <w:t xml:space="preserve">farkı </w:t>
      </w:r>
      <w:r w:rsidRPr="00823F54">
        <w:t>istatistiksel olarak incelemek için AN</w:t>
      </w:r>
      <w:r w:rsidR="006623AF" w:rsidRPr="00823F54">
        <w:t>OVA analizi yapılmış</w:t>
      </w:r>
      <w:r w:rsidR="00883A01">
        <w:t xml:space="preserve"> ve sonuçlar Tablo 5’</w:t>
      </w:r>
      <w:r w:rsidR="00843367">
        <w:t>t</w:t>
      </w:r>
      <w:r w:rsidR="00883A01">
        <w:t>e verilmiştir.</w:t>
      </w:r>
    </w:p>
    <w:p w:rsidR="00F34447" w:rsidRDefault="00F34447">
      <w:r>
        <w:br w:type="page"/>
      </w:r>
    </w:p>
    <w:p w:rsidR="00C52681" w:rsidRPr="00A74A89" w:rsidRDefault="006623AF" w:rsidP="00A74A89">
      <w:pPr>
        <w:ind w:firstLine="709"/>
        <w:rPr>
          <w:i/>
        </w:rPr>
      </w:pPr>
      <w:r w:rsidRPr="00A74A89">
        <w:rPr>
          <w:i/>
        </w:rPr>
        <w:lastRenderedPageBreak/>
        <w:t>Tablo 5</w:t>
      </w:r>
      <w:r w:rsidR="00C52681" w:rsidRPr="00A74A89">
        <w:rPr>
          <w:i/>
        </w:rPr>
        <w:t xml:space="preserve">. Çoklu </w:t>
      </w:r>
      <w:proofErr w:type="gramStart"/>
      <w:r w:rsidR="00C52681" w:rsidRPr="00A74A89">
        <w:rPr>
          <w:i/>
        </w:rPr>
        <w:t>zeka</w:t>
      </w:r>
      <w:proofErr w:type="gramEnd"/>
      <w:r w:rsidR="00C52681" w:rsidRPr="00A74A89">
        <w:rPr>
          <w:i/>
        </w:rPr>
        <w:t xml:space="preserve"> alanlarının öğrenme stillerine göre ANOVA analizi sonuçları</w:t>
      </w:r>
    </w:p>
    <w:tbl>
      <w:tblPr>
        <w:tblW w:w="0" w:type="auto"/>
        <w:tblLook w:val="04A0" w:firstRow="1" w:lastRow="0" w:firstColumn="1" w:lastColumn="0" w:noHBand="0" w:noVBand="1"/>
      </w:tblPr>
      <w:tblGrid>
        <w:gridCol w:w="1504"/>
        <w:gridCol w:w="1687"/>
        <w:gridCol w:w="1511"/>
        <w:gridCol w:w="1030"/>
        <w:gridCol w:w="1639"/>
        <w:gridCol w:w="808"/>
        <w:gridCol w:w="848"/>
      </w:tblGrid>
      <w:tr w:rsidR="00725BCC" w:rsidRPr="00823F54" w:rsidTr="00C52681">
        <w:trPr>
          <w:trHeight w:val="516"/>
        </w:trPr>
        <w:tc>
          <w:tcPr>
            <w:tcW w:w="1531" w:type="dxa"/>
            <w:tcBorders>
              <w:top w:val="single" w:sz="4" w:space="0" w:color="auto"/>
              <w:bottom w:val="single" w:sz="4" w:space="0" w:color="auto"/>
            </w:tcBorders>
          </w:tcPr>
          <w:p w:rsidR="00C52681" w:rsidRPr="00823F54" w:rsidRDefault="00C52681" w:rsidP="00AD3021">
            <w:proofErr w:type="gramStart"/>
            <w:r w:rsidRPr="00823F54">
              <w:t>Zeka</w:t>
            </w:r>
            <w:proofErr w:type="gramEnd"/>
            <w:r w:rsidRPr="00823F54">
              <w:t xml:space="preserve"> Alanları</w:t>
            </w:r>
          </w:p>
        </w:tc>
        <w:tc>
          <w:tcPr>
            <w:tcW w:w="1758" w:type="dxa"/>
            <w:tcBorders>
              <w:top w:val="single" w:sz="4" w:space="0" w:color="auto"/>
              <w:bottom w:val="single" w:sz="4" w:space="0" w:color="auto"/>
            </w:tcBorders>
          </w:tcPr>
          <w:p w:rsidR="00C52681" w:rsidRPr="00823F54" w:rsidRDefault="00C52681" w:rsidP="00AD3021">
            <w:r w:rsidRPr="00823F54">
              <w:t>Gruplar</w:t>
            </w:r>
          </w:p>
        </w:tc>
        <w:tc>
          <w:tcPr>
            <w:tcW w:w="1556" w:type="dxa"/>
            <w:tcBorders>
              <w:top w:val="single" w:sz="4" w:space="0" w:color="auto"/>
              <w:bottom w:val="single" w:sz="4" w:space="0" w:color="auto"/>
            </w:tcBorders>
          </w:tcPr>
          <w:p w:rsidR="00C52681" w:rsidRPr="00823F54" w:rsidRDefault="00C52681" w:rsidP="00AD3021">
            <w:pPr>
              <w:jc w:val="right"/>
            </w:pPr>
            <w:r w:rsidRPr="00823F54">
              <w:t>Karelerin Toplamı</w:t>
            </w:r>
          </w:p>
        </w:tc>
        <w:tc>
          <w:tcPr>
            <w:tcW w:w="1088" w:type="dxa"/>
            <w:tcBorders>
              <w:top w:val="single" w:sz="4" w:space="0" w:color="auto"/>
              <w:bottom w:val="single" w:sz="4" w:space="0" w:color="auto"/>
            </w:tcBorders>
          </w:tcPr>
          <w:p w:rsidR="00C52681" w:rsidRPr="00823F54" w:rsidRDefault="00C52681" w:rsidP="00AD3021">
            <w:pPr>
              <w:jc w:val="right"/>
            </w:pPr>
            <w:r w:rsidRPr="00823F54">
              <w:t>SD</w:t>
            </w:r>
          </w:p>
        </w:tc>
        <w:tc>
          <w:tcPr>
            <w:tcW w:w="1682" w:type="dxa"/>
            <w:tcBorders>
              <w:top w:val="single" w:sz="4" w:space="0" w:color="auto"/>
              <w:bottom w:val="single" w:sz="4" w:space="0" w:color="auto"/>
            </w:tcBorders>
          </w:tcPr>
          <w:p w:rsidR="00C52681" w:rsidRPr="00823F54" w:rsidRDefault="00C52681" w:rsidP="00AD3021">
            <w:pPr>
              <w:jc w:val="right"/>
            </w:pPr>
            <w:r w:rsidRPr="00823F54">
              <w:t>Karelerin Ortalaması</w:t>
            </w:r>
          </w:p>
        </w:tc>
        <w:tc>
          <w:tcPr>
            <w:tcW w:w="814" w:type="dxa"/>
            <w:tcBorders>
              <w:top w:val="single" w:sz="4" w:space="0" w:color="auto"/>
              <w:bottom w:val="single" w:sz="4" w:space="0" w:color="auto"/>
            </w:tcBorders>
          </w:tcPr>
          <w:p w:rsidR="00C52681" w:rsidRPr="00823F54" w:rsidRDefault="00C52681" w:rsidP="00AD3021">
            <w:pPr>
              <w:jc w:val="right"/>
            </w:pPr>
            <w:r w:rsidRPr="00823F54">
              <w:t>F</w:t>
            </w:r>
          </w:p>
        </w:tc>
        <w:tc>
          <w:tcPr>
            <w:tcW w:w="859" w:type="dxa"/>
            <w:tcBorders>
              <w:top w:val="single" w:sz="4" w:space="0" w:color="auto"/>
              <w:bottom w:val="single" w:sz="4" w:space="0" w:color="auto"/>
            </w:tcBorders>
          </w:tcPr>
          <w:p w:rsidR="00C52681" w:rsidRPr="00823F54" w:rsidRDefault="00C52681" w:rsidP="00AD3021">
            <w:pPr>
              <w:jc w:val="right"/>
            </w:pPr>
            <w:proofErr w:type="gramStart"/>
            <w:r w:rsidRPr="00823F54">
              <w:t>p</w:t>
            </w:r>
            <w:proofErr w:type="gramEnd"/>
          </w:p>
        </w:tc>
      </w:tr>
      <w:tr w:rsidR="00725BCC" w:rsidRPr="00823F54" w:rsidTr="00C52681">
        <w:trPr>
          <w:trHeight w:val="258"/>
        </w:trPr>
        <w:tc>
          <w:tcPr>
            <w:tcW w:w="1531" w:type="dxa"/>
            <w:vMerge w:val="restart"/>
            <w:tcBorders>
              <w:top w:val="single" w:sz="4" w:space="0" w:color="auto"/>
            </w:tcBorders>
          </w:tcPr>
          <w:p w:rsidR="00C52681" w:rsidRPr="00823F54" w:rsidRDefault="00C52681" w:rsidP="00AD3021">
            <w:pPr>
              <w:autoSpaceDE w:val="0"/>
              <w:autoSpaceDN w:val="0"/>
              <w:adjustRightInd w:val="0"/>
            </w:pPr>
            <w:r w:rsidRPr="00823F54">
              <w:t>Sözel</w:t>
            </w:r>
          </w:p>
        </w:tc>
        <w:tc>
          <w:tcPr>
            <w:tcW w:w="1758" w:type="dxa"/>
            <w:tcBorders>
              <w:top w:val="single" w:sz="4" w:space="0" w:color="auto"/>
            </w:tcBorders>
          </w:tcPr>
          <w:p w:rsidR="00C52681" w:rsidRPr="00823F54" w:rsidRDefault="00C52681" w:rsidP="00AD3021">
            <w:r w:rsidRPr="00823F54">
              <w:t>Gruplar arası</w:t>
            </w:r>
          </w:p>
        </w:tc>
        <w:tc>
          <w:tcPr>
            <w:tcW w:w="1556" w:type="dxa"/>
            <w:tcBorders>
              <w:top w:val="single" w:sz="4" w:space="0" w:color="auto"/>
            </w:tcBorders>
          </w:tcPr>
          <w:p w:rsidR="00C52681" w:rsidRPr="00823F54" w:rsidRDefault="00033833" w:rsidP="00AD3021">
            <w:pPr>
              <w:autoSpaceDE w:val="0"/>
              <w:autoSpaceDN w:val="0"/>
              <w:adjustRightInd w:val="0"/>
              <w:jc w:val="right"/>
            </w:pPr>
            <w:r w:rsidRPr="00823F54">
              <w:t>79.</w:t>
            </w:r>
            <w:r w:rsidR="00C52681" w:rsidRPr="00823F54">
              <w:t>227</w:t>
            </w:r>
          </w:p>
        </w:tc>
        <w:tc>
          <w:tcPr>
            <w:tcW w:w="1088" w:type="dxa"/>
            <w:tcBorders>
              <w:top w:val="single" w:sz="4" w:space="0" w:color="auto"/>
            </w:tcBorders>
          </w:tcPr>
          <w:p w:rsidR="00C52681" w:rsidRPr="00823F54" w:rsidRDefault="00C52681" w:rsidP="00AD3021">
            <w:pPr>
              <w:autoSpaceDE w:val="0"/>
              <w:autoSpaceDN w:val="0"/>
              <w:adjustRightInd w:val="0"/>
              <w:jc w:val="right"/>
            </w:pPr>
            <w:r w:rsidRPr="00823F54">
              <w:t>3</w:t>
            </w:r>
          </w:p>
        </w:tc>
        <w:tc>
          <w:tcPr>
            <w:tcW w:w="1682" w:type="dxa"/>
            <w:tcBorders>
              <w:top w:val="single" w:sz="4" w:space="0" w:color="auto"/>
            </w:tcBorders>
          </w:tcPr>
          <w:p w:rsidR="00C52681" w:rsidRPr="00823F54" w:rsidRDefault="00033833" w:rsidP="00AD3021">
            <w:pPr>
              <w:autoSpaceDE w:val="0"/>
              <w:autoSpaceDN w:val="0"/>
              <w:adjustRightInd w:val="0"/>
              <w:jc w:val="right"/>
            </w:pPr>
            <w:r w:rsidRPr="00823F54">
              <w:t>26.</w:t>
            </w:r>
            <w:r w:rsidR="00C52681" w:rsidRPr="00823F54">
              <w:t>409</w:t>
            </w:r>
          </w:p>
        </w:tc>
        <w:tc>
          <w:tcPr>
            <w:tcW w:w="814" w:type="dxa"/>
            <w:tcBorders>
              <w:top w:val="single" w:sz="4" w:space="0" w:color="auto"/>
            </w:tcBorders>
          </w:tcPr>
          <w:p w:rsidR="00C52681" w:rsidRPr="00823F54" w:rsidRDefault="00033833" w:rsidP="00AD3021">
            <w:pPr>
              <w:autoSpaceDE w:val="0"/>
              <w:autoSpaceDN w:val="0"/>
              <w:adjustRightInd w:val="0"/>
              <w:jc w:val="right"/>
            </w:pPr>
            <w:r w:rsidRPr="00823F54">
              <w:t>1.</w:t>
            </w:r>
            <w:r w:rsidR="00C52681" w:rsidRPr="00823F54">
              <w:t>101</w:t>
            </w:r>
          </w:p>
        </w:tc>
        <w:tc>
          <w:tcPr>
            <w:tcW w:w="859" w:type="dxa"/>
            <w:tcBorders>
              <w:top w:val="single" w:sz="4" w:space="0" w:color="auto"/>
            </w:tcBorders>
          </w:tcPr>
          <w:p w:rsidR="00C52681" w:rsidRPr="00823F54" w:rsidRDefault="00033833" w:rsidP="00AD3021">
            <w:pPr>
              <w:autoSpaceDE w:val="0"/>
              <w:autoSpaceDN w:val="0"/>
              <w:adjustRightInd w:val="0"/>
              <w:jc w:val="right"/>
            </w:pPr>
            <w:r w:rsidRPr="00823F54">
              <w:t>0.</w:t>
            </w:r>
            <w:r w:rsidR="00C52681" w:rsidRPr="00823F54">
              <w:t>356</w:t>
            </w:r>
          </w:p>
        </w:tc>
      </w:tr>
      <w:tr w:rsidR="00725BCC" w:rsidRPr="00823F54" w:rsidTr="00C52681">
        <w:trPr>
          <w:trHeight w:val="258"/>
        </w:trPr>
        <w:tc>
          <w:tcPr>
            <w:tcW w:w="1531" w:type="dxa"/>
            <w:vMerge/>
          </w:tcPr>
          <w:p w:rsidR="00C52681" w:rsidRPr="00823F54" w:rsidRDefault="00C52681" w:rsidP="00AD3021"/>
        </w:tc>
        <w:tc>
          <w:tcPr>
            <w:tcW w:w="1758" w:type="dxa"/>
          </w:tcPr>
          <w:p w:rsidR="00C52681" w:rsidRPr="00823F54" w:rsidRDefault="00C52681" w:rsidP="00AD3021">
            <w:r w:rsidRPr="00823F54">
              <w:t>Grup içi</w:t>
            </w:r>
          </w:p>
        </w:tc>
        <w:tc>
          <w:tcPr>
            <w:tcW w:w="1556" w:type="dxa"/>
          </w:tcPr>
          <w:p w:rsidR="00C52681" w:rsidRPr="00823F54" w:rsidRDefault="00033833" w:rsidP="00AD3021">
            <w:pPr>
              <w:autoSpaceDE w:val="0"/>
              <w:autoSpaceDN w:val="0"/>
              <w:adjustRightInd w:val="0"/>
              <w:jc w:val="right"/>
            </w:pPr>
            <w:r w:rsidRPr="00823F54">
              <w:t>1439.</w:t>
            </w:r>
            <w:r w:rsidR="00C52681" w:rsidRPr="00823F54">
              <w:t>507</w:t>
            </w:r>
          </w:p>
        </w:tc>
        <w:tc>
          <w:tcPr>
            <w:tcW w:w="1088" w:type="dxa"/>
          </w:tcPr>
          <w:p w:rsidR="00C52681" w:rsidRPr="00823F54" w:rsidRDefault="00C52681" w:rsidP="00AD3021">
            <w:pPr>
              <w:autoSpaceDE w:val="0"/>
              <w:autoSpaceDN w:val="0"/>
              <w:adjustRightInd w:val="0"/>
              <w:jc w:val="right"/>
            </w:pPr>
            <w:r w:rsidRPr="00823F54">
              <w:t>60</w:t>
            </w:r>
          </w:p>
        </w:tc>
        <w:tc>
          <w:tcPr>
            <w:tcW w:w="1682" w:type="dxa"/>
          </w:tcPr>
          <w:p w:rsidR="00C52681" w:rsidRPr="00823F54" w:rsidRDefault="00033833" w:rsidP="00AD3021">
            <w:pPr>
              <w:autoSpaceDE w:val="0"/>
              <w:autoSpaceDN w:val="0"/>
              <w:adjustRightInd w:val="0"/>
              <w:jc w:val="right"/>
            </w:pPr>
            <w:r w:rsidRPr="00823F54">
              <w:t>23.</w:t>
            </w:r>
            <w:r w:rsidR="00C52681" w:rsidRPr="00823F54">
              <w:t>992</w:t>
            </w:r>
          </w:p>
        </w:tc>
        <w:tc>
          <w:tcPr>
            <w:tcW w:w="814" w:type="dxa"/>
            <w:vAlign w:val="center"/>
          </w:tcPr>
          <w:p w:rsidR="00C52681" w:rsidRPr="00823F54" w:rsidRDefault="00C52681" w:rsidP="00AD3021">
            <w:pPr>
              <w:autoSpaceDE w:val="0"/>
              <w:autoSpaceDN w:val="0"/>
              <w:adjustRightInd w:val="0"/>
              <w:jc w:val="right"/>
            </w:pPr>
          </w:p>
        </w:tc>
        <w:tc>
          <w:tcPr>
            <w:tcW w:w="859" w:type="dxa"/>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tcBorders>
              <w:bottom w:val="single" w:sz="4" w:space="0" w:color="auto"/>
            </w:tcBorders>
          </w:tcPr>
          <w:p w:rsidR="00C52681" w:rsidRPr="00823F54" w:rsidRDefault="00C52681" w:rsidP="00AD3021"/>
        </w:tc>
        <w:tc>
          <w:tcPr>
            <w:tcW w:w="1758" w:type="dxa"/>
            <w:tcBorders>
              <w:bottom w:val="single" w:sz="4" w:space="0" w:color="auto"/>
            </w:tcBorders>
          </w:tcPr>
          <w:p w:rsidR="00C52681" w:rsidRPr="00823F54" w:rsidRDefault="00C52681" w:rsidP="00AD3021">
            <w:r w:rsidRPr="00823F54">
              <w:t xml:space="preserve">Toplam </w:t>
            </w:r>
          </w:p>
        </w:tc>
        <w:tc>
          <w:tcPr>
            <w:tcW w:w="1556" w:type="dxa"/>
            <w:tcBorders>
              <w:bottom w:val="single" w:sz="4" w:space="0" w:color="auto"/>
            </w:tcBorders>
          </w:tcPr>
          <w:p w:rsidR="00C52681" w:rsidRPr="00823F54" w:rsidRDefault="00C52681" w:rsidP="00AD3021">
            <w:pPr>
              <w:autoSpaceDE w:val="0"/>
              <w:autoSpaceDN w:val="0"/>
              <w:adjustRightInd w:val="0"/>
              <w:jc w:val="right"/>
            </w:pPr>
            <w:r w:rsidRPr="00823F54">
              <w:t>151</w:t>
            </w:r>
            <w:r w:rsidR="00033833" w:rsidRPr="00823F54">
              <w:t>8.</w:t>
            </w:r>
            <w:r w:rsidRPr="00823F54">
              <w:t>734</w:t>
            </w:r>
          </w:p>
        </w:tc>
        <w:tc>
          <w:tcPr>
            <w:tcW w:w="1088" w:type="dxa"/>
            <w:tcBorders>
              <w:bottom w:val="single" w:sz="4" w:space="0" w:color="auto"/>
            </w:tcBorders>
          </w:tcPr>
          <w:p w:rsidR="00C52681" w:rsidRPr="00823F54" w:rsidRDefault="00C52681" w:rsidP="00AD3021">
            <w:pPr>
              <w:autoSpaceDE w:val="0"/>
              <w:autoSpaceDN w:val="0"/>
              <w:adjustRightInd w:val="0"/>
              <w:jc w:val="right"/>
            </w:pPr>
            <w:r w:rsidRPr="00823F54">
              <w:t>63</w:t>
            </w:r>
          </w:p>
        </w:tc>
        <w:tc>
          <w:tcPr>
            <w:tcW w:w="1682"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14"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59" w:type="dxa"/>
            <w:tcBorders>
              <w:bottom w:val="single" w:sz="4" w:space="0" w:color="auto"/>
            </w:tcBorders>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val="restart"/>
          </w:tcPr>
          <w:p w:rsidR="00C52681" w:rsidRPr="00823F54" w:rsidRDefault="00C52681" w:rsidP="00AD3021">
            <w:pPr>
              <w:autoSpaceDE w:val="0"/>
              <w:autoSpaceDN w:val="0"/>
              <w:adjustRightInd w:val="0"/>
              <w:rPr>
                <w:b/>
              </w:rPr>
            </w:pPr>
            <w:r w:rsidRPr="00823F54">
              <w:rPr>
                <w:b/>
              </w:rPr>
              <w:t>Mantıksal</w:t>
            </w:r>
          </w:p>
        </w:tc>
        <w:tc>
          <w:tcPr>
            <w:tcW w:w="1758" w:type="dxa"/>
            <w:tcBorders>
              <w:top w:val="single" w:sz="4" w:space="0" w:color="auto"/>
            </w:tcBorders>
          </w:tcPr>
          <w:p w:rsidR="00C52681" w:rsidRPr="00823F54" w:rsidRDefault="00C52681" w:rsidP="00AD3021">
            <w:pPr>
              <w:rPr>
                <w:b/>
              </w:rPr>
            </w:pPr>
            <w:r w:rsidRPr="00823F54">
              <w:rPr>
                <w:b/>
              </w:rPr>
              <w:t>Gruplar arası</w:t>
            </w:r>
          </w:p>
        </w:tc>
        <w:tc>
          <w:tcPr>
            <w:tcW w:w="1556" w:type="dxa"/>
            <w:tcBorders>
              <w:top w:val="single" w:sz="4" w:space="0" w:color="auto"/>
            </w:tcBorders>
          </w:tcPr>
          <w:p w:rsidR="00C52681" w:rsidRPr="00823F54" w:rsidRDefault="00033833" w:rsidP="00AD3021">
            <w:pPr>
              <w:autoSpaceDE w:val="0"/>
              <w:autoSpaceDN w:val="0"/>
              <w:adjustRightInd w:val="0"/>
              <w:jc w:val="right"/>
              <w:rPr>
                <w:b/>
              </w:rPr>
            </w:pPr>
            <w:r w:rsidRPr="00823F54">
              <w:rPr>
                <w:b/>
              </w:rPr>
              <w:t>398.</w:t>
            </w:r>
            <w:r w:rsidR="00C52681" w:rsidRPr="00823F54">
              <w:rPr>
                <w:b/>
              </w:rPr>
              <w:t>311</w:t>
            </w:r>
          </w:p>
        </w:tc>
        <w:tc>
          <w:tcPr>
            <w:tcW w:w="1088" w:type="dxa"/>
            <w:tcBorders>
              <w:top w:val="single" w:sz="4" w:space="0" w:color="auto"/>
            </w:tcBorders>
          </w:tcPr>
          <w:p w:rsidR="00C52681" w:rsidRPr="00823F54" w:rsidRDefault="00C52681" w:rsidP="00AD3021">
            <w:pPr>
              <w:autoSpaceDE w:val="0"/>
              <w:autoSpaceDN w:val="0"/>
              <w:adjustRightInd w:val="0"/>
              <w:jc w:val="right"/>
              <w:rPr>
                <w:b/>
              </w:rPr>
            </w:pPr>
            <w:r w:rsidRPr="00823F54">
              <w:rPr>
                <w:b/>
              </w:rPr>
              <w:t>3</w:t>
            </w:r>
          </w:p>
        </w:tc>
        <w:tc>
          <w:tcPr>
            <w:tcW w:w="1682" w:type="dxa"/>
            <w:tcBorders>
              <w:top w:val="single" w:sz="4" w:space="0" w:color="auto"/>
            </w:tcBorders>
          </w:tcPr>
          <w:p w:rsidR="00C52681" w:rsidRPr="00823F54" w:rsidRDefault="00033833" w:rsidP="00AD3021">
            <w:pPr>
              <w:autoSpaceDE w:val="0"/>
              <w:autoSpaceDN w:val="0"/>
              <w:adjustRightInd w:val="0"/>
              <w:jc w:val="right"/>
              <w:rPr>
                <w:b/>
              </w:rPr>
            </w:pPr>
            <w:r w:rsidRPr="00823F54">
              <w:rPr>
                <w:b/>
              </w:rPr>
              <w:t>132.</w:t>
            </w:r>
            <w:r w:rsidR="00C52681" w:rsidRPr="00823F54">
              <w:rPr>
                <w:b/>
              </w:rPr>
              <w:t>770</w:t>
            </w:r>
          </w:p>
        </w:tc>
        <w:tc>
          <w:tcPr>
            <w:tcW w:w="814" w:type="dxa"/>
            <w:tcBorders>
              <w:top w:val="single" w:sz="4" w:space="0" w:color="auto"/>
            </w:tcBorders>
          </w:tcPr>
          <w:p w:rsidR="00C52681" w:rsidRPr="00823F54" w:rsidRDefault="00033833" w:rsidP="00AD3021">
            <w:pPr>
              <w:autoSpaceDE w:val="0"/>
              <w:autoSpaceDN w:val="0"/>
              <w:adjustRightInd w:val="0"/>
              <w:jc w:val="right"/>
              <w:rPr>
                <w:b/>
              </w:rPr>
            </w:pPr>
            <w:r w:rsidRPr="00823F54">
              <w:rPr>
                <w:b/>
              </w:rPr>
              <w:t>4.</w:t>
            </w:r>
            <w:r w:rsidR="00C52681" w:rsidRPr="00823F54">
              <w:rPr>
                <w:b/>
              </w:rPr>
              <w:t>105</w:t>
            </w:r>
          </w:p>
        </w:tc>
        <w:tc>
          <w:tcPr>
            <w:tcW w:w="859" w:type="dxa"/>
            <w:tcBorders>
              <w:top w:val="single" w:sz="4" w:space="0" w:color="auto"/>
            </w:tcBorders>
          </w:tcPr>
          <w:p w:rsidR="00C52681" w:rsidRPr="00823F54" w:rsidRDefault="00033833" w:rsidP="00AD3021">
            <w:pPr>
              <w:autoSpaceDE w:val="0"/>
              <w:autoSpaceDN w:val="0"/>
              <w:adjustRightInd w:val="0"/>
              <w:jc w:val="right"/>
              <w:rPr>
                <w:b/>
              </w:rPr>
            </w:pPr>
            <w:r w:rsidRPr="00823F54">
              <w:rPr>
                <w:b/>
              </w:rPr>
              <w:t>0.</w:t>
            </w:r>
            <w:r w:rsidR="00C52681" w:rsidRPr="00823F54">
              <w:rPr>
                <w:b/>
              </w:rPr>
              <w:t>010</w:t>
            </w:r>
          </w:p>
        </w:tc>
      </w:tr>
      <w:tr w:rsidR="00725BCC" w:rsidRPr="00823F54" w:rsidTr="00C52681">
        <w:trPr>
          <w:trHeight w:val="273"/>
        </w:trPr>
        <w:tc>
          <w:tcPr>
            <w:tcW w:w="1531" w:type="dxa"/>
            <w:vMerge/>
          </w:tcPr>
          <w:p w:rsidR="00C52681" w:rsidRPr="00823F54" w:rsidRDefault="00C52681" w:rsidP="00AD3021">
            <w:pPr>
              <w:rPr>
                <w:b/>
              </w:rPr>
            </w:pPr>
          </w:p>
        </w:tc>
        <w:tc>
          <w:tcPr>
            <w:tcW w:w="1758" w:type="dxa"/>
          </w:tcPr>
          <w:p w:rsidR="00C52681" w:rsidRPr="00823F54" w:rsidRDefault="00C52681" w:rsidP="00AD3021">
            <w:pPr>
              <w:rPr>
                <w:b/>
              </w:rPr>
            </w:pPr>
            <w:r w:rsidRPr="00823F54">
              <w:rPr>
                <w:b/>
              </w:rPr>
              <w:t>Grup içi</w:t>
            </w:r>
          </w:p>
        </w:tc>
        <w:tc>
          <w:tcPr>
            <w:tcW w:w="1556" w:type="dxa"/>
          </w:tcPr>
          <w:p w:rsidR="00C52681" w:rsidRPr="00823F54" w:rsidRDefault="00033833" w:rsidP="00AD3021">
            <w:pPr>
              <w:autoSpaceDE w:val="0"/>
              <w:autoSpaceDN w:val="0"/>
              <w:adjustRightInd w:val="0"/>
              <w:jc w:val="right"/>
              <w:rPr>
                <w:b/>
              </w:rPr>
            </w:pPr>
            <w:r w:rsidRPr="00823F54">
              <w:rPr>
                <w:b/>
              </w:rPr>
              <w:t>1940.</w:t>
            </w:r>
            <w:r w:rsidR="00C52681" w:rsidRPr="00823F54">
              <w:rPr>
                <w:b/>
              </w:rPr>
              <w:t>423</w:t>
            </w:r>
          </w:p>
        </w:tc>
        <w:tc>
          <w:tcPr>
            <w:tcW w:w="1088" w:type="dxa"/>
          </w:tcPr>
          <w:p w:rsidR="00C52681" w:rsidRPr="00823F54" w:rsidRDefault="00C52681" w:rsidP="00AD3021">
            <w:pPr>
              <w:autoSpaceDE w:val="0"/>
              <w:autoSpaceDN w:val="0"/>
              <w:adjustRightInd w:val="0"/>
              <w:jc w:val="right"/>
              <w:rPr>
                <w:b/>
              </w:rPr>
            </w:pPr>
            <w:r w:rsidRPr="00823F54">
              <w:rPr>
                <w:b/>
              </w:rPr>
              <w:t>60</w:t>
            </w:r>
          </w:p>
        </w:tc>
        <w:tc>
          <w:tcPr>
            <w:tcW w:w="1682" w:type="dxa"/>
          </w:tcPr>
          <w:p w:rsidR="00C52681" w:rsidRPr="00823F54" w:rsidRDefault="00033833" w:rsidP="00AD3021">
            <w:pPr>
              <w:autoSpaceDE w:val="0"/>
              <w:autoSpaceDN w:val="0"/>
              <w:adjustRightInd w:val="0"/>
              <w:jc w:val="right"/>
              <w:rPr>
                <w:b/>
              </w:rPr>
            </w:pPr>
            <w:r w:rsidRPr="00823F54">
              <w:rPr>
                <w:b/>
              </w:rPr>
              <w:t>32.</w:t>
            </w:r>
            <w:r w:rsidR="00C52681" w:rsidRPr="00823F54">
              <w:rPr>
                <w:b/>
              </w:rPr>
              <w:t>340</w:t>
            </w:r>
          </w:p>
        </w:tc>
        <w:tc>
          <w:tcPr>
            <w:tcW w:w="814" w:type="dxa"/>
            <w:vAlign w:val="center"/>
          </w:tcPr>
          <w:p w:rsidR="00C52681" w:rsidRPr="00823F54" w:rsidRDefault="00C52681" w:rsidP="00AD3021">
            <w:pPr>
              <w:autoSpaceDE w:val="0"/>
              <w:autoSpaceDN w:val="0"/>
              <w:adjustRightInd w:val="0"/>
              <w:jc w:val="right"/>
              <w:rPr>
                <w:b/>
              </w:rPr>
            </w:pPr>
          </w:p>
        </w:tc>
        <w:tc>
          <w:tcPr>
            <w:tcW w:w="859" w:type="dxa"/>
            <w:vAlign w:val="center"/>
          </w:tcPr>
          <w:p w:rsidR="00C52681" w:rsidRPr="00823F54" w:rsidRDefault="00C52681" w:rsidP="00AD3021">
            <w:pPr>
              <w:autoSpaceDE w:val="0"/>
              <w:autoSpaceDN w:val="0"/>
              <w:adjustRightInd w:val="0"/>
              <w:jc w:val="right"/>
              <w:rPr>
                <w:b/>
              </w:rPr>
            </w:pPr>
          </w:p>
        </w:tc>
      </w:tr>
      <w:tr w:rsidR="00725BCC" w:rsidRPr="00823F54" w:rsidTr="00C52681">
        <w:trPr>
          <w:trHeight w:val="273"/>
        </w:trPr>
        <w:tc>
          <w:tcPr>
            <w:tcW w:w="1531" w:type="dxa"/>
            <w:vMerge/>
            <w:tcBorders>
              <w:bottom w:val="single" w:sz="4" w:space="0" w:color="auto"/>
            </w:tcBorders>
          </w:tcPr>
          <w:p w:rsidR="00C52681" w:rsidRPr="00823F54" w:rsidRDefault="00C52681" w:rsidP="00AD3021">
            <w:pPr>
              <w:rPr>
                <w:b/>
              </w:rPr>
            </w:pPr>
          </w:p>
        </w:tc>
        <w:tc>
          <w:tcPr>
            <w:tcW w:w="1758" w:type="dxa"/>
            <w:tcBorders>
              <w:bottom w:val="single" w:sz="4" w:space="0" w:color="auto"/>
            </w:tcBorders>
          </w:tcPr>
          <w:p w:rsidR="00C52681" w:rsidRPr="00823F54" w:rsidRDefault="00C52681" w:rsidP="00AD3021">
            <w:pPr>
              <w:rPr>
                <w:b/>
              </w:rPr>
            </w:pPr>
            <w:r w:rsidRPr="00823F54">
              <w:rPr>
                <w:b/>
              </w:rPr>
              <w:t xml:space="preserve">Toplam </w:t>
            </w:r>
          </w:p>
        </w:tc>
        <w:tc>
          <w:tcPr>
            <w:tcW w:w="1556" w:type="dxa"/>
            <w:tcBorders>
              <w:bottom w:val="single" w:sz="4" w:space="0" w:color="auto"/>
            </w:tcBorders>
          </w:tcPr>
          <w:p w:rsidR="00C52681" w:rsidRPr="00823F54" w:rsidRDefault="00033833" w:rsidP="00AD3021">
            <w:pPr>
              <w:autoSpaceDE w:val="0"/>
              <w:autoSpaceDN w:val="0"/>
              <w:adjustRightInd w:val="0"/>
              <w:jc w:val="right"/>
              <w:rPr>
                <w:b/>
              </w:rPr>
            </w:pPr>
            <w:r w:rsidRPr="00823F54">
              <w:rPr>
                <w:b/>
              </w:rPr>
              <w:t>2338.</w:t>
            </w:r>
            <w:r w:rsidR="00C52681" w:rsidRPr="00823F54">
              <w:rPr>
                <w:b/>
              </w:rPr>
              <w:t>734</w:t>
            </w:r>
          </w:p>
        </w:tc>
        <w:tc>
          <w:tcPr>
            <w:tcW w:w="1088" w:type="dxa"/>
            <w:tcBorders>
              <w:bottom w:val="single" w:sz="4" w:space="0" w:color="auto"/>
            </w:tcBorders>
          </w:tcPr>
          <w:p w:rsidR="00C52681" w:rsidRPr="00823F54" w:rsidRDefault="00C52681" w:rsidP="00AD3021">
            <w:pPr>
              <w:autoSpaceDE w:val="0"/>
              <w:autoSpaceDN w:val="0"/>
              <w:adjustRightInd w:val="0"/>
              <w:jc w:val="right"/>
              <w:rPr>
                <w:b/>
              </w:rPr>
            </w:pPr>
            <w:r w:rsidRPr="00823F54">
              <w:rPr>
                <w:b/>
              </w:rPr>
              <w:t>63</w:t>
            </w:r>
          </w:p>
        </w:tc>
        <w:tc>
          <w:tcPr>
            <w:tcW w:w="1682" w:type="dxa"/>
            <w:tcBorders>
              <w:bottom w:val="single" w:sz="4" w:space="0" w:color="auto"/>
            </w:tcBorders>
            <w:vAlign w:val="center"/>
          </w:tcPr>
          <w:p w:rsidR="00C52681" w:rsidRPr="00823F54" w:rsidRDefault="00C52681" w:rsidP="00AD3021">
            <w:pPr>
              <w:autoSpaceDE w:val="0"/>
              <w:autoSpaceDN w:val="0"/>
              <w:adjustRightInd w:val="0"/>
              <w:jc w:val="right"/>
              <w:rPr>
                <w:b/>
              </w:rPr>
            </w:pPr>
          </w:p>
        </w:tc>
        <w:tc>
          <w:tcPr>
            <w:tcW w:w="814" w:type="dxa"/>
            <w:tcBorders>
              <w:bottom w:val="single" w:sz="4" w:space="0" w:color="auto"/>
            </w:tcBorders>
            <w:vAlign w:val="center"/>
          </w:tcPr>
          <w:p w:rsidR="00C52681" w:rsidRPr="00823F54" w:rsidRDefault="00C52681" w:rsidP="00AD3021">
            <w:pPr>
              <w:autoSpaceDE w:val="0"/>
              <w:autoSpaceDN w:val="0"/>
              <w:adjustRightInd w:val="0"/>
              <w:jc w:val="right"/>
              <w:rPr>
                <w:b/>
              </w:rPr>
            </w:pPr>
          </w:p>
        </w:tc>
        <w:tc>
          <w:tcPr>
            <w:tcW w:w="859" w:type="dxa"/>
            <w:tcBorders>
              <w:bottom w:val="single" w:sz="4" w:space="0" w:color="auto"/>
            </w:tcBorders>
            <w:vAlign w:val="center"/>
          </w:tcPr>
          <w:p w:rsidR="00C52681" w:rsidRPr="00823F54" w:rsidRDefault="00C52681" w:rsidP="00AD3021">
            <w:pPr>
              <w:autoSpaceDE w:val="0"/>
              <w:autoSpaceDN w:val="0"/>
              <w:adjustRightInd w:val="0"/>
              <w:jc w:val="right"/>
              <w:rPr>
                <w:b/>
              </w:rPr>
            </w:pPr>
          </w:p>
        </w:tc>
      </w:tr>
      <w:tr w:rsidR="00725BCC" w:rsidRPr="00823F54" w:rsidTr="00C52681">
        <w:trPr>
          <w:trHeight w:val="273"/>
        </w:trPr>
        <w:tc>
          <w:tcPr>
            <w:tcW w:w="1531" w:type="dxa"/>
            <w:vMerge w:val="restart"/>
          </w:tcPr>
          <w:p w:rsidR="00C52681" w:rsidRPr="00823F54" w:rsidRDefault="00C52681" w:rsidP="00AD3021">
            <w:pPr>
              <w:autoSpaceDE w:val="0"/>
              <w:autoSpaceDN w:val="0"/>
              <w:adjustRightInd w:val="0"/>
            </w:pPr>
            <w:r w:rsidRPr="00823F54">
              <w:t>Görsel</w:t>
            </w:r>
          </w:p>
        </w:tc>
        <w:tc>
          <w:tcPr>
            <w:tcW w:w="1758" w:type="dxa"/>
            <w:tcBorders>
              <w:top w:val="single" w:sz="4" w:space="0" w:color="auto"/>
            </w:tcBorders>
          </w:tcPr>
          <w:p w:rsidR="00C52681" w:rsidRPr="00823F54" w:rsidRDefault="00C52681" w:rsidP="00AD3021">
            <w:r w:rsidRPr="00823F54">
              <w:t>Gruplar arası</w:t>
            </w:r>
          </w:p>
        </w:tc>
        <w:tc>
          <w:tcPr>
            <w:tcW w:w="1556" w:type="dxa"/>
            <w:tcBorders>
              <w:top w:val="single" w:sz="4" w:space="0" w:color="auto"/>
            </w:tcBorders>
          </w:tcPr>
          <w:p w:rsidR="00C52681" w:rsidRPr="00823F54" w:rsidRDefault="00033833" w:rsidP="00AD3021">
            <w:pPr>
              <w:autoSpaceDE w:val="0"/>
              <w:autoSpaceDN w:val="0"/>
              <w:adjustRightInd w:val="0"/>
              <w:jc w:val="right"/>
            </w:pPr>
            <w:r w:rsidRPr="00823F54">
              <w:t>215.</w:t>
            </w:r>
            <w:r w:rsidR="00C52681" w:rsidRPr="00823F54">
              <w:t>489</w:t>
            </w:r>
          </w:p>
        </w:tc>
        <w:tc>
          <w:tcPr>
            <w:tcW w:w="1088" w:type="dxa"/>
            <w:tcBorders>
              <w:top w:val="single" w:sz="4" w:space="0" w:color="auto"/>
            </w:tcBorders>
          </w:tcPr>
          <w:p w:rsidR="00C52681" w:rsidRPr="00823F54" w:rsidRDefault="00C52681" w:rsidP="00AD3021">
            <w:pPr>
              <w:autoSpaceDE w:val="0"/>
              <w:autoSpaceDN w:val="0"/>
              <w:adjustRightInd w:val="0"/>
              <w:jc w:val="right"/>
            </w:pPr>
            <w:r w:rsidRPr="00823F54">
              <w:t>3</w:t>
            </w:r>
          </w:p>
        </w:tc>
        <w:tc>
          <w:tcPr>
            <w:tcW w:w="1682" w:type="dxa"/>
            <w:tcBorders>
              <w:top w:val="single" w:sz="4" w:space="0" w:color="auto"/>
            </w:tcBorders>
          </w:tcPr>
          <w:p w:rsidR="00C52681" w:rsidRPr="00823F54" w:rsidRDefault="00033833" w:rsidP="00AD3021">
            <w:pPr>
              <w:autoSpaceDE w:val="0"/>
              <w:autoSpaceDN w:val="0"/>
              <w:adjustRightInd w:val="0"/>
              <w:jc w:val="right"/>
            </w:pPr>
            <w:r w:rsidRPr="00823F54">
              <w:t>71.</w:t>
            </w:r>
            <w:r w:rsidR="00C52681" w:rsidRPr="00823F54">
              <w:t>830</w:t>
            </w:r>
          </w:p>
        </w:tc>
        <w:tc>
          <w:tcPr>
            <w:tcW w:w="814" w:type="dxa"/>
            <w:tcBorders>
              <w:top w:val="single" w:sz="4" w:space="0" w:color="auto"/>
            </w:tcBorders>
          </w:tcPr>
          <w:p w:rsidR="00C52681" w:rsidRPr="00823F54" w:rsidRDefault="00033833" w:rsidP="00AD3021">
            <w:pPr>
              <w:autoSpaceDE w:val="0"/>
              <w:autoSpaceDN w:val="0"/>
              <w:adjustRightInd w:val="0"/>
              <w:jc w:val="right"/>
            </w:pPr>
            <w:r w:rsidRPr="00823F54">
              <w:t>2.</w:t>
            </w:r>
            <w:r w:rsidR="00C52681" w:rsidRPr="00823F54">
              <w:t>134</w:t>
            </w:r>
          </w:p>
        </w:tc>
        <w:tc>
          <w:tcPr>
            <w:tcW w:w="859" w:type="dxa"/>
            <w:tcBorders>
              <w:top w:val="single" w:sz="4" w:space="0" w:color="auto"/>
            </w:tcBorders>
          </w:tcPr>
          <w:p w:rsidR="00C52681" w:rsidRPr="00823F54" w:rsidRDefault="00033833" w:rsidP="00AD3021">
            <w:pPr>
              <w:autoSpaceDE w:val="0"/>
              <w:autoSpaceDN w:val="0"/>
              <w:adjustRightInd w:val="0"/>
              <w:jc w:val="right"/>
            </w:pPr>
            <w:r w:rsidRPr="00823F54">
              <w:t>0.</w:t>
            </w:r>
            <w:r w:rsidR="00C52681" w:rsidRPr="00823F54">
              <w:t>105</w:t>
            </w:r>
          </w:p>
        </w:tc>
      </w:tr>
      <w:tr w:rsidR="00725BCC" w:rsidRPr="00823F54" w:rsidTr="00C52681">
        <w:trPr>
          <w:trHeight w:val="273"/>
        </w:trPr>
        <w:tc>
          <w:tcPr>
            <w:tcW w:w="1531" w:type="dxa"/>
            <w:vMerge/>
          </w:tcPr>
          <w:p w:rsidR="00C52681" w:rsidRPr="00823F54" w:rsidRDefault="00C52681" w:rsidP="00AD3021"/>
        </w:tc>
        <w:tc>
          <w:tcPr>
            <w:tcW w:w="1758" w:type="dxa"/>
          </w:tcPr>
          <w:p w:rsidR="00C52681" w:rsidRPr="00823F54" w:rsidRDefault="00C52681" w:rsidP="00AD3021">
            <w:r w:rsidRPr="00823F54">
              <w:t>Grup içi</w:t>
            </w:r>
          </w:p>
        </w:tc>
        <w:tc>
          <w:tcPr>
            <w:tcW w:w="1556" w:type="dxa"/>
          </w:tcPr>
          <w:p w:rsidR="00C52681" w:rsidRPr="00823F54" w:rsidRDefault="00033833" w:rsidP="00AD3021">
            <w:pPr>
              <w:autoSpaceDE w:val="0"/>
              <w:autoSpaceDN w:val="0"/>
              <w:adjustRightInd w:val="0"/>
              <w:jc w:val="right"/>
            </w:pPr>
            <w:r w:rsidRPr="00823F54">
              <w:t>2019.</w:t>
            </w:r>
            <w:r w:rsidR="00C52681" w:rsidRPr="00823F54">
              <w:t>511</w:t>
            </w:r>
          </w:p>
        </w:tc>
        <w:tc>
          <w:tcPr>
            <w:tcW w:w="1088" w:type="dxa"/>
          </w:tcPr>
          <w:p w:rsidR="00C52681" w:rsidRPr="00823F54" w:rsidRDefault="00C52681" w:rsidP="00AD3021">
            <w:pPr>
              <w:autoSpaceDE w:val="0"/>
              <w:autoSpaceDN w:val="0"/>
              <w:adjustRightInd w:val="0"/>
              <w:jc w:val="right"/>
            </w:pPr>
            <w:r w:rsidRPr="00823F54">
              <w:t>60</w:t>
            </w:r>
          </w:p>
        </w:tc>
        <w:tc>
          <w:tcPr>
            <w:tcW w:w="1682" w:type="dxa"/>
          </w:tcPr>
          <w:p w:rsidR="00C52681" w:rsidRPr="00823F54" w:rsidRDefault="00033833" w:rsidP="00AD3021">
            <w:pPr>
              <w:autoSpaceDE w:val="0"/>
              <w:autoSpaceDN w:val="0"/>
              <w:adjustRightInd w:val="0"/>
              <w:jc w:val="right"/>
            </w:pPr>
            <w:r w:rsidRPr="00823F54">
              <w:t>33.</w:t>
            </w:r>
            <w:r w:rsidR="00C52681" w:rsidRPr="00823F54">
              <w:t>659</w:t>
            </w:r>
          </w:p>
        </w:tc>
        <w:tc>
          <w:tcPr>
            <w:tcW w:w="814" w:type="dxa"/>
            <w:vAlign w:val="center"/>
          </w:tcPr>
          <w:p w:rsidR="00C52681" w:rsidRPr="00823F54" w:rsidRDefault="00C52681" w:rsidP="00AD3021">
            <w:pPr>
              <w:autoSpaceDE w:val="0"/>
              <w:autoSpaceDN w:val="0"/>
              <w:adjustRightInd w:val="0"/>
              <w:jc w:val="right"/>
            </w:pPr>
          </w:p>
        </w:tc>
        <w:tc>
          <w:tcPr>
            <w:tcW w:w="859" w:type="dxa"/>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tcBorders>
              <w:bottom w:val="single" w:sz="4" w:space="0" w:color="auto"/>
            </w:tcBorders>
          </w:tcPr>
          <w:p w:rsidR="00C52681" w:rsidRPr="00823F54" w:rsidRDefault="00C52681" w:rsidP="00AD3021"/>
        </w:tc>
        <w:tc>
          <w:tcPr>
            <w:tcW w:w="1758" w:type="dxa"/>
            <w:tcBorders>
              <w:bottom w:val="single" w:sz="4" w:space="0" w:color="auto"/>
            </w:tcBorders>
          </w:tcPr>
          <w:p w:rsidR="00C52681" w:rsidRPr="00823F54" w:rsidRDefault="00C52681" w:rsidP="00AD3021">
            <w:r w:rsidRPr="00823F54">
              <w:t xml:space="preserve">Toplam </w:t>
            </w:r>
          </w:p>
        </w:tc>
        <w:tc>
          <w:tcPr>
            <w:tcW w:w="1556" w:type="dxa"/>
            <w:tcBorders>
              <w:bottom w:val="single" w:sz="4" w:space="0" w:color="auto"/>
            </w:tcBorders>
          </w:tcPr>
          <w:p w:rsidR="00C52681" w:rsidRPr="00823F54" w:rsidRDefault="00033833" w:rsidP="00AD3021">
            <w:pPr>
              <w:autoSpaceDE w:val="0"/>
              <w:autoSpaceDN w:val="0"/>
              <w:adjustRightInd w:val="0"/>
              <w:jc w:val="right"/>
            </w:pPr>
            <w:r w:rsidRPr="00823F54">
              <w:t>2235.</w:t>
            </w:r>
            <w:r w:rsidR="00C52681" w:rsidRPr="00823F54">
              <w:t>000</w:t>
            </w:r>
          </w:p>
        </w:tc>
        <w:tc>
          <w:tcPr>
            <w:tcW w:w="1088" w:type="dxa"/>
            <w:tcBorders>
              <w:bottom w:val="single" w:sz="4" w:space="0" w:color="auto"/>
            </w:tcBorders>
          </w:tcPr>
          <w:p w:rsidR="00C52681" w:rsidRPr="00823F54" w:rsidRDefault="00C52681" w:rsidP="00AD3021">
            <w:pPr>
              <w:autoSpaceDE w:val="0"/>
              <w:autoSpaceDN w:val="0"/>
              <w:adjustRightInd w:val="0"/>
              <w:jc w:val="right"/>
            </w:pPr>
            <w:r w:rsidRPr="00823F54">
              <w:t>63</w:t>
            </w:r>
          </w:p>
        </w:tc>
        <w:tc>
          <w:tcPr>
            <w:tcW w:w="1682"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14"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59" w:type="dxa"/>
            <w:tcBorders>
              <w:bottom w:val="single" w:sz="4" w:space="0" w:color="auto"/>
            </w:tcBorders>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val="restart"/>
          </w:tcPr>
          <w:p w:rsidR="00C52681" w:rsidRPr="00823F54" w:rsidRDefault="00C52681" w:rsidP="00AD3021">
            <w:pPr>
              <w:autoSpaceDE w:val="0"/>
              <w:autoSpaceDN w:val="0"/>
              <w:adjustRightInd w:val="0"/>
            </w:pPr>
            <w:r w:rsidRPr="00823F54">
              <w:t>Müziksel</w:t>
            </w:r>
          </w:p>
        </w:tc>
        <w:tc>
          <w:tcPr>
            <w:tcW w:w="1758" w:type="dxa"/>
            <w:tcBorders>
              <w:top w:val="single" w:sz="4" w:space="0" w:color="auto"/>
            </w:tcBorders>
          </w:tcPr>
          <w:p w:rsidR="00C52681" w:rsidRPr="00823F54" w:rsidRDefault="00C52681" w:rsidP="00AD3021">
            <w:r w:rsidRPr="00823F54">
              <w:t>Gruplar arası</w:t>
            </w:r>
          </w:p>
        </w:tc>
        <w:tc>
          <w:tcPr>
            <w:tcW w:w="1556" w:type="dxa"/>
            <w:tcBorders>
              <w:top w:val="single" w:sz="4" w:space="0" w:color="auto"/>
            </w:tcBorders>
          </w:tcPr>
          <w:p w:rsidR="00C52681" w:rsidRPr="00823F54" w:rsidRDefault="00C52681" w:rsidP="00AD3021">
            <w:pPr>
              <w:autoSpaceDE w:val="0"/>
              <w:autoSpaceDN w:val="0"/>
              <w:adjustRightInd w:val="0"/>
              <w:jc w:val="right"/>
            </w:pPr>
            <w:r w:rsidRPr="00823F54">
              <w:t>53</w:t>
            </w:r>
            <w:r w:rsidR="00033833" w:rsidRPr="00823F54">
              <w:t>.</w:t>
            </w:r>
            <w:r w:rsidRPr="00823F54">
              <w:t>935</w:t>
            </w:r>
          </w:p>
        </w:tc>
        <w:tc>
          <w:tcPr>
            <w:tcW w:w="1088" w:type="dxa"/>
            <w:tcBorders>
              <w:top w:val="single" w:sz="4" w:space="0" w:color="auto"/>
            </w:tcBorders>
          </w:tcPr>
          <w:p w:rsidR="00C52681" w:rsidRPr="00823F54" w:rsidRDefault="00C52681" w:rsidP="00AD3021">
            <w:pPr>
              <w:autoSpaceDE w:val="0"/>
              <w:autoSpaceDN w:val="0"/>
              <w:adjustRightInd w:val="0"/>
              <w:jc w:val="right"/>
            </w:pPr>
            <w:r w:rsidRPr="00823F54">
              <w:t>3</w:t>
            </w:r>
          </w:p>
        </w:tc>
        <w:tc>
          <w:tcPr>
            <w:tcW w:w="1682" w:type="dxa"/>
            <w:tcBorders>
              <w:top w:val="single" w:sz="4" w:space="0" w:color="auto"/>
            </w:tcBorders>
          </w:tcPr>
          <w:p w:rsidR="00C52681" w:rsidRPr="00823F54" w:rsidRDefault="00033833" w:rsidP="00AD3021">
            <w:pPr>
              <w:autoSpaceDE w:val="0"/>
              <w:autoSpaceDN w:val="0"/>
              <w:adjustRightInd w:val="0"/>
              <w:jc w:val="right"/>
            </w:pPr>
            <w:r w:rsidRPr="00823F54">
              <w:t>17.</w:t>
            </w:r>
            <w:r w:rsidR="00C52681" w:rsidRPr="00823F54">
              <w:t>978</w:t>
            </w:r>
          </w:p>
        </w:tc>
        <w:tc>
          <w:tcPr>
            <w:tcW w:w="814" w:type="dxa"/>
            <w:tcBorders>
              <w:top w:val="single" w:sz="4" w:space="0" w:color="auto"/>
            </w:tcBorders>
          </w:tcPr>
          <w:p w:rsidR="00C52681" w:rsidRPr="00823F54" w:rsidRDefault="00033833" w:rsidP="00AD3021">
            <w:pPr>
              <w:autoSpaceDE w:val="0"/>
              <w:autoSpaceDN w:val="0"/>
              <w:adjustRightInd w:val="0"/>
              <w:jc w:val="right"/>
            </w:pPr>
            <w:r w:rsidRPr="00823F54">
              <w:t>0.</w:t>
            </w:r>
            <w:r w:rsidR="00C52681" w:rsidRPr="00823F54">
              <w:t>233</w:t>
            </w:r>
          </w:p>
        </w:tc>
        <w:tc>
          <w:tcPr>
            <w:tcW w:w="859" w:type="dxa"/>
            <w:tcBorders>
              <w:top w:val="single" w:sz="4" w:space="0" w:color="auto"/>
            </w:tcBorders>
          </w:tcPr>
          <w:p w:rsidR="00C52681" w:rsidRPr="00823F54" w:rsidRDefault="00033833" w:rsidP="00AD3021">
            <w:pPr>
              <w:autoSpaceDE w:val="0"/>
              <w:autoSpaceDN w:val="0"/>
              <w:adjustRightInd w:val="0"/>
              <w:jc w:val="right"/>
            </w:pPr>
            <w:r w:rsidRPr="00823F54">
              <w:t>0.</w:t>
            </w:r>
            <w:r w:rsidR="00C52681" w:rsidRPr="00823F54">
              <w:t>873</w:t>
            </w:r>
          </w:p>
        </w:tc>
      </w:tr>
      <w:tr w:rsidR="00725BCC" w:rsidRPr="00823F54" w:rsidTr="00C52681">
        <w:trPr>
          <w:trHeight w:val="273"/>
        </w:trPr>
        <w:tc>
          <w:tcPr>
            <w:tcW w:w="1531" w:type="dxa"/>
            <w:vMerge/>
          </w:tcPr>
          <w:p w:rsidR="00C52681" w:rsidRPr="00823F54" w:rsidRDefault="00C52681" w:rsidP="00AD3021"/>
        </w:tc>
        <w:tc>
          <w:tcPr>
            <w:tcW w:w="1758" w:type="dxa"/>
          </w:tcPr>
          <w:p w:rsidR="00C52681" w:rsidRPr="00823F54" w:rsidRDefault="00C52681" w:rsidP="00AD3021">
            <w:r w:rsidRPr="00823F54">
              <w:t>Grup içi</w:t>
            </w:r>
          </w:p>
        </w:tc>
        <w:tc>
          <w:tcPr>
            <w:tcW w:w="1556" w:type="dxa"/>
          </w:tcPr>
          <w:p w:rsidR="00C52681" w:rsidRPr="00823F54" w:rsidRDefault="00033833" w:rsidP="00AD3021">
            <w:pPr>
              <w:autoSpaceDE w:val="0"/>
              <w:autoSpaceDN w:val="0"/>
              <w:adjustRightInd w:val="0"/>
              <w:jc w:val="right"/>
            </w:pPr>
            <w:r w:rsidRPr="00823F54">
              <w:t>4625.</w:t>
            </w:r>
            <w:r w:rsidR="00C52681" w:rsidRPr="00823F54">
              <w:t>502</w:t>
            </w:r>
          </w:p>
        </w:tc>
        <w:tc>
          <w:tcPr>
            <w:tcW w:w="1088" w:type="dxa"/>
          </w:tcPr>
          <w:p w:rsidR="00C52681" w:rsidRPr="00823F54" w:rsidRDefault="00C52681" w:rsidP="00AD3021">
            <w:pPr>
              <w:autoSpaceDE w:val="0"/>
              <w:autoSpaceDN w:val="0"/>
              <w:adjustRightInd w:val="0"/>
              <w:jc w:val="right"/>
            </w:pPr>
            <w:r w:rsidRPr="00823F54">
              <w:t>60</w:t>
            </w:r>
          </w:p>
        </w:tc>
        <w:tc>
          <w:tcPr>
            <w:tcW w:w="1682" w:type="dxa"/>
          </w:tcPr>
          <w:p w:rsidR="00C52681" w:rsidRPr="00823F54" w:rsidRDefault="00033833" w:rsidP="00AD3021">
            <w:pPr>
              <w:autoSpaceDE w:val="0"/>
              <w:autoSpaceDN w:val="0"/>
              <w:adjustRightInd w:val="0"/>
              <w:jc w:val="right"/>
            </w:pPr>
            <w:r w:rsidRPr="00823F54">
              <w:t>77.</w:t>
            </w:r>
            <w:r w:rsidR="00C52681" w:rsidRPr="00823F54">
              <w:t>092</w:t>
            </w:r>
          </w:p>
        </w:tc>
        <w:tc>
          <w:tcPr>
            <w:tcW w:w="814" w:type="dxa"/>
            <w:vAlign w:val="center"/>
          </w:tcPr>
          <w:p w:rsidR="00C52681" w:rsidRPr="00823F54" w:rsidRDefault="00C52681" w:rsidP="00AD3021">
            <w:pPr>
              <w:autoSpaceDE w:val="0"/>
              <w:autoSpaceDN w:val="0"/>
              <w:adjustRightInd w:val="0"/>
              <w:jc w:val="right"/>
            </w:pPr>
          </w:p>
        </w:tc>
        <w:tc>
          <w:tcPr>
            <w:tcW w:w="859" w:type="dxa"/>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tcBorders>
              <w:bottom w:val="single" w:sz="4" w:space="0" w:color="auto"/>
            </w:tcBorders>
          </w:tcPr>
          <w:p w:rsidR="00C52681" w:rsidRPr="00823F54" w:rsidRDefault="00C52681" w:rsidP="00AD3021"/>
        </w:tc>
        <w:tc>
          <w:tcPr>
            <w:tcW w:w="1758" w:type="dxa"/>
            <w:tcBorders>
              <w:bottom w:val="single" w:sz="4" w:space="0" w:color="auto"/>
            </w:tcBorders>
          </w:tcPr>
          <w:p w:rsidR="00C52681" w:rsidRPr="00823F54" w:rsidRDefault="00C52681" w:rsidP="00AD3021">
            <w:r w:rsidRPr="00823F54">
              <w:t xml:space="preserve">Toplam </w:t>
            </w:r>
          </w:p>
        </w:tc>
        <w:tc>
          <w:tcPr>
            <w:tcW w:w="1556" w:type="dxa"/>
            <w:tcBorders>
              <w:bottom w:val="single" w:sz="4" w:space="0" w:color="auto"/>
            </w:tcBorders>
          </w:tcPr>
          <w:p w:rsidR="00C52681" w:rsidRPr="00823F54" w:rsidRDefault="00033833" w:rsidP="00AD3021">
            <w:pPr>
              <w:autoSpaceDE w:val="0"/>
              <w:autoSpaceDN w:val="0"/>
              <w:adjustRightInd w:val="0"/>
              <w:jc w:val="right"/>
            </w:pPr>
            <w:r w:rsidRPr="00823F54">
              <w:t>4679.</w:t>
            </w:r>
            <w:r w:rsidR="00C52681" w:rsidRPr="00823F54">
              <w:t>438</w:t>
            </w:r>
          </w:p>
        </w:tc>
        <w:tc>
          <w:tcPr>
            <w:tcW w:w="1088" w:type="dxa"/>
            <w:tcBorders>
              <w:bottom w:val="single" w:sz="4" w:space="0" w:color="auto"/>
            </w:tcBorders>
          </w:tcPr>
          <w:p w:rsidR="00C52681" w:rsidRPr="00823F54" w:rsidRDefault="00C52681" w:rsidP="00AD3021">
            <w:pPr>
              <w:autoSpaceDE w:val="0"/>
              <w:autoSpaceDN w:val="0"/>
              <w:adjustRightInd w:val="0"/>
              <w:jc w:val="right"/>
            </w:pPr>
            <w:r w:rsidRPr="00823F54">
              <w:t>63</w:t>
            </w:r>
          </w:p>
        </w:tc>
        <w:tc>
          <w:tcPr>
            <w:tcW w:w="1682"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14"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59" w:type="dxa"/>
            <w:tcBorders>
              <w:bottom w:val="single" w:sz="4" w:space="0" w:color="auto"/>
            </w:tcBorders>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val="restart"/>
          </w:tcPr>
          <w:p w:rsidR="00C52681" w:rsidRPr="00823F54" w:rsidRDefault="00C52681" w:rsidP="00AD3021">
            <w:pPr>
              <w:autoSpaceDE w:val="0"/>
              <w:autoSpaceDN w:val="0"/>
              <w:adjustRightInd w:val="0"/>
            </w:pPr>
            <w:r w:rsidRPr="00823F54">
              <w:t>Bedensel</w:t>
            </w:r>
          </w:p>
        </w:tc>
        <w:tc>
          <w:tcPr>
            <w:tcW w:w="1758" w:type="dxa"/>
            <w:tcBorders>
              <w:top w:val="single" w:sz="4" w:space="0" w:color="auto"/>
            </w:tcBorders>
          </w:tcPr>
          <w:p w:rsidR="00C52681" w:rsidRPr="00823F54" w:rsidRDefault="00C52681" w:rsidP="00AD3021">
            <w:r w:rsidRPr="00823F54">
              <w:t>Gruplar arası</w:t>
            </w:r>
          </w:p>
        </w:tc>
        <w:tc>
          <w:tcPr>
            <w:tcW w:w="1556" w:type="dxa"/>
            <w:tcBorders>
              <w:top w:val="single" w:sz="4" w:space="0" w:color="auto"/>
            </w:tcBorders>
          </w:tcPr>
          <w:p w:rsidR="00C52681" w:rsidRPr="00823F54" w:rsidRDefault="00033833" w:rsidP="00AD3021">
            <w:pPr>
              <w:autoSpaceDE w:val="0"/>
              <w:autoSpaceDN w:val="0"/>
              <w:adjustRightInd w:val="0"/>
              <w:jc w:val="right"/>
            </w:pPr>
            <w:r w:rsidRPr="00823F54">
              <w:t>82.</w:t>
            </w:r>
            <w:r w:rsidR="00C52681" w:rsidRPr="00823F54">
              <w:t>483</w:t>
            </w:r>
          </w:p>
        </w:tc>
        <w:tc>
          <w:tcPr>
            <w:tcW w:w="1088" w:type="dxa"/>
            <w:tcBorders>
              <w:top w:val="single" w:sz="4" w:space="0" w:color="auto"/>
            </w:tcBorders>
          </w:tcPr>
          <w:p w:rsidR="00C52681" w:rsidRPr="00823F54" w:rsidRDefault="00C52681" w:rsidP="00AD3021">
            <w:pPr>
              <w:autoSpaceDE w:val="0"/>
              <w:autoSpaceDN w:val="0"/>
              <w:adjustRightInd w:val="0"/>
              <w:jc w:val="right"/>
            </w:pPr>
            <w:r w:rsidRPr="00823F54">
              <w:t>3</w:t>
            </w:r>
          </w:p>
        </w:tc>
        <w:tc>
          <w:tcPr>
            <w:tcW w:w="1682" w:type="dxa"/>
            <w:tcBorders>
              <w:top w:val="single" w:sz="4" w:space="0" w:color="auto"/>
            </w:tcBorders>
          </w:tcPr>
          <w:p w:rsidR="00C52681" w:rsidRPr="00823F54" w:rsidRDefault="00033833" w:rsidP="00AD3021">
            <w:pPr>
              <w:autoSpaceDE w:val="0"/>
              <w:autoSpaceDN w:val="0"/>
              <w:adjustRightInd w:val="0"/>
              <w:jc w:val="right"/>
            </w:pPr>
            <w:r w:rsidRPr="00823F54">
              <w:t>27.</w:t>
            </w:r>
            <w:r w:rsidR="00C52681" w:rsidRPr="00823F54">
              <w:t>494</w:t>
            </w:r>
          </w:p>
        </w:tc>
        <w:tc>
          <w:tcPr>
            <w:tcW w:w="814" w:type="dxa"/>
            <w:tcBorders>
              <w:top w:val="single" w:sz="4" w:space="0" w:color="auto"/>
            </w:tcBorders>
          </w:tcPr>
          <w:p w:rsidR="00C52681" w:rsidRPr="00823F54" w:rsidRDefault="00033833" w:rsidP="00AD3021">
            <w:pPr>
              <w:autoSpaceDE w:val="0"/>
              <w:autoSpaceDN w:val="0"/>
              <w:adjustRightInd w:val="0"/>
              <w:jc w:val="right"/>
            </w:pPr>
            <w:r w:rsidRPr="00823F54">
              <w:t>0.</w:t>
            </w:r>
            <w:r w:rsidR="00C52681" w:rsidRPr="00823F54">
              <w:t>905</w:t>
            </w:r>
          </w:p>
        </w:tc>
        <w:tc>
          <w:tcPr>
            <w:tcW w:w="859" w:type="dxa"/>
            <w:tcBorders>
              <w:top w:val="single" w:sz="4" w:space="0" w:color="auto"/>
            </w:tcBorders>
          </w:tcPr>
          <w:p w:rsidR="00C52681" w:rsidRPr="00823F54" w:rsidRDefault="00033833" w:rsidP="00AD3021">
            <w:pPr>
              <w:autoSpaceDE w:val="0"/>
              <w:autoSpaceDN w:val="0"/>
              <w:adjustRightInd w:val="0"/>
              <w:jc w:val="right"/>
            </w:pPr>
            <w:r w:rsidRPr="00823F54">
              <w:t>0.</w:t>
            </w:r>
            <w:r w:rsidR="00C52681" w:rsidRPr="00823F54">
              <w:t>444</w:t>
            </w:r>
          </w:p>
        </w:tc>
      </w:tr>
      <w:tr w:rsidR="00725BCC" w:rsidRPr="00823F54" w:rsidTr="00C52681">
        <w:trPr>
          <w:trHeight w:val="273"/>
        </w:trPr>
        <w:tc>
          <w:tcPr>
            <w:tcW w:w="1531" w:type="dxa"/>
            <w:vMerge/>
          </w:tcPr>
          <w:p w:rsidR="00C52681" w:rsidRPr="00823F54" w:rsidRDefault="00C52681" w:rsidP="00AD3021"/>
        </w:tc>
        <w:tc>
          <w:tcPr>
            <w:tcW w:w="1758" w:type="dxa"/>
          </w:tcPr>
          <w:p w:rsidR="00C52681" w:rsidRPr="00823F54" w:rsidRDefault="00C52681" w:rsidP="00AD3021">
            <w:r w:rsidRPr="00823F54">
              <w:t>Grup içi</w:t>
            </w:r>
          </w:p>
        </w:tc>
        <w:tc>
          <w:tcPr>
            <w:tcW w:w="1556" w:type="dxa"/>
          </w:tcPr>
          <w:p w:rsidR="00C52681" w:rsidRPr="00823F54" w:rsidRDefault="00033833" w:rsidP="00AD3021">
            <w:pPr>
              <w:autoSpaceDE w:val="0"/>
              <w:autoSpaceDN w:val="0"/>
              <w:adjustRightInd w:val="0"/>
              <w:jc w:val="right"/>
            </w:pPr>
            <w:r w:rsidRPr="00823F54">
              <w:t>1822.</w:t>
            </w:r>
            <w:r w:rsidR="00C52681" w:rsidRPr="00823F54">
              <w:t>454</w:t>
            </w:r>
          </w:p>
        </w:tc>
        <w:tc>
          <w:tcPr>
            <w:tcW w:w="1088" w:type="dxa"/>
          </w:tcPr>
          <w:p w:rsidR="00C52681" w:rsidRPr="00823F54" w:rsidRDefault="00C52681" w:rsidP="00AD3021">
            <w:pPr>
              <w:autoSpaceDE w:val="0"/>
              <w:autoSpaceDN w:val="0"/>
              <w:adjustRightInd w:val="0"/>
              <w:jc w:val="right"/>
            </w:pPr>
            <w:r w:rsidRPr="00823F54">
              <w:t>60</w:t>
            </w:r>
          </w:p>
        </w:tc>
        <w:tc>
          <w:tcPr>
            <w:tcW w:w="1682" w:type="dxa"/>
          </w:tcPr>
          <w:p w:rsidR="00C52681" w:rsidRPr="00823F54" w:rsidRDefault="00033833" w:rsidP="00AD3021">
            <w:pPr>
              <w:autoSpaceDE w:val="0"/>
              <w:autoSpaceDN w:val="0"/>
              <w:adjustRightInd w:val="0"/>
              <w:jc w:val="right"/>
            </w:pPr>
            <w:r w:rsidRPr="00823F54">
              <w:t>30.</w:t>
            </w:r>
            <w:r w:rsidR="00C52681" w:rsidRPr="00823F54">
              <w:t>374</w:t>
            </w:r>
          </w:p>
        </w:tc>
        <w:tc>
          <w:tcPr>
            <w:tcW w:w="814" w:type="dxa"/>
            <w:vAlign w:val="center"/>
          </w:tcPr>
          <w:p w:rsidR="00C52681" w:rsidRPr="00823F54" w:rsidRDefault="00C52681" w:rsidP="00AD3021">
            <w:pPr>
              <w:autoSpaceDE w:val="0"/>
              <w:autoSpaceDN w:val="0"/>
              <w:adjustRightInd w:val="0"/>
              <w:jc w:val="right"/>
            </w:pPr>
          </w:p>
        </w:tc>
        <w:tc>
          <w:tcPr>
            <w:tcW w:w="859" w:type="dxa"/>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tcBorders>
              <w:bottom w:val="single" w:sz="4" w:space="0" w:color="auto"/>
            </w:tcBorders>
          </w:tcPr>
          <w:p w:rsidR="00C52681" w:rsidRPr="00823F54" w:rsidRDefault="00C52681" w:rsidP="00AD3021"/>
        </w:tc>
        <w:tc>
          <w:tcPr>
            <w:tcW w:w="1758" w:type="dxa"/>
            <w:tcBorders>
              <w:bottom w:val="single" w:sz="4" w:space="0" w:color="auto"/>
            </w:tcBorders>
          </w:tcPr>
          <w:p w:rsidR="00C52681" w:rsidRPr="00823F54" w:rsidRDefault="00C52681" w:rsidP="00AD3021">
            <w:r w:rsidRPr="00823F54">
              <w:t xml:space="preserve">Toplam </w:t>
            </w:r>
          </w:p>
        </w:tc>
        <w:tc>
          <w:tcPr>
            <w:tcW w:w="1556" w:type="dxa"/>
            <w:tcBorders>
              <w:bottom w:val="single" w:sz="4" w:space="0" w:color="auto"/>
            </w:tcBorders>
          </w:tcPr>
          <w:p w:rsidR="00C52681" w:rsidRPr="00823F54" w:rsidRDefault="00033833" w:rsidP="00AD3021">
            <w:pPr>
              <w:autoSpaceDE w:val="0"/>
              <w:autoSpaceDN w:val="0"/>
              <w:adjustRightInd w:val="0"/>
              <w:jc w:val="right"/>
            </w:pPr>
            <w:r w:rsidRPr="00823F54">
              <w:t>1904.</w:t>
            </w:r>
            <w:r w:rsidR="00C52681" w:rsidRPr="00823F54">
              <w:t>938</w:t>
            </w:r>
          </w:p>
        </w:tc>
        <w:tc>
          <w:tcPr>
            <w:tcW w:w="1088" w:type="dxa"/>
            <w:tcBorders>
              <w:bottom w:val="single" w:sz="4" w:space="0" w:color="auto"/>
            </w:tcBorders>
          </w:tcPr>
          <w:p w:rsidR="00C52681" w:rsidRPr="00823F54" w:rsidRDefault="00C52681" w:rsidP="00AD3021">
            <w:pPr>
              <w:autoSpaceDE w:val="0"/>
              <w:autoSpaceDN w:val="0"/>
              <w:adjustRightInd w:val="0"/>
              <w:jc w:val="right"/>
            </w:pPr>
            <w:r w:rsidRPr="00823F54">
              <w:t>63</w:t>
            </w:r>
          </w:p>
        </w:tc>
        <w:tc>
          <w:tcPr>
            <w:tcW w:w="1682"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14"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59" w:type="dxa"/>
            <w:tcBorders>
              <w:bottom w:val="single" w:sz="4" w:space="0" w:color="auto"/>
            </w:tcBorders>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val="restart"/>
            <w:tcBorders>
              <w:top w:val="single" w:sz="4" w:space="0" w:color="auto"/>
            </w:tcBorders>
          </w:tcPr>
          <w:p w:rsidR="00C52681" w:rsidRPr="00823F54" w:rsidRDefault="00C52681" w:rsidP="00AD3021">
            <w:pPr>
              <w:autoSpaceDE w:val="0"/>
              <w:autoSpaceDN w:val="0"/>
              <w:adjustRightInd w:val="0"/>
              <w:rPr>
                <w:b/>
              </w:rPr>
            </w:pPr>
            <w:r w:rsidRPr="00823F54">
              <w:rPr>
                <w:b/>
              </w:rPr>
              <w:t>Sosyal</w:t>
            </w:r>
          </w:p>
        </w:tc>
        <w:tc>
          <w:tcPr>
            <w:tcW w:w="1758" w:type="dxa"/>
            <w:tcBorders>
              <w:top w:val="single" w:sz="4" w:space="0" w:color="auto"/>
            </w:tcBorders>
          </w:tcPr>
          <w:p w:rsidR="00C52681" w:rsidRPr="00823F54" w:rsidRDefault="00C52681" w:rsidP="00AD3021">
            <w:pPr>
              <w:rPr>
                <w:b/>
              </w:rPr>
            </w:pPr>
            <w:r w:rsidRPr="00823F54">
              <w:rPr>
                <w:b/>
              </w:rPr>
              <w:t>Gruplar arası</w:t>
            </w:r>
          </w:p>
        </w:tc>
        <w:tc>
          <w:tcPr>
            <w:tcW w:w="1556" w:type="dxa"/>
            <w:tcBorders>
              <w:top w:val="single" w:sz="4" w:space="0" w:color="auto"/>
            </w:tcBorders>
          </w:tcPr>
          <w:p w:rsidR="00C52681" w:rsidRPr="00823F54" w:rsidRDefault="00033833" w:rsidP="00AD3021">
            <w:pPr>
              <w:autoSpaceDE w:val="0"/>
              <w:autoSpaceDN w:val="0"/>
              <w:adjustRightInd w:val="0"/>
              <w:jc w:val="right"/>
              <w:rPr>
                <w:b/>
              </w:rPr>
            </w:pPr>
            <w:r w:rsidRPr="00823F54">
              <w:rPr>
                <w:b/>
              </w:rPr>
              <w:t>641.</w:t>
            </w:r>
            <w:r w:rsidR="00C52681" w:rsidRPr="00823F54">
              <w:rPr>
                <w:b/>
              </w:rPr>
              <w:t>339</w:t>
            </w:r>
          </w:p>
        </w:tc>
        <w:tc>
          <w:tcPr>
            <w:tcW w:w="1088" w:type="dxa"/>
            <w:tcBorders>
              <w:top w:val="single" w:sz="4" w:space="0" w:color="auto"/>
            </w:tcBorders>
          </w:tcPr>
          <w:p w:rsidR="00C52681" w:rsidRPr="00823F54" w:rsidRDefault="00C52681" w:rsidP="00AD3021">
            <w:pPr>
              <w:autoSpaceDE w:val="0"/>
              <w:autoSpaceDN w:val="0"/>
              <w:adjustRightInd w:val="0"/>
              <w:jc w:val="right"/>
              <w:rPr>
                <w:b/>
              </w:rPr>
            </w:pPr>
            <w:r w:rsidRPr="00823F54">
              <w:rPr>
                <w:b/>
              </w:rPr>
              <w:t>3</w:t>
            </w:r>
          </w:p>
        </w:tc>
        <w:tc>
          <w:tcPr>
            <w:tcW w:w="1682" w:type="dxa"/>
            <w:tcBorders>
              <w:top w:val="single" w:sz="4" w:space="0" w:color="auto"/>
            </w:tcBorders>
          </w:tcPr>
          <w:p w:rsidR="00C52681" w:rsidRPr="00823F54" w:rsidRDefault="00033833" w:rsidP="00AD3021">
            <w:pPr>
              <w:autoSpaceDE w:val="0"/>
              <w:autoSpaceDN w:val="0"/>
              <w:adjustRightInd w:val="0"/>
              <w:jc w:val="right"/>
              <w:rPr>
                <w:b/>
              </w:rPr>
            </w:pPr>
            <w:r w:rsidRPr="00823F54">
              <w:rPr>
                <w:b/>
              </w:rPr>
              <w:t>213.</w:t>
            </w:r>
            <w:r w:rsidR="00C52681" w:rsidRPr="00823F54">
              <w:rPr>
                <w:b/>
              </w:rPr>
              <w:t>780</w:t>
            </w:r>
          </w:p>
        </w:tc>
        <w:tc>
          <w:tcPr>
            <w:tcW w:w="814" w:type="dxa"/>
            <w:tcBorders>
              <w:top w:val="single" w:sz="4" w:space="0" w:color="auto"/>
            </w:tcBorders>
          </w:tcPr>
          <w:p w:rsidR="00C52681" w:rsidRPr="00823F54" w:rsidRDefault="00033833" w:rsidP="00AD3021">
            <w:pPr>
              <w:autoSpaceDE w:val="0"/>
              <w:autoSpaceDN w:val="0"/>
              <w:adjustRightInd w:val="0"/>
              <w:jc w:val="right"/>
              <w:rPr>
                <w:b/>
              </w:rPr>
            </w:pPr>
            <w:r w:rsidRPr="00823F54">
              <w:rPr>
                <w:b/>
              </w:rPr>
              <w:t>6.</w:t>
            </w:r>
            <w:r w:rsidR="00C52681" w:rsidRPr="00823F54">
              <w:rPr>
                <w:b/>
              </w:rPr>
              <w:t>017</w:t>
            </w:r>
          </w:p>
        </w:tc>
        <w:tc>
          <w:tcPr>
            <w:tcW w:w="859" w:type="dxa"/>
            <w:tcBorders>
              <w:top w:val="single" w:sz="4" w:space="0" w:color="auto"/>
            </w:tcBorders>
          </w:tcPr>
          <w:p w:rsidR="00C52681" w:rsidRPr="00823F54" w:rsidRDefault="00033833" w:rsidP="00AD3021">
            <w:pPr>
              <w:autoSpaceDE w:val="0"/>
              <w:autoSpaceDN w:val="0"/>
              <w:adjustRightInd w:val="0"/>
              <w:jc w:val="right"/>
              <w:rPr>
                <w:b/>
              </w:rPr>
            </w:pPr>
            <w:r w:rsidRPr="00823F54">
              <w:rPr>
                <w:b/>
              </w:rPr>
              <w:t>0.</w:t>
            </w:r>
            <w:r w:rsidR="00C52681" w:rsidRPr="00823F54">
              <w:rPr>
                <w:b/>
              </w:rPr>
              <w:t>001</w:t>
            </w:r>
          </w:p>
        </w:tc>
      </w:tr>
      <w:tr w:rsidR="00725BCC" w:rsidRPr="00823F54" w:rsidTr="00C52681">
        <w:trPr>
          <w:trHeight w:val="273"/>
        </w:trPr>
        <w:tc>
          <w:tcPr>
            <w:tcW w:w="1531" w:type="dxa"/>
            <w:vMerge/>
          </w:tcPr>
          <w:p w:rsidR="00C52681" w:rsidRPr="00823F54" w:rsidRDefault="00C52681" w:rsidP="00AD3021">
            <w:pPr>
              <w:rPr>
                <w:b/>
              </w:rPr>
            </w:pPr>
          </w:p>
        </w:tc>
        <w:tc>
          <w:tcPr>
            <w:tcW w:w="1758" w:type="dxa"/>
          </w:tcPr>
          <w:p w:rsidR="00C52681" w:rsidRPr="00823F54" w:rsidRDefault="00C52681" w:rsidP="00AD3021">
            <w:pPr>
              <w:rPr>
                <w:b/>
              </w:rPr>
            </w:pPr>
            <w:r w:rsidRPr="00823F54">
              <w:rPr>
                <w:b/>
              </w:rPr>
              <w:t>Grup içi</w:t>
            </w:r>
          </w:p>
        </w:tc>
        <w:tc>
          <w:tcPr>
            <w:tcW w:w="1556" w:type="dxa"/>
          </w:tcPr>
          <w:p w:rsidR="00C52681" w:rsidRPr="00823F54" w:rsidRDefault="00033833" w:rsidP="00AD3021">
            <w:pPr>
              <w:autoSpaceDE w:val="0"/>
              <w:autoSpaceDN w:val="0"/>
              <w:adjustRightInd w:val="0"/>
              <w:jc w:val="right"/>
              <w:rPr>
                <w:b/>
              </w:rPr>
            </w:pPr>
            <w:r w:rsidRPr="00823F54">
              <w:rPr>
                <w:b/>
              </w:rPr>
              <w:t>2131.</w:t>
            </w:r>
            <w:r w:rsidR="00C52681" w:rsidRPr="00823F54">
              <w:rPr>
                <w:b/>
              </w:rPr>
              <w:t>645</w:t>
            </w:r>
          </w:p>
        </w:tc>
        <w:tc>
          <w:tcPr>
            <w:tcW w:w="1088" w:type="dxa"/>
          </w:tcPr>
          <w:p w:rsidR="00C52681" w:rsidRPr="00823F54" w:rsidRDefault="00C52681" w:rsidP="00AD3021">
            <w:pPr>
              <w:autoSpaceDE w:val="0"/>
              <w:autoSpaceDN w:val="0"/>
              <w:adjustRightInd w:val="0"/>
              <w:jc w:val="right"/>
              <w:rPr>
                <w:b/>
              </w:rPr>
            </w:pPr>
            <w:r w:rsidRPr="00823F54">
              <w:rPr>
                <w:b/>
              </w:rPr>
              <w:t>60</w:t>
            </w:r>
          </w:p>
        </w:tc>
        <w:tc>
          <w:tcPr>
            <w:tcW w:w="1682" w:type="dxa"/>
          </w:tcPr>
          <w:p w:rsidR="00C52681" w:rsidRPr="00823F54" w:rsidRDefault="00033833" w:rsidP="00AD3021">
            <w:pPr>
              <w:autoSpaceDE w:val="0"/>
              <w:autoSpaceDN w:val="0"/>
              <w:adjustRightInd w:val="0"/>
              <w:jc w:val="right"/>
              <w:rPr>
                <w:b/>
              </w:rPr>
            </w:pPr>
            <w:r w:rsidRPr="00823F54">
              <w:rPr>
                <w:b/>
              </w:rPr>
              <w:t>35.</w:t>
            </w:r>
            <w:r w:rsidR="00C52681" w:rsidRPr="00823F54">
              <w:rPr>
                <w:b/>
              </w:rPr>
              <w:t>527</w:t>
            </w:r>
          </w:p>
        </w:tc>
        <w:tc>
          <w:tcPr>
            <w:tcW w:w="814" w:type="dxa"/>
            <w:vAlign w:val="center"/>
          </w:tcPr>
          <w:p w:rsidR="00C52681" w:rsidRPr="00823F54" w:rsidRDefault="00C52681" w:rsidP="00AD3021">
            <w:pPr>
              <w:autoSpaceDE w:val="0"/>
              <w:autoSpaceDN w:val="0"/>
              <w:adjustRightInd w:val="0"/>
              <w:jc w:val="right"/>
              <w:rPr>
                <w:b/>
              </w:rPr>
            </w:pPr>
          </w:p>
        </w:tc>
        <w:tc>
          <w:tcPr>
            <w:tcW w:w="859" w:type="dxa"/>
            <w:vAlign w:val="center"/>
          </w:tcPr>
          <w:p w:rsidR="00C52681" w:rsidRPr="00823F54" w:rsidRDefault="00C52681" w:rsidP="00AD3021">
            <w:pPr>
              <w:autoSpaceDE w:val="0"/>
              <w:autoSpaceDN w:val="0"/>
              <w:adjustRightInd w:val="0"/>
              <w:jc w:val="right"/>
              <w:rPr>
                <w:b/>
              </w:rPr>
            </w:pPr>
          </w:p>
        </w:tc>
      </w:tr>
      <w:tr w:rsidR="00725BCC" w:rsidRPr="00823F54" w:rsidTr="00C52681">
        <w:trPr>
          <w:trHeight w:val="273"/>
        </w:trPr>
        <w:tc>
          <w:tcPr>
            <w:tcW w:w="1531" w:type="dxa"/>
            <w:vMerge/>
            <w:tcBorders>
              <w:bottom w:val="single" w:sz="4" w:space="0" w:color="auto"/>
            </w:tcBorders>
          </w:tcPr>
          <w:p w:rsidR="00C52681" w:rsidRPr="00823F54" w:rsidRDefault="00C52681" w:rsidP="00AD3021">
            <w:pPr>
              <w:rPr>
                <w:b/>
              </w:rPr>
            </w:pPr>
          </w:p>
        </w:tc>
        <w:tc>
          <w:tcPr>
            <w:tcW w:w="1758" w:type="dxa"/>
            <w:tcBorders>
              <w:bottom w:val="single" w:sz="4" w:space="0" w:color="auto"/>
            </w:tcBorders>
          </w:tcPr>
          <w:p w:rsidR="00C52681" w:rsidRPr="00823F54" w:rsidRDefault="00C52681" w:rsidP="00AD3021">
            <w:pPr>
              <w:rPr>
                <w:b/>
              </w:rPr>
            </w:pPr>
            <w:r w:rsidRPr="00823F54">
              <w:rPr>
                <w:b/>
              </w:rPr>
              <w:t xml:space="preserve">Toplam </w:t>
            </w:r>
          </w:p>
        </w:tc>
        <w:tc>
          <w:tcPr>
            <w:tcW w:w="1556" w:type="dxa"/>
            <w:tcBorders>
              <w:bottom w:val="single" w:sz="4" w:space="0" w:color="auto"/>
            </w:tcBorders>
          </w:tcPr>
          <w:p w:rsidR="00C52681" w:rsidRPr="00823F54" w:rsidRDefault="00033833" w:rsidP="00AD3021">
            <w:pPr>
              <w:autoSpaceDE w:val="0"/>
              <w:autoSpaceDN w:val="0"/>
              <w:adjustRightInd w:val="0"/>
              <w:jc w:val="right"/>
              <w:rPr>
                <w:b/>
              </w:rPr>
            </w:pPr>
            <w:r w:rsidRPr="00823F54">
              <w:rPr>
                <w:b/>
              </w:rPr>
              <w:t>2772.</w:t>
            </w:r>
            <w:r w:rsidR="00C52681" w:rsidRPr="00823F54">
              <w:rPr>
                <w:b/>
              </w:rPr>
              <w:t>984</w:t>
            </w:r>
          </w:p>
        </w:tc>
        <w:tc>
          <w:tcPr>
            <w:tcW w:w="1088" w:type="dxa"/>
            <w:tcBorders>
              <w:bottom w:val="single" w:sz="4" w:space="0" w:color="auto"/>
            </w:tcBorders>
          </w:tcPr>
          <w:p w:rsidR="00C52681" w:rsidRPr="00823F54" w:rsidRDefault="00C52681" w:rsidP="00AD3021">
            <w:pPr>
              <w:autoSpaceDE w:val="0"/>
              <w:autoSpaceDN w:val="0"/>
              <w:adjustRightInd w:val="0"/>
              <w:jc w:val="right"/>
              <w:rPr>
                <w:b/>
              </w:rPr>
            </w:pPr>
            <w:r w:rsidRPr="00823F54">
              <w:rPr>
                <w:b/>
              </w:rPr>
              <w:t>63</w:t>
            </w:r>
          </w:p>
        </w:tc>
        <w:tc>
          <w:tcPr>
            <w:tcW w:w="1682" w:type="dxa"/>
            <w:tcBorders>
              <w:bottom w:val="single" w:sz="4" w:space="0" w:color="auto"/>
            </w:tcBorders>
            <w:vAlign w:val="center"/>
          </w:tcPr>
          <w:p w:rsidR="00C52681" w:rsidRPr="00823F54" w:rsidRDefault="00C52681" w:rsidP="00AD3021">
            <w:pPr>
              <w:autoSpaceDE w:val="0"/>
              <w:autoSpaceDN w:val="0"/>
              <w:adjustRightInd w:val="0"/>
              <w:jc w:val="right"/>
              <w:rPr>
                <w:b/>
              </w:rPr>
            </w:pPr>
          </w:p>
        </w:tc>
        <w:tc>
          <w:tcPr>
            <w:tcW w:w="814" w:type="dxa"/>
            <w:tcBorders>
              <w:bottom w:val="single" w:sz="4" w:space="0" w:color="auto"/>
            </w:tcBorders>
            <w:vAlign w:val="center"/>
          </w:tcPr>
          <w:p w:rsidR="00C52681" w:rsidRPr="00823F54" w:rsidRDefault="00C52681" w:rsidP="00AD3021">
            <w:pPr>
              <w:autoSpaceDE w:val="0"/>
              <w:autoSpaceDN w:val="0"/>
              <w:adjustRightInd w:val="0"/>
              <w:jc w:val="right"/>
              <w:rPr>
                <w:b/>
              </w:rPr>
            </w:pPr>
          </w:p>
        </w:tc>
        <w:tc>
          <w:tcPr>
            <w:tcW w:w="859" w:type="dxa"/>
            <w:tcBorders>
              <w:bottom w:val="single" w:sz="4" w:space="0" w:color="auto"/>
            </w:tcBorders>
            <w:vAlign w:val="center"/>
          </w:tcPr>
          <w:p w:rsidR="00C52681" w:rsidRPr="00823F54" w:rsidRDefault="00C52681" w:rsidP="00AD3021">
            <w:pPr>
              <w:autoSpaceDE w:val="0"/>
              <w:autoSpaceDN w:val="0"/>
              <w:adjustRightInd w:val="0"/>
              <w:jc w:val="right"/>
              <w:rPr>
                <w:b/>
              </w:rPr>
            </w:pPr>
          </w:p>
        </w:tc>
      </w:tr>
      <w:tr w:rsidR="00725BCC" w:rsidRPr="00823F54" w:rsidTr="00C52681">
        <w:trPr>
          <w:trHeight w:val="273"/>
        </w:trPr>
        <w:tc>
          <w:tcPr>
            <w:tcW w:w="1531" w:type="dxa"/>
            <w:vMerge w:val="restart"/>
            <w:tcBorders>
              <w:top w:val="single" w:sz="4" w:space="0" w:color="auto"/>
            </w:tcBorders>
          </w:tcPr>
          <w:p w:rsidR="00C52681" w:rsidRPr="00823F54" w:rsidRDefault="00C52681" w:rsidP="00AD3021">
            <w:pPr>
              <w:autoSpaceDE w:val="0"/>
              <w:autoSpaceDN w:val="0"/>
              <w:adjustRightInd w:val="0"/>
            </w:pPr>
            <w:proofErr w:type="spellStart"/>
            <w:r w:rsidRPr="00823F54">
              <w:t>Içsel</w:t>
            </w:r>
            <w:proofErr w:type="spellEnd"/>
          </w:p>
        </w:tc>
        <w:tc>
          <w:tcPr>
            <w:tcW w:w="1758" w:type="dxa"/>
            <w:tcBorders>
              <w:top w:val="single" w:sz="4" w:space="0" w:color="auto"/>
            </w:tcBorders>
          </w:tcPr>
          <w:p w:rsidR="00C52681" w:rsidRPr="00823F54" w:rsidRDefault="00C52681" w:rsidP="00AD3021">
            <w:r w:rsidRPr="00823F54">
              <w:t>Gruplar arası</w:t>
            </w:r>
          </w:p>
        </w:tc>
        <w:tc>
          <w:tcPr>
            <w:tcW w:w="1556" w:type="dxa"/>
            <w:tcBorders>
              <w:top w:val="single" w:sz="4" w:space="0" w:color="auto"/>
            </w:tcBorders>
          </w:tcPr>
          <w:p w:rsidR="00C52681" w:rsidRPr="00823F54" w:rsidRDefault="00033833" w:rsidP="00AD3021">
            <w:pPr>
              <w:autoSpaceDE w:val="0"/>
              <w:autoSpaceDN w:val="0"/>
              <w:adjustRightInd w:val="0"/>
              <w:jc w:val="right"/>
            </w:pPr>
            <w:r w:rsidRPr="00823F54">
              <w:t>168.</w:t>
            </w:r>
            <w:r w:rsidR="00C52681" w:rsidRPr="00823F54">
              <w:t>317</w:t>
            </w:r>
          </w:p>
        </w:tc>
        <w:tc>
          <w:tcPr>
            <w:tcW w:w="1088" w:type="dxa"/>
            <w:tcBorders>
              <w:top w:val="single" w:sz="4" w:space="0" w:color="auto"/>
            </w:tcBorders>
          </w:tcPr>
          <w:p w:rsidR="00C52681" w:rsidRPr="00823F54" w:rsidRDefault="00C52681" w:rsidP="00AD3021">
            <w:pPr>
              <w:autoSpaceDE w:val="0"/>
              <w:autoSpaceDN w:val="0"/>
              <w:adjustRightInd w:val="0"/>
              <w:jc w:val="right"/>
            </w:pPr>
            <w:r w:rsidRPr="00823F54">
              <w:t>3</w:t>
            </w:r>
          </w:p>
        </w:tc>
        <w:tc>
          <w:tcPr>
            <w:tcW w:w="1682" w:type="dxa"/>
            <w:tcBorders>
              <w:top w:val="single" w:sz="4" w:space="0" w:color="auto"/>
            </w:tcBorders>
          </w:tcPr>
          <w:p w:rsidR="00C52681" w:rsidRPr="00823F54" w:rsidRDefault="00033833" w:rsidP="00AD3021">
            <w:pPr>
              <w:autoSpaceDE w:val="0"/>
              <w:autoSpaceDN w:val="0"/>
              <w:adjustRightInd w:val="0"/>
              <w:jc w:val="right"/>
            </w:pPr>
            <w:r w:rsidRPr="00823F54">
              <w:t>56.</w:t>
            </w:r>
            <w:r w:rsidR="00C52681" w:rsidRPr="00823F54">
              <w:t>106</w:t>
            </w:r>
          </w:p>
        </w:tc>
        <w:tc>
          <w:tcPr>
            <w:tcW w:w="814" w:type="dxa"/>
            <w:tcBorders>
              <w:top w:val="single" w:sz="4" w:space="0" w:color="auto"/>
            </w:tcBorders>
          </w:tcPr>
          <w:p w:rsidR="00C52681" w:rsidRPr="00823F54" w:rsidRDefault="00033833" w:rsidP="00AD3021">
            <w:pPr>
              <w:autoSpaceDE w:val="0"/>
              <w:autoSpaceDN w:val="0"/>
              <w:adjustRightInd w:val="0"/>
              <w:jc w:val="right"/>
            </w:pPr>
            <w:r w:rsidRPr="00823F54">
              <w:t>2.</w:t>
            </w:r>
            <w:r w:rsidR="00C52681" w:rsidRPr="00823F54">
              <w:t>203</w:t>
            </w:r>
          </w:p>
        </w:tc>
        <w:tc>
          <w:tcPr>
            <w:tcW w:w="859" w:type="dxa"/>
            <w:tcBorders>
              <w:top w:val="single" w:sz="4" w:space="0" w:color="auto"/>
            </w:tcBorders>
          </w:tcPr>
          <w:p w:rsidR="00C52681" w:rsidRPr="00823F54" w:rsidRDefault="00033833" w:rsidP="00AD3021">
            <w:pPr>
              <w:autoSpaceDE w:val="0"/>
              <w:autoSpaceDN w:val="0"/>
              <w:adjustRightInd w:val="0"/>
              <w:jc w:val="right"/>
            </w:pPr>
            <w:r w:rsidRPr="00823F54">
              <w:t>0.</w:t>
            </w:r>
            <w:r w:rsidR="00C52681" w:rsidRPr="00823F54">
              <w:t>097</w:t>
            </w:r>
          </w:p>
        </w:tc>
      </w:tr>
      <w:tr w:rsidR="00725BCC" w:rsidRPr="00823F54" w:rsidTr="00C52681">
        <w:trPr>
          <w:trHeight w:val="273"/>
        </w:trPr>
        <w:tc>
          <w:tcPr>
            <w:tcW w:w="1531" w:type="dxa"/>
            <w:vMerge/>
          </w:tcPr>
          <w:p w:rsidR="00C52681" w:rsidRPr="00823F54" w:rsidRDefault="00C52681" w:rsidP="00AD3021"/>
        </w:tc>
        <w:tc>
          <w:tcPr>
            <w:tcW w:w="1758" w:type="dxa"/>
          </w:tcPr>
          <w:p w:rsidR="00C52681" w:rsidRPr="00823F54" w:rsidRDefault="00C52681" w:rsidP="00AD3021">
            <w:r w:rsidRPr="00823F54">
              <w:t>Grup içi</w:t>
            </w:r>
          </w:p>
        </w:tc>
        <w:tc>
          <w:tcPr>
            <w:tcW w:w="1556" w:type="dxa"/>
          </w:tcPr>
          <w:p w:rsidR="00C52681" w:rsidRPr="00823F54" w:rsidRDefault="00033833" w:rsidP="00AD3021">
            <w:pPr>
              <w:autoSpaceDE w:val="0"/>
              <w:autoSpaceDN w:val="0"/>
              <w:adjustRightInd w:val="0"/>
              <w:jc w:val="right"/>
            </w:pPr>
            <w:r w:rsidRPr="00823F54">
              <w:t>1528.</w:t>
            </w:r>
            <w:r w:rsidR="00C52681" w:rsidRPr="00823F54">
              <w:t>417</w:t>
            </w:r>
          </w:p>
        </w:tc>
        <w:tc>
          <w:tcPr>
            <w:tcW w:w="1088" w:type="dxa"/>
          </w:tcPr>
          <w:p w:rsidR="00C52681" w:rsidRPr="00823F54" w:rsidRDefault="00C52681" w:rsidP="00AD3021">
            <w:pPr>
              <w:autoSpaceDE w:val="0"/>
              <w:autoSpaceDN w:val="0"/>
              <w:adjustRightInd w:val="0"/>
              <w:jc w:val="right"/>
            </w:pPr>
            <w:r w:rsidRPr="00823F54">
              <w:t>60</w:t>
            </w:r>
          </w:p>
        </w:tc>
        <w:tc>
          <w:tcPr>
            <w:tcW w:w="1682" w:type="dxa"/>
          </w:tcPr>
          <w:p w:rsidR="00C52681" w:rsidRPr="00823F54" w:rsidRDefault="00033833" w:rsidP="00AD3021">
            <w:pPr>
              <w:autoSpaceDE w:val="0"/>
              <w:autoSpaceDN w:val="0"/>
              <w:adjustRightInd w:val="0"/>
              <w:jc w:val="right"/>
            </w:pPr>
            <w:r w:rsidRPr="00823F54">
              <w:t>25.</w:t>
            </w:r>
            <w:r w:rsidR="00C52681" w:rsidRPr="00823F54">
              <w:t>474</w:t>
            </w:r>
          </w:p>
        </w:tc>
        <w:tc>
          <w:tcPr>
            <w:tcW w:w="814" w:type="dxa"/>
            <w:vAlign w:val="center"/>
          </w:tcPr>
          <w:p w:rsidR="00C52681" w:rsidRPr="00823F54" w:rsidRDefault="00C52681" w:rsidP="00AD3021">
            <w:pPr>
              <w:autoSpaceDE w:val="0"/>
              <w:autoSpaceDN w:val="0"/>
              <w:adjustRightInd w:val="0"/>
              <w:jc w:val="right"/>
            </w:pPr>
          </w:p>
        </w:tc>
        <w:tc>
          <w:tcPr>
            <w:tcW w:w="859" w:type="dxa"/>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tcBorders>
              <w:bottom w:val="single" w:sz="4" w:space="0" w:color="auto"/>
            </w:tcBorders>
          </w:tcPr>
          <w:p w:rsidR="00C52681" w:rsidRPr="00823F54" w:rsidRDefault="00C52681" w:rsidP="00AD3021"/>
        </w:tc>
        <w:tc>
          <w:tcPr>
            <w:tcW w:w="1758" w:type="dxa"/>
            <w:tcBorders>
              <w:bottom w:val="single" w:sz="4" w:space="0" w:color="auto"/>
            </w:tcBorders>
          </w:tcPr>
          <w:p w:rsidR="00C52681" w:rsidRPr="00823F54" w:rsidRDefault="00C52681" w:rsidP="00AD3021">
            <w:r w:rsidRPr="00823F54">
              <w:t xml:space="preserve">Toplam </w:t>
            </w:r>
          </w:p>
        </w:tc>
        <w:tc>
          <w:tcPr>
            <w:tcW w:w="1556" w:type="dxa"/>
            <w:tcBorders>
              <w:bottom w:val="single" w:sz="4" w:space="0" w:color="auto"/>
            </w:tcBorders>
          </w:tcPr>
          <w:p w:rsidR="00C52681" w:rsidRPr="00823F54" w:rsidRDefault="00033833" w:rsidP="00AD3021">
            <w:pPr>
              <w:autoSpaceDE w:val="0"/>
              <w:autoSpaceDN w:val="0"/>
              <w:adjustRightInd w:val="0"/>
              <w:jc w:val="right"/>
            </w:pPr>
            <w:r w:rsidRPr="00823F54">
              <w:t>1696.</w:t>
            </w:r>
            <w:r w:rsidR="00C52681" w:rsidRPr="00823F54">
              <w:t>734</w:t>
            </w:r>
          </w:p>
        </w:tc>
        <w:tc>
          <w:tcPr>
            <w:tcW w:w="1088" w:type="dxa"/>
            <w:tcBorders>
              <w:bottom w:val="single" w:sz="4" w:space="0" w:color="auto"/>
            </w:tcBorders>
          </w:tcPr>
          <w:p w:rsidR="00C52681" w:rsidRPr="00823F54" w:rsidRDefault="00C52681" w:rsidP="00AD3021">
            <w:pPr>
              <w:autoSpaceDE w:val="0"/>
              <w:autoSpaceDN w:val="0"/>
              <w:adjustRightInd w:val="0"/>
              <w:jc w:val="right"/>
            </w:pPr>
            <w:r w:rsidRPr="00823F54">
              <w:t>63</w:t>
            </w:r>
          </w:p>
        </w:tc>
        <w:tc>
          <w:tcPr>
            <w:tcW w:w="1682"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14"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59" w:type="dxa"/>
            <w:tcBorders>
              <w:bottom w:val="single" w:sz="4" w:space="0" w:color="auto"/>
            </w:tcBorders>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val="restart"/>
            <w:tcBorders>
              <w:top w:val="single" w:sz="4" w:space="0" w:color="auto"/>
            </w:tcBorders>
          </w:tcPr>
          <w:p w:rsidR="00C52681" w:rsidRPr="00823F54" w:rsidRDefault="00C52681" w:rsidP="00AD3021">
            <w:pPr>
              <w:autoSpaceDE w:val="0"/>
              <w:autoSpaceDN w:val="0"/>
              <w:adjustRightInd w:val="0"/>
            </w:pPr>
            <w:r w:rsidRPr="00823F54">
              <w:t>Doğa</w:t>
            </w:r>
          </w:p>
        </w:tc>
        <w:tc>
          <w:tcPr>
            <w:tcW w:w="1758" w:type="dxa"/>
            <w:tcBorders>
              <w:top w:val="single" w:sz="4" w:space="0" w:color="auto"/>
            </w:tcBorders>
          </w:tcPr>
          <w:p w:rsidR="00C52681" w:rsidRPr="00823F54" w:rsidRDefault="00C52681" w:rsidP="00AD3021">
            <w:r w:rsidRPr="00823F54">
              <w:t>Gruplar arası</w:t>
            </w:r>
          </w:p>
        </w:tc>
        <w:tc>
          <w:tcPr>
            <w:tcW w:w="1556" w:type="dxa"/>
            <w:tcBorders>
              <w:top w:val="single" w:sz="4" w:space="0" w:color="auto"/>
            </w:tcBorders>
          </w:tcPr>
          <w:p w:rsidR="00C52681" w:rsidRPr="00823F54" w:rsidRDefault="00033833" w:rsidP="00AD3021">
            <w:pPr>
              <w:autoSpaceDE w:val="0"/>
              <w:autoSpaceDN w:val="0"/>
              <w:adjustRightInd w:val="0"/>
              <w:jc w:val="right"/>
            </w:pPr>
            <w:r w:rsidRPr="00823F54">
              <w:t>186.</w:t>
            </w:r>
            <w:r w:rsidR="00C52681" w:rsidRPr="00823F54">
              <w:t>813</w:t>
            </w:r>
          </w:p>
        </w:tc>
        <w:tc>
          <w:tcPr>
            <w:tcW w:w="1088" w:type="dxa"/>
            <w:tcBorders>
              <w:top w:val="single" w:sz="4" w:space="0" w:color="auto"/>
            </w:tcBorders>
          </w:tcPr>
          <w:p w:rsidR="00C52681" w:rsidRPr="00823F54" w:rsidRDefault="00C52681" w:rsidP="00AD3021">
            <w:pPr>
              <w:autoSpaceDE w:val="0"/>
              <w:autoSpaceDN w:val="0"/>
              <w:adjustRightInd w:val="0"/>
              <w:jc w:val="right"/>
            </w:pPr>
            <w:r w:rsidRPr="00823F54">
              <w:t>3</w:t>
            </w:r>
          </w:p>
        </w:tc>
        <w:tc>
          <w:tcPr>
            <w:tcW w:w="1682" w:type="dxa"/>
            <w:tcBorders>
              <w:top w:val="single" w:sz="4" w:space="0" w:color="auto"/>
            </w:tcBorders>
          </w:tcPr>
          <w:p w:rsidR="00C52681" w:rsidRPr="00823F54" w:rsidRDefault="00033833" w:rsidP="00AD3021">
            <w:pPr>
              <w:autoSpaceDE w:val="0"/>
              <w:autoSpaceDN w:val="0"/>
              <w:adjustRightInd w:val="0"/>
              <w:jc w:val="right"/>
            </w:pPr>
            <w:r w:rsidRPr="00823F54">
              <w:t>62.</w:t>
            </w:r>
            <w:r w:rsidR="00C52681" w:rsidRPr="00823F54">
              <w:t>271</w:t>
            </w:r>
          </w:p>
        </w:tc>
        <w:tc>
          <w:tcPr>
            <w:tcW w:w="814" w:type="dxa"/>
            <w:tcBorders>
              <w:top w:val="single" w:sz="4" w:space="0" w:color="auto"/>
            </w:tcBorders>
          </w:tcPr>
          <w:p w:rsidR="00C52681" w:rsidRPr="00823F54" w:rsidRDefault="00033833" w:rsidP="00AD3021">
            <w:pPr>
              <w:autoSpaceDE w:val="0"/>
              <w:autoSpaceDN w:val="0"/>
              <w:adjustRightInd w:val="0"/>
              <w:jc w:val="right"/>
            </w:pPr>
            <w:r w:rsidRPr="00823F54">
              <w:t>1.</w:t>
            </w:r>
            <w:r w:rsidR="00C52681" w:rsidRPr="00823F54">
              <w:t>610</w:t>
            </w:r>
          </w:p>
        </w:tc>
        <w:tc>
          <w:tcPr>
            <w:tcW w:w="859" w:type="dxa"/>
            <w:tcBorders>
              <w:top w:val="single" w:sz="4" w:space="0" w:color="auto"/>
            </w:tcBorders>
          </w:tcPr>
          <w:p w:rsidR="00C52681" w:rsidRPr="00823F54" w:rsidRDefault="00033833" w:rsidP="00AD3021">
            <w:pPr>
              <w:autoSpaceDE w:val="0"/>
              <w:autoSpaceDN w:val="0"/>
              <w:adjustRightInd w:val="0"/>
              <w:jc w:val="right"/>
            </w:pPr>
            <w:r w:rsidRPr="00823F54">
              <w:t>0.</w:t>
            </w:r>
            <w:r w:rsidR="00C52681" w:rsidRPr="00823F54">
              <w:t>197</w:t>
            </w:r>
          </w:p>
        </w:tc>
      </w:tr>
      <w:tr w:rsidR="00725BCC" w:rsidRPr="00823F54" w:rsidTr="00C52681">
        <w:trPr>
          <w:trHeight w:val="273"/>
        </w:trPr>
        <w:tc>
          <w:tcPr>
            <w:tcW w:w="1531" w:type="dxa"/>
            <w:vMerge/>
          </w:tcPr>
          <w:p w:rsidR="00C52681" w:rsidRPr="00823F54" w:rsidRDefault="00C52681" w:rsidP="00AD3021"/>
        </w:tc>
        <w:tc>
          <w:tcPr>
            <w:tcW w:w="1758" w:type="dxa"/>
          </w:tcPr>
          <w:p w:rsidR="00C52681" w:rsidRPr="00823F54" w:rsidRDefault="00C52681" w:rsidP="00AD3021">
            <w:r w:rsidRPr="00823F54">
              <w:t>Grup içi</w:t>
            </w:r>
          </w:p>
        </w:tc>
        <w:tc>
          <w:tcPr>
            <w:tcW w:w="1556" w:type="dxa"/>
          </w:tcPr>
          <w:p w:rsidR="00C52681" w:rsidRPr="00823F54" w:rsidRDefault="00033833" w:rsidP="00AD3021">
            <w:pPr>
              <w:autoSpaceDE w:val="0"/>
              <w:autoSpaceDN w:val="0"/>
              <w:adjustRightInd w:val="0"/>
              <w:jc w:val="right"/>
            </w:pPr>
            <w:r w:rsidRPr="00823F54">
              <w:t>2320.</w:t>
            </w:r>
            <w:r w:rsidR="00C52681" w:rsidRPr="00823F54">
              <w:t>937</w:t>
            </w:r>
          </w:p>
        </w:tc>
        <w:tc>
          <w:tcPr>
            <w:tcW w:w="1088" w:type="dxa"/>
          </w:tcPr>
          <w:p w:rsidR="00C52681" w:rsidRPr="00823F54" w:rsidRDefault="00C52681" w:rsidP="00AD3021">
            <w:pPr>
              <w:autoSpaceDE w:val="0"/>
              <w:autoSpaceDN w:val="0"/>
              <w:adjustRightInd w:val="0"/>
              <w:jc w:val="right"/>
            </w:pPr>
            <w:r w:rsidRPr="00823F54">
              <w:t>60</w:t>
            </w:r>
          </w:p>
        </w:tc>
        <w:tc>
          <w:tcPr>
            <w:tcW w:w="1682" w:type="dxa"/>
          </w:tcPr>
          <w:p w:rsidR="00C52681" w:rsidRPr="00823F54" w:rsidRDefault="00033833" w:rsidP="00AD3021">
            <w:pPr>
              <w:autoSpaceDE w:val="0"/>
              <w:autoSpaceDN w:val="0"/>
              <w:adjustRightInd w:val="0"/>
              <w:jc w:val="right"/>
            </w:pPr>
            <w:r w:rsidRPr="00823F54">
              <w:t>38.</w:t>
            </w:r>
            <w:r w:rsidR="00C52681" w:rsidRPr="00823F54">
              <w:t>682</w:t>
            </w:r>
          </w:p>
        </w:tc>
        <w:tc>
          <w:tcPr>
            <w:tcW w:w="814" w:type="dxa"/>
            <w:vAlign w:val="center"/>
          </w:tcPr>
          <w:p w:rsidR="00C52681" w:rsidRPr="00823F54" w:rsidRDefault="00C52681" w:rsidP="00AD3021">
            <w:pPr>
              <w:autoSpaceDE w:val="0"/>
              <w:autoSpaceDN w:val="0"/>
              <w:adjustRightInd w:val="0"/>
              <w:jc w:val="right"/>
            </w:pPr>
          </w:p>
        </w:tc>
        <w:tc>
          <w:tcPr>
            <w:tcW w:w="859" w:type="dxa"/>
            <w:vAlign w:val="center"/>
          </w:tcPr>
          <w:p w:rsidR="00C52681" w:rsidRPr="00823F54" w:rsidRDefault="00C52681" w:rsidP="00AD3021">
            <w:pPr>
              <w:autoSpaceDE w:val="0"/>
              <w:autoSpaceDN w:val="0"/>
              <w:adjustRightInd w:val="0"/>
              <w:jc w:val="right"/>
            </w:pPr>
          </w:p>
        </w:tc>
      </w:tr>
      <w:tr w:rsidR="00725BCC" w:rsidRPr="00823F54" w:rsidTr="00C52681">
        <w:trPr>
          <w:trHeight w:val="273"/>
        </w:trPr>
        <w:tc>
          <w:tcPr>
            <w:tcW w:w="1531" w:type="dxa"/>
            <w:vMerge/>
            <w:tcBorders>
              <w:bottom w:val="single" w:sz="4" w:space="0" w:color="auto"/>
            </w:tcBorders>
          </w:tcPr>
          <w:p w:rsidR="00C52681" w:rsidRPr="00823F54" w:rsidRDefault="00C52681" w:rsidP="00AD3021"/>
        </w:tc>
        <w:tc>
          <w:tcPr>
            <w:tcW w:w="1758" w:type="dxa"/>
            <w:tcBorders>
              <w:bottom w:val="single" w:sz="4" w:space="0" w:color="auto"/>
            </w:tcBorders>
          </w:tcPr>
          <w:p w:rsidR="00C52681" w:rsidRPr="00823F54" w:rsidRDefault="00C52681" w:rsidP="00AD3021">
            <w:r w:rsidRPr="00823F54">
              <w:t xml:space="preserve">Toplam </w:t>
            </w:r>
          </w:p>
        </w:tc>
        <w:tc>
          <w:tcPr>
            <w:tcW w:w="1556" w:type="dxa"/>
            <w:tcBorders>
              <w:bottom w:val="single" w:sz="4" w:space="0" w:color="auto"/>
            </w:tcBorders>
          </w:tcPr>
          <w:p w:rsidR="00C52681" w:rsidRPr="00823F54" w:rsidRDefault="00033833" w:rsidP="00AD3021">
            <w:pPr>
              <w:autoSpaceDE w:val="0"/>
              <w:autoSpaceDN w:val="0"/>
              <w:adjustRightInd w:val="0"/>
              <w:jc w:val="right"/>
            </w:pPr>
            <w:r w:rsidRPr="00823F54">
              <w:t>2507.</w:t>
            </w:r>
            <w:r w:rsidR="00C52681" w:rsidRPr="00823F54">
              <w:t>750</w:t>
            </w:r>
          </w:p>
        </w:tc>
        <w:tc>
          <w:tcPr>
            <w:tcW w:w="1088" w:type="dxa"/>
            <w:tcBorders>
              <w:bottom w:val="single" w:sz="4" w:space="0" w:color="auto"/>
            </w:tcBorders>
          </w:tcPr>
          <w:p w:rsidR="00C52681" w:rsidRPr="00823F54" w:rsidRDefault="00C52681" w:rsidP="00AD3021">
            <w:pPr>
              <w:autoSpaceDE w:val="0"/>
              <w:autoSpaceDN w:val="0"/>
              <w:adjustRightInd w:val="0"/>
              <w:jc w:val="right"/>
            </w:pPr>
            <w:r w:rsidRPr="00823F54">
              <w:t>63</w:t>
            </w:r>
          </w:p>
        </w:tc>
        <w:tc>
          <w:tcPr>
            <w:tcW w:w="1682"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14" w:type="dxa"/>
            <w:tcBorders>
              <w:bottom w:val="single" w:sz="4" w:space="0" w:color="auto"/>
            </w:tcBorders>
            <w:vAlign w:val="center"/>
          </w:tcPr>
          <w:p w:rsidR="00C52681" w:rsidRPr="00823F54" w:rsidRDefault="00C52681" w:rsidP="00AD3021">
            <w:pPr>
              <w:autoSpaceDE w:val="0"/>
              <w:autoSpaceDN w:val="0"/>
              <w:adjustRightInd w:val="0"/>
              <w:jc w:val="right"/>
            </w:pPr>
          </w:p>
        </w:tc>
        <w:tc>
          <w:tcPr>
            <w:tcW w:w="859" w:type="dxa"/>
            <w:tcBorders>
              <w:bottom w:val="single" w:sz="4" w:space="0" w:color="auto"/>
            </w:tcBorders>
            <w:vAlign w:val="center"/>
          </w:tcPr>
          <w:p w:rsidR="00C52681" w:rsidRPr="00823F54" w:rsidRDefault="00C52681" w:rsidP="00AD3021">
            <w:pPr>
              <w:autoSpaceDE w:val="0"/>
              <w:autoSpaceDN w:val="0"/>
              <w:adjustRightInd w:val="0"/>
              <w:jc w:val="right"/>
            </w:pPr>
          </w:p>
        </w:tc>
      </w:tr>
    </w:tbl>
    <w:p w:rsidR="00823F54" w:rsidRPr="00823F54" w:rsidRDefault="00883A01" w:rsidP="00823F54">
      <w:pPr>
        <w:spacing w:before="120" w:line="480" w:lineRule="auto"/>
        <w:ind w:firstLine="720"/>
        <w:jc w:val="both"/>
        <w:rPr>
          <w:b/>
        </w:rPr>
      </w:pPr>
      <w:r>
        <w:t>Tablo 5</w:t>
      </w:r>
      <w:r w:rsidR="00C52681" w:rsidRPr="00823F54">
        <w:t xml:space="preserve"> incelediğinde öğretmen adaylarının öğrenme stillerine göre “Mantıksal” ve “Sosyal” </w:t>
      </w:r>
      <w:proofErr w:type="gramStart"/>
      <w:r w:rsidR="00C52681" w:rsidRPr="00823F54">
        <w:t>zeka</w:t>
      </w:r>
      <w:proofErr w:type="gramEnd"/>
      <w:r w:rsidR="00C52681" w:rsidRPr="00823F54">
        <w:t xml:space="preserve"> alanlarında istatistiksel olarak anlamlı farklılıklar olduğu belirlenmiştir [Mantıksal Zeka Alanı:  F</w:t>
      </w:r>
      <w:r w:rsidR="00C52681" w:rsidRPr="00823F54">
        <w:rPr>
          <w:vertAlign w:val="subscript"/>
        </w:rPr>
        <w:t>(3,63)</w:t>
      </w:r>
      <w:r w:rsidR="00C52681" w:rsidRPr="00823F54">
        <w:t>= 4.105; p=0.010. Sosyal Zeka Alanı: F</w:t>
      </w:r>
      <w:r w:rsidR="00C52681" w:rsidRPr="00823F54">
        <w:rPr>
          <w:vertAlign w:val="subscript"/>
        </w:rPr>
        <w:t>(3,63)</w:t>
      </w:r>
      <w:r w:rsidR="00C52681" w:rsidRPr="00823F54">
        <w:t xml:space="preserve">= 6.017; p=0.001]. Diğer </w:t>
      </w:r>
      <w:proofErr w:type="gramStart"/>
      <w:r w:rsidR="00C52681" w:rsidRPr="00823F54">
        <w:t>zeka</w:t>
      </w:r>
      <w:proofErr w:type="gramEnd"/>
      <w:r w:rsidR="00C52681" w:rsidRPr="00823F54">
        <w:t xml:space="preserve"> alanlarında öğrenme stillerine göre istatistiksel olarak anlamlı bir farklılık tespit edilmemiştir (p&gt;0.05). “Mantıksal” ve “Sosyal” </w:t>
      </w:r>
      <w:proofErr w:type="gramStart"/>
      <w:r w:rsidR="00C52681" w:rsidRPr="00823F54">
        <w:t>zeka</w:t>
      </w:r>
      <w:proofErr w:type="gramEnd"/>
      <w:r w:rsidR="00C52681" w:rsidRPr="00823F54">
        <w:t xml:space="preserve"> alanlarındaki anlamlı farkın hangi öğrenme stillerinde olduğu anlamak içi</w:t>
      </w:r>
      <w:r w:rsidR="00F6361D" w:rsidRPr="00823F54">
        <w:t>n</w:t>
      </w:r>
      <w:r w:rsidR="00C52681" w:rsidRPr="00823F54">
        <w:t xml:space="preserve"> </w:t>
      </w:r>
      <w:r w:rsidR="006623AF" w:rsidRPr="00823F54">
        <w:t>LSD analizi yapılmıştır (Tablo 6</w:t>
      </w:r>
      <w:r w:rsidR="00C52681" w:rsidRPr="00823F54">
        <w:t xml:space="preserve">). </w:t>
      </w:r>
    </w:p>
    <w:p w:rsidR="00F34447" w:rsidRDefault="00F34447">
      <w:r>
        <w:br w:type="page"/>
      </w:r>
    </w:p>
    <w:p w:rsidR="00C52681" w:rsidRPr="00A74A89" w:rsidRDefault="006623AF" w:rsidP="00A74A89">
      <w:pPr>
        <w:ind w:firstLine="709"/>
        <w:jc w:val="both"/>
        <w:rPr>
          <w:i/>
        </w:rPr>
      </w:pPr>
      <w:r w:rsidRPr="00A74A89">
        <w:rPr>
          <w:i/>
        </w:rPr>
        <w:lastRenderedPageBreak/>
        <w:t>Tablo 6</w:t>
      </w:r>
      <w:r w:rsidR="00C52681" w:rsidRPr="00A74A89">
        <w:rPr>
          <w:i/>
        </w:rPr>
        <w:t>.</w:t>
      </w:r>
      <w:r w:rsidR="00C52681" w:rsidRPr="00A74A89">
        <w:rPr>
          <w:b/>
          <w:i/>
        </w:rPr>
        <w:t xml:space="preserve"> </w:t>
      </w:r>
      <w:r w:rsidR="00C52681" w:rsidRPr="00A74A89">
        <w:rPr>
          <w:i/>
        </w:rPr>
        <w:t xml:space="preserve">“Mantıksal” ve “Sosyal” </w:t>
      </w:r>
      <w:proofErr w:type="gramStart"/>
      <w:r w:rsidR="00C52681" w:rsidRPr="00A74A89">
        <w:rPr>
          <w:i/>
        </w:rPr>
        <w:t>zeka</w:t>
      </w:r>
      <w:proofErr w:type="gramEnd"/>
      <w:r w:rsidR="00C52681" w:rsidRPr="00A74A89">
        <w:rPr>
          <w:i/>
        </w:rPr>
        <w:t xml:space="preserve"> alanlarının öğrenme stillerine göre çoklu karşılaştırma sonuçları (LSD)</w:t>
      </w:r>
    </w:p>
    <w:tbl>
      <w:tblPr>
        <w:tblW w:w="5000" w:type="pct"/>
        <w:tblCellMar>
          <w:left w:w="30" w:type="dxa"/>
          <w:right w:w="30" w:type="dxa"/>
        </w:tblCellMar>
        <w:tblLook w:val="0000" w:firstRow="0" w:lastRow="0" w:firstColumn="0" w:lastColumn="0" w:noHBand="0" w:noVBand="0"/>
      </w:tblPr>
      <w:tblGrid>
        <w:gridCol w:w="1391"/>
        <w:gridCol w:w="1463"/>
        <w:gridCol w:w="1528"/>
        <w:gridCol w:w="2287"/>
        <w:gridCol w:w="1616"/>
        <w:gridCol w:w="742"/>
      </w:tblGrid>
      <w:tr w:rsidR="00725BCC" w:rsidRPr="00823F54" w:rsidTr="00033833">
        <w:trPr>
          <w:cantSplit/>
          <w:trHeight w:val="108"/>
          <w:tblHeader/>
        </w:trPr>
        <w:tc>
          <w:tcPr>
            <w:tcW w:w="770" w:type="pct"/>
            <w:tcBorders>
              <w:top w:val="single" w:sz="4" w:space="0" w:color="auto"/>
              <w:bottom w:val="single" w:sz="4" w:space="0" w:color="auto"/>
            </w:tcBorders>
            <w:shd w:val="clear" w:color="auto" w:fill="FFFFFF"/>
            <w:tcMar>
              <w:top w:w="30" w:type="dxa"/>
              <w:left w:w="30" w:type="dxa"/>
              <w:bottom w:w="30" w:type="dxa"/>
              <w:right w:w="30" w:type="dxa"/>
            </w:tcMar>
          </w:tcPr>
          <w:p w:rsidR="00C52681" w:rsidRPr="00823F54" w:rsidRDefault="00C52681" w:rsidP="00AD3021">
            <w:proofErr w:type="gramStart"/>
            <w:r w:rsidRPr="00823F54">
              <w:t>Zeka</w:t>
            </w:r>
            <w:proofErr w:type="gramEnd"/>
            <w:r w:rsidRPr="00823F54">
              <w:t xml:space="preserve"> Alanı</w:t>
            </w:r>
          </w:p>
        </w:tc>
        <w:tc>
          <w:tcPr>
            <w:tcW w:w="810" w:type="pct"/>
            <w:tcBorders>
              <w:top w:val="single" w:sz="4" w:space="0" w:color="auto"/>
              <w:bottom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(I)gruplar</w:t>
            </w:r>
          </w:p>
        </w:tc>
        <w:tc>
          <w:tcPr>
            <w:tcW w:w="846" w:type="pct"/>
            <w:tcBorders>
              <w:top w:val="single" w:sz="4" w:space="0" w:color="auto"/>
              <w:bottom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(J)gruplar</w:t>
            </w:r>
          </w:p>
        </w:tc>
        <w:tc>
          <w:tcPr>
            <w:tcW w:w="1267" w:type="pct"/>
            <w:tcBorders>
              <w:top w:val="single" w:sz="4" w:space="0" w:color="auto"/>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Ortalama fark (I-J)</w:t>
            </w:r>
          </w:p>
        </w:tc>
        <w:tc>
          <w:tcPr>
            <w:tcW w:w="895" w:type="pct"/>
            <w:tcBorders>
              <w:top w:val="single" w:sz="4" w:space="0" w:color="auto"/>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Standart hata</w:t>
            </w:r>
          </w:p>
        </w:tc>
        <w:tc>
          <w:tcPr>
            <w:tcW w:w="411" w:type="pct"/>
            <w:tcBorders>
              <w:top w:val="single" w:sz="4" w:space="0" w:color="auto"/>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proofErr w:type="gramStart"/>
            <w:r w:rsidRPr="00823F54">
              <w:t>p</w:t>
            </w:r>
            <w:proofErr w:type="gramEnd"/>
          </w:p>
        </w:tc>
      </w:tr>
      <w:tr w:rsidR="00725BCC" w:rsidRPr="00823F54" w:rsidTr="00033833">
        <w:trPr>
          <w:cantSplit/>
          <w:trHeight w:val="28"/>
          <w:tblHeader/>
        </w:trPr>
        <w:tc>
          <w:tcPr>
            <w:tcW w:w="770" w:type="pct"/>
            <w:vMerge w:val="restar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Mantıksal</w:t>
            </w:r>
          </w:p>
        </w:tc>
        <w:tc>
          <w:tcPr>
            <w:tcW w:w="810" w:type="pct"/>
            <w:vMerge w:val="restar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Yerleştiren</w:t>
            </w:r>
          </w:p>
        </w:tc>
        <w:tc>
          <w:tcPr>
            <w:tcW w:w="846"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Ayrıştıran</w:t>
            </w:r>
          </w:p>
        </w:tc>
        <w:tc>
          <w:tcPr>
            <w:tcW w:w="1267"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2.619</w:t>
            </w:r>
          </w:p>
        </w:tc>
        <w:tc>
          <w:tcPr>
            <w:tcW w:w="895"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2.633</w:t>
            </w:r>
          </w:p>
        </w:tc>
        <w:tc>
          <w:tcPr>
            <w:tcW w:w="411" w:type="pct"/>
            <w:tcBorders>
              <w:top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.324</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shd w:val="clear" w:color="auto" w:fill="FFFFFF"/>
            <w:tcMar>
              <w:top w:w="30" w:type="dxa"/>
              <w:left w:w="30" w:type="dxa"/>
              <w:bottom w:w="30" w:type="dxa"/>
              <w:right w:w="30" w:type="dxa"/>
            </w:tcMar>
          </w:tcPr>
          <w:p w:rsidR="00C52681" w:rsidRPr="00823F54" w:rsidRDefault="00C52681" w:rsidP="00AD3021"/>
        </w:tc>
        <w:tc>
          <w:tcPr>
            <w:tcW w:w="846" w:type="pct"/>
            <w:shd w:val="clear" w:color="auto" w:fill="FFFFFF"/>
            <w:tcMar>
              <w:top w:w="30" w:type="dxa"/>
              <w:left w:w="30" w:type="dxa"/>
              <w:bottom w:w="30" w:type="dxa"/>
              <w:right w:w="30" w:type="dxa"/>
            </w:tcMar>
          </w:tcPr>
          <w:p w:rsidR="00C52681" w:rsidRPr="00823F54" w:rsidRDefault="00C52681" w:rsidP="00AD3021">
            <w:pPr>
              <w:rPr>
                <w:b/>
              </w:rPr>
            </w:pPr>
            <w:r w:rsidRPr="00823F54">
              <w:rPr>
                <w:b/>
              </w:rPr>
              <w:t>Değiştiren</w:t>
            </w:r>
          </w:p>
        </w:tc>
        <w:tc>
          <w:tcPr>
            <w:tcW w:w="1267" w:type="pct"/>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7.722</w:t>
            </w:r>
            <w:r w:rsidRPr="00823F54">
              <w:rPr>
                <w:b/>
                <w:vertAlign w:val="superscript"/>
              </w:rPr>
              <w:t>*</w:t>
            </w:r>
          </w:p>
        </w:tc>
        <w:tc>
          <w:tcPr>
            <w:tcW w:w="895" w:type="pct"/>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2.681</w:t>
            </w:r>
          </w:p>
        </w:tc>
        <w:tc>
          <w:tcPr>
            <w:tcW w:w="411" w:type="pct"/>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.005</w:t>
            </w:r>
          </w:p>
        </w:tc>
      </w:tr>
      <w:tr w:rsidR="00725BCC" w:rsidRPr="00823F54" w:rsidTr="00033833">
        <w:trPr>
          <w:cantSplit/>
          <w:trHeight w:val="74"/>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tcBorders>
              <w:bottom w:val="single" w:sz="4" w:space="0" w:color="auto"/>
            </w:tcBorders>
            <w:shd w:val="clear" w:color="auto" w:fill="FFFFFF"/>
            <w:tcMar>
              <w:top w:w="30" w:type="dxa"/>
              <w:left w:w="30" w:type="dxa"/>
              <w:bottom w:w="30" w:type="dxa"/>
              <w:right w:w="30" w:type="dxa"/>
            </w:tcMar>
          </w:tcPr>
          <w:p w:rsidR="00C52681" w:rsidRPr="00823F54" w:rsidRDefault="00C52681" w:rsidP="00AD3021"/>
        </w:tc>
        <w:tc>
          <w:tcPr>
            <w:tcW w:w="846"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Özümseyen</w:t>
            </w:r>
          </w:p>
        </w:tc>
        <w:tc>
          <w:tcPr>
            <w:tcW w:w="1267"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3.175</w:t>
            </w:r>
          </w:p>
        </w:tc>
        <w:tc>
          <w:tcPr>
            <w:tcW w:w="895"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2.663</w:t>
            </w:r>
          </w:p>
        </w:tc>
        <w:tc>
          <w:tcPr>
            <w:tcW w:w="411" w:type="pct"/>
            <w:tcBorders>
              <w:bottom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.238</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val="restar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Ayrıştıran</w:t>
            </w:r>
          </w:p>
        </w:tc>
        <w:tc>
          <w:tcPr>
            <w:tcW w:w="846"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Yerleştiren</w:t>
            </w:r>
          </w:p>
        </w:tc>
        <w:tc>
          <w:tcPr>
            <w:tcW w:w="1267"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-2.619</w:t>
            </w:r>
          </w:p>
        </w:tc>
        <w:tc>
          <w:tcPr>
            <w:tcW w:w="895"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2.633</w:t>
            </w:r>
          </w:p>
        </w:tc>
        <w:tc>
          <w:tcPr>
            <w:tcW w:w="411" w:type="pct"/>
            <w:tcBorders>
              <w:top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.324</w:t>
            </w:r>
          </w:p>
        </w:tc>
      </w:tr>
      <w:tr w:rsidR="00725BCC" w:rsidRPr="00823F54" w:rsidTr="00033833">
        <w:trPr>
          <w:cantSplit/>
          <w:trHeight w:val="196"/>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shd w:val="clear" w:color="auto" w:fill="FFFFFF"/>
            <w:tcMar>
              <w:top w:w="30" w:type="dxa"/>
              <w:left w:w="30" w:type="dxa"/>
              <w:bottom w:w="30" w:type="dxa"/>
              <w:right w:w="30" w:type="dxa"/>
            </w:tcMar>
          </w:tcPr>
          <w:p w:rsidR="00C52681" w:rsidRPr="00823F54" w:rsidRDefault="00C52681" w:rsidP="00AD3021"/>
        </w:tc>
        <w:tc>
          <w:tcPr>
            <w:tcW w:w="846" w:type="pct"/>
            <w:shd w:val="clear" w:color="auto" w:fill="FFFFFF"/>
            <w:tcMar>
              <w:top w:w="30" w:type="dxa"/>
              <w:left w:w="30" w:type="dxa"/>
              <w:bottom w:w="30" w:type="dxa"/>
              <w:right w:w="30" w:type="dxa"/>
            </w:tcMar>
          </w:tcPr>
          <w:p w:rsidR="00C52681" w:rsidRPr="00823F54" w:rsidRDefault="00C52681" w:rsidP="00AD3021">
            <w:pPr>
              <w:rPr>
                <w:b/>
              </w:rPr>
            </w:pPr>
            <w:r w:rsidRPr="00823F54">
              <w:rPr>
                <w:b/>
              </w:rPr>
              <w:t>Değiştiren</w:t>
            </w:r>
          </w:p>
        </w:tc>
        <w:tc>
          <w:tcPr>
            <w:tcW w:w="1267" w:type="pct"/>
            <w:shd w:val="clear" w:color="auto" w:fill="FFFFFF"/>
            <w:tcMar>
              <w:top w:w="30" w:type="dxa"/>
              <w:left w:w="30" w:type="dxa"/>
              <w:bottom w:w="30" w:type="dxa"/>
              <w:right w:w="30" w:type="dxa"/>
            </w:tcMar>
          </w:tcPr>
          <w:p w:rsidR="00C52681" w:rsidRPr="00823F54" w:rsidRDefault="00C0014D" w:rsidP="00AD3021">
            <w:pPr>
              <w:jc w:val="right"/>
              <w:rPr>
                <w:b/>
              </w:rPr>
            </w:pPr>
            <w:r w:rsidRPr="00823F54">
              <w:rPr>
                <w:b/>
              </w:rPr>
              <w:t>5.</w:t>
            </w:r>
            <w:r w:rsidR="00C52681" w:rsidRPr="00823F54">
              <w:rPr>
                <w:b/>
              </w:rPr>
              <w:t>103</w:t>
            </w:r>
            <w:r w:rsidR="00C52681" w:rsidRPr="00823F54">
              <w:rPr>
                <w:b/>
                <w:vertAlign w:val="superscript"/>
              </w:rPr>
              <w:t>*</w:t>
            </w:r>
          </w:p>
        </w:tc>
        <w:tc>
          <w:tcPr>
            <w:tcW w:w="895" w:type="pct"/>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1.827</w:t>
            </w:r>
          </w:p>
        </w:tc>
        <w:tc>
          <w:tcPr>
            <w:tcW w:w="411" w:type="pct"/>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.007</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tcBorders>
              <w:bottom w:val="single" w:sz="4" w:space="0" w:color="auto"/>
            </w:tcBorders>
            <w:shd w:val="clear" w:color="auto" w:fill="FFFFFF"/>
            <w:tcMar>
              <w:top w:w="30" w:type="dxa"/>
              <w:left w:w="30" w:type="dxa"/>
              <w:bottom w:w="30" w:type="dxa"/>
              <w:right w:w="30" w:type="dxa"/>
            </w:tcMar>
          </w:tcPr>
          <w:p w:rsidR="00C52681" w:rsidRPr="00823F54" w:rsidRDefault="00C52681" w:rsidP="00AD3021"/>
        </w:tc>
        <w:tc>
          <w:tcPr>
            <w:tcW w:w="846"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Özümseyen</w:t>
            </w:r>
          </w:p>
        </w:tc>
        <w:tc>
          <w:tcPr>
            <w:tcW w:w="1267" w:type="pct"/>
            <w:tcBorders>
              <w:bottom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.556</w:t>
            </w:r>
          </w:p>
        </w:tc>
        <w:tc>
          <w:tcPr>
            <w:tcW w:w="895"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1.801</w:t>
            </w:r>
          </w:p>
        </w:tc>
        <w:tc>
          <w:tcPr>
            <w:tcW w:w="411" w:type="pct"/>
            <w:tcBorders>
              <w:bottom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.758</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val="restar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Değiştiren</w:t>
            </w:r>
          </w:p>
        </w:tc>
        <w:tc>
          <w:tcPr>
            <w:tcW w:w="846"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rPr>
                <w:b/>
              </w:rPr>
            </w:pPr>
            <w:r w:rsidRPr="00823F54">
              <w:rPr>
                <w:b/>
              </w:rPr>
              <w:t>Yerleştiren</w:t>
            </w:r>
          </w:p>
        </w:tc>
        <w:tc>
          <w:tcPr>
            <w:tcW w:w="1267"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-7.722</w:t>
            </w:r>
            <w:r w:rsidRPr="00823F54">
              <w:rPr>
                <w:b/>
                <w:vertAlign w:val="superscript"/>
              </w:rPr>
              <w:t>*</w:t>
            </w:r>
          </w:p>
        </w:tc>
        <w:tc>
          <w:tcPr>
            <w:tcW w:w="895"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2.681</w:t>
            </w:r>
          </w:p>
        </w:tc>
        <w:tc>
          <w:tcPr>
            <w:tcW w:w="411" w:type="pct"/>
            <w:tcBorders>
              <w:top w:val="single" w:sz="4" w:space="0" w:color="auto"/>
            </w:tcBorders>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.005</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shd w:val="clear" w:color="auto" w:fill="FFFFFF"/>
            <w:tcMar>
              <w:top w:w="30" w:type="dxa"/>
              <w:left w:w="30" w:type="dxa"/>
              <w:bottom w:w="30" w:type="dxa"/>
              <w:right w:w="30" w:type="dxa"/>
            </w:tcMar>
          </w:tcPr>
          <w:p w:rsidR="00C52681" w:rsidRPr="00823F54" w:rsidRDefault="00C52681" w:rsidP="00AD3021"/>
        </w:tc>
        <w:tc>
          <w:tcPr>
            <w:tcW w:w="846" w:type="pct"/>
            <w:shd w:val="clear" w:color="auto" w:fill="FFFFFF"/>
            <w:tcMar>
              <w:top w:w="30" w:type="dxa"/>
              <w:left w:w="30" w:type="dxa"/>
              <w:bottom w:w="30" w:type="dxa"/>
              <w:right w:w="30" w:type="dxa"/>
            </w:tcMar>
          </w:tcPr>
          <w:p w:rsidR="00C52681" w:rsidRPr="00823F54" w:rsidRDefault="00C52681" w:rsidP="00AD3021">
            <w:pPr>
              <w:rPr>
                <w:b/>
              </w:rPr>
            </w:pPr>
            <w:r w:rsidRPr="00823F54">
              <w:rPr>
                <w:b/>
              </w:rPr>
              <w:t>Ayrıştıran</w:t>
            </w:r>
          </w:p>
        </w:tc>
        <w:tc>
          <w:tcPr>
            <w:tcW w:w="1267" w:type="pct"/>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-5.103</w:t>
            </w:r>
            <w:r w:rsidRPr="00823F54">
              <w:rPr>
                <w:b/>
                <w:vertAlign w:val="superscript"/>
              </w:rPr>
              <w:t>*</w:t>
            </w:r>
          </w:p>
        </w:tc>
        <w:tc>
          <w:tcPr>
            <w:tcW w:w="895" w:type="pct"/>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1.827</w:t>
            </w:r>
          </w:p>
        </w:tc>
        <w:tc>
          <w:tcPr>
            <w:tcW w:w="411" w:type="pct"/>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.007</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tcBorders>
              <w:bottom w:val="single" w:sz="4" w:space="0" w:color="auto"/>
            </w:tcBorders>
            <w:shd w:val="clear" w:color="auto" w:fill="FFFFFF"/>
            <w:tcMar>
              <w:top w:w="30" w:type="dxa"/>
              <w:left w:w="30" w:type="dxa"/>
              <w:bottom w:w="30" w:type="dxa"/>
              <w:right w:w="30" w:type="dxa"/>
            </w:tcMar>
          </w:tcPr>
          <w:p w:rsidR="00C52681" w:rsidRPr="00823F54" w:rsidRDefault="00C52681" w:rsidP="00AD3021"/>
        </w:tc>
        <w:tc>
          <w:tcPr>
            <w:tcW w:w="846"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rPr>
                <w:b/>
              </w:rPr>
            </w:pPr>
            <w:r w:rsidRPr="00823F54">
              <w:rPr>
                <w:b/>
              </w:rPr>
              <w:t>Özümseyen</w:t>
            </w:r>
          </w:p>
        </w:tc>
        <w:tc>
          <w:tcPr>
            <w:tcW w:w="1267"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-4.547</w:t>
            </w:r>
            <w:r w:rsidRPr="00823F54">
              <w:rPr>
                <w:b/>
                <w:vertAlign w:val="superscript"/>
              </w:rPr>
              <w:t>*</w:t>
            </w:r>
          </w:p>
        </w:tc>
        <w:tc>
          <w:tcPr>
            <w:tcW w:w="895"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1.871</w:t>
            </w:r>
          </w:p>
        </w:tc>
        <w:tc>
          <w:tcPr>
            <w:tcW w:w="411" w:type="pct"/>
            <w:tcBorders>
              <w:bottom w:val="single" w:sz="4" w:space="0" w:color="auto"/>
            </w:tcBorders>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.018</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val="restar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Özümseyen</w:t>
            </w:r>
          </w:p>
        </w:tc>
        <w:tc>
          <w:tcPr>
            <w:tcW w:w="846"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Yerleştiren</w:t>
            </w:r>
          </w:p>
        </w:tc>
        <w:tc>
          <w:tcPr>
            <w:tcW w:w="1267"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-3.175</w:t>
            </w:r>
          </w:p>
        </w:tc>
        <w:tc>
          <w:tcPr>
            <w:tcW w:w="895"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2.663</w:t>
            </w:r>
          </w:p>
        </w:tc>
        <w:tc>
          <w:tcPr>
            <w:tcW w:w="411" w:type="pct"/>
            <w:tcBorders>
              <w:top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.238</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shd w:val="clear" w:color="auto" w:fill="FFFFFF"/>
            <w:tcMar>
              <w:top w:w="30" w:type="dxa"/>
              <w:left w:w="30" w:type="dxa"/>
              <w:bottom w:w="30" w:type="dxa"/>
              <w:right w:w="30" w:type="dxa"/>
            </w:tcMar>
          </w:tcPr>
          <w:p w:rsidR="00C52681" w:rsidRPr="00823F54" w:rsidRDefault="00C52681" w:rsidP="00AD3021"/>
        </w:tc>
        <w:tc>
          <w:tcPr>
            <w:tcW w:w="846" w:type="pct"/>
            <w:shd w:val="clear" w:color="auto" w:fill="FFFFFF"/>
            <w:tcMar>
              <w:top w:w="30" w:type="dxa"/>
              <w:left w:w="30" w:type="dxa"/>
              <w:bottom w:w="30" w:type="dxa"/>
              <w:right w:w="30" w:type="dxa"/>
            </w:tcMar>
          </w:tcPr>
          <w:p w:rsidR="00C52681" w:rsidRPr="00823F54" w:rsidRDefault="00C52681" w:rsidP="00AD3021">
            <w:r w:rsidRPr="00823F54">
              <w:t>Ayrıştıran</w:t>
            </w:r>
          </w:p>
        </w:tc>
        <w:tc>
          <w:tcPr>
            <w:tcW w:w="1267" w:type="pct"/>
            <w:shd w:val="clear" w:color="auto" w:fill="FFFFFF"/>
            <w:tcMar>
              <w:top w:w="30" w:type="dxa"/>
              <w:left w:w="30" w:type="dxa"/>
              <w:bottom w:w="30" w:type="dxa"/>
              <w:right w:w="30" w:type="dxa"/>
            </w:tcMar>
          </w:tcPr>
          <w:p w:rsidR="00C52681" w:rsidRPr="00823F54" w:rsidRDefault="00C52681" w:rsidP="00AD3021">
            <w:pPr>
              <w:jc w:val="right"/>
            </w:pPr>
            <w:r w:rsidRPr="00823F54">
              <w:t>-</w:t>
            </w:r>
            <w:r w:rsidR="00033833" w:rsidRPr="00823F54">
              <w:t>0</w:t>
            </w:r>
            <w:r w:rsidRPr="00823F54">
              <w:t>.556</w:t>
            </w:r>
          </w:p>
        </w:tc>
        <w:tc>
          <w:tcPr>
            <w:tcW w:w="895" w:type="pct"/>
            <w:shd w:val="clear" w:color="auto" w:fill="FFFFFF"/>
            <w:tcMar>
              <w:top w:w="30" w:type="dxa"/>
              <w:left w:w="30" w:type="dxa"/>
              <w:bottom w:w="30" w:type="dxa"/>
              <w:right w:w="30" w:type="dxa"/>
            </w:tcMar>
          </w:tcPr>
          <w:p w:rsidR="00C52681" w:rsidRPr="00823F54" w:rsidRDefault="00C52681" w:rsidP="00AD3021">
            <w:pPr>
              <w:jc w:val="right"/>
            </w:pPr>
            <w:r w:rsidRPr="00823F54">
              <w:t>1.801</w:t>
            </w:r>
          </w:p>
        </w:tc>
        <w:tc>
          <w:tcPr>
            <w:tcW w:w="411" w:type="pct"/>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.758</w:t>
            </w:r>
          </w:p>
        </w:tc>
      </w:tr>
      <w:tr w:rsidR="00725BCC" w:rsidRPr="00823F54" w:rsidTr="00033833">
        <w:trPr>
          <w:cantSplit/>
          <w:tblHeader/>
        </w:trPr>
        <w:tc>
          <w:tcPr>
            <w:tcW w:w="770" w:type="pct"/>
            <w:vMerge/>
            <w:tcBorders>
              <w:bottom w:val="single" w:sz="4" w:space="0" w:color="auto"/>
            </w:tcBorders>
            <w:shd w:val="clear" w:color="auto" w:fill="FFFFFF"/>
            <w:tcMar>
              <w:top w:w="30" w:type="dxa"/>
              <w:left w:w="30" w:type="dxa"/>
              <w:bottom w:w="30" w:type="dxa"/>
              <w:right w:w="30" w:type="dxa"/>
            </w:tcMar>
          </w:tcPr>
          <w:p w:rsidR="00C52681" w:rsidRPr="00823F54" w:rsidRDefault="00C52681" w:rsidP="00AD3021"/>
        </w:tc>
        <w:tc>
          <w:tcPr>
            <w:tcW w:w="810" w:type="pct"/>
            <w:vMerge/>
            <w:tcBorders>
              <w:bottom w:val="single" w:sz="4" w:space="0" w:color="auto"/>
            </w:tcBorders>
            <w:shd w:val="clear" w:color="auto" w:fill="FFFFFF"/>
            <w:tcMar>
              <w:top w:w="30" w:type="dxa"/>
              <w:left w:w="30" w:type="dxa"/>
              <w:bottom w:w="30" w:type="dxa"/>
              <w:right w:w="30" w:type="dxa"/>
            </w:tcMar>
          </w:tcPr>
          <w:p w:rsidR="00C52681" w:rsidRPr="00823F54" w:rsidRDefault="00C52681" w:rsidP="00AD3021"/>
        </w:tc>
        <w:tc>
          <w:tcPr>
            <w:tcW w:w="846"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rPr>
                <w:b/>
              </w:rPr>
            </w:pPr>
            <w:r w:rsidRPr="00823F54">
              <w:rPr>
                <w:b/>
              </w:rPr>
              <w:t>Değiştiren</w:t>
            </w:r>
          </w:p>
        </w:tc>
        <w:tc>
          <w:tcPr>
            <w:tcW w:w="1267"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4.547</w:t>
            </w:r>
            <w:r w:rsidRPr="00823F54">
              <w:rPr>
                <w:b/>
                <w:vertAlign w:val="superscript"/>
              </w:rPr>
              <w:t>*</w:t>
            </w:r>
          </w:p>
        </w:tc>
        <w:tc>
          <w:tcPr>
            <w:tcW w:w="895"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1.871</w:t>
            </w:r>
          </w:p>
        </w:tc>
        <w:tc>
          <w:tcPr>
            <w:tcW w:w="411" w:type="pct"/>
            <w:tcBorders>
              <w:bottom w:val="single" w:sz="4" w:space="0" w:color="auto"/>
            </w:tcBorders>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.018</w:t>
            </w:r>
          </w:p>
        </w:tc>
      </w:tr>
      <w:tr w:rsidR="00725BCC" w:rsidRPr="00823F54" w:rsidTr="00033833">
        <w:trPr>
          <w:cantSplit/>
          <w:tblHeader/>
        </w:trPr>
        <w:tc>
          <w:tcPr>
            <w:tcW w:w="770" w:type="pct"/>
            <w:vMerge w:val="restar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Sosyal</w:t>
            </w:r>
          </w:p>
        </w:tc>
        <w:tc>
          <w:tcPr>
            <w:tcW w:w="810" w:type="pct"/>
            <w:vMerge w:val="restar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Yerleştiren</w:t>
            </w:r>
          </w:p>
        </w:tc>
        <w:tc>
          <w:tcPr>
            <w:tcW w:w="846"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rPr>
                <w:b/>
              </w:rPr>
            </w:pPr>
            <w:r w:rsidRPr="00823F54">
              <w:rPr>
                <w:b/>
              </w:rPr>
              <w:t>Ayrıştıran</w:t>
            </w:r>
          </w:p>
        </w:tc>
        <w:tc>
          <w:tcPr>
            <w:tcW w:w="1267"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-5.881</w:t>
            </w:r>
            <w:r w:rsidRPr="00823F54">
              <w:rPr>
                <w:b/>
                <w:vertAlign w:val="superscript"/>
              </w:rPr>
              <w:t>*</w:t>
            </w:r>
          </w:p>
        </w:tc>
        <w:tc>
          <w:tcPr>
            <w:tcW w:w="895"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2.759</w:t>
            </w:r>
          </w:p>
        </w:tc>
        <w:tc>
          <w:tcPr>
            <w:tcW w:w="411" w:type="pct"/>
            <w:tcBorders>
              <w:top w:val="single" w:sz="4" w:space="0" w:color="auto"/>
            </w:tcBorders>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.037</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shd w:val="clear" w:color="auto" w:fill="FFFFFF"/>
            <w:tcMar>
              <w:top w:w="30" w:type="dxa"/>
              <w:left w:w="30" w:type="dxa"/>
              <w:bottom w:w="30" w:type="dxa"/>
              <w:right w:w="30" w:type="dxa"/>
            </w:tcMar>
          </w:tcPr>
          <w:p w:rsidR="00C52681" w:rsidRPr="00823F54" w:rsidRDefault="00C52681" w:rsidP="00AD3021"/>
        </w:tc>
        <w:tc>
          <w:tcPr>
            <w:tcW w:w="846" w:type="pct"/>
            <w:shd w:val="clear" w:color="auto" w:fill="FFFFFF"/>
            <w:tcMar>
              <w:top w:w="30" w:type="dxa"/>
              <w:left w:w="30" w:type="dxa"/>
              <w:bottom w:w="30" w:type="dxa"/>
              <w:right w:w="30" w:type="dxa"/>
            </w:tcMar>
          </w:tcPr>
          <w:p w:rsidR="00C52681" w:rsidRPr="00823F54" w:rsidRDefault="00C52681" w:rsidP="00AD3021">
            <w:r w:rsidRPr="00823F54">
              <w:t>Değiştiren</w:t>
            </w:r>
          </w:p>
        </w:tc>
        <w:tc>
          <w:tcPr>
            <w:tcW w:w="1267" w:type="pct"/>
            <w:shd w:val="clear" w:color="auto" w:fill="FFFFFF"/>
            <w:tcMar>
              <w:top w:w="30" w:type="dxa"/>
              <w:left w:w="30" w:type="dxa"/>
              <w:bottom w:w="30" w:type="dxa"/>
              <w:right w:w="30" w:type="dxa"/>
            </w:tcMar>
          </w:tcPr>
          <w:p w:rsidR="00C52681" w:rsidRPr="00823F54" w:rsidRDefault="00C52681" w:rsidP="00AD3021">
            <w:pPr>
              <w:jc w:val="right"/>
            </w:pPr>
            <w:r w:rsidRPr="00823F54">
              <w:t>1.167</w:t>
            </w:r>
          </w:p>
        </w:tc>
        <w:tc>
          <w:tcPr>
            <w:tcW w:w="895" w:type="pct"/>
            <w:shd w:val="clear" w:color="auto" w:fill="FFFFFF"/>
            <w:tcMar>
              <w:top w:w="30" w:type="dxa"/>
              <w:left w:w="30" w:type="dxa"/>
              <w:bottom w:w="30" w:type="dxa"/>
              <w:right w:w="30" w:type="dxa"/>
            </w:tcMar>
          </w:tcPr>
          <w:p w:rsidR="00C52681" w:rsidRPr="00823F54" w:rsidRDefault="00C52681" w:rsidP="00AD3021">
            <w:pPr>
              <w:jc w:val="right"/>
            </w:pPr>
            <w:r w:rsidRPr="00823F54">
              <w:t>2.810</w:t>
            </w:r>
          </w:p>
        </w:tc>
        <w:tc>
          <w:tcPr>
            <w:tcW w:w="411" w:type="pct"/>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.679</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tcBorders>
              <w:bottom w:val="single" w:sz="4" w:space="0" w:color="auto"/>
            </w:tcBorders>
            <w:shd w:val="clear" w:color="auto" w:fill="FFFFFF"/>
            <w:tcMar>
              <w:top w:w="30" w:type="dxa"/>
              <w:left w:w="30" w:type="dxa"/>
              <w:bottom w:w="30" w:type="dxa"/>
              <w:right w:w="30" w:type="dxa"/>
            </w:tcMar>
          </w:tcPr>
          <w:p w:rsidR="00C52681" w:rsidRPr="00823F54" w:rsidRDefault="00C52681" w:rsidP="00AD3021"/>
        </w:tc>
        <w:tc>
          <w:tcPr>
            <w:tcW w:w="846"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Özümseyen</w:t>
            </w:r>
          </w:p>
        </w:tc>
        <w:tc>
          <w:tcPr>
            <w:tcW w:w="1267"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-5.325</w:t>
            </w:r>
          </w:p>
        </w:tc>
        <w:tc>
          <w:tcPr>
            <w:tcW w:w="895"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2.791</w:t>
            </w:r>
          </w:p>
        </w:tc>
        <w:tc>
          <w:tcPr>
            <w:tcW w:w="411" w:type="pct"/>
            <w:tcBorders>
              <w:bottom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.061</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val="restar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Ayrıştıran</w:t>
            </w:r>
          </w:p>
        </w:tc>
        <w:tc>
          <w:tcPr>
            <w:tcW w:w="846"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rPr>
                <w:b/>
              </w:rPr>
            </w:pPr>
            <w:r w:rsidRPr="00823F54">
              <w:rPr>
                <w:b/>
              </w:rPr>
              <w:t>Yerleştiren</w:t>
            </w:r>
          </w:p>
        </w:tc>
        <w:tc>
          <w:tcPr>
            <w:tcW w:w="1267"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5.881</w:t>
            </w:r>
            <w:r w:rsidRPr="00823F54">
              <w:rPr>
                <w:b/>
                <w:vertAlign w:val="superscript"/>
              </w:rPr>
              <w:t>*</w:t>
            </w:r>
          </w:p>
        </w:tc>
        <w:tc>
          <w:tcPr>
            <w:tcW w:w="895"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2.759</w:t>
            </w:r>
          </w:p>
        </w:tc>
        <w:tc>
          <w:tcPr>
            <w:tcW w:w="411" w:type="pct"/>
            <w:tcBorders>
              <w:top w:val="single" w:sz="4" w:space="0" w:color="auto"/>
            </w:tcBorders>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.037</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shd w:val="clear" w:color="auto" w:fill="FFFFFF"/>
            <w:tcMar>
              <w:top w:w="30" w:type="dxa"/>
              <w:left w:w="30" w:type="dxa"/>
              <w:bottom w:w="30" w:type="dxa"/>
              <w:right w:w="30" w:type="dxa"/>
            </w:tcMar>
          </w:tcPr>
          <w:p w:rsidR="00C52681" w:rsidRPr="00823F54" w:rsidRDefault="00C52681" w:rsidP="00AD3021"/>
        </w:tc>
        <w:tc>
          <w:tcPr>
            <w:tcW w:w="846" w:type="pct"/>
            <w:shd w:val="clear" w:color="auto" w:fill="FFFFFF"/>
            <w:tcMar>
              <w:top w:w="30" w:type="dxa"/>
              <w:left w:w="30" w:type="dxa"/>
              <w:bottom w:w="30" w:type="dxa"/>
              <w:right w:w="30" w:type="dxa"/>
            </w:tcMar>
          </w:tcPr>
          <w:p w:rsidR="00C52681" w:rsidRPr="00823F54" w:rsidRDefault="00C52681" w:rsidP="00AD3021">
            <w:pPr>
              <w:rPr>
                <w:b/>
              </w:rPr>
            </w:pPr>
            <w:r w:rsidRPr="00823F54">
              <w:rPr>
                <w:b/>
              </w:rPr>
              <w:t>Değiştiren</w:t>
            </w:r>
          </w:p>
        </w:tc>
        <w:tc>
          <w:tcPr>
            <w:tcW w:w="1267" w:type="pct"/>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7.048</w:t>
            </w:r>
            <w:r w:rsidRPr="00823F54">
              <w:rPr>
                <w:b/>
                <w:vertAlign w:val="superscript"/>
              </w:rPr>
              <w:t>*</w:t>
            </w:r>
          </w:p>
        </w:tc>
        <w:tc>
          <w:tcPr>
            <w:tcW w:w="895" w:type="pct"/>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1.915</w:t>
            </w:r>
          </w:p>
        </w:tc>
        <w:tc>
          <w:tcPr>
            <w:tcW w:w="411" w:type="pct"/>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.000</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tcBorders>
              <w:bottom w:val="single" w:sz="4" w:space="0" w:color="auto"/>
            </w:tcBorders>
            <w:shd w:val="clear" w:color="auto" w:fill="FFFFFF"/>
            <w:tcMar>
              <w:top w:w="30" w:type="dxa"/>
              <w:left w:w="30" w:type="dxa"/>
              <w:bottom w:w="30" w:type="dxa"/>
              <w:right w:w="30" w:type="dxa"/>
            </w:tcMar>
          </w:tcPr>
          <w:p w:rsidR="00C52681" w:rsidRPr="00823F54" w:rsidRDefault="00C52681" w:rsidP="00AD3021"/>
        </w:tc>
        <w:tc>
          <w:tcPr>
            <w:tcW w:w="846"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Özümseyen</w:t>
            </w:r>
          </w:p>
        </w:tc>
        <w:tc>
          <w:tcPr>
            <w:tcW w:w="1267" w:type="pct"/>
            <w:tcBorders>
              <w:bottom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.556</w:t>
            </w:r>
          </w:p>
        </w:tc>
        <w:tc>
          <w:tcPr>
            <w:tcW w:w="895"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1.887</w:t>
            </w:r>
          </w:p>
        </w:tc>
        <w:tc>
          <w:tcPr>
            <w:tcW w:w="411" w:type="pct"/>
            <w:tcBorders>
              <w:bottom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.769</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val="restar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Değiştiren</w:t>
            </w:r>
          </w:p>
        </w:tc>
        <w:tc>
          <w:tcPr>
            <w:tcW w:w="846"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Yerleştiren</w:t>
            </w:r>
          </w:p>
        </w:tc>
        <w:tc>
          <w:tcPr>
            <w:tcW w:w="1267"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-1.167</w:t>
            </w:r>
          </w:p>
        </w:tc>
        <w:tc>
          <w:tcPr>
            <w:tcW w:w="895"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2.810</w:t>
            </w:r>
          </w:p>
        </w:tc>
        <w:tc>
          <w:tcPr>
            <w:tcW w:w="411" w:type="pct"/>
            <w:tcBorders>
              <w:top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.679</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shd w:val="clear" w:color="auto" w:fill="FFFFFF"/>
            <w:tcMar>
              <w:top w:w="30" w:type="dxa"/>
              <w:left w:w="30" w:type="dxa"/>
              <w:bottom w:w="30" w:type="dxa"/>
              <w:right w:w="30" w:type="dxa"/>
            </w:tcMar>
          </w:tcPr>
          <w:p w:rsidR="00C52681" w:rsidRPr="00823F54" w:rsidRDefault="00C52681" w:rsidP="00AD3021"/>
        </w:tc>
        <w:tc>
          <w:tcPr>
            <w:tcW w:w="846" w:type="pct"/>
            <w:shd w:val="clear" w:color="auto" w:fill="FFFFFF"/>
            <w:tcMar>
              <w:top w:w="30" w:type="dxa"/>
              <w:left w:w="30" w:type="dxa"/>
              <w:bottom w:w="30" w:type="dxa"/>
              <w:right w:w="30" w:type="dxa"/>
            </w:tcMar>
          </w:tcPr>
          <w:p w:rsidR="00C52681" w:rsidRPr="00823F54" w:rsidRDefault="00C52681" w:rsidP="00AD3021">
            <w:pPr>
              <w:rPr>
                <w:b/>
              </w:rPr>
            </w:pPr>
            <w:r w:rsidRPr="00823F54">
              <w:rPr>
                <w:b/>
              </w:rPr>
              <w:t>Ayrıştıran</w:t>
            </w:r>
          </w:p>
        </w:tc>
        <w:tc>
          <w:tcPr>
            <w:tcW w:w="1267" w:type="pct"/>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-7.048</w:t>
            </w:r>
            <w:r w:rsidRPr="00823F54">
              <w:rPr>
                <w:b/>
                <w:vertAlign w:val="superscript"/>
              </w:rPr>
              <w:t>*</w:t>
            </w:r>
          </w:p>
        </w:tc>
        <w:tc>
          <w:tcPr>
            <w:tcW w:w="895" w:type="pct"/>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1.915</w:t>
            </w:r>
          </w:p>
        </w:tc>
        <w:tc>
          <w:tcPr>
            <w:tcW w:w="411" w:type="pct"/>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.000</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tcBorders>
              <w:bottom w:val="single" w:sz="4" w:space="0" w:color="auto"/>
            </w:tcBorders>
            <w:shd w:val="clear" w:color="auto" w:fill="FFFFFF"/>
            <w:tcMar>
              <w:top w:w="30" w:type="dxa"/>
              <w:left w:w="30" w:type="dxa"/>
              <w:bottom w:w="30" w:type="dxa"/>
              <w:right w:w="30" w:type="dxa"/>
            </w:tcMar>
          </w:tcPr>
          <w:p w:rsidR="00C52681" w:rsidRPr="00823F54" w:rsidRDefault="00C52681" w:rsidP="00AD3021"/>
        </w:tc>
        <w:tc>
          <w:tcPr>
            <w:tcW w:w="846"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rPr>
                <w:b/>
              </w:rPr>
            </w:pPr>
            <w:r w:rsidRPr="00823F54">
              <w:rPr>
                <w:b/>
              </w:rPr>
              <w:t>Özümseyen</w:t>
            </w:r>
          </w:p>
        </w:tc>
        <w:tc>
          <w:tcPr>
            <w:tcW w:w="1267"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-6.491</w:t>
            </w:r>
            <w:r w:rsidRPr="00823F54">
              <w:rPr>
                <w:b/>
                <w:vertAlign w:val="superscript"/>
              </w:rPr>
              <w:t>*</w:t>
            </w:r>
          </w:p>
        </w:tc>
        <w:tc>
          <w:tcPr>
            <w:tcW w:w="895"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1.961</w:t>
            </w:r>
          </w:p>
        </w:tc>
        <w:tc>
          <w:tcPr>
            <w:tcW w:w="411" w:type="pct"/>
            <w:tcBorders>
              <w:bottom w:val="single" w:sz="4" w:space="0" w:color="auto"/>
            </w:tcBorders>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.002</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val="restar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Özümseyen</w:t>
            </w:r>
          </w:p>
        </w:tc>
        <w:tc>
          <w:tcPr>
            <w:tcW w:w="846"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r w:rsidRPr="00823F54">
              <w:t>Yerleştiren</w:t>
            </w:r>
          </w:p>
        </w:tc>
        <w:tc>
          <w:tcPr>
            <w:tcW w:w="1267"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5.325</w:t>
            </w:r>
          </w:p>
        </w:tc>
        <w:tc>
          <w:tcPr>
            <w:tcW w:w="895" w:type="pct"/>
            <w:tcBorders>
              <w:top w:val="single" w:sz="4" w:space="0" w:color="auto"/>
            </w:tcBorders>
            <w:shd w:val="clear" w:color="auto" w:fill="FFFFFF"/>
            <w:tcMar>
              <w:top w:w="30" w:type="dxa"/>
              <w:left w:w="30" w:type="dxa"/>
              <w:bottom w:w="30" w:type="dxa"/>
              <w:right w:w="30" w:type="dxa"/>
            </w:tcMar>
          </w:tcPr>
          <w:p w:rsidR="00C52681" w:rsidRPr="00823F54" w:rsidRDefault="00C52681" w:rsidP="00AD3021">
            <w:pPr>
              <w:jc w:val="right"/>
            </w:pPr>
            <w:r w:rsidRPr="00823F54">
              <w:t>2.791</w:t>
            </w:r>
          </w:p>
        </w:tc>
        <w:tc>
          <w:tcPr>
            <w:tcW w:w="411" w:type="pct"/>
            <w:tcBorders>
              <w:top w:val="single" w:sz="4" w:space="0" w:color="auto"/>
            </w:tcBorders>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.061</w:t>
            </w:r>
          </w:p>
        </w:tc>
      </w:tr>
      <w:tr w:rsidR="00725BCC" w:rsidRPr="00823F54" w:rsidTr="00033833">
        <w:trPr>
          <w:cantSplit/>
          <w:tblHeader/>
        </w:trPr>
        <w:tc>
          <w:tcPr>
            <w:tcW w:w="770" w:type="pct"/>
            <w:vMerge/>
            <w:shd w:val="clear" w:color="auto" w:fill="FFFFFF"/>
            <w:tcMar>
              <w:top w:w="30" w:type="dxa"/>
              <w:left w:w="30" w:type="dxa"/>
              <w:bottom w:w="30" w:type="dxa"/>
              <w:right w:w="30" w:type="dxa"/>
            </w:tcMar>
          </w:tcPr>
          <w:p w:rsidR="00C52681" w:rsidRPr="00823F54" w:rsidRDefault="00C52681" w:rsidP="00AD3021"/>
        </w:tc>
        <w:tc>
          <w:tcPr>
            <w:tcW w:w="810" w:type="pct"/>
            <w:vMerge/>
            <w:shd w:val="clear" w:color="auto" w:fill="FFFFFF"/>
            <w:tcMar>
              <w:top w:w="30" w:type="dxa"/>
              <w:left w:w="30" w:type="dxa"/>
              <w:bottom w:w="30" w:type="dxa"/>
              <w:right w:w="30" w:type="dxa"/>
            </w:tcMar>
          </w:tcPr>
          <w:p w:rsidR="00C52681" w:rsidRPr="00823F54" w:rsidRDefault="00C52681" w:rsidP="00AD3021"/>
        </w:tc>
        <w:tc>
          <w:tcPr>
            <w:tcW w:w="846" w:type="pct"/>
            <w:shd w:val="clear" w:color="auto" w:fill="FFFFFF"/>
            <w:tcMar>
              <w:top w:w="30" w:type="dxa"/>
              <w:left w:w="30" w:type="dxa"/>
              <w:bottom w:w="30" w:type="dxa"/>
              <w:right w:w="30" w:type="dxa"/>
            </w:tcMar>
          </w:tcPr>
          <w:p w:rsidR="00C52681" w:rsidRPr="00823F54" w:rsidRDefault="00C52681" w:rsidP="00AD3021">
            <w:r w:rsidRPr="00823F54">
              <w:t>Ayrıştıran</w:t>
            </w:r>
          </w:p>
        </w:tc>
        <w:tc>
          <w:tcPr>
            <w:tcW w:w="1267" w:type="pct"/>
            <w:shd w:val="clear" w:color="auto" w:fill="FFFFFF"/>
            <w:tcMar>
              <w:top w:w="30" w:type="dxa"/>
              <w:left w:w="30" w:type="dxa"/>
              <w:bottom w:w="30" w:type="dxa"/>
              <w:right w:w="30" w:type="dxa"/>
            </w:tcMar>
          </w:tcPr>
          <w:p w:rsidR="00C52681" w:rsidRPr="00823F54" w:rsidRDefault="00C52681" w:rsidP="00AD3021">
            <w:pPr>
              <w:jc w:val="right"/>
            </w:pPr>
            <w:r w:rsidRPr="00823F54">
              <w:t>-</w:t>
            </w:r>
            <w:r w:rsidR="00033833" w:rsidRPr="00823F54">
              <w:t>0</w:t>
            </w:r>
            <w:r w:rsidRPr="00823F54">
              <w:t>.556</w:t>
            </w:r>
          </w:p>
        </w:tc>
        <w:tc>
          <w:tcPr>
            <w:tcW w:w="895" w:type="pct"/>
            <w:shd w:val="clear" w:color="auto" w:fill="FFFFFF"/>
            <w:tcMar>
              <w:top w:w="30" w:type="dxa"/>
              <w:left w:w="30" w:type="dxa"/>
              <w:bottom w:w="30" w:type="dxa"/>
              <w:right w:w="30" w:type="dxa"/>
            </w:tcMar>
          </w:tcPr>
          <w:p w:rsidR="00C52681" w:rsidRPr="00823F54" w:rsidRDefault="00C52681" w:rsidP="00AD3021">
            <w:pPr>
              <w:jc w:val="right"/>
            </w:pPr>
            <w:r w:rsidRPr="00823F54">
              <w:t>1.887</w:t>
            </w:r>
          </w:p>
        </w:tc>
        <w:tc>
          <w:tcPr>
            <w:tcW w:w="411" w:type="pct"/>
            <w:shd w:val="clear" w:color="auto" w:fill="FFFFFF"/>
            <w:tcMar>
              <w:top w:w="30" w:type="dxa"/>
              <w:left w:w="30" w:type="dxa"/>
              <w:bottom w:w="30" w:type="dxa"/>
              <w:right w:w="30" w:type="dxa"/>
            </w:tcMar>
          </w:tcPr>
          <w:p w:rsidR="00C52681" w:rsidRPr="00823F54" w:rsidRDefault="00033833" w:rsidP="00AD3021">
            <w:pPr>
              <w:jc w:val="right"/>
            </w:pPr>
            <w:r w:rsidRPr="00823F54">
              <w:t>0</w:t>
            </w:r>
            <w:r w:rsidR="00C52681" w:rsidRPr="00823F54">
              <w:t>.769</w:t>
            </w:r>
          </w:p>
        </w:tc>
      </w:tr>
      <w:tr w:rsidR="00725BCC" w:rsidRPr="00823F54" w:rsidTr="00033833">
        <w:trPr>
          <w:cantSplit/>
          <w:tblHeader/>
        </w:trPr>
        <w:tc>
          <w:tcPr>
            <w:tcW w:w="770" w:type="pct"/>
            <w:vMerge/>
            <w:tcBorders>
              <w:bottom w:val="single" w:sz="4" w:space="0" w:color="auto"/>
            </w:tcBorders>
            <w:shd w:val="clear" w:color="auto" w:fill="FFFFFF"/>
            <w:tcMar>
              <w:top w:w="30" w:type="dxa"/>
              <w:left w:w="30" w:type="dxa"/>
              <w:bottom w:w="30" w:type="dxa"/>
              <w:right w:w="30" w:type="dxa"/>
            </w:tcMar>
          </w:tcPr>
          <w:p w:rsidR="00C52681" w:rsidRPr="00823F54" w:rsidRDefault="00C52681" w:rsidP="00AD3021"/>
        </w:tc>
        <w:tc>
          <w:tcPr>
            <w:tcW w:w="810" w:type="pct"/>
            <w:vMerge/>
            <w:tcBorders>
              <w:bottom w:val="single" w:sz="4" w:space="0" w:color="auto"/>
            </w:tcBorders>
            <w:shd w:val="clear" w:color="auto" w:fill="FFFFFF"/>
            <w:tcMar>
              <w:top w:w="30" w:type="dxa"/>
              <w:left w:w="30" w:type="dxa"/>
              <w:bottom w:w="30" w:type="dxa"/>
              <w:right w:w="30" w:type="dxa"/>
            </w:tcMar>
          </w:tcPr>
          <w:p w:rsidR="00C52681" w:rsidRPr="00823F54" w:rsidRDefault="00C52681" w:rsidP="00AD3021"/>
        </w:tc>
        <w:tc>
          <w:tcPr>
            <w:tcW w:w="846"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rPr>
                <w:b/>
              </w:rPr>
            </w:pPr>
            <w:r w:rsidRPr="00823F54">
              <w:rPr>
                <w:b/>
              </w:rPr>
              <w:t>Değiştiren</w:t>
            </w:r>
          </w:p>
        </w:tc>
        <w:tc>
          <w:tcPr>
            <w:tcW w:w="1267"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6.491</w:t>
            </w:r>
            <w:r w:rsidRPr="00823F54">
              <w:rPr>
                <w:b/>
                <w:vertAlign w:val="superscript"/>
              </w:rPr>
              <w:t>*</w:t>
            </w:r>
          </w:p>
        </w:tc>
        <w:tc>
          <w:tcPr>
            <w:tcW w:w="895" w:type="pct"/>
            <w:tcBorders>
              <w:bottom w:val="single" w:sz="4" w:space="0" w:color="auto"/>
            </w:tcBorders>
            <w:shd w:val="clear" w:color="auto" w:fill="FFFFFF"/>
            <w:tcMar>
              <w:top w:w="30" w:type="dxa"/>
              <w:left w:w="30" w:type="dxa"/>
              <w:bottom w:w="30" w:type="dxa"/>
              <w:right w:w="30" w:type="dxa"/>
            </w:tcMar>
          </w:tcPr>
          <w:p w:rsidR="00C52681" w:rsidRPr="00823F54" w:rsidRDefault="00C52681" w:rsidP="00AD3021">
            <w:pPr>
              <w:jc w:val="right"/>
              <w:rPr>
                <w:b/>
              </w:rPr>
            </w:pPr>
            <w:r w:rsidRPr="00823F54">
              <w:rPr>
                <w:b/>
              </w:rPr>
              <w:t>1.961</w:t>
            </w:r>
          </w:p>
        </w:tc>
        <w:tc>
          <w:tcPr>
            <w:tcW w:w="411" w:type="pct"/>
            <w:tcBorders>
              <w:bottom w:val="single" w:sz="4" w:space="0" w:color="auto"/>
            </w:tcBorders>
            <w:shd w:val="clear" w:color="auto" w:fill="FFFFFF"/>
            <w:tcMar>
              <w:top w:w="30" w:type="dxa"/>
              <w:left w:w="30" w:type="dxa"/>
              <w:bottom w:w="30" w:type="dxa"/>
              <w:right w:w="30" w:type="dxa"/>
            </w:tcMar>
          </w:tcPr>
          <w:p w:rsidR="00C52681" w:rsidRPr="00823F54" w:rsidRDefault="00033833" w:rsidP="00AD3021">
            <w:pPr>
              <w:jc w:val="right"/>
              <w:rPr>
                <w:b/>
              </w:rPr>
            </w:pPr>
            <w:r w:rsidRPr="00823F54">
              <w:rPr>
                <w:b/>
              </w:rPr>
              <w:t>0</w:t>
            </w:r>
            <w:r w:rsidR="00C52681" w:rsidRPr="00823F54">
              <w:rPr>
                <w:b/>
              </w:rPr>
              <w:t>.002</w:t>
            </w:r>
          </w:p>
        </w:tc>
      </w:tr>
    </w:tbl>
    <w:p w:rsidR="00C52681" w:rsidRPr="00823F54" w:rsidRDefault="006623AF" w:rsidP="00A74A89">
      <w:pPr>
        <w:spacing w:before="120" w:after="120" w:line="480" w:lineRule="auto"/>
        <w:ind w:firstLine="709"/>
        <w:jc w:val="both"/>
        <w:rPr>
          <w:b/>
        </w:rPr>
      </w:pPr>
      <w:r w:rsidRPr="00823F54">
        <w:t>Tablo 6’da</w:t>
      </w:r>
      <w:r w:rsidR="00C52681" w:rsidRPr="00823F54">
        <w:t xml:space="preserve">ki sonuçlar incelendiğinde  “Mantıksal” </w:t>
      </w:r>
      <w:proofErr w:type="gramStart"/>
      <w:r w:rsidR="00C52681" w:rsidRPr="00823F54">
        <w:t>zeka</w:t>
      </w:r>
      <w:proofErr w:type="gramEnd"/>
      <w:r w:rsidR="00C52681" w:rsidRPr="00823F54">
        <w:t xml:space="preserve"> alanında “Yerleştirilen”, “Ayrıştıran”, “Özümseyen” ile “Değiştiren” öğrenme stilleri arasında istatistiksel olarak anlamlı farklılıklar olduğu tespit edilmiştir (p&lt;0.05). “Değiştiren” öğrenme stiline sahip fen bilgisi öğretmen adayları</w:t>
      </w:r>
      <w:r w:rsidR="00F6361D" w:rsidRPr="00823F54">
        <w:t>nın</w:t>
      </w:r>
      <w:r w:rsidR="009B4657" w:rsidRPr="009B4657">
        <w:t xml:space="preserve"> </w:t>
      </w:r>
      <w:r w:rsidR="009B4657" w:rsidRPr="00823F54">
        <w:t xml:space="preserve">mantıksal </w:t>
      </w:r>
      <w:proofErr w:type="gramStart"/>
      <w:r w:rsidR="009B4657" w:rsidRPr="00823F54">
        <w:t>zeka</w:t>
      </w:r>
      <w:proofErr w:type="gramEnd"/>
      <w:r w:rsidR="009B4657" w:rsidRPr="00823F54">
        <w:t xml:space="preserve"> alanından aldıkları puanların</w:t>
      </w:r>
      <w:r w:rsidR="009B4657">
        <w:t>,</w:t>
      </w:r>
      <w:r w:rsidR="00C52681" w:rsidRPr="00823F54">
        <w:t xml:space="preserve"> diğer öğrenme stiline sahip fen bilgisi öğretmen adaylarına göre daha düşük olduğu görülmektedir. “Sosyal” </w:t>
      </w:r>
      <w:proofErr w:type="gramStart"/>
      <w:r w:rsidR="00C52681" w:rsidRPr="00823F54">
        <w:t>zeka</w:t>
      </w:r>
      <w:proofErr w:type="gramEnd"/>
      <w:r w:rsidR="00C52681" w:rsidRPr="00823F54">
        <w:t xml:space="preserve"> alanında “Ayrıştıran” ile “Yerleştiren”, “Değiştiren” öğrenme stilleri arasında; “Özümseyen” ile “Değiştiren” öğrenme stilleri arasında istatistiksel olarak anlamlı farklılar </w:t>
      </w:r>
      <w:r w:rsidR="00C52681" w:rsidRPr="00823F54">
        <w:lastRenderedPageBreak/>
        <w:t xml:space="preserve">belirlenmiştir (p&lt;0.05). Ayrıştıran öğrenme stiline sahip fen bilgisi öğretmen adaylarının “Yerleştiren” ve “Değiştiren” öğrenme stiline sahip fen bilgisi öğretmen adaylarından “Sosyal” </w:t>
      </w:r>
      <w:proofErr w:type="gramStart"/>
      <w:r w:rsidR="00C52681" w:rsidRPr="00823F54">
        <w:t>zeka</w:t>
      </w:r>
      <w:proofErr w:type="gramEnd"/>
      <w:r w:rsidR="00C52681" w:rsidRPr="00823F54">
        <w:t xml:space="preserve"> alanında daha fazla puan aldıkları görülmektedir. Ayrıca “Özümseyen” öğrenme stiline sahip fen bilgisi öğretmen adaylarının “Değiştiren” öğrenme stiline sahip fen bilgisi öğretmen adaylarına göre “Sosyal” </w:t>
      </w:r>
      <w:proofErr w:type="gramStart"/>
      <w:r w:rsidR="00C52681" w:rsidRPr="00823F54">
        <w:t>zeka</w:t>
      </w:r>
      <w:proofErr w:type="gramEnd"/>
      <w:r w:rsidR="00C52681" w:rsidRPr="00823F54">
        <w:t xml:space="preserve"> alanından daha fazla puan aldıkları görülmektedir.</w:t>
      </w:r>
      <w:r w:rsidR="00C52681" w:rsidRPr="00823F54">
        <w:rPr>
          <w:b/>
        </w:rPr>
        <w:t xml:space="preserve"> </w:t>
      </w:r>
    </w:p>
    <w:p w:rsidR="007C7E38" w:rsidRPr="00823F54" w:rsidRDefault="007C7E38" w:rsidP="00A74A89">
      <w:pPr>
        <w:autoSpaceDE w:val="0"/>
        <w:autoSpaceDN w:val="0"/>
        <w:adjustRightInd w:val="0"/>
        <w:spacing w:after="120" w:line="480" w:lineRule="auto"/>
        <w:rPr>
          <w:b/>
          <w:shd w:val="clear" w:color="auto" w:fill="FFFFFF"/>
        </w:rPr>
      </w:pPr>
      <w:r w:rsidRPr="00823F54">
        <w:rPr>
          <w:b/>
          <w:shd w:val="clear" w:color="auto" w:fill="FFFFFF"/>
        </w:rPr>
        <w:t>Sonuçlar</w:t>
      </w:r>
      <w:r w:rsidR="00C52681" w:rsidRPr="00823F54">
        <w:rPr>
          <w:b/>
          <w:shd w:val="clear" w:color="auto" w:fill="FFFFFF"/>
        </w:rPr>
        <w:t xml:space="preserve">, </w:t>
      </w:r>
      <w:r w:rsidRPr="00823F54">
        <w:rPr>
          <w:b/>
        </w:rPr>
        <w:t>Tartışma ve Öneriler</w:t>
      </w:r>
    </w:p>
    <w:p w:rsidR="00C52681" w:rsidRPr="00823F54" w:rsidRDefault="00C52681" w:rsidP="00A74A89">
      <w:pPr>
        <w:autoSpaceDE w:val="0"/>
        <w:autoSpaceDN w:val="0"/>
        <w:adjustRightInd w:val="0"/>
        <w:spacing w:after="120" w:line="480" w:lineRule="auto"/>
        <w:ind w:firstLine="709"/>
        <w:jc w:val="both"/>
      </w:pPr>
      <w:r w:rsidRPr="00823F54">
        <w:t xml:space="preserve">Gerçekleştirilen bu çalışmada fen bilgisi öğretmen adaylarının çoklu </w:t>
      </w:r>
      <w:proofErr w:type="gramStart"/>
      <w:r w:rsidRPr="00823F54">
        <w:t>zeka</w:t>
      </w:r>
      <w:proofErr w:type="gramEnd"/>
      <w:r w:rsidRPr="00823F54">
        <w:t xml:space="preserve"> alanları ile öğrenme stilleri arasındaki ilişkiler incelenmiştir. Bu bölümde, inceleme sonucunda elde edilen bulguların sonuçları ve tartışmaları verilmiştir. </w:t>
      </w:r>
    </w:p>
    <w:p w:rsidR="00106D0B" w:rsidRPr="00D6548C" w:rsidRDefault="009B4657" w:rsidP="00EF778E">
      <w:pPr>
        <w:autoSpaceDE w:val="0"/>
        <w:autoSpaceDN w:val="0"/>
        <w:adjustRightInd w:val="0"/>
        <w:spacing w:after="120" w:line="480" w:lineRule="auto"/>
        <w:ind w:firstLine="709"/>
        <w:jc w:val="both"/>
        <w:rPr>
          <w:rFonts w:asciiTheme="majorBidi" w:hAnsiTheme="majorBidi" w:cstheme="majorBidi"/>
          <w:color w:val="000000" w:themeColor="text1"/>
        </w:rPr>
      </w:pPr>
      <w:r w:rsidRPr="00D6548C">
        <w:rPr>
          <w:color w:val="000000" w:themeColor="text1"/>
        </w:rPr>
        <w:t>Ç</w:t>
      </w:r>
      <w:r w:rsidR="00B05F41" w:rsidRPr="00D6548C">
        <w:rPr>
          <w:color w:val="000000" w:themeColor="text1"/>
        </w:rPr>
        <w:t>alışmaya göre</w:t>
      </w:r>
      <w:r w:rsidRPr="00D6548C">
        <w:rPr>
          <w:color w:val="000000" w:themeColor="text1"/>
        </w:rPr>
        <w:t xml:space="preserve"> fen bilgisi öğretmen adaylarının sekiz</w:t>
      </w:r>
      <w:r w:rsidR="00B05F41" w:rsidRPr="00D6548C">
        <w:rPr>
          <w:color w:val="000000" w:themeColor="text1"/>
        </w:rPr>
        <w:t xml:space="preserve"> </w:t>
      </w:r>
      <w:proofErr w:type="gramStart"/>
      <w:r w:rsidR="00B05F41" w:rsidRPr="00D6548C">
        <w:rPr>
          <w:color w:val="000000" w:themeColor="text1"/>
        </w:rPr>
        <w:t>zeka</w:t>
      </w:r>
      <w:proofErr w:type="gramEnd"/>
      <w:r w:rsidRPr="00D6548C">
        <w:rPr>
          <w:color w:val="000000" w:themeColor="text1"/>
        </w:rPr>
        <w:t xml:space="preserve"> alan</w:t>
      </w:r>
      <w:r w:rsidR="00B05F41" w:rsidRPr="00D6548C">
        <w:rPr>
          <w:color w:val="000000" w:themeColor="text1"/>
        </w:rPr>
        <w:t>ın</w:t>
      </w:r>
      <w:r w:rsidRPr="00D6548C">
        <w:rPr>
          <w:color w:val="000000" w:themeColor="text1"/>
        </w:rPr>
        <w:t>a ilgilerinin olduğu söylenebilir.</w:t>
      </w:r>
      <w:r w:rsidR="00C52681" w:rsidRPr="00D6548C">
        <w:rPr>
          <w:color w:val="000000" w:themeColor="text1"/>
        </w:rPr>
        <w:t xml:space="preserve"> </w:t>
      </w:r>
      <w:r w:rsidR="00B05F41" w:rsidRPr="00D6548C">
        <w:rPr>
          <w:color w:val="000000" w:themeColor="text1"/>
        </w:rPr>
        <w:t xml:space="preserve">Fen bilgisi öğretmen adaylarının </w:t>
      </w:r>
      <w:r w:rsidRPr="00D6548C">
        <w:rPr>
          <w:color w:val="000000" w:themeColor="text1"/>
        </w:rPr>
        <w:t xml:space="preserve">Çoklu </w:t>
      </w:r>
      <w:proofErr w:type="gramStart"/>
      <w:r w:rsidRPr="00D6548C">
        <w:rPr>
          <w:color w:val="000000" w:themeColor="text1"/>
        </w:rPr>
        <w:t>Zeka</w:t>
      </w:r>
      <w:proofErr w:type="gramEnd"/>
      <w:r w:rsidRPr="00D6548C">
        <w:rPr>
          <w:color w:val="000000" w:themeColor="text1"/>
        </w:rPr>
        <w:t xml:space="preserve"> Envanterindeki </w:t>
      </w:r>
      <w:r w:rsidR="00B05F41" w:rsidRPr="00D6548C">
        <w:rPr>
          <w:color w:val="000000" w:themeColor="text1"/>
        </w:rPr>
        <w:t xml:space="preserve">sekiz alana ait </w:t>
      </w:r>
      <w:r w:rsidR="00C52681" w:rsidRPr="00D6548C">
        <w:rPr>
          <w:color w:val="000000" w:themeColor="text1"/>
        </w:rPr>
        <w:t xml:space="preserve">aldıkları puanların 33.64-38.36 arasında olduğu belirlenmiştir. Çoklu </w:t>
      </w:r>
      <w:proofErr w:type="gramStart"/>
      <w:r w:rsidRPr="00D6548C">
        <w:rPr>
          <w:color w:val="000000" w:themeColor="text1"/>
        </w:rPr>
        <w:t>Zeka</w:t>
      </w:r>
      <w:proofErr w:type="gramEnd"/>
      <w:r w:rsidRPr="00D6548C">
        <w:rPr>
          <w:color w:val="000000" w:themeColor="text1"/>
        </w:rPr>
        <w:t xml:space="preserve"> Envanterinden </w:t>
      </w:r>
      <w:r w:rsidR="00C52681" w:rsidRPr="00D6548C">
        <w:rPr>
          <w:color w:val="000000" w:themeColor="text1"/>
        </w:rPr>
        <w:t>alınan puanlar 34-41 arasında ise, bireylerin gelişmiş seviyede olduğu söylenir (Özden, 20</w:t>
      </w:r>
      <w:r w:rsidR="00336C57" w:rsidRPr="00D6548C">
        <w:rPr>
          <w:color w:val="000000" w:themeColor="text1"/>
        </w:rPr>
        <w:t>14</w:t>
      </w:r>
      <w:r w:rsidR="00C52681" w:rsidRPr="00D6548C">
        <w:rPr>
          <w:color w:val="000000" w:themeColor="text1"/>
        </w:rPr>
        <w:t>).</w:t>
      </w:r>
      <w:r w:rsidRPr="00D6548C">
        <w:rPr>
          <w:color w:val="000000" w:themeColor="text1"/>
        </w:rPr>
        <w:t xml:space="preserve"> </w:t>
      </w:r>
      <w:r w:rsidR="000A2CD1" w:rsidRPr="00D6548C">
        <w:rPr>
          <w:color w:val="000000" w:themeColor="text1"/>
        </w:rPr>
        <w:t>Fen bilgisi öğretmen adaylarının öğrenme biçimlerine bakıldığında, “Soyut Kavramsallaştırma (Düşünerek)” ve “Aktif Yaşantı (Yaparak)” öğrenme biçimlerinde diğer öğrenme biçimlerine göre daha yüksek bir puan o</w:t>
      </w:r>
      <w:r w:rsidR="00CE4FC3" w:rsidRPr="00D6548C">
        <w:rPr>
          <w:color w:val="000000" w:themeColor="text1"/>
        </w:rPr>
        <w:t>rtalaması olduğ</w:t>
      </w:r>
      <w:r w:rsidR="00953D73" w:rsidRPr="00D6548C">
        <w:rPr>
          <w:color w:val="000000" w:themeColor="text1"/>
        </w:rPr>
        <w:t>u görülmektedir.</w:t>
      </w:r>
      <w:r w:rsidR="00D51E18">
        <w:rPr>
          <w:color w:val="000000" w:themeColor="text1"/>
        </w:rPr>
        <w:t xml:space="preserve"> </w:t>
      </w:r>
      <w:r w:rsidR="00D51E18" w:rsidRPr="00823F54">
        <w:t xml:space="preserve">Araştırmada elde edilen sonuçlar ile </w:t>
      </w:r>
      <w:proofErr w:type="spellStart"/>
      <w:r w:rsidR="00D51E18">
        <w:t>alanyazında</w:t>
      </w:r>
      <w:proofErr w:type="spellEnd"/>
      <w:r w:rsidR="00D51E18" w:rsidRPr="00823F54">
        <w:t xml:space="preserve"> yapılan araştırma sonuçların paralellik göstermektedir (Hamurcu, Günay ve Özyılmaz, 2002; Oral, 2001). </w:t>
      </w:r>
      <w:r w:rsidR="00953D73" w:rsidRPr="00D6548C">
        <w:rPr>
          <w:color w:val="000000" w:themeColor="text1"/>
        </w:rPr>
        <w:t xml:space="preserve"> </w:t>
      </w:r>
      <w:r w:rsidR="00AF451B" w:rsidRPr="00D6548C">
        <w:rPr>
          <w:color w:val="000000" w:themeColor="text1"/>
        </w:rPr>
        <w:t xml:space="preserve">Fen </w:t>
      </w:r>
      <w:r w:rsidR="00953D73" w:rsidRPr="00D6548C">
        <w:rPr>
          <w:color w:val="000000" w:themeColor="text1"/>
        </w:rPr>
        <w:t>eğitiminin doğasında yaparak-yaş</w:t>
      </w:r>
      <w:r w:rsidR="00F77138" w:rsidRPr="00D6548C">
        <w:rPr>
          <w:color w:val="000000" w:themeColor="text1"/>
        </w:rPr>
        <w:t>ayarak öğrenme vardır (MEB, 2018</w:t>
      </w:r>
      <w:r w:rsidR="00953D73" w:rsidRPr="00D6548C">
        <w:rPr>
          <w:color w:val="000000" w:themeColor="text1"/>
        </w:rPr>
        <w:t xml:space="preserve">). </w:t>
      </w:r>
      <w:r w:rsidR="00AF451B" w:rsidRPr="00D6548C">
        <w:rPr>
          <w:color w:val="000000" w:themeColor="text1"/>
        </w:rPr>
        <w:t>Bu durum f</w:t>
      </w:r>
      <w:r w:rsidR="00953D73" w:rsidRPr="00D6548C">
        <w:rPr>
          <w:color w:val="000000" w:themeColor="text1"/>
        </w:rPr>
        <w:t>en bilimlerinde soyut ifadelerin fazla olması (</w:t>
      </w:r>
      <w:r w:rsidR="00AF451B" w:rsidRPr="00D6548C">
        <w:rPr>
          <w:color w:val="000000" w:themeColor="text1"/>
        </w:rPr>
        <w:t xml:space="preserve">kavram, teori, kuram </w:t>
      </w:r>
      <w:r w:rsidR="00953D73" w:rsidRPr="00D6548C">
        <w:rPr>
          <w:color w:val="000000" w:themeColor="text1"/>
        </w:rPr>
        <w:t>…</w:t>
      </w:r>
      <w:r w:rsidR="00AF451B" w:rsidRPr="00D6548C">
        <w:rPr>
          <w:color w:val="000000" w:themeColor="text1"/>
        </w:rPr>
        <w:t>) ve fen</w:t>
      </w:r>
      <w:r w:rsidR="00953D73" w:rsidRPr="00D6548C">
        <w:rPr>
          <w:color w:val="000000" w:themeColor="text1"/>
        </w:rPr>
        <w:t xml:space="preserve"> öğretim</w:t>
      </w:r>
      <w:r w:rsidR="00AF451B" w:rsidRPr="00D6548C">
        <w:rPr>
          <w:color w:val="000000" w:themeColor="text1"/>
        </w:rPr>
        <w:t>in</w:t>
      </w:r>
      <w:r w:rsidR="00953D73" w:rsidRPr="00D6548C">
        <w:rPr>
          <w:color w:val="000000" w:themeColor="text1"/>
        </w:rPr>
        <w:t>de deney ve etk</w:t>
      </w:r>
      <w:r w:rsidR="00AF451B" w:rsidRPr="00D6548C">
        <w:rPr>
          <w:color w:val="000000" w:themeColor="text1"/>
        </w:rPr>
        <w:t>inliklerin ağırlıkta olmasıyla ilgilidir</w:t>
      </w:r>
      <w:r w:rsidR="00767548" w:rsidRPr="00D6548C">
        <w:rPr>
          <w:color w:val="000000" w:themeColor="text1"/>
        </w:rPr>
        <w:t xml:space="preserve"> </w:t>
      </w:r>
      <w:r w:rsidR="00767548" w:rsidRPr="00D6548C">
        <w:rPr>
          <w:rFonts w:asciiTheme="majorBidi" w:hAnsiTheme="majorBidi" w:cstheme="majorBidi"/>
          <w:color w:val="000000" w:themeColor="text1"/>
        </w:rPr>
        <w:t>(</w:t>
      </w:r>
      <w:proofErr w:type="spellStart"/>
      <w:r w:rsidR="00767548" w:rsidRPr="00D6548C">
        <w:rPr>
          <w:rFonts w:asciiTheme="majorBidi" w:hAnsiTheme="majorBidi" w:cstheme="majorBidi"/>
          <w:color w:val="000000" w:themeColor="text1"/>
        </w:rPr>
        <w:t>Dagher</w:t>
      </w:r>
      <w:proofErr w:type="spellEnd"/>
      <w:r w:rsidR="00767548" w:rsidRPr="00D6548C">
        <w:rPr>
          <w:rFonts w:asciiTheme="majorBidi" w:hAnsiTheme="majorBidi" w:cstheme="majorBidi"/>
          <w:color w:val="000000" w:themeColor="text1"/>
        </w:rPr>
        <w:t xml:space="preserve">, 1995; İnci, Zorlu ve Çil, 2009; Karamustafaoğlu, Karamustafaoğlu ve Yaman, 2005; MEB, 2018; NRC, 1996; Zorlu; 2016). </w:t>
      </w:r>
      <w:r w:rsidR="00953D73" w:rsidRPr="00D6548C">
        <w:rPr>
          <w:color w:val="000000" w:themeColor="text1"/>
        </w:rPr>
        <w:t xml:space="preserve">Fen bilgisi öğretmenliği </w:t>
      </w:r>
      <w:r w:rsidR="002A343D" w:rsidRPr="00D6548C">
        <w:rPr>
          <w:color w:val="000000" w:themeColor="text1"/>
        </w:rPr>
        <w:t>bölümünde öğrenim gören</w:t>
      </w:r>
      <w:r w:rsidR="00953D73" w:rsidRPr="00D6548C">
        <w:rPr>
          <w:color w:val="000000" w:themeColor="text1"/>
        </w:rPr>
        <w:t xml:space="preserve"> öğrenciler</w:t>
      </w:r>
      <w:r w:rsidR="002A343D" w:rsidRPr="00D6548C">
        <w:rPr>
          <w:color w:val="000000" w:themeColor="text1"/>
        </w:rPr>
        <w:t>de</w:t>
      </w:r>
      <w:r w:rsidR="00953D73" w:rsidRPr="00D6548C">
        <w:rPr>
          <w:color w:val="000000" w:themeColor="text1"/>
        </w:rPr>
        <w:t xml:space="preserve"> fen bilimlerinin doğası</w:t>
      </w:r>
      <w:r w:rsidR="002A343D" w:rsidRPr="00D6548C">
        <w:rPr>
          <w:color w:val="000000" w:themeColor="text1"/>
        </w:rPr>
        <w:t>nda olan deney ve etkinliklerle</w:t>
      </w:r>
      <w:r w:rsidR="00953D73" w:rsidRPr="00D6548C">
        <w:rPr>
          <w:color w:val="000000" w:themeColor="text1"/>
        </w:rPr>
        <w:t xml:space="preserve"> soyut ifadeleri öğrenme isteği vardır (</w:t>
      </w:r>
      <w:r w:rsidR="00EF778E" w:rsidRPr="00D6548C">
        <w:rPr>
          <w:rFonts w:asciiTheme="majorBidi" w:hAnsiTheme="majorBidi" w:cstheme="majorBidi"/>
          <w:color w:val="000000" w:themeColor="text1"/>
        </w:rPr>
        <w:t xml:space="preserve">Atasoy </w:t>
      </w:r>
      <w:r w:rsidR="00EF778E" w:rsidRPr="00D6548C">
        <w:rPr>
          <w:rFonts w:asciiTheme="majorBidi" w:hAnsiTheme="majorBidi" w:cstheme="majorBidi"/>
          <w:color w:val="000000" w:themeColor="text1"/>
        </w:rPr>
        <w:lastRenderedPageBreak/>
        <w:t xml:space="preserve">2004; Erbaş, Şimşek, Çınar, 2005; </w:t>
      </w:r>
      <w:r w:rsidR="00C62BFE" w:rsidRPr="00D6548C">
        <w:rPr>
          <w:rFonts w:asciiTheme="majorBidi" w:hAnsiTheme="majorBidi" w:cstheme="majorBidi"/>
          <w:color w:val="000000" w:themeColor="text1"/>
        </w:rPr>
        <w:t xml:space="preserve">Kaya, 2009; </w:t>
      </w:r>
      <w:proofErr w:type="spellStart"/>
      <w:r w:rsidR="00EF778E" w:rsidRPr="00D6548C">
        <w:rPr>
          <w:rFonts w:asciiTheme="majorBidi" w:hAnsiTheme="majorBidi" w:cstheme="majorBidi"/>
          <w:color w:val="000000" w:themeColor="text1"/>
        </w:rPr>
        <w:t>Lawson</w:t>
      </w:r>
      <w:proofErr w:type="spellEnd"/>
      <w:r w:rsidR="00EF778E" w:rsidRPr="00D6548C">
        <w:rPr>
          <w:rFonts w:asciiTheme="majorBidi" w:hAnsiTheme="majorBidi" w:cstheme="majorBidi"/>
          <w:color w:val="000000" w:themeColor="text1"/>
        </w:rPr>
        <w:t xml:space="preserve"> 1995; </w:t>
      </w:r>
      <w:proofErr w:type="spellStart"/>
      <w:r w:rsidR="00EF778E" w:rsidRPr="00D6548C">
        <w:rPr>
          <w:rFonts w:asciiTheme="majorBidi" w:hAnsiTheme="majorBidi" w:cstheme="majorBidi"/>
          <w:color w:val="000000" w:themeColor="text1"/>
        </w:rPr>
        <w:t>Looi</w:t>
      </w:r>
      <w:proofErr w:type="spellEnd"/>
      <w:r w:rsidR="00EF778E" w:rsidRPr="00D6548C">
        <w:rPr>
          <w:rFonts w:asciiTheme="majorBidi" w:hAnsiTheme="majorBidi" w:cstheme="majorBidi"/>
          <w:color w:val="000000" w:themeColor="text1"/>
        </w:rPr>
        <w:t xml:space="preserve">, </w:t>
      </w:r>
      <w:proofErr w:type="spellStart"/>
      <w:r w:rsidR="00EF778E" w:rsidRPr="00D6548C">
        <w:rPr>
          <w:rFonts w:asciiTheme="majorBidi" w:hAnsiTheme="majorBidi" w:cstheme="majorBidi"/>
          <w:color w:val="000000" w:themeColor="text1"/>
        </w:rPr>
        <w:t>Hung</w:t>
      </w:r>
      <w:proofErr w:type="spellEnd"/>
      <w:r w:rsidR="00EF778E" w:rsidRPr="00D6548C">
        <w:rPr>
          <w:rFonts w:asciiTheme="majorBidi" w:hAnsiTheme="majorBidi" w:cstheme="majorBidi"/>
          <w:color w:val="000000" w:themeColor="text1"/>
        </w:rPr>
        <w:t xml:space="preserve">, </w:t>
      </w:r>
      <w:proofErr w:type="spellStart"/>
      <w:r w:rsidR="00EF778E" w:rsidRPr="00D6548C">
        <w:rPr>
          <w:rFonts w:asciiTheme="majorBidi" w:hAnsiTheme="majorBidi" w:cstheme="majorBidi"/>
          <w:color w:val="000000" w:themeColor="text1"/>
        </w:rPr>
        <w:t>Bopry</w:t>
      </w:r>
      <w:proofErr w:type="spellEnd"/>
      <w:r w:rsidR="00EF778E" w:rsidRPr="00D6548C">
        <w:rPr>
          <w:rFonts w:asciiTheme="majorBidi" w:hAnsiTheme="majorBidi" w:cstheme="majorBidi"/>
          <w:color w:val="000000" w:themeColor="text1"/>
        </w:rPr>
        <w:t xml:space="preserve"> ve Koh, 2004; Pekmez, Johnson ve </w:t>
      </w:r>
      <w:proofErr w:type="spellStart"/>
      <w:r w:rsidR="00EF778E" w:rsidRPr="00D6548C">
        <w:rPr>
          <w:rFonts w:asciiTheme="majorBidi" w:hAnsiTheme="majorBidi" w:cstheme="majorBidi"/>
          <w:color w:val="000000" w:themeColor="text1"/>
        </w:rPr>
        <w:t>Gott</w:t>
      </w:r>
      <w:proofErr w:type="spellEnd"/>
      <w:r w:rsidR="00EF778E" w:rsidRPr="00D6548C">
        <w:rPr>
          <w:rFonts w:asciiTheme="majorBidi" w:hAnsiTheme="majorBidi" w:cstheme="majorBidi"/>
          <w:color w:val="000000" w:themeColor="text1"/>
        </w:rPr>
        <w:t>, 2005; Zorlu, 2016)</w:t>
      </w:r>
      <w:r w:rsidR="00953D73" w:rsidRPr="00D6548C">
        <w:rPr>
          <w:color w:val="000000" w:themeColor="text1"/>
        </w:rPr>
        <w:t xml:space="preserve">. Bu </w:t>
      </w:r>
      <w:r w:rsidR="00273294" w:rsidRPr="00D6548C">
        <w:rPr>
          <w:color w:val="000000" w:themeColor="text1"/>
        </w:rPr>
        <w:t xml:space="preserve">doğrultuda </w:t>
      </w:r>
      <w:r w:rsidR="00953D73" w:rsidRPr="00D6548C">
        <w:rPr>
          <w:color w:val="000000" w:themeColor="text1"/>
        </w:rPr>
        <w:t>araştırmaya katılan fen bilgisi öğretmen adaylarının öğrenme biçimlerinden “Soyut Kavramsallaştırma (Düşünerek)” ve “Aktif Yaşantı (Yaparak)” öğrenme biçimleri ön plana çıkmış olabilir.</w:t>
      </w:r>
    </w:p>
    <w:p w:rsidR="000A2CD1" w:rsidRPr="00823F54" w:rsidRDefault="000A2CD1" w:rsidP="00106D0B">
      <w:pPr>
        <w:autoSpaceDE w:val="0"/>
        <w:autoSpaceDN w:val="0"/>
        <w:adjustRightInd w:val="0"/>
        <w:spacing w:after="120" w:line="480" w:lineRule="auto"/>
        <w:ind w:firstLine="709"/>
        <w:jc w:val="both"/>
      </w:pPr>
      <w:r w:rsidRPr="00823F54">
        <w:t xml:space="preserve">Fen bilgisi öğretmen adaylarının </w:t>
      </w:r>
      <w:proofErr w:type="spellStart"/>
      <w:r w:rsidRPr="00823F54">
        <w:t>ÖSE’</w:t>
      </w:r>
      <w:r w:rsidR="000C0115">
        <w:t>n</w:t>
      </w:r>
      <w:r w:rsidRPr="00823F54">
        <w:t>den</w:t>
      </w:r>
      <w:proofErr w:type="spellEnd"/>
      <w:r w:rsidRPr="00823F54">
        <w:t xml:space="preserve"> elde edilen bulgulara göre sırasıyla “Ayrıştıran”, “Özümseyen”, “Değiştiren” ve “Yerleştiren” öğrenme stilleri olduğu belirlenmiştir. </w:t>
      </w:r>
      <w:proofErr w:type="spellStart"/>
      <w:r w:rsidR="00AD54EB">
        <w:t>Alanyazın</w:t>
      </w:r>
      <w:proofErr w:type="spellEnd"/>
      <w:r w:rsidRPr="00823F54">
        <w:t xml:space="preserve"> incelediğinde fen bilgisi öğretmen adaylarının en çok “Ayrıştıran” öğrenme stiline sahip oldukları tespit edilmiştir (Bahar, Özen ve </w:t>
      </w:r>
      <w:proofErr w:type="spellStart"/>
      <w:r w:rsidRPr="00823F54">
        <w:t>Gülaçtı</w:t>
      </w:r>
      <w:proofErr w:type="spellEnd"/>
      <w:r w:rsidRPr="00823F54">
        <w:t xml:space="preserve">, 2009; Bahar ve Sülün, 2011; </w:t>
      </w:r>
      <w:proofErr w:type="spellStart"/>
      <w:r w:rsidRPr="00823F54">
        <w:t>Cavas</w:t>
      </w:r>
      <w:proofErr w:type="spellEnd"/>
      <w:r w:rsidRPr="00823F54">
        <w:t xml:space="preserve">, 2010; Pehlivan, 2010). Bazı araştırmalarda fen bilgisi öğretmen adaylarının ikinci olarak “Özümseyen” </w:t>
      </w:r>
      <w:r w:rsidR="00624B9E">
        <w:t xml:space="preserve">öğrenme stilli </w:t>
      </w:r>
      <w:r w:rsidRPr="00823F54">
        <w:t xml:space="preserve">olduğu görülmektedir (Bahar, Özen ve </w:t>
      </w:r>
      <w:proofErr w:type="spellStart"/>
      <w:r w:rsidRPr="00823F54">
        <w:t>Gülaçtı</w:t>
      </w:r>
      <w:proofErr w:type="spellEnd"/>
      <w:r w:rsidRPr="00823F54">
        <w:t xml:space="preserve">, 2009; Bahar ve Sülün, 2011). </w:t>
      </w:r>
      <w:proofErr w:type="spellStart"/>
      <w:r w:rsidR="00AD54EB">
        <w:t>Alanyazın</w:t>
      </w:r>
      <w:proofErr w:type="spellEnd"/>
      <w:r w:rsidRPr="00823F54">
        <w:t xml:space="preserve"> incelediğinde araştırmada elde edilen sonuçlardan farklı sonuçlar elde eden araştırmaların olduğu görülmektedir. Kahyaoğ</w:t>
      </w:r>
      <w:r w:rsidR="000C0115">
        <w:t>l</w:t>
      </w:r>
      <w:r w:rsidRPr="00823F54">
        <w:t>u (2011) araştırmasında ise fen bilgisi öğretmen adaylarını</w:t>
      </w:r>
      <w:r w:rsidR="000C0115">
        <w:t>n en çok  “Özümseyen” öğrenme s</w:t>
      </w:r>
      <w:r w:rsidRPr="00823F54">
        <w:t xml:space="preserve">tiline sahip olduğunu ifade etmiştir.  Gencel ve Köse (2011), fen bilgisi öğretmen adaylarının öğrenme stillerinde ikinci olarak “Yerleştiren” öğrenme stiline sahip oldukları ifade etmiştir. </w:t>
      </w:r>
    </w:p>
    <w:p w:rsidR="00B80E5F" w:rsidRPr="00D6548C" w:rsidRDefault="00C52681" w:rsidP="00A74A89">
      <w:pPr>
        <w:autoSpaceDE w:val="0"/>
        <w:autoSpaceDN w:val="0"/>
        <w:adjustRightInd w:val="0"/>
        <w:spacing w:after="120" w:line="480" w:lineRule="auto"/>
        <w:ind w:firstLine="709"/>
        <w:jc w:val="both"/>
        <w:rPr>
          <w:color w:val="000000" w:themeColor="text1"/>
        </w:rPr>
      </w:pPr>
      <w:r w:rsidRPr="00823F54">
        <w:t xml:space="preserve">Öğrenme biçimleri ile çoklu </w:t>
      </w:r>
      <w:proofErr w:type="gramStart"/>
      <w:r w:rsidRPr="00823F54">
        <w:t>zeka</w:t>
      </w:r>
      <w:proofErr w:type="gramEnd"/>
      <w:r w:rsidRPr="00823F54">
        <w:t xml:space="preserve"> alanları arasında ilişkiler incelediğinde “</w:t>
      </w:r>
      <w:r w:rsidR="00CF2E11" w:rsidRPr="00823F54">
        <w:t>Aktif Yaşantı</w:t>
      </w:r>
      <w:r w:rsidRPr="00823F54">
        <w:t>” öğrenme biçimi ile “</w:t>
      </w:r>
      <w:r w:rsidR="00CF2E11" w:rsidRPr="00823F54">
        <w:t>Mantıksal</w:t>
      </w:r>
      <w:r w:rsidRPr="00823F54">
        <w:t>” ve “</w:t>
      </w:r>
      <w:r w:rsidR="00CF2E11" w:rsidRPr="00823F54">
        <w:t>Sos</w:t>
      </w:r>
      <w:r w:rsidRPr="00823F54">
        <w:t xml:space="preserve">yal” zeka alanlarında pozitif yönde ve orta </w:t>
      </w:r>
      <w:r w:rsidRPr="00D6548C">
        <w:rPr>
          <w:color w:val="000000" w:themeColor="text1"/>
        </w:rPr>
        <w:t>düzeyde doğrusal bir i</w:t>
      </w:r>
      <w:r w:rsidR="002A6B34" w:rsidRPr="00D6548C">
        <w:rPr>
          <w:color w:val="000000" w:themeColor="text1"/>
        </w:rPr>
        <w:t xml:space="preserve">lişki olduğu tespit edilmiştir. “Aktif Yaşantı” öğrenme biçiminin </w:t>
      </w:r>
      <w:r w:rsidR="00B80E5F" w:rsidRPr="00D6548C">
        <w:rPr>
          <w:color w:val="000000" w:themeColor="text1"/>
        </w:rPr>
        <w:t>yaparak-yaşayarak öğrenmek</w:t>
      </w:r>
      <w:r w:rsidR="002A6B34" w:rsidRPr="00D6548C">
        <w:rPr>
          <w:color w:val="000000" w:themeColor="text1"/>
        </w:rPr>
        <w:t>, girişken</w:t>
      </w:r>
      <w:r w:rsidR="00B80E5F" w:rsidRPr="00D6548C">
        <w:rPr>
          <w:color w:val="000000" w:themeColor="text1"/>
        </w:rPr>
        <w:t>lik</w:t>
      </w:r>
      <w:r w:rsidR="002A6B34" w:rsidRPr="00D6548C">
        <w:rPr>
          <w:color w:val="000000" w:themeColor="text1"/>
        </w:rPr>
        <w:t xml:space="preserve">, grup çalışmasını </w:t>
      </w:r>
      <w:r w:rsidR="00B80E5F" w:rsidRPr="00D6548C">
        <w:rPr>
          <w:color w:val="000000" w:themeColor="text1"/>
        </w:rPr>
        <w:t>sevmek, uygulamalı ödevler</w:t>
      </w:r>
      <w:r w:rsidR="002A6B34" w:rsidRPr="00D6548C">
        <w:rPr>
          <w:color w:val="000000" w:themeColor="text1"/>
        </w:rPr>
        <w:t xml:space="preserve"> </w:t>
      </w:r>
      <w:r w:rsidR="00B80E5F" w:rsidRPr="00D6548C">
        <w:rPr>
          <w:color w:val="000000" w:themeColor="text1"/>
        </w:rPr>
        <w:t>genel özelliklerinden bazılarıdır (</w:t>
      </w:r>
      <w:r w:rsidR="00B80E5F" w:rsidRPr="00D6548C">
        <w:rPr>
          <w:bCs/>
          <w:color w:val="000000" w:themeColor="text1"/>
        </w:rPr>
        <w:t>Aşkar ve Akkoyunlu</w:t>
      </w:r>
      <w:r w:rsidR="00B80E5F" w:rsidRPr="00D6548C">
        <w:rPr>
          <w:color w:val="000000" w:themeColor="text1"/>
        </w:rPr>
        <w:t xml:space="preserve">, 1993; </w:t>
      </w:r>
      <w:proofErr w:type="spellStart"/>
      <w:r w:rsidR="00B80E5F" w:rsidRPr="00D6548C">
        <w:rPr>
          <w:color w:val="000000" w:themeColor="text1"/>
          <w:shd w:val="clear" w:color="auto" w:fill="FFFFFF"/>
        </w:rPr>
        <w:t>Kolb</w:t>
      </w:r>
      <w:proofErr w:type="spellEnd"/>
      <w:r w:rsidR="00B80E5F" w:rsidRPr="00D6548C">
        <w:rPr>
          <w:color w:val="000000" w:themeColor="text1"/>
          <w:shd w:val="clear" w:color="auto" w:fill="FFFFFF"/>
        </w:rPr>
        <w:t xml:space="preserve">, 1985; </w:t>
      </w:r>
      <w:proofErr w:type="spellStart"/>
      <w:r w:rsidR="00B80E5F" w:rsidRPr="00D6548C">
        <w:rPr>
          <w:color w:val="000000" w:themeColor="text1"/>
          <w:shd w:val="clear" w:color="auto" w:fill="FFFFFF"/>
        </w:rPr>
        <w:t>Kolb</w:t>
      </w:r>
      <w:proofErr w:type="spellEnd"/>
      <w:r w:rsidR="00B80E5F" w:rsidRPr="00D6548C">
        <w:rPr>
          <w:color w:val="000000" w:themeColor="text1"/>
          <w:shd w:val="clear" w:color="auto" w:fill="FFFFFF"/>
        </w:rPr>
        <w:t xml:space="preserve"> ve </w:t>
      </w:r>
      <w:proofErr w:type="spellStart"/>
      <w:r w:rsidR="00B80E5F" w:rsidRPr="00D6548C">
        <w:rPr>
          <w:color w:val="000000" w:themeColor="text1"/>
          <w:shd w:val="clear" w:color="auto" w:fill="FFFFFF"/>
        </w:rPr>
        <w:t>Kolb</w:t>
      </w:r>
      <w:proofErr w:type="spellEnd"/>
      <w:r w:rsidR="00B80E5F" w:rsidRPr="00D6548C">
        <w:rPr>
          <w:color w:val="000000" w:themeColor="text1"/>
          <w:shd w:val="clear" w:color="auto" w:fill="FFFFFF"/>
        </w:rPr>
        <w:t xml:space="preserve">, 2005; </w:t>
      </w:r>
      <w:r w:rsidR="00B80E5F" w:rsidRPr="00D6548C">
        <w:rPr>
          <w:color w:val="000000" w:themeColor="text1"/>
        </w:rPr>
        <w:t xml:space="preserve">Saban, 2005). Aktif Yaşantı” öğrenme biçimlerinin özelliklerden yararlanarak Fen bilgisi öğretmen adaylarının “Mantıksal” ve “Sosyal” </w:t>
      </w:r>
      <w:proofErr w:type="gramStart"/>
      <w:r w:rsidR="00B80E5F" w:rsidRPr="00D6548C">
        <w:rPr>
          <w:color w:val="000000" w:themeColor="text1"/>
        </w:rPr>
        <w:t>zeka</w:t>
      </w:r>
      <w:proofErr w:type="gramEnd"/>
      <w:r w:rsidR="00B80E5F" w:rsidRPr="00D6548C">
        <w:rPr>
          <w:color w:val="000000" w:themeColor="text1"/>
        </w:rPr>
        <w:t xml:space="preserve"> alanları geliştirmek için kullanılabilir. </w:t>
      </w:r>
      <w:r w:rsidR="000C0115" w:rsidRPr="00D6548C">
        <w:rPr>
          <w:color w:val="000000" w:themeColor="text1"/>
        </w:rPr>
        <w:t>Ayrıca d</w:t>
      </w:r>
      <w:r w:rsidR="00B80E5F" w:rsidRPr="00D6548C">
        <w:rPr>
          <w:color w:val="000000" w:themeColor="text1"/>
        </w:rPr>
        <w:t xml:space="preserve">erslerde yaparak-yaşayarak öğrenmeyi sağlayan öğrenme model/yöntemleri tercih </w:t>
      </w:r>
      <w:r w:rsidR="00B80E5F" w:rsidRPr="00D6548C">
        <w:rPr>
          <w:color w:val="000000" w:themeColor="text1"/>
        </w:rPr>
        <w:lastRenderedPageBreak/>
        <w:t xml:space="preserve">edilebilir. </w:t>
      </w:r>
      <w:r w:rsidR="000C0115" w:rsidRPr="00D6548C">
        <w:rPr>
          <w:color w:val="000000" w:themeColor="text1"/>
        </w:rPr>
        <w:t xml:space="preserve">Örneğin </w:t>
      </w:r>
      <w:proofErr w:type="spellStart"/>
      <w:r w:rsidR="00B80E5F" w:rsidRPr="00D6548C">
        <w:rPr>
          <w:color w:val="000000" w:themeColor="text1"/>
        </w:rPr>
        <w:t>işbirlikli</w:t>
      </w:r>
      <w:proofErr w:type="spellEnd"/>
      <w:r w:rsidR="00B80E5F" w:rsidRPr="00D6548C">
        <w:rPr>
          <w:color w:val="000000" w:themeColor="text1"/>
        </w:rPr>
        <w:t xml:space="preserve"> öğrenme modelinin heterojen gruplar özelliği kullan</w:t>
      </w:r>
      <w:r w:rsidR="000C0115" w:rsidRPr="00D6548C">
        <w:rPr>
          <w:color w:val="000000" w:themeColor="text1"/>
        </w:rPr>
        <w:t>ıl</w:t>
      </w:r>
      <w:r w:rsidR="00B80E5F" w:rsidRPr="00D6548C">
        <w:rPr>
          <w:color w:val="000000" w:themeColor="text1"/>
        </w:rPr>
        <w:t>arak derslerde gruplar oluşturulup grup çalışmaları yapılabilir (</w:t>
      </w:r>
      <w:proofErr w:type="spellStart"/>
      <w:r w:rsidR="00EF778E" w:rsidRPr="00D6548C">
        <w:rPr>
          <w:color w:val="000000" w:themeColor="text1"/>
        </w:rPr>
        <w:t>Bayrakçeken</w:t>
      </w:r>
      <w:proofErr w:type="spellEnd"/>
      <w:r w:rsidR="00EF778E" w:rsidRPr="00D6548C">
        <w:rPr>
          <w:color w:val="000000" w:themeColor="text1"/>
        </w:rPr>
        <w:t>, Doymuş ve Doğan, 2013</w:t>
      </w:r>
      <w:r w:rsidR="00B80E5F" w:rsidRPr="00D6548C">
        <w:rPr>
          <w:color w:val="000000" w:themeColor="text1"/>
        </w:rPr>
        <w:t>). Ödevler verilirken uygulamalı ödevler tercih edilebilir. Örn</w:t>
      </w:r>
      <w:r w:rsidR="009C4FAF">
        <w:rPr>
          <w:color w:val="000000" w:themeColor="text1"/>
        </w:rPr>
        <w:t>eğin fen bilimleri için proje ve performans ödevleri verilebilir.</w:t>
      </w:r>
      <w:r w:rsidR="00B80E5F" w:rsidRPr="00D6548C">
        <w:rPr>
          <w:color w:val="000000" w:themeColor="text1"/>
        </w:rPr>
        <w:t xml:space="preserve"> </w:t>
      </w:r>
      <w:r w:rsidR="00310C0B" w:rsidRPr="00D6548C">
        <w:rPr>
          <w:color w:val="000000" w:themeColor="text1"/>
        </w:rPr>
        <w:t xml:space="preserve">Fen </w:t>
      </w:r>
      <w:r w:rsidR="009C4FAF">
        <w:rPr>
          <w:color w:val="000000" w:themeColor="text1"/>
        </w:rPr>
        <w:t>eğitiminde proje ve performans</w:t>
      </w:r>
      <w:r w:rsidR="00215973" w:rsidRPr="00D6548C">
        <w:rPr>
          <w:color w:val="000000" w:themeColor="text1"/>
        </w:rPr>
        <w:t xml:space="preserve"> ödevler</w:t>
      </w:r>
      <w:r w:rsidR="009C4FAF">
        <w:rPr>
          <w:color w:val="000000" w:themeColor="text1"/>
        </w:rPr>
        <w:t>i</w:t>
      </w:r>
      <w:r w:rsidR="00215973" w:rsidRPr="00D6548C">
        <w:rPr>
          <w:color w:val="000000" w:themeColor="text1"/>
        </w:rPr>
        <w:t xml:space="preserve"> ile </w:t>
      </w:r>
      <w:r w:rsidR="00310C0B" w:rsidRPr="00D6548C">
        <w:rPr>
          <w:color w:val="000000" w:themeColor="text1"/>
        </w:rPr>
        <w:t xml:space="preserve">ilgili </w:t>
      </w:r>
      <w:r w:rsidR="00215973" w:rsidRPr="00D6548C">
        <w:rPr>
          <w:color w:val="000000" w:themeColor="text1"/>
        </w:rPr>
        <w:t xml:space="preserve">yapılan araştırmalarda </w:t>
      </w:r>
      <w:r w:rsidR="00310C0B" w:rsidRPr="00D6548C">
        <w:rPr>
          <w:color w:val="000000" w:themeColor="text1"/>
        </w:rPr>
        <w:t xml:space="preserve">öğretmen adaylarının </w:t>
      </w:r>
      <w:r w:rsidR="00215973" w:rsidRPr="00D6548C">
        <w:rPr>
          <w:color w:val="000000" w:themeColor="text1"/>
        </w:rPr>
        <w:t>olumlu tutumlar geliştirdikleri, konuları daha iyi öğrendikleri ve yaratıcılıkları</w:t>
      </w:r>
      <w:r w:rsidR="000C0115" w:rsidRPr="00D6548C">
        <w:rPr>
          <w:color w:val="000000" w:themeColor="text1"/>
        </w:rPr>
        <w:t>nın</w:t>
      </w:r>
      <w:r w:rsidR="00215973" w:rsidRPr="00D6548C">
        <w:rPr>
          <w:color w:val="000000" w:themeColor="text1"/>
        </w:rPr>
        <w:t xml:space="preserve"> geliştiği görülmektedir</w:t>
      </w:r>
      <w:r w:rsidR="00B44AC8">
        <w:rPr>
          <w:color w:val="000000" w:themeColor="text1"/>
        </w:rPr>
        <w:t xml:space="preserve"> (</w:t>
      </w:r>
      <w:proofErr w:type="spellStart"/>
      <w:r w:rsidR="00B44AC8">
        <w:rPr>
          <w:color w:val="000000" w:themeColor="text1"/>
        </w:rPr>
        <w:t>Aktamış</w:t>
      </w:r>
      <w:proofErr w:type="spellEnd"/>
      <w:r w:rsidR="00B44AC8">
        <w:rPr>
          <w:color w:val="000000" w:themeColor="text1"/>
        </w:rPr>
        <w:t xml:space="preserve"> ve Can, 2007)</w:t>
      </w:r>
      <w:r w:rsidR="00215973" w:rsidRPr="00D6548C">
        <w:rPr>
          <w:color w:val="000000" w:themeColor="text1"/>
        </w:rPr>
        <w:t xml:space="preserve">. </w:t>
      </w:r>
    </w:p>
    <w:p w:rsidR="002A6B34" w:rsidRDefault="00C52681" w:rsidP="00A74A89">
      <w:pPr>
        <w:autoSpaceDE w:val="0"/>
        <w:autoSpaceDN w:val="0"/>
        <w:adjustRightInd w:val="0"/>
        <w:spacing w:after="120" w:line="480" w:lineRule="auto"/>
        <w:ind w:firstLine="709"/>
        <w:jc w:val="both"/>
      </w:pPr>
      <w:r w:rsidRPr="00823F54">
        <w:t xml:space="preserve">“Mantıksal” </w:t>
      </w:r>
      <w:proofErr w:type="gramStart"/>
      <w:r w:rsidRPr="00823F54">
        <w:t>zeka</w:t>
      </w:r>
      <w:proofErr w:type="gramEnd"/>
      <w:r w:rsidRPr="00823F54">
        <w:t xml:space="preserve"> alanı ile “</w:t>
      </w:r>
      <w:r w:rsidR="00CF2E11" w:rsidRPr="00823F54">
        <w:t>Somut Yaşantı</w:t>
      </w:r>
      <w:r w:rsidRPr="00823F54">
        <w:t>” öğrenme biçimi ve “</w:t>
      </w:r>
      <w:r w:rsidR="00CF2E11" w:rsidRPr="00823F54">
        <w:t>S</w:t>
      </w:r>
      <w:r w:rsidRPr="00823F54">
        <w:t>osyal” zeka alanı ile “</w:t>
      </w:r>
      <w:r w:rsidR="00CF2E11" w:rsidRPr="00823F54">
        <w:t>Yansıtıcı Gözlem</w:t>
      </w:r>
      <w:r w:rsidRPr="00823F54">
        <w:t xml:space="preserve">” öğrenme </w:t>
      </w:r>
      <w:r w:rsidR="00647443">
        <w:t>biçimleri</w:t>
      </w:r>
      <w:r w:rsidRPr="00823F54">
        <w:t xml:space="preserve"> arasında negatif ilişkiler belirlenmiştir. Bu bağlamda, fen bilgisi öğretmen adaylarının soyutlaştırma ve somutlaştırma arasında denge kurması gerektiği söylenebilir. Ayrıca “</w:t>
      </w:r>
      <w:r w:rsidR="00CF2E11" w:rsidRPr="00823F54">
        <w:t>Yansıtıcı Öğrenme</w:t>
      </w:r>
      <w:r w:rsidRPr="00823F54">
        <w:t xml:space="preserve">” </w:t>
      </w:r>
      <w:r w:rsidR="00647443">
        <w:t xml:space="preserve">öğrenme </w:t>
      </w:r>
      <w:r w:rsidRPr="00823F54">
        <w:t>biçimine sahip fen bilgisi öğretmen adaylarının “</w:t>
      </w:r>
      <w:r w:rsidR="00CF2E11" w:rsidRPr="00823F54">
        <w:t xml:space="preserve">Sosyal </w:t>
      </w:r>
      <w:proofErr w:type="gramStart"/>
      <w:r w:rsidR="00CF2E11" w:rsidRPr="00823F54">
        <w:t>Zeka</w:t>
      </w:r>
      <w:proofErr w:type="gramEnd"/>
      <w:r w:rsidRPr="00823F54">
        <w:t xml:space="preserve">” alanlarının geliştirilmesi gerekmektedir. Öğretmen adayları, insanlar ile ilişkiler kurarak çevresini anlayıp buna yönelik eylemlerde bulunması ile sosyal </w:t>
      </w:r>
      <w:proofErr w:type="gramStart"/>
      <w:r w:rsidRPr="00823F54">
        <w:t>zeka</w:t>
      </w:r>
      <w:proofErr w:type="gramEnd"/>
      <w:r w:rsidRPr="00823F54">
        <w:t xml:space="preserve"> alanlarını geliştirebilir. </w:t>
      </w:r>
    </w:p>
    <w:p w:rsidR="00C52681" w:rsidRPr="00823F54" w:rsidRDefault="00C52681" w:rsidP="00A74A89">
      <w:pPr>
        <w:autoSpaceDE w:val="0"/>
        <w:autoSpaceDN w:val="0"/>
        <w:adjustRightInd w:val="0"/>
        <w:spacing w:after="120" w:line="480" w:lineRule="auto"/>
        <w:ind w:firstLine="709"/>
        <w:jc w:val="both"/>
      </w:pPr>
      <w:r w:rsidRPr="00823F54">
        <w:t xml:space="preserve">Fen bilgisi öğretmen adaylarının öğrenme stillerine göre çoklu </w:t>
      </w:r>
      <w:proofErr w:type="gramStart"/>
      <w:r w:rsidRPr="00823F54">
        <w:t>z</w:t>
      </w:r>
      <w:r w:rsidR="00C0014D" w:rsidRPr="00823F54">
        <w:t>eka</w:t>
      </w:r>
      <w:proofErr w:type="gramEnd"/>
      <w:r w:rsidR="00C0014D" w:rsidRPr="00823F54">
        <w:t xml:space="preserve"> alanları</w:t>
      </w:r>
      <w:r w:rsidR="00CC0E19" w:rsidRPr="00823F54">
        <w:t xml:space="preserve"> incelediğinde “Mantıksal” ve “S</w:t>
      </w:r>
      <w:r w:rsidRPr="00823F54">
        <w:t>osyal” zeka alanlarında anlamlı farklılıklar ol</w:t>
      </w:r>
      <w:r w:rsidR="00CC0E19" w:rsidRPr="00823F54">
        <w:t>duğu tespit edilmiştir. “D</w:t>
      </w:r>
      <w:r w:rsidRPr="00823F54">
        <w:t>eğiştiren” öğrenme stiline sahip fen bilgisi öğretmen adaylarının diğer öğrenme stillerine sahip fen bil</w:t>
      </w:r>
      <w:r w:rsidR="00CC0E19" w:rsidRPr="00823F54">
        <w:t>gisi öğretmen adaylarına göre “M</w:t>
      </w:r>
      <w:r w:rsidRPr="00823F54">
        <w:t xml:space="preserve">antıksal” </w:t>
      </w:r>
      <w:proofErr w:type="gramStart"/>
      <w:r w:rsidRPr="00823F54">
        <w:t>zeka</w:t>
      </w:r>
      <w:proofErr w:type="gramEnd"/>
      <w:r w:rsidRPr="00823F54">
        <w:t xml:space="preserve"> alanlarından aldıkları puanların daha düşük olduğu belirlenmiştir. “Mantıksal” </w:t>
      </w:r>
      <w:proofErr w:type="gramStart"/>
      <w:r w:rsidR="00CC0E19" w:rsidRPr="00823F54">
        <w:t>zeka</w:t>
      </w:r>
      <w:proofErr w:type="gramEnd"/>
      <w:r w:rsidR="00CC0E19" w:rsidRPr="00823F54">
        <w:t xml:space="preserve"> alanı ile “D</w:t>
      </w:r>
      <w:r w:rsidRPr="00823F54">
        <w:t xml:space="preserve">eğiştiren” öğrenme stilinin özelliklerinin birbirinden farklı yapılara sahip olduğu söylenebilir. “Mantıksal” </w:t>
      </w:r>
      <w:proofErr w:type="gramStart"/>
      <w:r w:rsidRPr="00823F54">
        <w:t>zeka</w:t>
      </w:r>
      <w:proofErr w:type="gramEnd"/>
      <w:r w:rsidRPr="00823F54">
        <w:t xml:space="preserve"> alanı soyut ilişkiler ü</w:t>
      </w:r>
      <w:r w:rsidR="00CC0E19" w:rsidRPr="00823F54">
        <w:t>zerine düşünmeleri içerirken, “D</w:t>
      </w:r>
      <w:r w:rsidRPr="00823F54">
        <w:t>eğiştiren” öğrenme stili somut değişimler üzerine öğrenmeyi içerir. “Değiştiren” öğrenme stiline sahip bireyler düşünüp yargıda bulunarak öğrenirken karşı bir eylemde bulunmazlar (</w:t>
      </w:r>
      <w:r w:rsidRPr="00823F54">
        <w:rPr>
          <w:bCs/>
        </w:rPr>
        <w:t>Aşkar ve Akkoyunlu</w:t>
      </w:r>
      <w:r w:rsidRPr="00823F54">
        <w:t>, 1993;</w:t>
      </w:r>
      <w:r w:rsidR="00CF2E11" w:rsidRPr="00823F54">
        <w:t xml:space="preserve"> </w:t>
      </w:r>
      <w:proofErr w:type="spellStart"/>
      <w:r w:rsidR="00CF2E11" w:rsidRPr="00823F54">
        <w:rPr>
          <w:shd w:val="clear" w:color="auto" w:fill="FFFFFF"/>
        </w:rPr>
        <w:t>Kolb</w:t>
      </w:r>
      <w:proofErr w:type="spellEnd"/>
      <w:r w:rsidR="00CF2E11" w:rsidRPr="00823F54">
        <w:rPr>
          <w:shd w:val="clear" w:color="auto" w:fill="FFFFFF"/>
        </w:rPr>
        <w:t xml:space="preserve">, 1985; </w:t>
      </w:r>
      <w:proofErr w:type="spellStart"/>
      <w:r w:rsidR="00CF2E11" w:rsidRPr="00823F54">
        <w:rPr>
          <w:shd w:val="clear" w:color="auto" w:fill="FFFFFF"/>
        </w:rPr>
        <w:t>Kolb</w:t>
      </w:r>
      <w:proofErr w:type="spellEnd"/>
      <w:r w:rsidR="00CF2E11" w:rsidRPr="00823F54">
        <w:rPr>
          <w:shd w:val="clear" w:color="auto" w:fill="FFFFFF"/>
        </w:rPr>
        <w:t xml:space="preserve"> ve </w:t>
      </w:r>
      <w:proofErr w:type="spellStart"/>
      <w:r w:rsidR="00CF2E11" w:rsidRPr="00823F54">
        <w:rPr>
          <w:shd w:val="clear" w:color="auto" w:fill="FFFFFF"/>
        </w:rPr>
        <w:t>Kolb</w:t>
      </w:r>
      <w:proofErr w:type="spellEnd"/>
      <w:r w:rsidR="00CF2E11" w:rsidRPr="00823F54">
        <w:rPr>
          <w:shd w:val="clear" w:color="auto" w:fill="FFFFFF"/>
        </w:rPr>
        <w:t xml:space="preserve">, 2005; </w:t>
      </w:r>
      <w:r w:rsidRPr="00823F54">
        <w:t xml:space="preserve">Saban, 2005). “Mantıksal” </w:t>
      </w:r>
      <w:proofErr w:type="gramStart"/>
      <w:r w:rsidRPr="00823F54">
        <w:t>zeka</w:t>
      </w:r>
      <w:proofErr w:type="gramEnd"/>
      <w:r w:rsidRPr="00823F54">
        <w:t xml:space="preserve"> alanı ise, düşünmeden sonra eylemler </w:t>
      </w:r>
      <w:r w:rsidRPr="00823F54">
        <w:lastRenderedPageBreak/>
        <w:t>yapma (hesaplama, sayısallaştırma) özelliklerini içermektedir. “Ayrıştıran” öğrenme stiline sahip fen bilgisi öğretmen adaylarının “</w:t>
      </w:r>
      <w:r w:rsidR="00CF2E11" w:rsidRPr="00823F54">
        <w:t>Y</w:t>
      </w:r>
      <w:r w:rsidRPr="00823F54">
        <w:t>erleştiren” ve “</w:t>
      </w:r>
      <w:r w:rsidR="00CF2E11" w:rsidRPr="00823F54">
        <w:t>D</w:t>
      </w:r>
      <w:r w:rsidRPr="00823F54">
        <w:t>eğiştiren” öğrenme stillerine sahip fen bilgisi öğretmen adaylarına göre “</w:t>
      </w:r>
      <w:r w:rsidR="00CF2E11" w:rsidRPr="00823F54">
        <w:t>S</w:t>
      </w:r>
      <w:r w:rsidRPr="00823F54">
        <w:t xml:space="preserve">osyal” </w:t>
      </w:r>
      <w:proofErr w:type="gramStart"/>
      <w:r w:rsidRPr="00823F54">
        <w:t>zeka</w:t>
      </w:r>
      <w:proofErr w:type="gramEnd"/>
      <w:r w:rsidRPr="00823F54">
        <w:t xml:space="preserve"> alanında daha yüksek puan aldıkları tespit edilmiştir. Bu sonuçtan hareketle, “</w:t>
      </w:r>
      <w:r w:rsidR="00CF2E11" w:rsidRPr="00823F54">
        <w:t>Ayrıştıran” öğrenme stili ile “S</w:t>
      </w:r>
      <w:r w:rsidRPr="00823F54">
        <w:t xml:space="preserve">osyal” </w:t>
      </w:r>
      <w:proofErr w:type="gramStart"/>
      <w:r w:rsidRPr="00823F54">
        <w:t>zeka</w:t>
      </w:r>
      <w:proofErr w:type="gramEnd"/>
      <w:r w:rsidRPr="00823F54">
        <w:t xml:space="preserve"> alanının birbirine paralellik gösteren özelliklerinin olduğu söylenebilir. “Ayrıştıran” öğrenme stilinde problemi tanımlama ve çözme vardır. Bu stil, bir durumu anlayıp neden-sonuç ilişkisi üzerine yapılandırılmış öğrenme stilidir</w:t>
      </w:r>
      <w:r w:rsidR="00CF2E11" w:rsidRPr="00823F54">
        <w:t xml:space="preserve"> (</w:t>
      </w:r>
      <w:proofErr w:type="spellStart"/>
      <w:r w:rsidR="00CF2E11" w:rsidRPr="00823F54">
        <w:rPr>
          <w:shd w:val="clear" w:color="auto" w:fill="FFFFFF"/>
        </w:rPr>
        <w:t>Kolb</w:t>
      </w:r>
      <w:proofErr w:type="spellEnd"/>
      <w:r w:rsidR="00CF2E11" w:rsidRPr="00823F54">
        <w:rPr>
          <w:shd w:val="clear" w:color="auto" w:fill="FFFFFF"/>
        </w:rPr>
        <w:t xml:space="preserve">, 1985; </w:t>
      </w:r>
      <w:proofErr w:type="spellStart"/>
      <w:r w:rsidR="00CF2E11" w:rsidRPr="00823F54">
        <w:rPr>
          <w:shd w:val="clear" w:color="auto" w:fill="FFFFFF"/>
        </w:rPr>
        <w:t>Kolb</w:t>
      </w:r>
      <w:proofErr w:type="spellEnd"/>
      <w:r w:rsidR="00CF2E11" w:rsidRPr="00823F54">
        <w:rPr>
          <w:shd w:val="clear" w:color="auto" w:fill="FFFFFF"/>
        </w:rPr>
        <w:t xml:space="preserve"> ve </w:t>
      </w:r>
      <w:proofErr w:type="spellStart"/>
      <w:r w:rsidR="00CF2E11" w:rsidRPr="00823F54">
        <w:rPr>
          <w:shd w:val="clear" w:color="auto" w:fill="FFFFFF"/>
        </w:rPr>
        <w:t>Kolb</w:t>
      </w:r>
      <w:proofErr w:type="spellEnd"/>
      <w:r w:rsidR="00CF2E11" w:rsidRPr="00823F54">
        <w:rPr>
          <w:shd w:val="clear" w:color="auto" w:fill="FFFFFF"/>
        </w:rPr>
        <w:t>, 2005)</w:t>
      </w:r>
      <w:r w:rsidRPr="00823F54">
        <w:t xml:space="preserve">. “Sosyal” </w:t>
      </w:r>
      <w:proofErr w:type="gramStart"/>
      <w:r w:rsidRPr="00823F54">
        <w:t>zeka</w:t>
      </w:r>
      <w:proofErr w:type="gramEnd"/>
      <w:r w:rsidRPr="00823F54">
        <w:t xml:space="preserve"> alanın özelliklerinde ise bulunduğu ortamdaki kişileri anlama ve onlara yardımcı olma vardır (</w:t>
      </w:r>
      <w:proofErr w:type="spellStart"/>
      <w:r w:rsidRPr="00823F54">
        <w:t>Gardner</w:t>
      </w:r>
      <w:proofErr w:type="spellEnd"/>
      <w:r w:rsidRPr="00823F54">
        <w:t>, 2011; Özden</w:t>
      </w:r>
      <w:r w:rsidR="00336C57">
        <w:t>, 2014</w:t>
      </w:r>
      <w:r w:rsidR="00CF2E11" w:rsidRPr="00823F54">
        <w:t>). Ayrıca bu çalışmada, “Ö</w:t>
      </w:r>
      <w:r w:rsidRPr="00823F54">
        <w:t>zümseyen” öğrenme stiline sahip fen bilgisi öğretmen adaylarının “</w:t>
      </w:r>
      <w:r w:rsidR="00CF2E11" w:rsidRPr="00823F54">
        <w:t>D</w:t>
      </w:r>
      <w:r w:rsidRPr="00823F54">
        <w:t>eğiştiren” öğrenme stiline sahip fen bil</w:t>
      </w:r>
      <w:r w:rsidR="00CF2E11" w:rsidRPr="00823F54">
        <w:t>gisi öğretmen adaylarına göre “S</w:t>
      </w:r>
      <w:r w:rsidRPr="00823F54">
        <w:t xml:space="preserve">osyal” </w:t>
      </w:r>
      <w:proofErr w:type="gramStart"/>
      <w:r w:rsidRPr="00823F54">
        <w:t>zeka</w:t>
      </w:r>
      <w:proofErr w:type="gramEnd"/>
      <w:r w:rsidRPr="00823F54">
        <w:t xml:space="preserve"> alanından aldıkları puanların yüksek olduğu belirlenmiştir. “Değiştiren” öğren</w:t>
      </w:r>
      <w:r w:rsidR="00C0014D" w:rsidRPr="00823F54">
        <w:t>me stil</w:t>
      </w:r>
      <w:r w:rsidR="00CF2E11" w:rsidRPr="00823F54">
        <w:t>ine sahip bireyler, “Ö</w:t>
      </w:r>
      <w:r w:rsidRPr="00823F54">
        <w:t>zümseyen” öğrenme stiline sahip bireylere göre insanlara duyarlı olmada daha zayıftırlar</w:t>
      </w:r>
      <w:r w:rsidR="00CF2E11" w:rsidRPr="00823F54">
        <w:t xml:space="preserve"> (</w:t>
      </w:r>
      <w:proofErr w:type="spellStart"/>
      <w:r w:rsidR="00CF2E11" w:rsidRPr="00823F54">
        <w:rPr>
          <w:shd w:val="clear" w:color="auto" w:fill="FFFFFF"/>
        </w:rPr>
        <w:t>Kolb</w:t>
      </w:r>
      <w:proofErr w:type="spellEnd"/>
      <w:r w:rsidR="00CF2E11" w:rsidRPr="00823F54">
        <w:rPr>
          <w:shd w:val="clear" w:color="auto" w:fill="FFFFFF"/>
        </w:rPr>
        <w:t xml:space="preserve">, 1985; </w:t>
      </w:r>
      <w:proofErr w:type="spellStart"/>
      <w:r w:rsidR="00CF2E11" w:rsidRPr="00823F54">
        <w:rPr>
          <w:shd w:val="clear" w:color="auto" w:fill="FFFFFF"/>
        </w:rPr>
        <w:t>Kolb</w:t>
      </w:r>
      <w:proofErr w:type="spellEnd"/>
      <w:r w:rsidR="00CF2E11" w:rsidRPr="00823F54">
        <w:rPr>
          <w:shd w:val="clear" w:color="auto" w:fill="FFFFFF"/>
        </w:rPr>
        <w:t xml:space="preserve"> ve </w:t>
      </w:r>
      <w:proofErr w:type="spellStart"/>
      <w:r w:rsidR="00CF2E11" w:rsidRPr="00823F54">
        <w:rPr>
          <w:shd w:val="clear" w:color="auto" w:fill="FFFFFF"/>
        </w:rPr>
        <w:t>Kolb</w:t>
      </w:r>
      <w:proofErr w:type="spellEnd"/>
      <w:r w:rsidR="00CF2E11" w:rsidRPr="00823F54">
        <w:rPr>
          <w:shd w:val="clear" w:color="auto" w:fill="FFFFFF"/>
        </w:rPr>
        <w:t>, 2005)</w:t>
      </w:r>
      <w:r w:rsidR="00C0014D" w:rsidRPr="00823F54">
        <w:t xml:space="preserve">. “Sosyal” </w:t>
      </w:r>
      <w:proofErr w:type="gramStart"/>
      <w:r w:rsidR="00C0014D" w:rsidRPr="00823F54">
        <w:t>zeka</w:t>
      </w:r>
      <w:proofErr w:type="gramEnd"/>
      <w:r w:rsidR="00C0014D" w:rsidRPr="00823F54">
        <w:t xml:space="preserve"> alanında</w:t>
      </w:r>
      <w:r w:rsidRPr="00823F54">
        <w:t xml:space="preserve"> ise çevresinde var olan kişilere duyarlı olup onları anlama ve yardımcı olma özellikleri vardır (Başaran, 2004</w:t>
      </w:r>
      <w:r w:rsidR="00336C57">
        <w:t xml:space="preserve">; </w:t>
      </w:r>
      <w:proofErr w:type="spellStart"/>
      <w:r w:rsidR="00336C57">
        <w:t>Garner</w:t>
      </w:r>
      <w:proofErr w:type="spellEnd"/>
      <w:r w:rsidR="00336C57">
        <w:t>, 2000, 2003; Özden, 2014</w:t>
      </w:r>
      <w:r w:rsidRPr="00823F54">
        <w:t xml:space="preserve">). </w:t>
      </w:r>
    </w:p>
    <w:p w:rsidR="00AD3021" w:rsidRPr="00D6548C" w:rsidRDefault="00C52681" w:rsidP="00D6548C">
      <w:pPr>
        <w:autoSpaceDE w:val="0"/>
        <w:autoSpaceDN w:val="0"/>
        <w:adjustRightInd w:val="0"/>
        <w:spacing w:after="120" w:line="480" w:lineRule="auto"/>
        <w:ind w:firstLine="709"/>
        <w:jc w:val="both"/>
        <w:rPr>
          <w:color w:val="000000" w:themeColor="text1"/>
        </w:rPr>
      </w:pPr>
      <w:r w:rsidRPr="00D6548C">
        <w:rPr>
          <w:color w:val="000000" w:themeColor="text1"/>
        </w:rPr>
        <w:t xml:space="preserve">Eğitimde kaliteyi artırmak adına öğretmen adaylarının özelliklerinin tespit edilmesi önemlidir. </w:t>
      </w:r>
      <w:r w:rsidR="00953D73" w:rsidRPr="00D6548C">
        <w:rPr>
          <w:color w:val="000000" w:themeColor="text1"/>
        </w:rPr>
        <w:t xml:space="preserve">Bu araştırmada çoklu </w:t>
      </w:r>
      <w:proofErr w:type="gramStart"/>
      <w:r w:rsidR="00953D73" w:rsidRPr="00D6548C">
        <w:rPr>
          <w:color w:val="000000" w:themeColor="text1"/>
        </w:rPr>
        <w:t>zeka</w:t>
      </w:r>
      <w:proofErr w:type="gramEnd"/>
      <w:r w:rsidR="00953D73" w:rsidRPr="00D6548C">
        <w:rPr>
          <w:color w:val="000000" w:themeColor="text1"/>
        </w:rPr>
        <w:t xml:space="preserve"> alanları ile öğrenme biçimleri arasında negatif ve pozitif yönlü ilişk</w:t>
      </w:r>
      <w:r w:rsidR="000C0115" w:rsidRPr="00D6548C">
        <w:rPr>
          <w:color w:val="000000" w:themeColor="text1"/>
        </w:rPr>
        <w:t>iler olduğu belirlenmiştir</w:t>
      </w:r>
      <w:r w:rsidR="00953D73" w:rsidRPr="00D6548C">
        <w:rPr>
          <w:color w:val="000000" w:themeColor="text1"/>
        </w:rPr>
        <w:t xml:space="preserve">. Negatif yönlü ilişkilerde fen bilgisi öğretmen adaylarının sosyal </w:t>
      </w:r>
      <w:proofErr w:type="gramStart"/>
      <w:r w:rsidR="00953D73" w:rsidRPr="00D6548C">
        <w:rPr>
          <w:color w:val="000000" w:themeColor="text1"/>
        </w:rPr>
        <w:t>zeka</w:t>
      </w:r>
      <w:proofErr w:type="gramEnd"/>
      <w:r w:rsidR="00953D73" w:rsidRPr="00D6548C">
        <w:rPr>
          <w:color w:val="000000" w:themeColor="text1"/>
        </w:rPr>
        <w:t xml:space="preserve"> alanl</w:t>
      </w:r>
      <w:r w:rsidR="007D2FE6" w:rsidRPr="00D6548C">
        <w:rPr>
          <w:color w:val="000000" w:themeColor="text1"/>
        </w:rPr>
        <w:t xml:space="preserve">arının geliştirilmesi ile fen bilgisi öğretmen adaylarının </w:t>
      </w:r>
      <w:r w:rsidR="00310C0B" w:rsidRPr="00D6548C">
        <w:rPr>
          <w:color w:val="000000" w:themeColor="text1"/>
        </w:rPr>
        <w:t>daha etkili ve kalıcı şekilde öğrenmelerine olanak sağlan</w:t>
      </w:r>
      <w:r w:rsidR="007D2FE6" w:rsidRPr="00D6548C">
        <w:rPr>
          <w:color w:val="000000" w:themeColor="text1"/>
        </w:rPr>
        <w:t>acağı düşünülmektedir. Sosyal il</w:t>
      </w:r>
      <w:r w:rsidR="007E024A" w:rsidRPr="00D6548C">
        <w:rPr>
          <w:color w:val="000000" w:themeColor="text1"/>
        </w:rPr>
        <w:t xml:space="preserve">gi alanlarının geliştirilmesi, teknolojinin getirdiği </w:t>
      </w:r>
      <w:r w:rsidR="007D2FE6" w:rsidRPr="00D6548C">
        <w:rPr>
          <w:color w:val="000000" w:themeColor="text1"/>
        </w:rPr>
        <w:t>olumsuz durumlar</w:t>
      </w:r>
      <w:r w:rsidR="007E024A" w:rsidRPr="00D6548C">
        <w:rPr>
          <w:color w:val="000000" w:themeColor="text1"/>
        </w:rPr>
        <w:t>ı</w:t>
      </w:r>
      <w:r w:rsidR="007D2FE6" w:rsidRPr="00D6548C">
        <w:rPr>
          <w:color w:val="000000" w:themeColor="text1"/>
        </w:rPr>
        <w:t xml:space="preserve"> ortadan kaldırmakla mümkün olabilir. Sınıf içi uygulamalar</w:t>
      </w:r>
      <w:r w:rsidR="00CA54DC" w:rsidRPr="00D6548C">
        <w:rPr>
          <w:color w:val="000000" w:themeColor="text1"/>
        </w:rPr>
        <w:t>la, grup çalışmalarıyla,</w:t>
      </w:r>
      <w:r w:rsidR="007D2FE6" w:rsidRPr="00D6548C">
        <w:rPr>
          <w:color w:val="000000" w:themeColor="text1"/>
        </w:rPr>
        <w:t xml:space="preserve"> </w:t>
      </w:r>
      <w:r w:rsidR="00CA54DC" w:rsidRPr="00D6548C">
        <w:rPr>
          <w:color w:val="000000" w:themeColor="text1"/>
        </w:rPr>
        <w:t>proje odaklı ödevlerle ve teknolojinin olumsuz durumlarının</w:t>
      </w:r>
      <w:r w:rsidR="007D2FE6" w:rsidRPr="00D6548C">
        <w:rPr>
          <w:color w:val="000000" w:themeColor="text1"/>
        </w:rPr>
        <w:t xml:space="preserve"> ortadan kald</w:t>
      </w:r>
      <w:r w:rsidR="00CA54DC" w:rsidRPr="00D6548C">
        <w:rPr>
          <w:color w:val="000000" w:themeColor="text1"/>
        </w:rPr>
        <w:t xml:space="preserve">ırılmasına yardımcı olan uygulamalarla </w:t>
      </w:r>
      <w:r w:rsidR="007D2FE6" w:rsidRPr="00D6548C">
        <w:rPr>
          <w:color w:val="000000" w:themeColor="text1"/>
        </w:rPr>
        <w:t>sosyal ilgi alan</w:t>
      </w:r>
      <w:r w:rsidR="00CA54DC" w:rsidRPr="00D6548C">
        <w:rPr>
          <w:color w:val="000000" w:themeColor="text1"/>
        </w:rPr>
        <w:t>ının gelişmesine katkılar sağlan</w:t>
      </w:r>
      <w:r w:rsidR="007D2FE6" w:rsidRPr="00D6548C">
        <w:rPr>
          <w:color w:val="000000" w:themeColor="text1"/>
        </w:rPr>
        <w:t>acağı düşün</w:t>
      </w:r>
      <w:r w:rsidR="00F47B21" w:rsidRPr="00D6548C">
        <w:rPr>
          <w:color w:val="000000" w:themeColor="text1"/>
        </w:rPr>
        <w:t>ül</w:t>
      </w:r>
      <w:r w:rsidR="007D2FE6" w:rsidRPr="00D6548C">
        <w:rPr>
          <w:color w:val="000000" w:themeColor="text1"/>
        </w:rPr>
        <w:t>ebilir.</w:t>
      </w:r>
      <w:r w:rsidR="00D6548C">
        <w:rPr>
          <w:color w:val="000000" w:themeColor="text1"/>
        </w:rPr>
        <w:t xml:space="preserve"> </w:t>
      </w:r>
      <w:r w:rsidRPr="00823F54">
        <w:t xml:space="preserve">Gerçekleştirilen bu araştırma göstermektedir </w:t>
      </w:r>
      <w:r w:rsidRPr="00823F54">
        <w:lastRenderedPageBreak/>
        <w:t xml:space="preserve">ki, çoklu </w:t>
      </w:r>
      <w:proofErr w:type="gramStart"/>
      <w:r w:rsidRPr="00823F54">
        <w:t>zeka</w:t>
      </w:r>
      <w:proofErr w:type="gramEnd"/>
      <w:r w:rsidRPr="00823F54">
        <w:t xml:space="preserve"> alanları ile öğrenme stilleri ilişkilidir ve bu ilişkilerden yola çıkarak öğrenme süreci daha iyi planlanabilir. Bu bağlamda ileride, çoklu </w:t>
      </w:r>
      <w:proofErr w:type="gramStart"/>
      <w:r w:rsidRPr="00823F54">
        <w:t>zeka</w:t>
      </w:r>
      <w:proofErr w:type="gramEnd"/>
      <w:r w:rsidRPr="00823F54">
        <w:t xml:space="preserve"> alanları kullanılarak fen bilgisi öğretmen adaylarının öğrenme </w:t>
      </w:r>
      <w:r w:rsidR="00215973">
        <w:t xml:space="preserve">biçim ve </w:t>
      </w:r>
      <w:r w:rsidRPr="00823F54">
        <w:t>stillerindeki eksik kısımlar tamamlanarak yeterliklerinin artırılmasına yönelik uygulamalar yapılabilir.</w:t>
      </w:r>
    </w:p>
    <w:p w:rsidR="00AD3021" w:rsidRPr="00823F54" w:rsidRDefault="00AD3021" w:rsidP="00A74A89">
      <w:pPr>
        <w:autoSpaceDE w:val="0"/>
        <w:autoSpaceDN w:val="0"/>
        <w:adjustRightInd w:val="0"/>
        <w:spacing w:after="120" w:line="480" w:lineRule="auto"/>
        <w:rPr>
          <w:b/>
          <w:bCs/>
        </w:rPr>
      </w:pPr>
      <w:r w:rsidRPr="00823F54">
        <w:rPr>
          <w:b/>
          <w:bCs/>
        </w:rPr>
        <w:t>Makalenin Bilimdeki Konumu (Yeri)</w:t>
      </w:r>
    </w:p>
    <w:p w:rsidR="00AD3021" w:rsidRPr="00823F54" w:rsidRDefault="00AD3021" w:rsidP="00A74A89">
      <w:pPr>
        <w:autoSpaceDE w:val="0"/>
        <w:autoSpaceDN w:val="0"/>
        <w:adjustRightInd w:val="0"/>
        <w:spacing w:after="120" w:line="480" w:lineRule="auto"/>
        <w:ind w:firstLine="709"/>
        <w:jc w:val="both"/>
        <w:rPr>
          <w:bCs/>
        </w:rPr>
      </w:pPr>
      <w:r w:rsidRPr="00823F54">
        <w:rPr>
          <w:bCs/>
        </w:rPr>
        <w:t xml:space="preserve">Fen Bilgisi Eğitimi </w:t>
      </w:r>
      <w:r w:rsidR="00B4483E" w:rsidRPr="00823F54">
        <w:rPr>
          <w:bCs/>
        </w:rPr>
        <w:t>ABD</w:t>
      </w:r>
    </w:p>
    <w:p w:rsidR="00B4483E" w:rsidRPr="00823F54" w:rsidRDefault="00B4483E" w:rsidP="00A74A89">
      <w:pPr>
        <w:autoSpaceDE w:val="0"/>
        <w:autoSpaceDN w:val="0"/>
        <w:adjustRightInd w:val="0"/>
        <w:spacing w:after="120" w:line="480" w:lineRule="auto"/>
        <w:rPr>
          <w:b/>
          <w:bCs/>
        </w:rPr>
      </w:pPr>
      <w:r w:rsidRPr="00823F54">
        <w:rPr>
          <w:b/>
          <w:bCs/>
        </w:rPr>
        <w:t>Makalenin Bilimdeki Özgünlüğü</w:t>
      </w:r>
    </w:p>
    <w:p w:rsidR="00C52681" w:rsidRPr="00823F54" w:rsidRDefault="00B4483E" w:rsidP="00A74A89">
      <w:pPr>
        <w:autoSpaceDE w:val="0"/>
        <w:autoSpaceDN w:val="0"/>
        <w:adjustRightInd w:val="0"/>
        <w:spacing w:line="480" w:lineRule="auto"/>
        <w:ind w:firstLine="709"/>
        <w:jc w:val="both"/>
      </w:pPr>
      <w:r w:rsidRPr="00823F54">
        <w:rPr>
          <w:shd w:val="clear" w:color="auto" w:fill="FFFFFF"/>
        </w:rPr>
        <w:t xml:space="preserve">Kaliteli fen eğitiminin olabilmesi için fen bilgisi öğretmen adaylarının eğitimine önem verilmelidir. Fen bilgisi öğretmen adaylarının </w:t>
      </w:r>
      <w:r w:rsidR="00D6548C" w:rsidRPr="00823F54">
        <w:rPr>
          <w:shd w:val="clear" w:color="auto" w:fill="FFFFFF"/>
        </w:rPr>
        <w:t xml:space="preserve">çoklu </w:t>
      </w:r>
      <w:proofErr w:type="gramStart"/>
      <w:r w:rsidR="00D6548C" w:rsidRPr="00823F54">
        <w:rPr>
          <w:shd w:val="clear" w:color="auto" w:fill="FFFFFF"/>
        </w:rPr>
        <w:t>zeka</w:t>
      </w:r>
      <w:proofErr w:type="gramEnd"/>
      <w:r w:rsidR="00D6548C" w:rsidRPr="00823F54">
        <w:rPr>
          <w:shd w:val="clear" w:color="auto" w:fill="FFFFFF"/>
        </w:rPr>
        <w:t xml:space="preserve"> alanları</w:t>
      </w:r>
      <w:r w:rsidR="00D6548C">
        <w:rPr>
          <w:shd w:val="clear" w:color="auto" w:fill="FFFFFF"/>
        </w:rPr>
        <w:t xml:space="preserve"> </w:t>
      </w:r>
      <w:r w:rsidRPr="00823F54">
        <w:rPr>
          <w:shd w:val="clear" w:color="auto" w:fill="FFFFFF"/>
        </w:rPr>
        <w:t xml:space="preserve">ile </w:t>
      </w:r>
      <w:r w:rsidR="00D6548C" w:rsidRPr="00823F54">
        <w:rPr>
          <w:shd w:val="clear" w:color="auto" w:fill="FFFFFF"/>
        </w:rPr>
        <w:t xml:space="preserve">öğrenme </w:t>
      </w:r>
      <w:r w:rsidR="00D6548C">
        <w:rPr>
          <w:shd w:val="clear" w:color="auto" w:fill="FFFFFF"/>
        </w:rPr>
        <w:t>biçim ve stillerinde</w:t>
      </w:r>
      <w:r w:rsidRPr="00823F54">
        <w:rPr>
          <w:shd w:val="clear" w:color="auto" w:fill="FFFFFF"/>
        </w:rPr>
        <w:t xml:space="preserve">ki ilişkilerin incelenmesi ve aralarındaki ilişkilerin bilinmesi ile öğrenme </w:t>
      </w:r>
      <w:r w:rsidR="00D6548C">
        <w:rPr>
          <w:shd w:val="clear" w:color="auto" w:fill="FFFFFF"/>
        </w:rPr>
        <w:t xml:space="preserve">biçim ve </w:t>
      </w:r>
      <w:r w:rsidRPr="00823F54">
        <w:rPr>
          <w:shd w:val="clear" w:color="auto" w:fill="FFFFFF"/>
        </w:rPr>
        <w:t xml:space="preserve">stillerinin doğuştan gelen karakteristik bir özellik olduğu ve değişmesinin zor olacağı düşünüldüğünde öğrenme </w:t>
      </w:r>
      <w:r w:rsidR="00D6548C">
        <w:rPr>
          <w:shd w:val="clear" w:color="auto" w:fill="FFFFFF"/>
        </w:rPr>
        <w:t xml:space="preserve">biçim ve </w:t>
      </w:r>
      <w:r w:rsidRPr="00823F54">
        <w:rPr>
          <w:shd w:val="clear" w:color="auto" w:fill="FFFFFF"/>
        </w:rPr>
        <w:t xml:space="preserve">stillerini geliştirmek için çoklu zeka alanlarını dikkate alan uygulamalarda kullanılabilirliği ve çoklu zeka alanlarını geliştirmek için öğrencilerin öğrenme </w:t>
      </w:r>
      <w:r w:rsidR="00D6548C">
        <w:rPr>
          <w:shd w:val="clear" w:color="auto" w:fill="FFFFFF"/>
        </w:rPr>
        <w:t xml:space="preserve">biçim ve </w:t>
      </w:r>
      <w:r w:rsidRPr="00823F54">
        <w:rPr>
          <w:shd w:val="clear" w:color="auto" w:fill="FFFFFF"/>
        </w:rPr>
        <w:t xml:space="preserve">stillerine göre uygulamaların yapılabilirliği düşünüldüğünde oldukça önem arz etmektedir. Fen bilgisi öğretmen adaylarının ilgi alanlarına ve öğrenme </w:t>
      </w:r>
      <w:r w:rsidR="00D6548C">
        <w:rPr>
          <w:shd w:val="clear" w:color="auto" w:fill="FFFFFF"/>
        </w:rPr>
        <w:t>biçim/</w:t>
      </w:r>
      <w:r w:rsidRPr="00823F54">
        <w:rPr>
          <w:shd w:val="clear" w:color="auto" w:fill="FFFFFF"/>
        </w:rPr>
        <w:t xml:space="preserve">stillerine yönelik eksiklerin giderilmesi açısından çoklu </w:t>
      </w:r>
      <w:proofErr w:type="gramStart"/>
      <w:r w:rsidRPr="00823F54">
        <w:rPr>
          <w:shd w:val="clear" w:color="auto" w:fill="FFFFFF"/>
        </w:rPr>
        <w:t>zeka</w:t>
      </w:r>
      <w:proofErr w:type="gramEnd"/>
      <w:r w:rsidRPr="00823F54">
        <w:rPr>
          <w:shd w:val="clear" w:color="auto" w:fill="FFFFFF"/>
        </w:rPr>
        <w:t xml:space="preserve"> alanları ile öğrenme </w:t>
      </w:r>
      <w:r w:rsidR="00D6548C">
        <w:rPr>
          <w:shd w:val="clear" w:color="auto" w:fill="FFFFFF"/>
        </w:rPr>
        <w:t xml:space="preserve">biçim ve </w:t>
      </w:r>
      <w:r w:rsidRPr="00823F54">
        <w:rPr>
          <w:shd w:val="clear" w:color="auto" w:fill="FFFFFF"/>
        </w:rPr>
        <w:t xml:space="preserve">stilleri arasındaki ilişkilerin bilinmesi ve ilişkilere göre uygulamaların yapılması bu alandaki ihtiyaçların giderilmesinde yardımcı olabilir. Literatürde fen bilgisi öğretmen adaylarının çoklu </w:t>
      </w:r>
      <w:proofErr w:type="gramStart"/>
      <w:r w:rsidRPr="00823F54">
        <w:rPr>
          <w:shd w:val="clear" w:color="auto" w:fill="FFFFFF"/>
        </w:rPr>
        <w:t>zeka</w:t>
      </w:r>
      <w:proofErr w:type="gramEnd"/>
      <w:r w:rsidRPr="00823F54">
        <w:rPr>
          <w:shd w:val="clear" w:color="auto" w:fill="FFFFFF"/>
        </w:rPr>
        <w:t xml:space="preserve"> alanları ile öğrenme </w:t>
      </w:r>
      <w:r w:rsidR="00D6548C">
        <w:rPr>
          <w:shd w:val="clear" w:color="auto" w:fill="FFFFFF"/>
        </w:rPr>
        <w:t xml:space="preserve">biçim ve </w:t>
      </w:r>
      <w:r w:rsidRPr="00823F54">
        <w:rPr>
          <w:shd w:val="clear" w:color="auto" w:fill="FFFFFF"/>
        </w:rPr>
        <w:t>stilleri arasındaki ilişkileri</w:t>
      </w:r>
      <w:r w:rsidR="006C31EE">
        <w:rPr>
          <w:shd w:val="clear" w:color="auto" w:fill="FFFFFF"/>
        </w:rPr>
        <w:t xml:space="preserve"> inceleyen araştırmaya rastlan</w:t>
      </w:r>
      <w:r w:rsidRPr="00823F54">
        <w:rPr>
          <w:shd w:val="clear" w:color="auto" w:fill="FFFFFF"/>
        </w:rPr>
        <w:t xml:space="preserve">mamıştır. </w:t>
      </w:r>
      <w:r w:rsidR="00C52681" w:rsidRPr="00823F54">
        <w:t xml:space="preserve"> </w:t>
      </w:r>
    </w:p>
    <w:p w:rsidR="00823F54" w:rsidRPr="00823F54" w:rsidRDefault="00823F54">
      <w:pPr>
        <w:rPr>
          <w:b/>
          <w:bCs/>
          <w:iCs/>
        </w:rPr>
      </w:pPr>
      <w:r w:rsidRPr="00823F54">
        <w:rPr>
          <w:i/>
        </w:rPr>
        <w:br w:type="page"/>
      </w:r>
    </w:p>
    <w:p w:rsidR="007C7E38" w:rsidRPr="00823F54" w:rsidRDefault="00823F54" w:rsidP="00C13197">
      <w:pPr>
        <w:pStyle w:val="Balk2"/>
        <w:keepNext w:val="0"/>
        <w:tabs>
          <w:tab w:val="left" w:pos="284"/>
        </w:tabs>
        <w:spacing w:before="0" w:after="120" w:line="480" w:lineRule="auto"/>
        <w:ind w:firstLine="284"/>
        <w:jc w:val="center"/>
        <w:rPr>
          <w:rFonts w:ascii="Times New Roman" w:hAnsi="Times New Roman" w:cs="Times New Roman"/>
          <w:i w:val="0"/>
          <w:sz w:val="24"/>
          <w:szCs w:val="24"/>
        </w:rPr>
      </w:pPr>
      <w:r w:rsidRPr="00823F54">
        <w:rPr>
          <w:rFonts w:ascii="Times New Roman" w:hAnsi="Times New Roman" w:cs="Times New Roman"/>
          <w:i w:val="0"/>
          <w:sz w:val="24"/>
          <w:szCs w:val="24"/>
        </w:rPr>
        <w:lastRenderedPageBreak/>
        <w:t>Kaynakça</w:t>
      </w:r>
    </w:p>
    <w:p w:rsidR="00B44AC8" w:rsidRDefault="00B44AC8" w:rsidP="00B44AC8">
      <w:pPr>
        <w:spacing w:line="480" w:lineRule="auto"/>
        <w:ind w:left="284" w:hanging="284"/>
        <w:jc w:val="both"/>
      </w:pPr>
      <w:proofErr w:type="spellStart"/>
      <w:r>
        <w:t>Aktamış</w:t>
      </w:r>
      <w:proofErr w:type="spellEnd"/>
      <w:r>
        <w:t>, H. &amp; Can, B. T. (2007). F</w:t>
      </w:r>
      <w:r w:rsidRPr="00B44AC8">
        <w:t>en öğretmen adaylarının yaratıcılık inançları</w:t>
      </w:r>
      <w:r>
        <w:t xml:space="preserve">. </w:t>
      </w:r>
      <w:proofErr w:type="gramStart"/>
      <w:r w:rsidRPr="00B44AC8">
        <w:rPr>
          <w:i/>
        </w:rPr>
        <w:t>e</w:t>
      </w:r>
      <w:proofErr w:type="gramEnd"/>
      <w:r w:rsidRPr="00B44AC8">
        <w:rPr>
          <w:i/>
        </w:rPr>
        <w:t>-</w:t>
      </w:r>
      <w:proofErr w:type="spellStart"/>
      <w:r w:rsidRPr="00B44AC8">
        <w:rPr>
          <w:i/>
        </w:rPr>
        <w:t>Journal</w:t>
      </w:r>
      <w:proofErr w:type="spellEnd"/>
      <w:r w:rsidRPr="00B44AC8">
        <w:rPr>
          <w:i/>
        </w:rPr>
        <w:t xml:space="preserve"> of New World </w:t>
      </w:r>
      <w:proofErr w:type="spellStart"/>
      <w:r w:rsidRPr="00B44AC8">
        <w:rPr>
          <w:i/>
        </w:rPr>
        <w:t>Sciences</w:t>
      </w:r>
      <w:proofErr w:type="spellEnd"/>
      <w:r w:rsidRPr="00B44AC8">
        <w:rPr>
          <w:i/>
        </w:rPr>
        <w:t xml:space="preserve"> Academy </w:t>
      </w:r>
      <w:proofErr w:type="spellStart"/>
      <w:r w:rsidRPr="00B44AC8">
        <w:rPr>
          <w:i/>
        </w:rPr>
        <w:t>Social</w:t>
      </w:r>
      <w:proofErr w:type="spellEnd"/>
      <w:r w:rsidRPr="00B44AC8">
        <w:rPr>
          <w:i/>
        </w:rPr>
        <w:t xml:space="preserve"> </w:t>
      </w:r>
      <w:proofErr w:type="spellStart"/>
      <w:r w:rsidRPr="00B44AC8">
        <w:rPr>
          <w:i/>
        </w:rPr>
        <w:t>Sciences</w:t>
      </w:r>
      <w:proofErr w:type="spellEnd"/>
      <w:r w:rsidRPr="00B44AC8">
        <w:rPr>
          <w:i/>
        </w:rPr>
        <w:t>, 2</w:t>
      </w:r>
      <w:r>
        <w:t>(4), 484-499.</w:t>
      </w:r>
    </w:p>
    <w:p w:rsidR="0071011F" w:rsidRDefault="0071011F" w:rsidP="00D6573C">
      <w:pPr>
        <w:spacing w:line="480" w:lineRule="auto"/>
        <w:ind w:left="284" w:hanging="284"/>
        <w:jc w:val="both"/>
      </w:pPr>
      <w:r w:rsidRPr="00823F54">
        <w:t xml:space="preserve">Aşkar, P. </w:t>
      </w:r>
      <w:r w:rsidR="001B6BA6" w:rsidRPr="00823F54">
        <w:t>&amp;</w:t>
      </w:r>
      <w:r w:rsidRPr="00823F54">
        <w:t xml:space="preserve"> Akkoyunlu, B. (1993). </w:t>
      </w:r>
      <w:proofErr w:type="spellStart"/>
      <w:r w:rsidRPr="00823F54">
        <w:t>Kolb</w:t>
      </w:r>
      <w:proofErr w:type="spellEnd"/>
      <w:r w:rsidRPr="00823F54">
        <w:t xml:space="preserve"> öğrenme stili </w:t>
      </w:r>
      <w:proofErr w:type="gramStart"/>
      <w:r w:rsidRPr="00823F54">
        <w:t>envanteri</w:t>
      </w:r>
      <w:proofErr w:type="gramEnd"/>
      <w:r w:rsidRPr="00823F54">
        <w:t xml:space="preserve">. </w:t>
      </w:r>
      <w:proofErr w:type="spellStart"/>
      <w:r w:rsidRPr="00823F54">
        <w:rPr>
          <w:i/>
        </w:rPr>
        <w:t>Science</w:t>
      </w:r>
      <w:proofErr w:type="spellEnd"/>
      <w:r w:rsidRPr="00823F54">
        <w:rPr>
          <w:i/>
        </w:rPr>
        <w:t xml:space="preserve"> </w:t>
      </w:r>
      <w:proofErr w:type="spellStart"/>
      <w:r w:rsidRPr="00823F54">
        <w:rPr>
          <w:i/>
        </w:rPr>
        <w:t>and</w:t>
      </w:r>
      <w:proofErr w:type="spellEnd"/>
      <w:r w:rsidRPr="00823F54">
        <w:rPr>
          <w:i/>
        </w:rPr>
        <w:t xml:space="preserve"> </w:t>
      </w:r>
      <w:proofErr w:type="spellStart"/>
      <w:r w:rsidRPr="00823F54">
        <w:rPr>
          <w:i/>
        </w:rPr>
        <w:t>Education</w:t>
      </w:r>
      <w:proofErr w:type="spellEnd"/>
      <w:r w:rsidRPr="00823F54">
        <w:rPr>
          <w:i/>
        </w:rPr>
        <w:t xml:space="preserve">, </w:t>
      </w:r>
      <w:r w:rsidRPr="00B44AC8">
        <w:t>87</w:t>
      </w:r>
      <w:r w:rsidRPr="00823F54">
        <w:t>, 37-47.</w:t>
      </w:r>
    </w:p>
    <w:p w:rsidR="00EF778E" w:rsidRPr="00EF778E" w:rsidRDefault="00EF778E" w:rsidP="00EF778E">
      <w:pPr>
        <w:spacing w:line="480" w:lineRule="auto"/>
        <w:ind w:left="284" w:hanging="284"/>
        <w:jc w:val="both"/>
      </w:pPr>
      <w:r w:rsidRPr="00EF778E">
        <w:t>Atasoy, B. (2004). </w:t>
      </w:r>
      <w:r w:rsidRPr="00EF778E">
        <w:rPr>
          <w:i/>
          <w:iCs/>
        </w:rPr>
        <w:t>Fen öğrenimi ve öğretimi</w:t>
      </w:r>
      <w:r w:rsidRPr="00EF778E">
        <w:t xml:space="preserve">. </w:t>
      </w:r>
      <w:r w:rsidR="007157AC">
        <w:t>Ankara: Asil</w:t>
      </w:r>
      <w:r w:rsidRPr="00EF778E">
        <w:t>.</w:t>
      </w:r>
    </w:p>
    <w:p w:rsidR="0071011F" w:rsidRPr="00823F54" w:rsidRDefault="0071011F" w:rsidP="00D6573C">
      <w:pPr>
        <w:spacing w:line="480" w:lineRule="auto"/>
        <w:ind w:left="284" w:hanging="284"/>
        <w:jc w:val="both"/>
      </w:pPr>
      <w:r w:rsidRPr="00823F54">
        <w:t xml:space="preserve">Aygül, İ. (2015). </w:t>
      </w:r>
      <w:r w:rsidRPr="00823F54">
        <w:rPr>
          <w:i/>
        </w:rPr>
        <w:t xml:space="preserve">Tunceli Üniversitesi Meslek Yüksekokulu öğrencilerinin çoklu </w:t>
      </w:r>
      <w:proofErr w:type="gramStart"/>
      <w:r w:rsidRPr="00823F54">
        <w:rPr>
          <w:i/>
        </w:rPr>
        <w:t>zeka</w:t>
      </w:r>
      <w:proofErr w:type="gramEnd"/>
      <w:r w:rsidRPr="00823F54">
        <w:rPr>
          <w:i/>
        </w:rPr>
        <w:t xml:space="preserve"> alanları ile öğrenme stillerinin incelenmesi.</w:t>
      </w:r>
      <w:r w:rsidR="00823F54">
        <w:rPr>
          <w:i/>
        </w:rPr>
        <w:t xml:space="preserve"> </w:t>
      </w:r>
      <w:r w:rsidR="00823F54" w:rsidRPr="00823F54">
        <w:t>(Yayımlanmamış yüksek lisans tezi)</w:t>
      </w:r>
      <w:r w:rsidRPr="00823F54">
        <w:t xml:space="preserve"> Cumhuriyet </w:t>
      </w:r>
      <w:r w:rsidR="00823F54" w:rsidRPr="00823F54">
        <w:t>Üniversitesi</w:t>
      </w:r>
      <w:r w:rsidRPr="00823F54">
        <w:t xml:space="preserve">, </w:t>
      </w:r>
      <w:r w:rsidR="00823F54">
        <w:t xml:space="preserve">Eğitim Bilimleri Enstitüsü, </w:t>
      </w:r>
      <w:r w:rsidRPr="00823F54">
        <w:t>Sivas.</w:t>
      </w:r>
    </w:p>
    <w:p w:rsidR="0071011F" w:rsidRPr="00823F54" w:rsidRDefault="0071011F" w:rsidP="00D6573C">
      <w:pPr>
        <w:spacing w:line="480" w:lineRule="auto"/>
        <w:ind w:left="284" w:hanging="284"/>
        <w:jc w:val="both"/>
        <w:rPr>
          <w:rFonts w:eastAsiaTheme="minorHAnsi"/>
        </w:rPr>
      </w:pPr>
      <w:r w:rsidRPr="00823F54">
        <w:t xml:space="preserve">Bahar, H. H. </w:t>
      </w:r>
      <w:r w:rsidR="001B6BA6" w:rsidRPr="00823F54">
        <w:t>&amp;</w:t>
      </w:r>
      <w:r w:rsidRPr="00823F54">
        <w:t xml:space="preserve"> Sülün, A. (2011). </w:t>
      </w:r>
      <w:r w:rsidRPr="00D6573C">
        <w:rPr>
          <w:lang w:val="en-US"/>
        </w:rPr>
        <w:t xml:space="preserve">The learning styles of prospective science teachers, the correlation between learning styles and gender and academic achievement by learning styles. </w:t>
      </w:r>
      <w:proofErr w:type="spellStart"/>
      <w:r w:rsidRPr="00D6573C">
        <w:rPr>
          <w:i/>
          <w:lang w:val="en-US"/>
        </w:rPr>
        <w:t>Kastamonu</w:t>
      </w:r>
      <w:proofErr w:type="spellEnd"/>
      <w:r w:rsidRPr="00D6573C">
        <w:rPr>
          <w:i/>
          <w:lang w:val="en-US"/>
        </w:rPr>
        <w:t xml:space="preserve"> Education Journal, 19</w:t>
      </w:r>
      <w:r w:rsidRPr="00823F54">
        <w:t>(2), 379-386.</w:t>
      </w:r>
    </w:p>
    <w:p w:rsidR="0071011F" w:rsidRPr="00823F54" w:rsidRDefault="00C62BFE" w:rsidP="00D6573C">
      <w:pPr>
        <w:spacing w:line="480" w:lineRule="auto"/>
        <w:ind w:left="284" w:hanging="284"/>
        <w:jc w:val="both"/>
      </w:pPr>
      <w:r>
        <w:t>Bahar, H. H</w:t>
      </w:r>
      <w:proofErr w:type="gramStart"/>
      <w:r>
        <w:t>.,</w:t>
      </w:r>
      <w:proofErr w:type="gramEnd"/>
      <w:r>
        <w:t xml:space="preserve"> Özen, Y.</w:t>
      </w:r>
      <w:r w:rsidR="001B6BA6">
        <w:t>,</w:t>
      </w:r>
      <w:r w:rsidR="0071011F" w:rsidRPr="00823F54">
        <w:t xml:space="preserve"> </w:t>
      </w:r>
      <w:r w:rsidR="001B6BA6" w:rsidRPr="00823F54">
        <w:t>&amp;</w:t>
      </w:r>
      <w:r w:rsidR="0071011F" w:rsidRPr="00823F54">
        <w:t xml:space="preserve"> </w:t>
      </w:r>
      <w:proofErr w:type="spellStart"/>
      <w:r w:rsidR="0071011F" w:rsidRPr="00823F54">
        <w:t>Gülaçtı</w:t>
      </w:r>
      <w:proofErr w:type="spellEnd"/>
      <w:r w:rsidR="0071011F" w:rsidRPr="00823F54">
        <w:t xml:space="preserve">, F. (2009). Eğitim fakültesi öğrencilerinin cinsiyet ve </w:t>
      </w:r>
      <w:proofErr w:type="gramStart"/>
      <w:r w:rsidR="0071011F" w:rsidRPr="00823F54">
        <w:t>branşlara</w:t>
      </w:r>
      <w:proofErr w:type="gramEnd"/>
      <w:r w:rsidR="0071011F" w:rsidRPr="00823F54">
        <w:t xml:space="preserve"> göre akademik başarı durumları ile </w:t>
      </w:r>
      <w:r w:rsidR="00823F54">
        <w:t>öğrenme stillerinin incelenmesi.</w:t>
      </w:r>
      <w:r w:rsidR="0071011F" w:rsidRPr="00823F54">
        <w:t xml:space="preserve"> </w:t>
      </w:r>
      <w:r w:rsidR="0071011F" w:rsidRPr="00823F54">
        <w:rPr>
          <w:i/>
        </w:rPr>
        <w:t>Ankara Üniversitesi Eğitim Bilimleri Fakültesi Dergisi, 42</w:t>
      </w:r>
      <w:r w:rsidR="0071011F" w:rsidRPr="00823F54">
        <w:t>(1), 69-86.</w:t>
      </w:r>
    </w:p>
    <w:p w:rsidR="0071011F" w:rsidRDefault="0071011F" w:rsidP="00D6573C">
      <w:pPr>
        <w:spacing w:line="480" w:lineRule="auto"/>
        <w:ind w:left="284" w:hanging="284"/>
        <w:jc w:val="both"/>
      </w:pPr>
      <w:r w:rsidRPr="00823F54">
        <w:t>Başaran, I. (2004). Etkili</w:t>
      </w:r>
      <w:r w:rsidR="004D6FE1">
        <w:t xml:space="preserve"> öğrenme ve çoklu </w:t>
      </w:r>
      <w:proofErr w:type="gramStart"/>
      <w:r w:rsidR="004D6FE1">
        <w:t>zeka</w:t>
      </w:r>
      <w:proofErr w:type="gramEnd"/>
      <w:r w:rsidR="004D6FE1">
        <w:t xml:space="preserve"> kuramı: B</w:t>
      </w:r>
      <w:r w:rsidRPr="00823F54">
        <w:t xml:space="preserve">ir inceleme. </w:t>
      </w:r>
      <w:r w:rsidRPr="00823F54">
        <w:rPr>
          <w:i/>
        </w:rPr>
        <w:t xml:space="preserve">Ege Eğitim Dergisi, </w:t>
      </w:r>
      <w:r w:rsidRPr="004D6FE1">
        <w:t>5</w:t>
      </w:r>
      <w:r w:rsidRPr="00823F54">
        <w:t>, 7-15.</w:t>
      </w:r>
    </w:p>
    <w:p w:rsidR="00EF778E" w:rsidRPr="00EF778E" w:rsidRDefault="00EF778E" w:rsidP="00EF778E">
      <w:pPr>
        <w:spacing w:line="480" w:lineRule="auto"/>
        <w:ind w:left="284" w:hanging="284"/>
        <w:jc w:val="both"/>
      </w:pPr>
      <w:proofErr w:type="spellStart"/>
      <w:r w:rsidRPr="00EF778E">
        <w:t>Bayrakçeken</w:t>
      </w:r>
      <w:proofErr w:type="spellEnd"/>
      <w:r w:rsidRPr="00EF778E">
        <w:t>, S</w:t>
      </w:r>
      <w:proofErr w:type="gramStart"/>
      <w:r w:rsidRPr="00EF778E">
        <w:t>.,</w:t>
      </w:r>
      <w:proofErr w:type="gramEnd"/>
      <w:r w:rsidRPr="00EF778E">
        <w:t xml:space="preserve"> Doymuş, K.</w:t>
      </w:r>
      <w:r w:rsidR="001B6BA6">
        <w:t>,</w:t>
      </w:r>
      <w:r w:rsidRPr="00EF778E">
        <w:t xml:space="preserve"> </w:t>
      </w:r>
      <w:r w:rsidR="001B6BA6" w:rsidRPr="00823F54">
        <w:t>&amp;</w:t>
      </w:r>
      <w:r w:rsidRPr="00EF778E">
        <w:t xml:space="preserve"> Doğan, A. (2013). </w:t>
      </w:r>
      <w:proofErr w:type="spellStart"/>
      <w:r w:rsidRPr="00EF778E">
        <w:rPr>
          <w:i/>
        </w:rPr>
        <w:t>İşbirlikli</w:t>
      </w:r>
      <w:proofErr w:type="spellEnd"/>
      <w:r w:rsidRPr="00EF778E">
        <w:rPr>
          <w:i/>
        </w:rPr>
        <w:t xml:space="preserve"> </w:t>
      </w:r>
      <w:r w:rsidR="004D6FE1" w:rsidRPr="00EF778E">
        <w:rPr>
          <w:i/>
        </w:rPr>
        <w:t xml:space="preserve">öğrenme modeli ve uygulaması </w:t>
      </w:r>
      <w:r w:rsidR="004D6FE1">
        <w:t>(1. Baskı).</w:t>
      </w:r>
      <w:r w:rsidRPr="00EF778E">
        <w:t xml:space="preserve"> Ankara: </w:t>
      </w:r>
      <w:proofErr w:type="spellStart"/>
      <w:r w:rsidRPr="00EF778E">
        <w:t>Pegem</w:t>
      </w:r>
      <w:proofErr w:type="spellEnd"/>
      <w:r w:rsidRPr="00EF778E">
        <w:t xml:space="preserve"> Akademi.</w:t>
      </w:r>
    </w:p>
    <w:p w:rsidR="0071011F" w:rsidRPr="00823F54" w:rsidRDefault="0071011F" w:rsidP="00D6573C">
      <w:pPr>
        <w:spacing w:line="480" w:lineRule="auto"/>
        <w:ind w:left="284" w:hanging="284"/>
        <w:jc w:val="both"/>
      </w:pPr>
      <w:r w:rsidRPr="00823F54">
        <w:t xml:space="preserve">Boydak, A. (2008). </w:t>
      </w:r>
      <w:r w:rsidRPr="00823F54">
        <w:rPr>
          <w:i/>
        </w:rPr>
        <w:t xml:space="preserve">Öğrenme stilleri </w:t>
      </w:r>
      <w:r w:rsidRPr="00823F54">
        <w:t>(12.basım). İstanbul: Beyaz.</w:t>
      </w:r>
    </w:p>
    <w:p w:rsidR="0071011F" w:rsidRPr="00823F54" w:rsidRDefault="0071011F" w:rsidP="00D6573C">
      <w:pPr>
        <w:spacing w:line="480" w:lineRule="auto"/>
        <w:ind w:left="284" w:hanging="284"/>
        <w:jc w:val="both"/>
      </w:pPr>
      <w:r w:rsidRPr="00823F54">
        <w:t xml:space="preserve">Büyüköztürk, Ş. (2010). </w:t>
      </w:r>
      <w:r w:rsidRPr="00823F54">
        <w:rPr>
          <w:i/>
        </w:rPr>
        <w:t>Sosyal bilimler için veri analizi el kitabi</w:t>
      </w:r>
      <w:r w:rsidR="00823F54">
        <w:t xml:space="preserve"> (11. Baskı</w:t>
      </w:r>
      <w:r w:rsidRPr="00823F54">
        <w:t>). </w:t>
      </w:r>
      <w:r w:rsidRPr="00823F54">
        <w:rPr>
          <w:iCs/>
        </w:rPr>
        <w:t xml:space="preserve">Ankara: </w:t>
      </w:r>
      <w:proofErr w:type="spellStart"/>
      <w:r w:rsidRPr="00823F54">
        <w:rPr>
          <w:iCs/>
        </w:rPr>
        <w:t>Pegem</w:t>
      </w:r>
      <w:proofErr w:type="spellEnd"/>
      <w:r w:rsidRPr="00823F54">
        <w:rPr>
          <w:iCs/>
        </w:rPr>
        <w:t xml:space="preserve"> Akademi</w:t>
      </w:r>
      <w:r w:rsidRPr="00823F54">
        <w:t>.</w:t>
      </w:r>
    </w:p>
    <w:p w:rsidR="0071011F" w:rsidRPr="00823F54" w:rsidRDefault="0071011F" w:rsidP="00D6573C">
      <w:pPr>
        <w:spacing w:line="480" w:lineRule="auto"/>
        <w:ind w:left="284" w:hanging="284"/>
        <w:jc w:val="both"/>
      </w:pPr>
      <w:proofErr w:type="spellStart"/>
      <w:r w:rsidRPr="00823F54">
        <w:lastRenderedPageBreak/>
        <w:t>Çalışandemir</w:t>
      </w:r>
      <w:proofErr w:type="spellEnd"/>
      <w:r w:rsidRPr="00823F54">
        <w:t xml:space="preserve">, F. (2010). </w:t>
      </w:r>
      <w:r w:rsidRPr="00823F54">
        <w:rPr>
          <w:i/>
        </w:rPr>
        <w:t>Anasınıfı çocuklarının çoklu zekâ alanlarının gelişimine deney yöntemiyle verilen eğitimin etkisinin incelenmesi</w:t>
      </w:r>
      <w:r w:rsidRPr="00823F54">
        <w:t xml:space="preserve">. </w:t>
      </w:r>
      <w:r w:rsidR="00823F54">
        <w:t xml:space="preserve">(Yayımlanmamış doktora tezi) </w:t>
      </w:r>
      <w:r w:rsidRPr="00823F54">
        <w:t>Hacettepe Üniversitesi</w:t>
      </w:r>
      <w:r w:rsidR="00823F54">
        <w:t>,</w:t>
      </w:r>
      <w:r w:rsidRPr="00823F54">
        <w:t xml:space="preserve"> Sağlık Bilimleri Enstitüsü, Ankara.</w:t>
      </w:r>
    </w:p>
    <w:p w:rsidR="0071011F" w:rsidRPr="00823F54" w:rsidRDefault="0071011F" w:rsidP="00D6573C">
      <w:pPr>
        <w:spacing w:line="480" w:lineRule="auto"/>
        <w:ind w:left="284" w:hanging="284"/>
        <w:jc w:val="both"/>
      </w:pPr>
      <w:proofErr w:type="spellStart"/>
      <w:r w:rsidRPr="00823F54">
        <w:t>Cavas</w:t>
      </w:r>
      <w:proofErr w:type="spellEnd"/>
      <w:r w:rsidRPr="00823F54">
        <w:t xml:space="preserve">, B. (2010). A </w:t>
      </w:r>
      <w:proofErr w:type="spellStart"/>
      <w:r w:rsidR="00904B2F" w:rsidRPr="00823F54">
        <w:t>study</w:t>
      </w:r>
      <w:proofErr w:type="spellEnd"/>
      <w:r w:rsidR="00904B2F" w:rsidRPr="00823F54">
        <w:t xml:space="preserve"> on </w:t>
      </w:r>
      <w:proofErr w:type="spellStart"/>
      <w:r w:rsidR="00904B2F" w:rsidRPr="00823F54">
        <w:t>pre</w:t>
      </w:r>
      <w:proofErr w:type="spellEnd"/>
      <w:r w:rsidR="00904B2F" w:rsidRPr="00823F54">
        <w:t xml:space="preserve">-service </w:t>
      </w:r>
      <w:proofErr w:type="spellStart"/>
      <w:r w:rsidR="00904B2F" w:rsidRPr="00823F54">
        <w:t>science</w:t>
      </w:r>
      <w:proofErr w:type="spellEnd"/>
      <w:r w:rsidR="00904B2F" w:rsidRPr="00823F54">
        <w:t xml:space="preserve">, </w:t>
      </w:r>
      <w:proofErr w:type="spellStart"/>
      <w:r w:rsidR="00904B2F" w:rsidRPr="00823F54">
        <w:t>class</w:t>
      </w:r>
      <w:proofErr w:type="spellEnd"/>
      <w:r w:rsidR="00904B2F" w:rsidRPr="00823F54">
        <w:t xml:space="preserve"> </w:t>
      </w:r>
      <w:proofErr w:type="spellStart"/>
      <w:r w:rsidR="00904B2F" w:rsidRPr="00823F54">
        <w:t>and</w:t>
      </w:r>
      <w:proofErr w:type="spellEnd"/>
      <w:r w:rsidR="00904B2F" w:rsidRPr="00823F54">
        <w:t xml:space="preserve"> </w:t>
      </w:r>
      <w:proofErr w:type="spellStart"/>
      <w:r w:rsidR="00904B2F" w:rsidRPr="00823F54">
        <w:t>mathematics</w:t>
      </w:r>
      <w:proofErr w:type="spellEnd"/>
      <w:r w:rsidR="00904B2F" w:rsidRPr="00823F54">
        <w:t xml:space="preserve"> </w:t>
      </w:r>
      <w:proofErr w:type="spellStart"/>
      <w:r w:rsidR="00904B2F" w:rsidRPr="00823F54">
        <w:t>teachers</w:t>
      </w:r>
      <w:proofErr w:type="spellEnd"/>
      <w:r w:rsidR="00904B2F" w:rsidRPr="00823F54">
        <w:t xml:space="preserve">' </w:t>
      </w:r>
      <w:proofErr w:type="spellStart"/>
      <w:r w:rsidR="00904B2F" w:rsidRPr="00823F54">
        <w:t>learning</w:t>
      </w:r>
      <w:proofErr w:type="spellEnd"/>
      <w:r w:rsidR="00904B2F" w:rsidRPr="00823F54">
        <w:t xml:space="preserve"> </w:t>
      </w:r>
      <w:proofErr w:type="spellStart"/>
      <w:r w:rsidR="00904B2F" w:rsidRPr="00823F54">
        <w:t>styles</w:t>
      </w:r>
      <w:proofErr w:type="spellEnd"/>
      <w:r w:rsidR="00904B2F" w:rsidRPr="00823F54">
        <w:t xml:space="preserve"> in </w:t>
      </w:r>
      <w:proofErr w:type="spellStart"/>
      <w:r w:rsidR="00904B2F" w:rsidRPr="00823F54">
        <w:t>turk</w:t>
      </w:r>
      <w:r w:rsidRPr="00823F54">
        <w:t>ey</w:t>
      </w:r>
      <w:proofErr w:type="spellEnd"/>
      <w:r w:rsidRPr="00823F54">
        <w:t>. </w:t>
      </w:r>
      <w:proofErr w:type="spellStart"/>
      <w:r w:rsidRPr="00823F54">
        <w:rPr>
          <w:i/>
          <w:iCs/>
        </w:rPr>
        <w:t>Science</w:t>
      </w:r>
      <w:proofErr w:type="spellEnd"/>
      <w:r w:rsidRPr="00823F54">
        <w:rPr>
          <w:i/>
          <w:iCs/>
        </w:rPr>
        <w:t xml:space="preserve"> </w:t>
      </w:r>
      <w:proofErr w:type="spellStart"/>
      <w:r w:rsidRPr="00823F54">
        <w:rPr>
          <w:i/>
          <w:iCs/>
        </w:rPr>
        <w:t>Education</w:t>
      </w:r>
      <w:proofErr w:type="spellEnd"/>
      <w:r w:rsidRPr="00823F54">
        <w:rPr>
          <w:i/>
          <w:iCs/>
        </w:rPr>
        <w:t xml:space="preserve"> International</w:t>
      </w:r>
      <w:r w:rsidRPr="00823F54">
        <w:t>, </w:t>
      </w:r>
      <w:r w:rsidRPr="00823F54">
        <w:rPr>
          <w:i/>
          <w:iCs/>
        </w:rPr>
        <w:t>21</w:t>
      </w:r>
      <w:r w:rsidRPr="00823F54">
        <w:t>(1), 47-61.</w:t>
      </w:r>
    </w:p>
    <w:p w:rsidR="0071011F" w:rsidRPr="00823F54" w:rsidRDefault="001B6BA6" w:rsidP="00D6573C">
      <w:pPr>
        <w:spacing w:line="480" w:lineRule="auto"/>
        <w:ind w:left="284" w:hanging="284"/>
        <w:jc w:val="both"/>
      </w:pPr>
      <w:proofErr w:type="spellStart"/>
      <w:r>
        <w:t>Chambel</w:t>
      </w:r>
      <w:proofErr w:type="spellEnd"/>
      <w:r>
        <w:t>, T.</w:t>
      </w:r>
      <w:r w:rsidR="0071011F" w:rsidRPr="00823F54">
        <w:t xml:space="preserve"> &amp; </w:t>
      </w:r>
      <w:proofErr w:type="spellStart"/>
      <w:r w:rsidR="0071011F" w:rsidRPr="00823F54">
        <w:t>Guimarães</w:t>
      </w:r>
      <w:proofErr w:type="spellEnd"/>
      <w:r w:rsidR="0071011F" w:rsidRPr="00823F54">
        <w:t xml:space="preserve">, N. (2005). Learning </w:t>
      </w:r>
      <w:proofErr w:type="spellStart"/>
      <w:r w:rsidR="0071011F" w:rsidRPr="00823F54">
        <w:t>style</w:t>
      </w:r>
      <w:r w:rsidR="004D6FE1">
        <w:t>s</w:t>
      </w:r>
      <w:proofErr w:type="spellEnd"/>
      <w:r w:rsidR="004D6FE1">
        <w:t xml:space="preserve"> </w:t>
      </w:r>
      <w:proofErr w:type="spellStart"/>
      <w:r w:rsidR="004D6FE1">
        <w:t>and</w:t>
      </w:r>
      <w:proofErr w:type="spellEnd"/>
      <w:r w:rsidR="004D6FE1">
        <w:t xml:space="preserve"> </w:t>
      </w:r>
      <w:proofErr w:type="spellStart"/>
      <w:r w:rsidR="004D6FE1">
        <w:t>multiple</w:t>
      </w:r>
      <w:proofErr w:type="spellEnd"/>
      <w:r w:rsidR="004D6FE1">
        <w:t xml:space="preserve"> </w:t>
      </w:r>
      <w:proofErr w:type="spellStart"/>
      <w:r w:rsidR="004D6FE1">
        <w:t>intelligences</w:t>
      </w:r>
      <w:proofErr w:type="spellEnd"/>
      <w:r w:rsidR="004D6FE1">
        <w:t>. İçinde</w:t>
      </w:r>
      <w:r w:rsidR="0071011F" w:rsidRPr="00823F54">
        <w:t> </w:t>
      </w:r>
      <w:r w:rsidR="0071011F" w:rsidRPr="00823F54">
        <w:rPr>
          <w:i/>
          <w:iCs/>
        </w:rPr>
        <w:t xml:space="preserve">Encyclopedia of </w:t>
      </w:r>
      <w:proofErr w:type="spellStart"/>
      <w:r w:rsidR="0071011F" w:rsidRPr="00823F54">
        <w:rPr>
          <w:i/>
          <w:iCs/>
        </w:rPr>
        <w:t>Distance</w:t>
      </w:r>
      <w:proofErr w:type="spellEnd"/>
      <w:r w:rsidR="0071011F" w:rsidRPr="00823F54">
        <w:rPr>
          <w:i/>
          <w:iCs/>
        </w:rPr>
        <w:t xml:space="preserve"> Learning</w:t>
      </w:r>
      <w:r w:rsidR="004D6FE1">
        <w:t> (</w:t>
      </w:r>
      <w:proofErr w:type="spellStart"/>
      <w:r w:rsidR="004D6FE1">
        <w:t>ss</w:t>
      </w:r>
      <w:proofErr w:type="spellEnd"/>
      <w:r w:rsidR="0071011F" w:rsidRPr="00823F54">
        <w:t>. 1237-1247). IGI Global.</w:t>
      </w:r>
    </w:p>
    <w:p w:rsidR="0071011F" w:rsidRDefault="0071011F" w:rsidP="00D6573C">
      <w:pPr>
        <w:spacing w:line="480" w:lineRule="auto"/>
        <w:ind w:left="284" w:hanging="284"/>
        <w:jc w:val="both"/>
      </w:pPr>
      <w:proofErr w:type="spellStart"/>
      <w:r w:rsidRPr="00823F54">
        <w:t>Curry</w:t>
      </w:r>
      <w:proofErr w:type="spellEnd"/>
      <w:r w:rsidRPr="00823F54">
        <w:t xml:space="preserve">, L. </w:t>
      </w:r>
      <w:r w:rsidR="00381B76">
        <w:t>(</w:t>
      </w:r>
      <w:r w:rsidRPr="00823F54">
        <w:t>1990</w:t>
      </w:r>
      <w:r w:rsidR="00381B76">
        <w:t>)</w:t>
      </w:r>
      <w:r w:rsidRPr="00823F54">
        <w:t xml:space="preserve">. A </w:t>
      </w:r>
      <w:proofErr w:type="spellStart"/>
      <w:r w:rsidRPr="00823F54">
        <w:t>critique</w:t>
      </w:r>
      <w:proofErr w:type="spellEnd"/>
      <w:r w:rsidRPr="00823F54">
        <w:t xml:space="preserve"> of </w:t>
      </w:r>
      <w:proofErr w:type="spellStart"/>
      <w:r w:rsidRPr="00823F54">
        <w:t>the</w:t>
      </w:r>
      <w:proofErr w:type="spellEnd"/>
      <w:r w:rsidRPr="00823F54">
        <w:t xml:space="preserve"> </w:t>
      </w:r>
      <w:proofErr w:type="spellStart"/>
      <w:r w:rsidRPr="00823F54">
        <w:t>research</w:t>
      </w:r>
      <w:proofErr w:type="spellEnd"/>
      <w:r w:rsidRPr="00823F54">
        <w:t xml:space="preserve"> on </w:t>
      </w:r>
      <w:proofErr w:type="spellStart"/>
      <w:r w:rsidRPr="00823F54">
        <w:t>learning</w:t>
      </w:r>
      <w:proofErr w:type="spellEnd"/>
      <w:r w:rsidRPr="00823F54">
        <w:t xml:space="preserve"> </w:t>
      </w:r>
      <w:proofErr w:type="spellStart"/>
      <w:r w:rsidRPr="00823F54">
        <w:t>styles</w:t>
      </w:r>
      <w:proofErr w:type="spellEnd"/>
      <w:r w:rsidRPr="00823F54">
        <w:t xml:space="preserve">. </w:t>
      </w:r>
      <w:proofErr w:type="spellStart"/>
      <w:r w:rsidRPr="00823F54">
        <w:rPr>
          <w:i/>
        </w:rPr>
        <w:t>Educational</w:t>
      </w:r>
      <w:proofErr w:type="spellEnd"/>
      <w:r w:rsidRPr="00823F54">
        <w:rPr>
          <w:i/>
        </w:rPr>
        <w:t xml:space="preserve"> </w:t>
      </w:r>
      <w:proofErr w:type="spellStart"/>
      <w:r w:rsidRPr="00823F54">
        <w:rPr>
          <w:i/>
        </w:rPr>
        <w:t>Leadership</w:t>
      </w:r>
      <w:proofErr w:type="spellEnd"/>
      <w:r w:rsidRPr="00823F54">
        <w:rPr>
          <w:i/>
        </w:rPr>
        <w:t>, 49</w:t>
      </w:r>
      <w:r w:rsidRPr="00823F54">
        <w:t xml:space="preserve">, 50-56. </w:t>
      </w:r>
    </w:p>
    <w:p w:rsidR="00EF778E" w:rsidRPr="00EF778E" w:rsidRDefault="00EF778E" w:rsidP="00EF778E">
      <w:pPr>
        <w:spacing w:line="480" w:lineRule="auto"/>
        <w:ind w:left="284" w:hanging="284"/>
        <w:jc w:val="both"/>
      </w:pPr>
      <w:proofErr w:type="spellStart"/>
      <w:r w:rsidRPr="00EF778E">
        <w:t>Dagher</w:t>
      </w:r>
      <w:proofErr w:type="spellEnd"/>
      <w:r w:rsidRPr="00EF778E">
        <w:t xml:space="preserve">, Z. R. (1995). Analysis of </w:t>
      </w:r>
      <w:proofErr w:type="spellStart"/>
      <w:r w:rsidRPr="00EF778E">
        <w:t>analogies</w:t>
      </w:r>
      <w:proofErr w:type="spellEnd"/>
      <w:r w:rsidRPr="00EF778E">
        <w:t xml:space="preserve"> </w:t>
      </w:r>
      <w:proofErr w:type="spellStart"/>
      <w:r w:rsidRPr="00EF778E">
        <w:t>used</w:t>
      </w:r>
      <w:proofErr w:type="spellEnd"/>
      <w:r w:rsidRPr="00EF778E">
        <w:t xml:space="preserve"> </w:t>
      </w:r>
      <w:proofErr w:type="spellStart"/>
      <w:r w:rsidRPr="00EF778E">
        <w:t>by</w:t>
      </w:r>
      <w:proofErr w:type="spellEnd"/>
      <w:r w:rsidRPr="00EF778E">
        <w:t xml:space="preserve"> </w:t>
      </w:r>
      <w:proofErr w:type="spellStart"/>
      <w:r w:rsidRPr="00EF778E">
        <w:t>science</w:t>
      </w:r>
      <w:proofErr w:type="spellEnd"/>
      <w:r w:rsidRPr="00EF778E">
        <w:t xml:space="preserve"> </w:t>
      </w:r>
      <w:proofErr w:type="spellStart"/>
      <w:r w:rsidRPr="00EF778E">
        <w:t>teachers</w:t>
      </w:r>
      <w:proofErr w:type="spellEnd"/>
      <w:r w:rsidRPr="00EF778E">
        <w:t>, </w:t>
      </w:r>
      <w:proofErr w:type="spellStart"/>
      <w:r w:rsidRPr="00EF778E">
        <w:rPr>
          <w:i/>
          <w:iCs/>
        </w:rPr>
        <w:t>Journal</w:t>
      </w:r>
      <w:proofErr w:type="spellEnd"/>
      <w:r w:rsidRPr="00EF778E">
        <w:rPr>
          <w:i/>
          <w:iCs/>
        </w:rPr>
        <w:t xml:space="preserve"> of </w:t>
      </w:r>
      <w:proofErr w:type="spellStart"/>
      <w:r w:rsidRPr="00EF778E">
        <w:rPr>
          <w:i/>
          <w:iCs/>
        </w:rPr>
        <w:t>Research</w:t>
      </w:r>
      <w:proofErr w:type="spellEnd"/>
      <w:r w:rsidRPr="00EF778E">
        <w:rPr>
          <w:i/>
          <w:iCs/>
        </w:rPr>
        <w:t xml:space="preserve"> in </w:t>
      </w:r>
      <w:proofErr w:type="spellStart"/>
      <w:r w:rsidRPr="00EF778E">
        <w:rPr>
          <w:i/>
          <w:iCs/>
        </w:rPr>
        <w:t>Science</w:t>
      </w:r>
      <w:proofErr w:type="spellEnd"/>
      <w:r w:rsidRPr="00EF778E">
        <w:rPr>
          <w:i/>
          <w:iCs/>
        </w:rPr>
        <w:t xml:space="preserve"> </w:t>
      </w:r>
      <w:proofErr w:type="spellStart"/>
      <w:r w:rsidRPr="00EF778E">
        <w:rPr>
          <w:i/>
          <w:iCs/>
        </w:rPr>
        <w:t>Teaching</w:t>
      </w:r>
      <w:proofErr w:type="spellEnd"/>
      <w:r w:rsidRPr="00EF778E">
        <w:t>, </w:t>
      </w:r>
      <w:r w:rsidRPr="00EF778E">
        <w:rPr>
          <w:i/>
          <w:iCs/>
        </w:rPr>
        <w:t>32</w:t>
      </w:r>
      <w:r w:rsidRPr="00EF778E">
        <w:t>(3), 259-270.</w:t>
      </w:r>
    </w:p>
    <w:p w:rsidR="0071011F" w:rsidRPr="00823F54" w:rsidRDefault="001B6BA6" w:rsidP="00D6573C">
      <w:pPr>
        <w:spacing w:line="480" w:lineRule="auto"/>
        <w:ind w:left="284" w:hanging="284"/>
        <w:jc w:val="both"/>
      </w:pPr>
      <w:r>
        <w:rPr>
          <w:shd w:val="clear" w:color="auto" w:fill="FFFFFF"/>
        </w:rPr>
        <w:t>Demir, R.</w:t>
      </w:r>
      <w:r w:rsidR="0071011F" w:rsidRPr="00823F54">
        <w:rPr>
          <w:shd w:val="clear" w:color="auto" w:fill="FFFFFF"/>
        </w:rPr>
        <w:t xml:space="preserve"> &amp; Aybek, B. (2014). An </w:t>
      </w:r>
      <w:proofErr w:type="spellStart"/>
      <w:r w:rsidR="00904B2F" w:rsidRPr="00823F54">
        <w:rPr>
          <w:shd w:val="clear" w:color="auto" w:fill="FFFFFF"/>
        </w:rPr>
        <w:t>examination</w:t>
      </w:r>
      <w:proofErr w:type="spellEnd"/>
      <w:r w:rsidR="00904B2F" w:rsidRPr="00823F54">
        <w:rPr>
          <w:shd w:val="clear" w:color="auto" w:fill="FFFFFF"/>
        </w:rPr>
        <w:t xml:space="preserve"> o</w:t>
      </w:r>
      <w:r w:rsidR="004D6FE1">
        <w:rPr>
          <w:shd w:val="clear" w:color="auto" w:fill="FFFFFF"/>
        </w:rPr>
        <w:t xml:space="preserve">f </w:t>
      </w:r>
      <w:proofErr w:type="spellStart"/>
      <w:r w:rsidR="004D6FE1">
        <w:rPr>
          <w:shd w:val="clear" w:color="auto" w:fill="FFFFFF"/>
        </w:rPr>
        <w:t>learning</w:t>
      </w:r>
      <w:proofErr w:type="spellEnd"/>
      <w:r w:rsidR="004D6FE1">
        <w:rPr>
          <w:shd w:val="clear" w:color="auto" w:fill="FFFFFF"/>
        </w:rPr>
        <w:t xml:space="preserve"> </w:t>
      </w:r>
      <w:proofErr w:type="spellStart"/>
      <w:r w:rsidR="004D6FE1">
        <w:rPr>
          <w:shd w:val="clear" w:color="auto" w:fill="FFFFFF"/>
        </w:rPr>
        <w:t>styles</w:t>
      </w:r>
      <w:proofErr w:type="spellEnd"/>
      <w:r w:rsidR="004D6FE1">
        <w:rPr>
          <w:shd w:val="clear" w:color="auto" w:fill="FFFFFF"/>
        </w:rPr>
        <w:t xml:space="preserve"> </w:t>
      </w:r>
      <w:proofErr w:type="spellStart"/>
      <w:r w:rsidR="004D6FE1">
        <w:rPr>
          <w:shd w:val="clear" w:color="auto" w:fill="FFFFFF"/>
        </w:rPr>
        <w:t>and</w:t>
      </w:r>
      <w:proofErr w:type="spellEnd"/>
      <w:r w:rsidR="004D6FE1">
        <w:rPr>
          <w:shd w:val="clear" w:color="auto" w:fill="FFFFFF"/>
        </w:rPr>
        <w:t xml:space="preserve"> </w:t>
      </w:r>
      <w:proofErr w:type="spellStart"/>
      <w:r w:rsidR="004D6FE1">
        <w:rPr>
          <w:shd w:val="clear" w:color="auto" w:fill="FFFFFF"/>
        </w:rPr>
        <w:t>multiple</w:t>
      </w:r>
      <w:proofErr w:type="spellEnd"/>
      <w:r w:rsidR="004D6FE1">
        <w:rPr>
          <w:shd w:val="clear" w:color="auto" w:fill="FFFFFF"/>
        </w:rPr>
        <w:t xml:space="preserve"> </w:t>
      </w:r>
      <w:proofErr w:type="spellStart"/>
      <w:r w:rsidR="004D6FE1">
        <w:rPr>
          <w:shd w:val="clear" w:color="auto" w:fill="FFFFFF"/>
        </w:rPr>
        <w:t>i</w:t>
      </w:r>
      <w:r w:rsidR="00904B2F" w:rsidRPr="00823F54">
        <w:rPr>
          <w:shd w:val="clear" w:color="auto" w:fill="FFFFFF"/>
        </w:rPr>
        <w:t>ntelligences</w:t>
      </w:r>
      <w:proofErr w:type="spellEnd"/>
      <w:r w:rsidR="00904B2F" w:rsidRPr="00823F54">
        <w:rPr>
          <w:shd w:val="clear" w:color="auto" w:fill="FFFFFF"/>
        </w:rPr>
        <w:t xml:space="preserve"> </w:t>
      </w:r>
      <w:proofErr w:type="spellStart"/>
      <w:r w:rsidR="00904B2F" w:rsidRPr="00823F54">
        <w:rPr>
          <w:shd w:val="clear" w:color="auto" w:fill="FFFFFF"/>
        </w:rPr>
        <w:t>fields</w:t>
      </w:r>
      <w:proofErr w:type="spellEnd"/>
      <w:r w:rsidR="00904B2F" w:rsidRPr="00823F54">
        <w:rPr>
          <w:shd w:val="clear" w:color="auto" w:fill="FFFFFF"/>
        </w:rPr>
        <w:t xml:space="preserve"> of </w:t>
      </w:r>
      <w:proofErr w:type="spellStart"/>
      <w:r w:rsidR="00904B2F" w:rsidRPr="00823F54">
        <w:rPr>
          <w:shd w:val="clear" w:color="auto" w:fill="FFFFFF"/>
        </w:rPr>
        <w:t>ninth</w:t>
      </w:r>
      <w:proofErr w:type="spellEnd"/>
      <w:r w:rsidR="00904B2F" w:rsidRPr="00823F54">
        <w:rPr>
          <w:shd w:val="clear" w:color="auto" w:fill="FFFFFF"/>
        </w:rPr>
        <w:t xml:space="preserve"> </w:t>
      </w:r>
      <w:proofErr w:type="spellStart"/>
      <w:r w:rsidR="00904B2F" w:rsidRPr="00823F54">
        <w:rPr>
          <w:shd w:val="clear" w:color="auto" w:fill="FFFFFF"/>
        </w:rPr>
        <w:t>grade</w:t>
      </w:r>
      <w:proofErr w:type="spellEnd"/>
      <w:r w:rsidR="00904B2F" w:rsidRPr="00823F54">
        <w:rPr>
          <w:shd w:val="clear" w:color="auto" w:fill="FFFFFF"/>
        </w:rPr>
        <w:t xml:space="preserve"> </w:t>
      </w:r>
      <w:proofErr w:type="spellStart"/>
      <w:r w:rsidR="00904B2F" w:rsidRPr="00823F54">
        <w:rPr>
          <w:shd w:val="clear" w:color="auto" w:fill="FFFFFF"/>
        </w:rPr>
        <w:t>stud</w:t>
      </w:r>
      <w:r w:rsidR="0071011F" w:rsidRPr="00823F54">
        <w:rPr>
          <w:shd w:val="clear" w:color="auto" w:fill="FFFFFF"/>
        </w:rPr>
        <w:t>ents</w:t>
      </w:r>
      <w:proofErr w:type="spellEnd"/>
      <w:r w:rsidR="0071011F" w:rsidRPr="00823F54">
        <w:rPr>
          <w:shd w:val="clear" w:color="auto" w:fill="FFFFFF"/>
        </w:rPr>
        <w:t>. </w:t>
      </w:r>
      <w:r w:rsidR="0071011F" w:rsidRPr="00823F54">
        <w:rPr>
          <w:i/>
          <w:iCs/>
          <w:shd w:val="clear" w:color="auto" w:fill="FFFFFF"/>
        </w:rPr>
        <w:t xml:space="preserve">International </w:t>
      </w:r>
      <w:proofErr w:type="spellStart"/>
      <w:r w:rsidR="0071011F" w:rsidRPr="00823F54">
        <w:rPr>
          <w:i/>
          <w:iCs/>
          <w:shd w:val="clear" w:color="auto" w:fill="FFFFFF"/>
        </w:rPr>
        <w:t>Journal</w:t>
      </w:r>
      <w:proofErr w:type="spellEnd"/>
      <w:r w:rsidR="0071011F" w:rsidRPr="00823F54">
        <w:rPr>
          <w:i/>
          <w:iCs/>
          <w:shd w:val="clear" w:color="auto" w:fill="FFFFFF"/>
        </w:rPr>
        <w:t xml:space="preserve"> of </w:t>
      </w:r>
      <w:proofErr w:type="spellStart"/>
      <w:r w:rsidR="0071011F" w:rsidRPr="00823F54">
        <w:rPr>
          <w:i/>
          <w:iCs/>
          <w:shd w:val="clear" w:color="auto" w:fill="FFFFFF"/>
        </w:rPr>
        <w:t>Curriculum</w:t>
      </w:r>
      <w:proofErr w:type="spellEnd"/>
      <w:r w:rsidR="0071011F" w:rsidRPr="00823F54">
        <w:rPr>
          <w:i/>
          <w:iCs/>
          <w:shd w:val="clear" w:color="auto" w:fill="FFFFFF"/>
        </w:rPr>
        <w:t xml:space="preserve"> </w:t>
      </w:r>
      <w:proofErr w:type="spellStart"/>
      <w:r w:rsidR="0071011F" w:rsidRPr="00823F54">
        <w:rPr>
          <w:i/>
          <w:iCs/>
          <w:shd w:val="clear" w:color="auto" w:fill="FFFFFF"/>
        </w:rPr>
        <w:t>and</w:t>
      </w:r>
      <w:proofErr w:type="spellEnd"/>
      <w:r w:rsidR="0071011F" w:rsidRPr="00823F54">
        <w:rPr>
          <w:i/>
          <w:iCs/>
          <w:shd w:val="clear" w:color="auto" w:fill="FFFFFF"/>
        </w:rPr>
        <w:t xml:space="preserve"> </w:t>
      </w:r>
      <w:proofErr w:type="spellStart"/>
      <w:r w:rsidR="0071011F" w:rsidRPr="00823F54">
        <w:rPr>
          <w:i/>
          <w:iCs/>
          <w:shd w:val="clear" w:color="auto" w:fill="FFFFFF"/>
        </w:rPr>
        <w:t>Instructional</w:t>
      </w:r>
      <w:proofErr w:type="spellEnd"/>
      <w:r w:rsidR="0071011F" w:rsidRPr="00823F54">
        <w:rPr>
          <w:i/>
          <w:iCs/>
          <w:shd w:val="clear" w:color="auto" w:fill="FFFFFF"/>
        </w:rPr>
        <w:t xml:space="preserve"> </w:t>
      </w:r>
      <w:proofErr w:type="spellStart"/>
      <w:r w:rsidR="0071011F" w:rsidRPr="00823F54">
        <w:rPr>
          <w:i/>
          <w:iCs/>
          <w:shd w:val="clear" w:color="auto" w:fill="FFFFFF"/>
        </w:rPr>
        <w:t>Studies</w:t>
      </w:r>
      <w:proofErr w:type="spellEnd"/>
      <w:r w:rsidR="0071011F" w:rsidRPr="00823F54">
        <w:rPr>
          <w:shd w:val="clear" w:color="auto" w:fill="FFFFFF"/>
        </w:rPr>
        <w:t>, </w:t>
      </w:r>
      <w:r w:rsidR="0071011F" w:rsidRPr="00823F54">
        <w:rPr>
          <w:i/>
          <w:iCs/>
          <w:shd w:val="clear" w:color="auto" w:fill="FFFFFF"/>
        </w:rPr>
        <w:t>2</w:t>
      </w:r>
      <w:r w:rsidR="0071011F" w:rsidRPr="00823F54">
        <w:rPr>
          <w:shd w:val="clear" w:color="auto" w:fill="FFFFFF"/>
        </w:rPr>
        <w:t>(4), 27-40.</w:t>
      </w:r>
    </w:p>
    <w:p w:rsidR="0071011F" w:rsidRPr="00823F54" w:rsidRDefault="0071011F" w:rsidP="00D6573C">
      <w:pPr>
        <w:spacing w:line="480" w:lineRule="auto"/>
        <w:ind w:left="284" w:hanging="284"/>
        <w:jc w:val="both"/>
      </w:pPr>
      <w:proofErr w:type="spellStart"/>
      <w:r w:rsidRPr="00823F54">
        <w:t>Denig</w:t>
      </w:r>
      <w:proofErr w:type="spellEnd"/>
      <w:r w:rsidRPr="00823F54">
        <w:t xml:space="preserve">, S. (2004). </w:t>
      </w:r>
      <w:proofErr w:type="spellStart"/>
      <w:r w:rsidRPr="00823F54">
        <w:t>Multiple</w:t>
      </w:r>
      <w:proofErr w:type="spellEnd"/>
      <w:r w:rsidRPr="00823F54">
        <w:t xml:space="preserve"> </w:t>
      </w:r>
      <w:proofErr w:type="spellStart"/>
      <w:r w:rsidRPr="00823F54">
        <w:t>intelligences</w:t>
      </w:r>
      <w:proofErr w:type="spellEnd"/>
      <w:r w:rsidRPr="00823F54">
        <w:t xml:space="preserve"> </w:t>
      </w:r>
      <w:proofErr w:type="spellStart"/>
      <w:r w:rsidRPr="00823F54">
        <w:t>and</w:t>
      </w:r>
      <w:proofErr w:type="spellEnd"/>
      <w:r w:rsidRPr="00823F54">
        <w:t xml:space="preserve"> </w:t>
      </w:r>
      <w:proofErr w:type="spellStart"/>
      <w:r w:rsidRPr="00823F54">
        <w:t>learning</w:t>
      </w:r>
      <w:proofErr w:type="spellEnd"/>
      <w:r w:rsidRPr="00823F54">
        <w:t xml:space="preserve"> </w:t>
      </w:r>
      <w:proofErr w:type="spellStart"/>
      <w:r w:rsidRPr="00823F54">
        <w:t>styles</w:t>
      </w:r>
      <w:proofErr w:type="spellEnd"/>
      <w:r w:rsidRPr="00823F54">
        <w:t xml:space="preserve">: </w:t>
      </w:r>
      <w:proofErr w:type="spellStart"/>
      <w:r w:rsidRPr="00823F54">
        <w:t>Two</w:t>
      </w:r>
      <w:proofErr w:type="spellEnd"/>
      <w:r w:rsidRPr="00823F54">
        <w:t xml:space="preserve"> </w:t>
      </w:r>
      <w:proofErr w:type="spellStart"/>
      <w:r w:rsidRPr="00823F54">
        <w:t>complementary</w:t>
      </w:r>
      <w:proofErr w:type="spellEnd"/>
      <w:r w:rsidRPr="00823F54">
        <w:t xml:space="preserve"> </w:t>
      </w:r>
      <w:proofErr w:type="spellStart"/>
      <w:r w:rsidRPr="00823F54">
        <w:t>dimensions</w:t>
      </w:r>
      <w:proofErr w:type="spellEnd"/>
      <w:r w:rsidRPr="00823F54">
        <w:t xml:space="preserve">. </w:t>
      </w:r>
      <w:proofErr w:type="spellStart"/>
      <w:r w:rsidRPr="00823F54">
        <w:rPr>
          <w:i/>
        </w:rPr>
        <w:t>Teacher</w:t>
      </w:r>
      <w:proofErr w:type="spellEnd"/>
      <w:r w:rsidRPr="00823F54">
        <w:rPr>
          <w:i/>
        </w:rPr>
        <w:t xml:space="preserve"> </w:t>
      </w:r>
      <w:proofErr w:type="spellStart"/>
      <w:r w:rsidRPr="00823F54">
        <w:rPr>
          <w:i/>
        </w:rPr>
        <w:t>College</w:t>
      </w:r>
      <w:proofErr w:type="spellEnd"/>
      <w:r w:rsidRPr="00823F54">
        <w:rPr>
          <w:i/>
        </w:rPr>
        <w:t>, 106</w:t>
      </w:r>
      <w:r w:rsidRPr="00823F54">
        <w:t>(1), 96–111.</w:t>
      </w:r>
    </w:p>
    <w:p w:rsidR="00C62BFE" w:rsidRPr="00C62BFE" w:rsidRDefault="00C62BFE" w:rsidP="00C62BFE">
      <w:pPr>
        <w:spacing w:line="480" w:lineRule="auto"/>
        <w:ind w:left="284" w:hanging="284"/>
        <w:jc w:val="both"/>
      </w:pPr>
      <w:r w:rsidRPr="00C62BFE">
        <w:t>Erbaş, S</w:t>
      </w:r>
      <w:proofErr w:type="gramStart"/>
      <w:r w:rsidRPr="00C62BFE">
        <w:t>.,</w:t>
      </w:r>
      <w:proofErr w:type="gramEnd"/>
      <w:r w:rsidRPr="00C62BFE">
        <w:t xml:space="preserve"> Şimşek, N.</w:t>
      </w:r>
      <w:r w:rsidR="001B6BA6">
        <w:t>,</w:t>
      </w:r>
      <w:r w:rsidRPr="00C62BFE">
        <w:t xml:space="preserve"> </w:t>
      </w:r>
      <w:r w:rsidR="001B6BA6" w:rsidRPr="00823F54">
        <w:t>&amp;</w:t>
      </w:r>
      <w:r w:rsidRPr="00C62BFE">
        <w:t xml:space="preserve"> Çınar, Y. (2005). </w:t>
      </w:r>
      <w:r w:rsidRPr="00C62BFE">
        <w:rPr>
          <w:i/>
        </w:rPr>
        <w:t xml:space="preserve">Fen </w:t>
      </w:r>
      <w:r w:rsidR="004D6FE1" w:rsidRPr="00C62BFE">
        <w:rPr>
          <w:i/>
        </w:rPr>
        <w:t>bilgisi laboratuvarı ve uygulamaları</w:t>
      </w:r>
      <w:r w:rsidRPr="00C62BFE">
        <w:rPr>
          <w:i/>
        </w:rPr>
        <w:t xml:space="preserve">. </w:t>
      </w:r>
      <w:r w:rsidRPr="00C62BFE">
        <w:t>Ankara</w:t>
      </w:r>
      <w:r w:rsidR="004D6FE1">
        <w:t>: Nobel</w:t>
      </w:r>
      <w:r w:rsidRPr="00C62BFE">
        <w:t>.</w:t>
      </w:r>
    </w:p>
    <w:p w:rsidR="0071011F" w:rsidRPr="00823F54" w:rsidRDefault="0071011F" w:rsidP="00D6573C">
      <w:pPr>
        <w:spacing w:line="480" w:lineRule="auto"/>
        <w:ind w:left="284" w:hanging="284"/>
        <w:jc w:val="both"/>
      </w:pPr>
      <w:proofErr w:type="spellStart"/>
      <w:r w:rsidRPr="00823F54">
        <w:t>Gardner</w:t>
      </w:r>
      <w:proofErr w:type="spellEnd"/>
      <w:r w:rsidRPr="00823F54">
        <w:t xml:space="preserve">, H. (1993). </w:t>
      </w:r>
      <w:proofErr w:type="spellStart"/>
      <w:r w:rsidRPr="00823F54">
        <w:rPr>
          <w:i/>
        </w:rPr>
        <w:t>Multiple</w:t>
      </w:r>
      <w:proofErr w:type="spellEnd"/>
      <w:r w:rsidRPr="00823F54">
        <w:rPr>
          <w:i/>
        </w:rPr>
        <w:t xml:space="preserve"> </w:t>
      </w:r>
      <w:proofErr w:type="spellStart"/>
      <w:r w:rsidRPr="00823F54">
        <w:rPr>
          <w:i/>
        </w:rPr>
        <w:t>intelligences-The</w:t>
      </w:r>
      <w:proofErr w:type="spellEnd"/>
      <w:r w:rsidRPr="00823F54">
        <w:rPr>
          <w:i/>
        </w:rPr>
        <w:t xml:space="preserve"> </w:t>
      </w:r>
      <w:proofErr w:type="spellStart"/>
      <w:r w:rsidRPr="00823F54">
        <w:rPr>
          <w:i/>
        </w:rPr>
        <w:t>theory</w:t>
      </w:r>
      <w:proofErr w:type="spellEnd"/>
      <w:r w:rsidRPr="00823F54">
        <w:rPr>
          <w:i/>
        </w:rPr>
        <w:t xml:space="preserve"> in </w:t>
      </w:r>
      <w:proofErr w:type="spellStart"/>
      <w:r w:rsidRPr="00823F54">
        <w:rPr>
          <w:i/>
        </w:rPr>
        <w:t>practise</w:t>
      </w:r>
      <w:proofErr w:type="spellEnd"/>
      <w:r w:rsidRPr="00823F54">
        <w:t>. New York: Basic Boks.</w:t>
      </w:r>
    </w:p>
    <w:p w:rsidR="0071011F" w:rsidRPr="00823F54" w:rsidRDefault="0071011F" w:rsidP="00D6573C">
      <w:pPr>
        <w:spacing w:line="480" w:lineRule="auto"/>
        <w:ind w:left="284" w:hanging="284"/>
        <w:jc w:val="both"/>
      </w:pPr>
      <w:proofErr w:type="spellStart"/>
      <w:r w:rsidRPr="00823F54">
        <w:t>Gardner</w:t>
      </w:r>
      <w:proofErr w:type="spellEnd"/>
      <w:r w:rsidRPr="00823F54">
        <w:t xml:space="preserve">, H. (1994). </w:t>
      </w:r>
      <w:proofErr w:type="spellStart"/>
      <w:r w:rsidRPr="00823F54">
        <w:rPr>
          <w:i/>
        </w:rPr>
        <w:t>The</w:t>
      </w:r>
      <w:proofErr w:type="spellEnd"/>
      <w:r w:rsidRPr="00823F54">
        <w:rPr>
          <w:i/>
        </w:rPr>
        <w:t xml:space="preserve"> </w:t>
      </w:r>
      <w:proofErr w:type="spellStart"/>
      <w:r w:rsidRPr="00823F54">
        <w:rPr>
          <w:i/>
        </w:rPr>
        <w:t>creators</w:t>
      </w:r>
      <w:proofErr w:type="spellEnd"/>
      <w:r w:rsidRPr="00823F54">
        <w:rPr>
          <w:i/>
        </w:rPr>
        <w:t xml:space="preserve">’ </w:t>
      </w:r>
      <w:proofErr w:type="spellStart"/>
      <w:r w:rsidRPr="00823F54">
        <w:rPr>
          <w:i/>
        </w:rPr>
        <w:t>patterns</w:t>
      </w:r>
      <w:proofErr w:type="spellEnd"/>
      <w:r w:rsidRPr="00823F54">
        <w:t xml:space="preserve">. </w:t>
      </w:r>
      <w:proofErr w:type="spellStart"/>
      <w:r w:rsidRPr="00823F54">
        <w:t>Boden</w:t>
      </w:r>
      <w:proofErr w:type="spellEnd"/>
      <w:r w:rsidRPr="00823F54">
        <w:t xml:space="preserve">, M. A. (Ed.). </w:t>
      </w:r>
      <w:proofErr w:type="spellStart"/>
      <w:r w:rsidRPr="00823F54">
        <w:t>Dimensions</w:t>
      </w:r>
      <w:proofErr w:type="spellEnd"/>
      <w:r w:rsidRPr="00823F54">
        <w:t xml:space="preserve"> of </w:t>
      </w:r>
      <w:proofErr w:type="spellStart"/>
      <w:r w:rsidRPr="00823F54">
        <w:t>creativity</w:t>
      </w:r>
      <w:proofErr w:type="spellEnd"/>
      <w:r w:rsidRPr="00823F54">
        <w:t xml:space="preserve">. MIT </w:t>
      </w:r>
      <w:proofErr w:type="spellStart"/>
      <w:r w:rsidRPr="00823F54">
        <w:t>Press</w:t>
      </w:r>
      <w:proofErr w:type="spellEnd"/>
      <w:r w:rsidRPr="00823F54">
        <w:t>.</w:t>
      </w:r>
    </w:p>
    <w:p w:rsidR="0071011F" w:rsidRPr="00823F54" w:rsidRDefault="0071011F" w:rsidP="00D6573C">
      <w:pPr>
        <w:spacing w:line="480" w:lineRule="auto"/>
        <w:ind w:left="284" w:hanging="284"/>
        <w:jc w:val="both"/>
      </w:pPr>
      <w:proofErr w:type="spellStart"/>
      <w:r w:rsidRPr="00823F54">
        <w:t>Gardner</w:t>
      </w:r>
      <w:proofErr w:type="spellEnd"/>
      <w:r w:rsidRPr="00823F54">
        <w:t xml:space="preserve">, H. (2004). </w:t>
      </w:r>
      <w:proofErr w:type="spellStart"/>
      <w:r w:rsidRPr="00823F54">
        <w:t>Audiences</w:t>
      </w:r>
      <w:proofErr w:type="spellEnd"/>
      <w:r w:rsidRPr="00823F54">
        <w:t xml:space="preserve"> </w:t>
      </w:r>
      <w:proofErr w:type="spellStart"/>
      <w:r w:rsidRPr="00823F54">
        <w:t>for</w:t>
      </w:r>
      <w:proofErr w:type="spellEnd"/>
      <w:r w:rsidRPr="00823F54">
        <w:t xml:space="preserve"> </w:t>
      </w:r>
      <w:proofErr w:type="spellStart"/>
      <w:r w:rsidRPr="00823F54">
        <w:t>the</w:t>
      </w:r>
      <w:proofErr w:type="spellEnd"/>
      <w:r w:rsidRPr="00823F54">
        <w:t xml:space="preserve"> </w:t>
      </w:r>
      <w:proofErr w:type="spellStart"/>
      <w:r w:rsidRPr="00823F54">
        <w:t>theory</w:t>
      </w:r>
      <w:proofErr w:type="spellEnd"/>
      <w:r w:rsidRPr="00823F54">
        <w:t xml:space="preserve"> of </w:t>
      </w:r>
      <w:proofErr w:type="spellStart"/>
      <w:r w:rsidRPr="00823F54">
        <w:t>multiple</w:t>
      </w:r>
      <w:proofErr w:type="spellEnd"/>
      <w:r w:rsidRPr="00823F54">
        <w:t xml:space="preserve"> </w:t>
      </w:r>
      <w:proofErr w:type="spellStart"/>
      <w:r w:rsidRPr="00823F54">
        <w:t>intelligences</w:t>
      </w:r>
      <w:proofErr w:type="spellEnd"/>
      <w:r w:rsidRPr="00823F54">
        <w:t xml:space="preserve">. </w:t>
      </w:r>
      <w:proofErr w:type="spellStart"/>
      <w:r w:rsidRPr="00823F54">
        <w:rPr>
          <w:i/>
        </w:rPr>
        <w:t>The</w:t>
      </w:r>
      <w:proofErr w:type="spellEnd"/>
      <w:r w:rsidRPr="00823F54">
        <w:rPr>
          <w:i/>
        </w:rPr>
        <w:t xml:space="preserve"> </w:t>
      </w:r>
      <w:proofErr w:type="spellStart"/>
      <w:r w:rsidRPr="00823F54">
        <w:rPr>
          <w:i/>
        </w:rPr>
        <w:t>Teachers</w:t>
      </w:r>
      <w:proofErr w:type="spellEnd"/>
      <w:r w:rsidRPr="00823F54">
        <w:rPr>
          <w:i/>
        </w:rPr>
        <w:t xml:space="preserve"> </w:t>
      </w:r>
      <w:proofErr w:type="spellStart"/>
      <w:r w:rsidRPr="00823F54">
        <w:rPr>
          <w:i/>
        </w:rPr>
        <w:t>College</w:t>
      </w:r>
      <w:proofErr w:type="spellEnd"/>
      <w:r w:rsidRPr="00823F54">
        <w:rPr>
          <w:i/>
        </w:rPr>
        <w:t xml:space="preserve"> </w:t>
      </w:r>
      <w:proofErr w:type="spellStart"/>
      <w:r w:rsidRPr="00823F54">
        <w:rPr>
          <w:i/>
        </w:rPr>
        <w:t>Record</w:t>
      </w:r>
      <w:proofErr w:type="spellEnd"/>
      <w:r w:rsidRPr="00823F54">
        <w:rPr>
          <w:i/>
        </w:rPr>
        <w:t>, 106</w:t>
      </w:r>
      <w:r w:rsidRPr="00823F54">
        <w:t>(1), 212-220.</w:t>
      </w:r>
    </w:p>
    <w:p w:rsidR="0071011F" w:rsidRPr="00823F54" w:rsidRDefault="0071011F" w:rsidP="00D6573C">
      <w:pPr>
        <w:spacing w:line="480" w:lineRule="auto"/>
        <w:ind w:left="284" w:hanging="284"/>
        <w:jc w:val="both"/>
      </w:pPr>
      <w:proofErr w:type="spellStart"/>
      <w:r w:rsidRPr="00823F54">
        <w:t>Gardner</w:t>
      </w:r>
      <w:proofErr w:type="spellEnd"/>
      <w:r w:rsidRPr="00823F54">
        <w:t xml:space="preserve">, H. (2006). </w:t>
      </w:r>
      <w:r w:rsidRPr="00823F54">
        <w:rPr>
          <w:i/>
        </w:rPr>
        <w:t xml:space="preserve">Çoklu </w:t>
      </w:r>
      <w:proofErr w:type="gramStart"/>
      <w:r w:rsidRPr="00823F54">
        <w:rPr>
          <w:i/>
        </w:rPr>
        <w:t>zeka</w:t>
      </w:r>
      <w:proofErr w:type="gramEnd"/>
      <w:r w:rsidRPr="00823F54">
        <w:rPr>
          <w:i/>
        </w:rPr>
        <w:t xml:space="preserve"> ve yeni ufuklar</w:t>
      </w:r>
      <w:r w:rsidRPr="00823F54">
        <w:t>. (A. Hekimoğlu Gül, Çev.). İstanbul: Optimist.</w:t>
      </w:r>
    </w:p>
    <w:p w:rsidR="0071011F" w:rsidRPr="00823F54" w:rsidRDefault="0071011F" w:rsidP="00D6573C">
      <w:pPr>
        <w:spacing w:line="480" w:lineRule="auto"/>
        <w:ind w:left="284" w:hanging="284"/>
        <w:jc w:val="both"/>
      </w:pPr>
      <w:proofErr w:type="spellStart"/>
      <w:r w:rsidRPr="00823F54">
        <w:lastRenderedPageBreak/>
        <w:t>Gardner</w:t>
      </w:r>
      <w:proofErr w:type="spellEnd"/>
      <w:r w:rsidRPr="00823F54">
        <w:t xml:space="preserve">, H. (2010). </w:t>
      </w:r>
      <w:r w:rsidRPr="00823F54">
        <w:rPr>
          <w:i/>
        </w:rPr>
        <w:t>Çoklu zekâ kuramı: </w:t>
      </w:r>
      <w:r w:rsidRPr="00823F54">
        <w:rPr>
          <w:bCs/>
          <w:i/>
        </w:rPr>
        <w:t>Zihin çerçeveleri</w:t>
      </w:r>
      <w:r w:rsidRPr="00823F54">
        <w:rPr>
          <w:i/>
        </w:rPr>
        <w:t xml:space="preserve">. </w:t>
      </w:r>
      <w:r w:rsidRPr="00823F54">
        <w:t>(E. Kılıç, Çev.). İstanbul: Alfa.</w:t>
      </w:r>
    </w:p>
    <w:p w:rsidR="0071011F" w:rsidRPr="00823F54" w:rsidRDefault="0071011F" w:rsidP="00D6573C">
      <w:pPr>
        <w:spacing w:line="480" w:lineRule="auto"/>
        <w:ind w:left="284" w:hanging="284"/>
        <w:jc w:val="both"/>
      </w:pPr>
      <w:proofErr w:type="spellStart"/>
      <w:r w:rsidRPr="00823F54">
        <w:t>Gardner</w:t>
      </w:r>
      <w:proofErr w:type="spellEnd"/>
      <w:r w:rsidRPr="00823F54">
        <w:t>, H. (2011). </w:t>
      </w:r>
      <w:proofErr w:type="spellStart"/>
      <w:r w:rsidRPr="00823F54">
        <w:rPr>
          <w:i/>
          <w:iCs/>
        </w:rPr>
        <w:t>Frames</w:t>
      </w:r>
      <w:proofErr w:type="spellEnd"/>
      <w:r w:rsidRPr="00823F54">
        <w:rPr>
          <w:i/>
          <w:iCs/>
        </w:rPr>
        <w:t xml:space="preserve"> of </w:t>
      </w:r>
      <w:proofErr w:type="spellStart"/>
      <w:r w:rsidRPr="00823F54">
        <w:rPr>
          <w:i/>
          <w:iCs/>
        </w:rPr>
        <w:t>mind</w:t>
      </w:r>
      <w:proofErr w:type="spellEnd"/>
      <w:r w:rsidRPr="00823F54">
        <w:rPr>
          <w:i/>
          <w:iCs/>
        </w:rPr>
        <w:t xml:space="preserve">: </w:t>
      </w:r>
      <w:proofErr w:type="spellStart"/>
      <w:r w:rsidRPr="00823F54">
        <w:rPr>
          <w:i/>
          <w:iCs/>
        </w:rPr>
        <w:t>The</w:t>
      </w:r>
      <w:proofErr w:type="spellEnd"/>
      <w:r w:rsidRPr="00823F54">
        <w:rPr>
          <w:i/>
          <w:iCs/>
        </w:rPr>
        <w:t xml:space="preserve"> </w:t>
      </w:r>
      <w:proofErr w:type="spellStart"/>
      <w:r w:rsidRPr="00823F54">
        <w:rPr>
          <w:i/>
          <w:iCs/>
        </w:rPr>
        <w:t>theory</w:t>
      </w:r>
      <w:proofErr w:type="spellEnd"/>
      <w:r w:rsidRPr="00823F54">
        <w:rPr>
          <w:i/>
          <w:iCs/>
        </w:rPr>
        <w:t xml:space="preserve"> of </w:t>
      </w:r>
      <w:proofErr w:type="spellStart"/>
      <w:r w:rsidRPr="00823F54">
        <w:rPr>
          <w:i/>
          <w:iCs/>
        </w:rPr>
        <w:t>multiple</w:t>
      </w:r>
      <w:proofErr w:type="spellEnd"/>
      <w:r w:rsidRPr="00823F54">
        <w:rPr>
          <w:i/>
          <w:iCs/>
        </w:rPr>
        <w:t xml:space="preserve"> </w:t>
      </w:r>
      <w:proofErr w:type="spellStart"/>
      <w:r w:rsidRPr="00823F54">
        <w:rPr>
          <w:i/>
          <w:iCs/>
        </w:rPr>
        <w:t>intelligences</w:t>
      </w:r>
      <w:proofErr w:type="spellEnd"/>
      <w:r w:rsidRPr="00823F54">
        <w:t xml:space="preserve">. Basic </w:t>
      </w:r>
      <w:proofErr w:type="spellStart"/>
      <w:r w:rsidRPr="00823F54">
        <w:t>books</w:t>
      </w:r>
      <w:proofErr w:type="spellEnd"/>
      <w:r w:rsidRPr="00823F54">
        <w:t>.</w:t>
      </w:r>
    </w:p>
    <w:p w:rsidR="0071011F" w:rsidRPr="00823F54" w:rsidRDefault="0071011F" w:rsidP="00D6573C">
      <w:pPr>
        <w:spacing w:line="480" w:lineRule="auto"/>
        <w:ind w:left="284" w:hanging="284"/>
        <w:jc w:val="both"/>
      </w:pPr>
      <w:proofErr w:type="spellStart"/>
      <w:r w:rsidRPr="00823F54">
        <w:t>Garner</w:t>
      </w:r>
      <w:proofErr w:type="spellEnd"/>
      <w:r w:rsidRPr="00823F54">
        <w:t xml:space="preserve">, I. (2000). </w:t>
      </w:r>
      <w:proofErr w:type="spellStart"/>
      <w:r w:rsidRPr="00823F54">
        <w:t>Problems</w:t>
      </w:r>
      <w:proofErr w:type="spellEnd"/>
      <w:r w:rsidRPr="00823F54">
        <w:t xml:space="preserve"> </w:t>
      </w:r>
      <w:proofErr w:type="spellStart"/>
      <w:r w:rsidRPr="00823F54">
        <w:t>and</w:t>
      </w:r>
      <w:proofErr w:type="spellEnd"/>
      <w:r w:rsidRPr="00823F54">
        <w:t xml:space="preserve"> </w:t>
      </w:r>
      <w:proofErr w:type="spellStart"/>
      <w:r w:rsidRPr="00823F54">
        <w:t>inconsistencies</w:t>
      </w:r>
      <w:proofErr w:type="spellEnd"/>
      <w:r w:rsidRPr="00823F54">
        <w:t xml:space="preserve"> </w:t>
      </w:r>
      <w:proofErr w:type="spellStart"/>
      <w:r w:rsidRPr="00823F54">
        <w:t>with</w:t>
      </w:r>
      <w:proofErr w:type="spellEnd"/>
      <w:r w:rsidRPr="00823F54">
        <w:t xml:space="preserve"> </w:t>
      </w:r>
      <w:proofErr w:type="spellStart"/>
      <w:r w:rsidRPr="00823F54">
        <w:t>Kolb’s</w:t>
      </w:r>
      <w:proofErr w:type="spellEnd"/>
      <w:r w:rsidRPr="00823F54">
        <w:t xml:space="preserve"> </w:t>
      </w:r>
      <w:proofErr w:type="spellStart"/>
      <w:r w:rsidRPr="00823F54">
        <w:t>learning</w:t>
      </w:r>
      <w:proofErr w:type="spellEnd"/>
      <w:r w:rsidRPr="00823F54">
        <w:t xml:space="preserve"> </w:t>
      </w:r>
      <w:proofErr w:type="spellStart"/>
      <w:r w:rsidRPr="00823F54">
        <w:t>styles</w:t>
      </w:r>
      <w:proofErr w:type="spellEnd"/>
      <w:r w:rsidRPr="00823F54">
        <w:t xml:space="preserve">. </w:t>
      </w:r>
      <w:proofErr w:type="spellStart"/>
      <w:r w:rsidRPr="00823F54">
        <w:rPr>
          <w:i/>
        </w:rPr>
        <w:t>Educational</w:t>
      </w:r>
      <w:proofErr w:type="spellEnd"/>
      <w:r w:rsidRPr="00823F54">
        <w:rPr>
          <w:i/>
        </w:rPr>
        <w:t xml:space="preserve"> </w:t>
      </w:r>
      <w:proofErr w:type="spellStart"/>
      <w:r w:rsidRPr="00823F54">
        <w:rPr>
          <w:i/>
        </w:rPr>
        <w:t>Psychology</w:t>
      </w:r>
      <w:proofErr w:type="spellEnd"/>
      <w:r w:rsidRPr="00823F54">
        <w:rPr>
          <w:i/>
        </w:rPr>
        <w:t>, 20</w:t>
      </w:r>
      <w:r w:rsidRPr="00823F54">
        <w:t>, 341–349.</w:t>
      </w:r>
    </w:p>
    <w:p w:rsidR="0071011F" w:rsidRPr="00823F54" w:rsidRDefault="00904B2F" w:rsidP="00D6573C">
      <w:pPr>
        <w:spacing w:line="480" w:lineRule="auto"/>
        <w:ind w:left="284" w:hanging="284"/>
        <w:jc w:val="both"/>
      </w:pPr>
      <w:r>
        <w:t>Gencel, İ. E.</w:t>
      </w:r>
      <w:r w:rsidR="0071011F" w:rsidRPr="00823F54">
        <w:t xml:space="preserve"> &amp; Köse, A. (2011). </w:t>
      </w:r>
      <w:proofErr w:type="spellStart"/>
      <w:r w:rsidR="0071011F" w:rsidRPr="00823F54">
        <w:t>Relationship</w:t>
      </w:r>
      <w:proofErr w:type="spellEnd"/>
      <w:r w:rsidR="0071011F" w:rsidRPr="00823F54">
        <w:t xml:space="preserve"> </w:t>
      </w:r>
      <w:proofErr w:type="spellStart"/>
      <w:r w:rsidR="0071011F" w:rsidRPr="00823F54">
        <w:t>between</w:t>
      </w:r>
      <w:proofErr w:type="spellEnd"/>
      <w:r w:rsidR="0071011F" w:rsidRPr="00823F54">
        <w:t xml:space="preserve"> </w:t>
      </w:r>
      <w:proofErr w:type="spellStart"/>
      <w:r w:rsidR="0071011F" w:rsidRPr="00823F54">
        <w:t>t</w:t>
      </w:r>
      <w:r w:rsidR="004D6FE1">
        <w:t>he</w:t>
      </w:r>
      <w:proofErr w:type="spellEnd"/>
      <w:r w:rsidR="004D6FE1">
        <w:t xml:space="preserve"> </w:t>
      </w:r>
      <w:proofErr w:type="spellStart"/>
      <w:r w:rsidR="004D6FE1">
        <w:t>prospective</w:t>
      </w:r>
      <w:proofErr w:type="spellEnd"/>
      <w:r w:rsidR="004D6FE1">
        <w:t xml:space="preserve"> </w:t>
      </w:r>
      <w:proofErr w:type="spellStart"/>
      <w:r w:rsidR="004D6FE1">
        <w:t>science</w:t>
      </w:r>
      <w:proofErr w:type="spellEnd"/>
      <w:r w:rsidR="004D6FE1">
        <w:t xml:space="preserve"> </w:t>
      </w:r>
      <w:proofErr w:type="spellStart"/>
      <w:r w:rsidR="004D6FE1">
        <w:t>teachers</w:t>
      </w:r>
      <w:proofErr w:type="spellEnd"/>
      <w:r w:rsidR="004D6FE1">
        <w:t>’</w:t>
      </w:r>
      <w:r w:rsidR="0071011F" w:rsidRPr="00823F54">
        <w:t xml:space="preserve"> </w:t>
      </w:r>
      <w:proofErr w:type="spellStart"/>
      <w:r w:rsidR="0071011F" w:rsidRPr="00823F54">
        <w:t>learning</w:t>
      </w:r>
      <w:proofErr w:type="spellEnd"/>
      <w:r w:rsidR="0071011F" w:rsidRPr="00823F54">
        <w:t xml:space="preserve"> </w:t>
      </w:r>
      <w:proofErr w:type="spellStart"/>
      <w:r w:rsidR="0071011F" w:rsidRPr="00823F54">
        <w:t>styles</w:t>
      </w:r>
      <w:proofErr w:type="spellEnd"/>
      <w:r w:rsidR="0071011F" w:rsidRPr="00823F54">
        <w:t xml:space="preserve">, </w:t>
      </w:r>
      <w:proofErr w:type="spellStart"/>
      <w:r w:rsidR="0071011F" w:rsidRPr="00823F54">
        <w:t>learning</w:t>
      </w:r>
      <w:proofErr w:type="spellEnd"/>
      <w:r w:rsidR="0071011F" w:rsidRPr="00823F54">
        <w:t xml:space="preserve"> </w:t>
      </w:r>
      <w:proofErr w:type="spellStart"/>
      <w:r w:rsidR="0071011F" w:rsidRPr="00823F54">
        <w:t>and</w:t>
      </w:r>
      <w:proofErr w:type="spellEnd"/>
      <w:r w:rsidR="0071011F" w:rsidRPr="00823F54">
        <w:t xml:space="preserve"> </w:t>
      </w:r>
      <w:proofErr w:type="spellStart"/>
      <w:r w:rsidR="0071011F" w:rsidRPr="00823F54">
        <w:t>study</w:t>
      </w:r>
      <w:proofErr w:type="spellEnd"/>
      <w:r w:rsidR="0071011F" w:rsidRPr="00823F54">
        <w:t xml:space="preserve"> </w:t>
      </w:r>
      <w:proofErr w:type="spellStart"/>
      <w:r w:rsidR="0071011F" w:rsidRPr="00823F54">
        <w:t>strategies</w:t>
      </w:r>
      <w:proofErr w:type="spellEnd"/>
      <w:r w:rsidR="0071011F" w:rsidRPr="00823F54">
        <w:t xml:space="preserve"> </w:t>
      </w:r>
      <w:proofErr w:type="spellStart"/>
      <w:r w:rsidR="0071011F" w:rsidRPr="00823F54">
        <w:t>and</w:t>
      </w:r>
      <w:proofErr w:type="spellEnd"/>
      <w:r w:rsidR="0071011F" w:rsidRPr="00823F54">
        <w:t xml:space="preserve"> self-</w:t>
      </w:r>
      <w:proofErr w:type="spellStart"/>
      <w:r w:rsidR="0071011F" w:rsidRPr="00823F54">
        <w:t>efficacy</w:t>
      </w:r>
      <w:proofErr w:type="spellEnd"/>
      <w:r w:rsidR="0071011F" w:rsidRPr="00823F54">
        <w:t xml:space="preserve"> </w:t>
      </w:r>
      <w:proofErr w:type="spellStart"/>
      <w:r w:rsidR="0071011F" w:rsidRPr="00823F54">
        <w:t>beliefs</w:t>
      </w:r>
      <w:proofErr w:type="spellEnd"/>
      <w:r w:rsidR="0071011F" w:rsidRPr="00823F54">
        <w:t xml:space="preserve"> in </w:t>
      </w:r>
      <w:proofErr w:type="spellStart"/>
      <w:r w:rsidR="0071011F" w:rsidRPr="00823F54">
        <w:t>science</w:t>
      </w:r>
      <w:proofErr w:type="spellEnd"/>
      <w:r w:rsidR="0071011F" w:rsidRPr="00823F54">
        <w:t xml:space="preserve"> </w:t>
      </w:r>
      <w:proofErr w:type="spellStart"/>
      <w:r w:rsidR="0071011F" w:rsidRPr="00823F54">
        <w:t>teaching</w:t>
      </w:r>
      <w:proofErr w:type="spellEnd"/>
      <w:r w:rsidR="0071011F" w:rsidRPr="00823F54">
        <w:t>. </w:t>
      </w:r>
      <w:proofErr w:type="spellStart"/>
      <w:r w:rsidR="0071011F" w:rsidRPr="00823F54">
        <w:rPr>
          <w:i/>
          <w:iCs/>
        </w:rPr>
        <w:t>Journal</w:t>
      </w:r>
      <w:proofErr w:type="spellEnd"/>
      <w:r w:rsidR="0071011F" w:rsidRPr="00823F54">
        <w:rPr>
          <w:i/>
          <w:iCs/>
        </w:rPr>
        <w:t xml:space="preserve"> of </w:t>
      </w:r>
      <w:proofErr w:type="spellStart"/>
      <w:r w:rsidR="0071011F" w:rsidRPr="00823F54">
        <w:rPr>
          <w:i/>
          <w:iCs/>
        </w:rPr>
        <w:t>Theory</w:t>
      </w:r>
      <w:proofErr w:type="spellEnd"/>
      <w:r w:rsidR="0071011F" w:rsidRPr="00823F54">
        <w:rPr>
          <w:i/>
          <w:iCs/>
        </w:rPr>
        <w:t xml:space="preserve"> </w:t>
      </w:r>
      <w:proofErr w:type="spellStart"/>
      <w:r w:rsidR="0071011F" w:rsidRPr="00823F54">
        <w:rPr>
          <w:i/>
          <w:iCs/>
        </w:rPr>
        <w:t>and</w:t>
      </w:r>
      <w:proofErr w:type="spellEnd"/>
      <w:r w:rsidR="0071011F" w:rsidRPr="00823F54">
        <w:rPr>
          <w:i/>
          <w:iCs/>
        </w:rPr>
        <w:t xml:space="preserve"> </w:t>
      </w:r>
      <w:proofErr w:type="spellStart"/>
      <w:r w:rsidR="0071011F" w:rsidRPr="00823F54">
        <w:rPr>
          <w:i/>
          <w:iCs/>
        </w:rPr>
        <w:t>Practice</w:t>
      </w:r>
      <w:proofErr w:type="spellEnd"/>
      <w:r w:rsidR="0071011F" w:rsidRPr="00823F54">
        <w:rPr>
          <w:i/>
          <w:iCs/>
        </w:rPr>
        <w:t xml:space="preserve"> in </w:t>
      </w:r>
      <w:proofErr w:type="spellStart"/>
      <w:r w:rsidR="0071011F" w:rsidRPr="00823F54">
        <w:rPr>
          <w:i/>
          <w:iCs/>
        </w:rPr>
        <w:t>Education</w:t>
      </w:r>
      <w:proofErr w:type="spellEnd"/>
      <w:r w:rsidR="0071011F" w:rsidRPr="00823F54">
        <w:t>, </w:t>
      </w:r>
      <w:r w:rsidR="0071011F" w:rsidRPr="00823F54">
        <w:rPr>
          <w:i/>
          <w:iCs/>
        </w:rPr>
        <w:t>7</w:t>
      </w:r>
      <w:r w:rsidR="0071011F" w:rsidRPr="00823F54">
        <w:t>(2), 311-333.</w:t>
      </w:r>
    </w:p>
    <w:p w:rsidR="0071011F" w:rsidRPr="00823F54" w:rsidRDefault="00904B2F" w:rsidP="00D6573C">
      <w:pPr>
        <w:spacing w:line="480" w:lineRule="auto"/>
        <w:ind w:left="284" w:hanging="284"/>
        <w:jc w:val="both"/>
      </w:pPr>
      <w:r>
        <w:t>Gürçay, D.</w:t>
      </w:r>
      <w:r w:rsidR="0071011F" w:rsidRPr="00823F54">
        <w:t xml:space="preserve"> &amp; Eryılmaz, A. (2002). Lise 1. sınıf öğrencilerinin çoklu </w:t>
      </w:r>
      <w:proofErr w:type="gramStart"/>
      <w:r w:rsidR="0071011F" w:rsidRPr="00823F54">
        <w:t>zeka</w:t>
      </w:r>
      <w:proofErr w:type="gramEnd"/>
      <w:r w:rsidR="0071011F" w:rsidRPr="00823F54">
        <w:t xml:space="preserve"> alanlarının tespiti ve fizik eğitimi üzerine etkisi. </w:t>
      </w:r>
      <w:r w:rsidR="0071011F" w:rsidRPr="00823F54">
        <w:rPr>
          <w:i/>
        </w:rPr>
        <w:t>V. Ulusal Fen Bilimleri ve Matematik Eğitimi Kongresi</w:t>
      </w:r>
      <w:r w:rsidR="0071011F" w:rsidRPr="00823F54">
        <w:t>. Ankara.</w:t>
      </w:r>
    </w:p>
    <w:p w:rsidR="0071011F" w:rsidRDefault="0071011F" w:rsidP="00D6573C">
      <w:pPr>
        <w:spacing w:line="480" w:lineRule="auto"/>
        <w:ind w:left="284" w:hanging="284"/>
        <w:jc w:val="both"/>
      </w:pPr>
      <w:r w:rsidRPr="00823F54">
        <w:t>Gürel, E. &amp; Tat. M. (2010). Çoklu zekâ kuramı: Tekl</w:t>
      </w:r>
      <w:r w:rsidR="004D6FE1">
        <w:t xml:space="preserve">i zekâ anlayışından çoklu </w:t>
      </w:r>
      <w:proofErr w:type="gramStart"/>
      <w:r w:rsidR="004D6FE1">
        <w:t>zeka</w:t>
      </w:r>
      <w:proofErr w:type="gramEnd"/>
      <w:r w:rsidR="004D6FE1">
        <w:t xml:space="preserve"> </w:t>
      </w:r>
      <w:r w:rsidRPr="00823F54">
        <w:t xml:space="preserve">yaklaşımına. </w:t>
      </w:r>
      <w:proofErr w:type="spellStart"/>
      <w:r w:rsidRPr="00823F54">
        <w:rPr>
          <w:i/>
        </w:rPr>
        <w:t>The</w:t>
      </w:r>
      <w:proofErr w:type="spellEnd"/>
      <w:r w:rsidRPr="00823F54">
        <w:rPr>
          <w:i/>
        </w:rPr>
        <w:t xml:space="preserve"> </w:t>
      </w:r>
      <w:proofErr w:type="spellStart"/>
      <w:r w:rsidRPr="00823F54">
        <w:rPr>
          <w:i/>
        </w:rPr>
        <w:t>Journal</w:t>
      </w:r>
      <w:proofErr w:type="spellEnd"/>
      <w:r w:rsidRPr="00823F54">
        <w:rPr>
          <w:i/>
        </w:rPr>
        <w:t xml:space="preserve"> of International </w:t>
      </w:r>
      <w:proofErr w:type="spellStart"/>
      <w:r w:rsidRPr="00823F54">
        <w:rPr>
          <w:i/>
        </w:rPr>
        <w:t>Social</w:t>
      </w:r>
      <w:proofErr w:type="spellEnd"/>
      <w:r w:rsidRPr="00823F54">
        <w:rPr>
          <w:i/>
        </w:rPr>
        <w:t xml:space="preserve"> </w:t>
      </w:r>
      <w:proofErr w:type="spellStart"/>
      <w:r w:rsidRPr="00823F54">
        <w:rPr>
          <w:i/>
        </w:rPr>
        <w:t>Research</w:t>
      </w:r>
      <w:proofErr w:type="spellEnd"/>
      <w:r w:rsidRPr="00823F54">
        <w:rPr>
          <w:i/>
        </w:rPr>
        <w:t>, 3</w:t>
      </w:r>
      <w:r w:rsidRPr="00823F54">
        <w:t>(11), 336-356.</w:t>
      </w:r>
    </w:p>
    <w:p w:rsidR="007D6E12" w:rsidRPr="007D6E12" w:rsidRDefault="007D6E12" w:rsidP="007D6E12">
      <w:pPr>
        <w:spacing w:line="480" w:lineRule="auto"/>
        <w:ind w:left="284" w:hanging="284"/>
        <w:jc w:val="both"/>
      </w:pPr>
      <w:r w:rsidRPr="007D6E12">
        <w:t>Hamurcu, H</w:t>
      </w:r>
      <w:proofErr w:type="gramStart"/>
      <w:r w:rsidRPr="007D6E12">
        <w:t>.,</w:t>
      </w:r>
      <w:proofErr w:type="gramEnd"/>
      <w:r w:rsidRPr="007D6E12">
        <w:t xml:space="preserve"> Günay, Y., &amp; Özyılmaz, G. (2002). Buca eğitim fakültesi fen bilgisi ve sınıf öğretmenliği bölümü öğrencilerinin çoklu zekâ kuramına dayalı </w:t>
      </w:r>
      <w:proofErr w:type="gramStart"/>
      <w:r w:rsidRPr="007D6E12">
        <w:t>profilleri</w:t>
      </w:r>
      <w:proofErr w:type="gramEnd"/>
      <w:r w:rsidRPr="007D6E12">
        <w:t xml:space="preserve">, </w:t>
      </w:r>
      <w:r w:rsidRPr="007D6E12">
        <w:rPr>
          <w:i/>
        </w:rPr>
        <w:t>V. Ulusal Fen Bilimleri ve Matematik Eğitimi Kongresi</w:t>
      </w:r>
      <w:r w:rsidRPr="007D6E12">
        <w:t>, Ankara.</w:t>
      </w:r>
    </w:p>
    <w:p w:rsidR="00EF778E" w:rsidRDefault="0071011F" w:rsidP="00EF778E">
      <w:pPr>
        <w:spacing w:line="480" w:lineRule="auto"/>
        <w:ind w:left="284" w:hanging="284"/>
        <w:jc w:val="both"/>
      </w:pPr>
      <w:proofErr w:type="spellStart"/>
      <w:r w:rsidRPr="00823F54">
        <w:t>Hunt</w:t>
      </w:r>
      <w:proofErr w:type="spellEnd"/>
      <w:r w:rsidRPr="00823F54">
        <w:t xml:space="preserve">, D. E. (1987). </w:t>
      </w:r>
      <w:proofErr w:type="spellStart"/>
      <w:r w:rsidRPr="00823F54">
        <w:rPr>
          <w:i/>
        </w:rPr>
        <w:t>Beginning</w:t>
      </w:r>
      <w:proofErr w:type="spellEnd"/>
      <w:r w:rsidRPr="00823F54">
        <w:rPr>
          <w:i/>
        </w:rPr>
        <w:t xml:space="preserve"> </w:t>
      </w:r>
      <w:proofErr w:type="spellStart"/>
      <w:r w:rsidRPr="00823F54">
        <w:rPr>
          <w:i/>
        </w:rPr>
        <w:t>with</w:t>
      </w:r>
      <w:proofErr w:type="spellEnd"/>
      <w:r w:rsidRPr="00823F54">
        <w:rPr>
          <w:i/>
        </w:rPr>
        <w:t xml:space="preserve"> </w:t>
      </w:r>
      <w:proofErr w:type="spellStart"/>
      <w:r w:rsidRPr="00823F54">
        <w:rPr>
          <w:i/>
        </w:rPr>
        <w:t>ourselves</w:t>
      </w:r>
      <w:proofErr w:type="spellEnd"/>
      <w:r w:rsidRPr="00823F54">
        <w:rPr>
          <w:i/>
        </w:rPr>
        <w:t xml:space="preserve"> in </w:t>
      </w:r>
      <w:proofErr w:type="spellStart"/>
      <w:r w:rsidRPr="00823F54">
        <w:rPr>
          <w:i/>
        </w:rPr>
        <w:t>practice</w:t>
      </w:r>
      <w:proofErr w:type="spellEnd"/>
      <w:r w:rsidRPr="00823F54">
        <w:rPr>
          <w:i/>
        </w:rPr>
        <w:t xml:space="preserve">, </w:t>
      </w:r>
      <w:proofErr w:type="spellStart"/>
      <w:r w:rsidRPr="00823F54">
        <w:rPr>
          <w:i/>
        </w:rPr>
        <w:t>theory</w:t>
      </w:r>
      <w:proofErr w:type="spellEnd"/>
      <w:r w:rsidRPr="00823F54">
        <w:rPr>
          <w:i/>
        </w:rPr>
        <w:t xml:space="preserve"> </w:t>
      </w:r>
      <w:proofErr w:type="spellStart"/>
      <w:r w:rsidRPr="00823F54">
        <w:rPr>
          <w:i/>
        </w:rPr>
        <w:t>and</w:t>
      </w:r>
      <w:proofErr w:type="spellEnd"/>
      <w:r w:rsidRPr="00823F54">
        <w:rPr>
          <w:i/>
        </w:rPr>
        <w:t xml:space="preserve"> </w:t>
      </w:r>
      <w:proofErr w:type="spellStart"/>
      <w:r w:rsidRPr="00823F54">
        <w:rPr>
          <w:i/>
        </w:rPr>
        <w:t>human</w:t>
      </w:r>
      <w:proofErr w:type="spellEnd"/>
      <w:r w:rsidRPr="00823F54">
        <w:rPr>
          <w:i/>
        </w:rPr>
        <w:t xml:space="preserve"> </w:t>
      </w:r>
      <w:proofErr w:type="spellStart"/>
      <w:r w:rsidRPr="00823F54">
        <w:rPr>
          <w:i/>
        </w:rPr>
        <w:t>affairs</w:t>
      </w:r>
      <w:proofErr w:type="spellEnd"/>
      <w:r w:rsidRPr="00823F54">
        <w:t xml:space="preserve">. Cambridge MA: </w:t>
      </w:r>
      <w:proofErr w:type="spellStart"/>
      <w:r w:rsidRPr="00823F54">
        <w:t>Brookline</w:t>
      </w:r>
      <w:proofErr w:type="spellEnd"/>
      <w:r w:rsidRPr="00823F54">
        <w:t xml:space="preserve"> </w:t>
      </w:r>
      <w:proofErr w:type="spellStart"/>
      <w:r w:rsidRPr="00823F54">
        <w:t>Books</w:t>
      </w:r>
      <w:proofErr w:type="spellEnd"/>
      <w:r w:rsidRPr="00823F54">
        <w:t xml:space="preserve">. </w:t>
      </w:r>
    </w:p>
    <w:p w:rsidR="00EF778E" w:rsidRPr="00EF778E" w:rsidRDefault="001B6BA6" w:rsidP="00EF778E">
      <w:pPr>
        <w:spacing w:line="480" w:lineRule="auto"/>
        <w:ind w:left="284" w:hanging="284"/>
        <w:jc w:val="both"/>
      </w:pPr>
      <w:r>
        <w:t>İnci, N</w:t>
      </w:r>
      <w:proofErr w:type="gramStart"/>
      <w:r>
        <w:t>.,</w:t>
      </w:r>
      <w:proofErr w:type="gramEnd"/>
      <w:r>
        <w:t xml:space="preserve"> Zorlu, Y., </w:t>
      </w:r>
      <w:r w:rsidRPr="00823F54">
        <w:t>&amp;</w:t>
      </w:r>
      <w:r>
        <w:t xml:space="preserve"> </w:t>
      </w:r>
      <w:r w:rsidR="00EF778E" w:rsidRPr="00EF778E">
        <w:t>Çil, E. (2009). İlköğretim 6. sınıf öğrencilerinin “</w:t>
      </w:r>
      <w:r w:rsidR="004D6FE1" w:rsidRPr="00EF778E">
        <w:t>yer kabuğu nelerden oluşur</w:t>
      </w:r>
      <w:r w:rsidR="00EF778E" w:rsidRPr="00EF778E">
        <w:t xml:space="preserve">?” ünitesindeki kavramlarının anlaşılma düzeyleri ile kavram yanılgılarının belirlenmesi ve bazı değişkenler açısından incelenmesi, </w:t>
      </w:r>
      <w:r w:rsidR="00EF778E" w:rsidRPr="00EF778E">
        <w:rPr>
          <w:i/>
          <w:iCs/>
        </w:rPr>
        <w:t>e-</w:t>
      </w:r>
      <w:proofErr w:type="spellStart"/>
      <w:r w:rsidR="00EF778E" w:rsidRPr="00EF778E">
        <w:rPr>
          <w:i/>
          <w:iCs/>
        </w:rPr>
        <w:t>Journal</w:t>
      </w:r>
      <w:proofErr w:type="spellEnd"/>
      <w:r w:rsidR="00EF778E" w:rsidRPr="00EF778E">
        <w:rPr>
          <w:i/>
          <w:iCs/>
        </w:rPr>
        <w:t xml:space="preserve"> of New</w:t>
      </w:r>
      <w:r w:rsidR="00EF778E" w:rsidRPr="00EF778E">
        <w:t xml:space="preserve"> </w:t>
      </w:r>
      <w:r w:rsidR="00EF778E" w:rsidRPr="00EF778E">
        <w:rPr>
          <w:i/>
          <w:iCs/>
        </w:rPr>
        <w:t xml:space="preserve">World </w:t>
      </w:r>
      <w:proofErr w:type="spellStart"/>
      <w:r w:rsidR="00EF778E" w:rsidRPr="00EF778E">
        <w:rPr>
          <w:i/>
          <w:iCs/>
        </w:rPr>
        <w:t>Sciences</w:t>
      </w:r>
      <w:proofErr w:type="spellEnd"/>
      <w:r w:rsidR="00EF778E" w:rsidRPr="00EF778E">
        <w:rPr>
          <w:i/>
          <w:iCs/>
        </w:rPr>
        <w:t xml:space="preserve"> Academy (NWSA)</w:t>
      </w:r>
      <w:r w:rsidR="00EF778E" w:rsidRPr="00EF778E">
        <w:t xml:space="preserve">, </w:t>
      </w:r>
      <w:r w:rsidR="00EF778E" w:rsidRPr="00EF778E">
        <w:rPr>
          <w:i/>
          <w:iCs/>
        </w:rPr>
        <w:t>4</w:t>
      </w:r>
      <w:r w:rsidR="00EF778E" w:rsidRPr="00EF778E">
        <w:t>(4), 1160-1170.</w:t>
      </w:r>
    </w:p>
    <w:p w:rsidR="0071011F" w:rsidRPr="00823F54" w:rsidRDefault="0071011F" w:rsidP="00D6573C">
      <w:pPr>
        <w:spacing w:line="480" w:lineRule="auto"/>
        <w:ind w:left="284" w:hanging="284"/>
        <w:jc w:val="both"/>
      </w:pPr>
      <w:r w:rsidRPr="00823F54">
        <w:t xml:space="preserve">Kahyaoğlu, M. (2011). </w:t>
      </w:r>
      <w:proofErr w:type="spellStart"/>
      <w:r w:rsidRPr="00823F54">
        <w:t>The</w:t>
      </w:r>
      <w:proofErr w:type="spellEnd"/>
      <w:r w:rsidRPr="00823F54">
        <w:t xml:space="preserve"> </w:t>
      </w:r>
      <w:proofErr w:type="spellStart"/>
      <w:r w:rsidRPr="00823F54">
        <w:t>views</w:t>
      </w:r>
      <w:proofErr w:type="spellEnd"/>
      <w:r w:rsidRPr="00823F54">
        <w:t xml:space="preserve"> of </w:t>
      </w:r>
      <w:proofErr w:type="spellStart"/>
      <w:r w:rsidRPr="00823F54">
        <w:t>elementary</w:t>
      </w:r>
      <w:proofErr w:type="spellEnd"/>
      <w:r w:rsidRPr="00823F54">
        <w:t xml:space="preserve"> </w:t>
      </w:r>
      <w:proofErr w:type="spellStart"/>
      <w:r w:rsidRPr="00823F54">
        <w:t>teachers</w:t>
      </w:r>
      <w:proofErr w:type="spellEnd"/>
      <w:r w:rsidRPr="00823F54">
        <w:t xml:space="preserve"> on </w:t>
      </w:r>
      <w:proofErr w:type="spellStart"/>
      <w:r w:rsidRPr="00823F54">
        <w:t>using</w:t>
      </w:r>
      <w:proofErr w:type="spellEnd"/>
      <w:r w:rsidRPr="00823F54">
        <w:t xml:space="preserve"> </w:t>
      </w:r>
      <w:proofErr w:type="spellStart"/>
      <w:r w:rsidRPr="00823F54">
        <w:t>new</w:t>
      </w:r>
      <w:proofErr w:type="spellEnd"/>
      <w:r w:rsidRPr="00823F54">
        <w:t xml:space="preserve"> </w:t>
      </w:r>
      <w:proofErr w:type="spellStart"/>
      <w:r w:rsidRPr="00823F54">
        <w:t>technologies</w:t>
      </w:r>
      <w:proofErr w:type="spellEnd"/>
      <w:r w:rsidRPr="00823F54">
        <w:t xml:space="preserve"> in </w:t>
      </w:r>
      <w:proofErr w:type="spellStart"/>
      <w:r w:rsidRPr="00823F54">
        <w:t>science</w:t>
      </w:r>
      <w:proofErr w:type="spellEnd"/>
      <w:r w:rsidRPr="00823F54">
        <w:t xml:space="preserve"> </w:t>
      </w:r>
      <w:proofErr w:type="spellStart"/>
      <w:r w:rsidRPr="00823F54">
        <w:t>and</w:t>
      </w:r>
      <w:proofErr w:type="spellEnd"/>
      <w:r w:rsidRPr="00823F54">
        <w:t xml:space="preserve"> </w:t>
      </w:r>
      <w:proofErr w:type="spellStart"/>
      <w:r w:rsidRPr="00823F54">
        <w:t>technology</w:t>
      </w:r>
      <w:proofErr w:type="spellEnd"/>
      <w:r w:rsidRPr="00823F54">
        <w:t xml:space="preserve"> </w:t>
      </w:r>
      <w:proofErr w:type="spellStart"/>
      <w:r w:rsidRPr="00823F54">
        <w:t>teaching</w:t>
      </w:r>
      <w:proofErr w:type="spellEnd"/>
      <w:r w:rsidRPr="00823F54">
        <w:t xml:space="preserve">. </w:t>
      </w:r>
      <w:proofErr w:type="spellStart"/>
      <w:r w:rsidRPr="00823F54">
        <w:rPr>
          <w:i/>
        </w:rPr>
        <w:t>Journal</w:t>
      </w:r>
      <w:proofErr w:type="spellEnd"/>
      <w:r w:rsidRPr="00823F54">
        <w:rPr>
          <w:i/>
        </w:rPr>
        <w:t xml:space="preserve"> of </w:t>
      </w:r>
      <w:proofErr w:type="spellStart"/>
      <w:r w:rsidRPr="00823F54">
        <w:rPr>
          <w:i/>
        </w:rPr>
        <w:t>Educational</w:t>
      </w:r>
      <w:proofErr w:type="spellEnd"/>
      <w:r w:rsidRPr="00823F54">
        <w:rPr>
          <w:i/>
        </w:rPr>
        <w:t xml:space="preserve"> </w:t>
      </w:r>
      <w:proofErr w:type="spellStart"/>
      <w:r w:rsidRPr="00823F54">
        <w:rPr>
          <w:i/>
        </w:rPr>
        <w:t>Sciences</w:t>
      </w:r>
      <w:proofErr w:type="spellEnd"/>
      <w:r w:rsidRPr="00823F54">
        <w:rPr>
          <w:i/>
        </w:rPr>
        <w:t xml:space="preserve"> </w:t>
      </w:r>
      <w:proofErr w:type="spellStart"/>
      <w:r w:rsidRPr="00823F54">
        <w:rPr>
          <w:i/>
        </w:rPr>
        <w:t>Research</w:t>
      </w:r>
      <w:proofErr w:type="spellEnd"/>
      <w:r w:rsidRPr="00823F54">
        <w:rPr>
          <w:i/>
        </w:rPr>
        <w:t>, 1</w:t>
      </w:r>
      <w:r w:rsidRPr="00823F54">
        <w:t>(2), 68-82.</w:t>
      </w:r>
    </w:p>
    <w:p w:rsidR="00EF778E" w:rsidRPr="00EF778E" w:rsidRDefault="00EF778E" w:rsidP="00EF778E">
      <w:pPr>
        <w:spacing w:line="480" w:lineRule="auto"/>
        <w:ind w:left="284" w:hanging="284"/>
        <w:jc w:val="both"/>
      </w:pPr>
      <w:r w:rsidRPr="00EF778E">
        <w:t>Karamusta</w:t>
      </w:r>
      <w:r w:rsidR="00E8373D">
        <w:t>faoğlu, S</w:t>
      </w:r>
      <w:proofErr w:type="gramStart"/>
      <w:r w:rsidR="00E8373D">
        <w:t>.,</w:t>
      </w:r>
      <w:proofErr w:type="gramEnd"/>
      <w:r w:rsidR="00E8373D">
        <w:t xml:space="preserve"> Karamustafaoğlu, O., </w:t>
      </w:r>
      <w:r w:rsidR="00E8373D" w:rsidRPr="00823F54">
        <w:t>&amp;</w:t>
      </w:r>
      <w:r w:rsidRPr="00EF778E">
        <w:t xml:space="preserve"> Yaman, S. (2005). </w:t>
      </w:r>
      <w:r w:rsidRPr="00EF778E">
        <w:rPr>
          <w:i/>
        </w:rPr>
        <w:t>Fen ve Teknoloji Öğretimi</w:t>
      </w:r>
      <w:r w:rsidRPr="00EF778E">
        <w:t>, Mustafa Aydoğdu ve Teoman Kesercioğlu (Ed.), Ankara: Anı Yayıncılık.</w:t>
      </w:r>
    </w:p>
    <w:p w:rsidR="0071011F" w:rsidRPr="00823F54" w:rsidRDefault="0071011F" w:rsidP="00D6573C">
      <w:pPr>
        <w:spacing w:line="480" w:lineRule="auto"/>
        <w:ind w:left="284" w:hanging="284"/>
        <w:jc w:val="both"/>
      </w:pPr>
      <w:proofErr w:type="spellStart"/>
      <w:r w:rsidRPr="00823F54">
        <w:lastRenderedPageBreak/>
        <w:t>Karasar</w:t>
      </w:r>
      <w:proofErr w:type="spellEnd"/>
      <w:r w:rsidRPr="00823F54">
        <w:t xml:space="preserve">, N, (2016). </w:t>
      </w:r>
      <w:r w:rsidRPr="00823F54">
        <w:rPr>
          <w:i/>
        </w:rPr>
        <w:t>Bilimsel araştırma yöntemi</w:t>
      </w:r>
      <w:r w:rsidRPr="00823F54">
        <w:t>. Ankara: Nobel.</w:t>
      </w:r>
    </w:p>
    <w:p w:rsidR="00C62BFE" w:rsidRDefault="00C62BFE" w:rsidP="00D6573C">
      <w:pPr>
        <w:spacing w:line="480" w:lineRule="auto"/>
        <w:ind w:left="284" w:hanging="284"/>
        <w:jc w:val="both"/>
      </w:pPr>
      <w:r>
        <w:t>Karatekin, K</w:t>
      </w:r>
      <w:proofErr w:type="gramStart"/>
      <w:r>
        <w:t>.,</w:t>
      </w:r>
      <w:proofErr w:type="gramEnd"/>
      <w:r>
        <w:t xml:space="preserve"> Sönmez, Ö. F.</w:t>
      </w:r>
      <w:r w:rsidR="00E8373D">
        <w:t xml:space="preserve">, </w:t>
      </w:r>
      <w:r w:rsidR="00E8373D" w:rsidRPr="00823F54">
        <w:t>&amp;</w:t>
      </w:r>
      <w:r w:rsidR="0071011F" w:rsidRPr="00823F54">
        <w:t xml:space="preserve"> Kuş, Z. (2010). Çoklu zekâ kuramına göre hazırlanmış öğretim etkinliklerinin uygulanması ile ilgili öğretmenlerin düşünceleri ve karşılaşılan sorunlar. </w:t>
      </w:r>
      <w:r w:rsidR="0071011F" w:rsidRPr="00823F54">
        <w:rPr>
          <w:i/>
        </w:rPr>
        <w:t>Türkiye Sosyal Araştırmalar Dergisi, 14</w:t>
      </w:r>
      <w:r w:rsidR="0071011F" w:rsidRPr="00823F54">
        <w:t>(2), 139-154.</w:t>
      </w:r>
    </w:p>
    <w:p w:rsidR="00C62BFE" w:rsidRPr="00C62BFE" w:rsidRDefault="00C62BFE" w:rsidP="00C62BFE">
      <w:pPr>
        <w:spacing w:line="480" w:lineRule="auto"/>
        <w:ind w:left="284" w:hanging="284"/>
        <w:jc w:val="both"/>
      </w:pPr>
      <w:r w:rsidRPr="00C62BFE">
        <w:t xml:space="preserve">Kaya, N. (2009). </w:t>
      </w:r>
      <w:r w:rsidRPr="00C62BFE">
        <w:rPr>
          <w:i/>
        </w:rPr>
        <w:t xml:space="preserve">Birlikte öğrenme gruplarında pratik deney ve materyal tasarımları ile </w:t>
      </w:r>
      <w:proofErr w:type="spellStart"/>
      <w:r w:rsidRPr="00C62BFE">
        <w:rPr>
          <w:i/>
        </w:rPr>
        <w:t>biyoteknoloji</w:t>
      </w:r>
      <w:proofErr w:type="spellEnd"/>
      <w:r w:rsidRPr="00C62BFE">
        <w:rPr>
          <w:i/>
        </w:rPr>
        <w:t xml:space="preserve"> öğretiminin başarı ve tutum üzerine etkileri</w:t>
      </w:r>
      <w:r w:rsidRPr="00C62BFE">
        <w:t>. Yayımlanmamış Yüksek Lisans Tezi, Muğla Üniversitesi Fen Bilimleri Enstitüsü, Muğla.</w:t>
      </w:r>
    </w:p>
    <w:p w:rsidR="0071011F" w:rsidRPr="00823F54" w:rsidRDefault="0071011F" w:rsidP="00D6573C">
      <w:pPr>
        <w:spacing w:line="480" w:lineRule="auto"/>
        <w:ind w:left="284" w:hanging="284"/>
        <w:jc w:val="both"/>
      </w:pPr>
      <w:proofErr w:type="spellStart"/>
      <w:r w:rsidRPr="00823F54">
        <w:t>Keefe</w:t>
      </w:r>
      <w:proofErr w:type="spellEnd"/>
      <w:r w:rsidRPr="00823F54">
        <w:t xml:space="preserve">, J. W. (Ed.). (1982). </w:t>
      </w:r>
      <w:proofErr w:type="spellStart"/>
      <w:r w:rsidRPr="00823F54">
        <w:rPr>
          <w:i/>
        </w:rPr>
        <w:t>Student</w:t>
      </w:r>
      <w:proofErr w:type="spellEnd"/>
      <w:r w:rsidRPr="00823F54">
        <w:rPr>
          <w:i/>
        </w:rPr>
        <w:t xml:space="preserve"> </w:t>
      </w:r>
      <w:proofErr w:type="spellStart"/>
      <w:r w:rsidRPr="00823F54">
        <w:rPr>
          <w:i/>
        </w:rPr>
        <w:t>learning</w:t>
      </w:r>
      <w:proofErr w:type="spellEnd"/>
      <w:r w:rsidRPr="00823F54">
        <w:rPr>
          <w:i/>
        </w:rPr>
        <w:t xml:space="preserve"> </w:t>
      </w:r>
      <w:proofErr w:type="spellStart"/>
      <w:r w:rsidRPr="00823F54">
        <w:rPr>
          <w:i/>
        </w:rPr>
        <w:t>styles</w:t>
      </w:r>
      <w:proofErr w:type="spellEnd"/>
      <w:r w:rsidRPr="00823F54">
        <w:rPr>
          <w:i/>
        </w:rPr>
        <w:t xml:space="preserve"> </w:t>
      </w:r>
      <w:proofErr w:type="spellStart"/>
      <w:r w:rsidRPr="00823F54">
        <w:rPr>
          <w:i/>
        </w:rPr>
        <w:t>and</w:t>
      </w:r>
      <w:proofErr w:type="spellEnd"/>
      <w:r w:rsidRPr="00823F54">
        <w:rPr>
          <w:i/>
        </w:rPr>
        <w:t xml:space="preserve"> </w:t>
      </w:r>
      <w:proofErr w:type="spellStart"/>
      <w:r w:rsidRPr="00823F54">
        <w:rPr>
          <w:i/>
        </w:rPr>
        <w:t>brain</w:t>
      </w:r>
      <w:proofErr w:type="spellEnd"/>
      <w:r w:rsidRPr="00823F54">
        <w:rPr>
          <w:i/>
        </w:rPr>
        <w:t xml:space="preserve"> </w:t>
      </w:r>
      <w:proofErr w:type="spellStart"/>
      <w:r w:rsidRPr="00823F54">
        <w:rPr>
          <w:i/>
        </w:rPr>
        <w:t>behavior</w:t>
      </w:r>
      <w:proofErr w:type="spellEnd"/>
      <w:r w:rsidRPr="00823F54">
        <w:rPr>
          <w:i/>
        </w:rPr>
        <w:t xml:space="preserve">: Programs, </w:t>
      </w:r>
      <w:proofErr w:type="spellStart"/>
      <w:r w:rsidRPr="00823F54">
        <w:rPr>
          <w:i/>
        </w:rPr>
        <w:t>instrumentation</w:t>
      </w:r>
      <w:proofErr w:type="spellEnd"/>
      <w:r w:rsidRPr="00823F54">
        <w:rPr>
          <w:i/>
        </w:rPr>
        <w:t xml:space="preserve">, </w:t>
      </w:r>
      <w:proofErr w:type="spellStart"/>
      <w:r w:rsidRPr="00823F54">
        <w:rPr>
          <w:i/>
        </w:rPr>
        <w:t>research</w:t>
      </w:r>
      <w:proofErr w:type="spellEnd"/>
      <w:r w:rsidRPr="00823F54">
        <w:t xml:space="preserve">. </w:t>
      </w:r>
      <w:proofErr w:type="spellStart"/>
      <w:r w:rsidRPr="00823F54">
        <w:t>Reston</w:t>
      </w:r>
      <w:proofErr w:type="spellEnd"/>
      <w:r w:rsidRPr="00823F54">
        <w:t xml:space="preserve">, VA: </w:t>
      </w:r>
      <w:proofErr w:type="spellStart"/>
      <w:r w:rsidRPr="00823F54">
        <w:t>National</w:t>
      </w:r>
      <w:proofErr w:type="spellEnd"/>
      <w:r w:rsidRPr="00823F54">
        <w:t xml:space="preserve"> </w:t>
      </w:r>
      <w:proofErr w:type="spellStart"/>
      <w:r w:rsidRPr="00823F54">
        <w:t>Associationof</w:t>
      </w:r>
      <w:proofErr w:type="spellEnd"/>
      <w:r w:rsidRPr="00823F54">
        <w:t xml:space="preserve"> </w:t>
      </w:r>
      <w:proofErr w:type="spellStart"/>
      <w:r w:rsidRPr="00823F54">
        <w:t>Secondary</w:t>
      </w:r>
      <w:proofErr w:type="spellEnd"/>
      <w:r w:rsidRPr="00823F54">
        <w:t xml:space="preserve"> School </w:t>
      </w:r>
      <w:proofErr w:type="spellStart"/>
      <w:r w:rsidRPr="00823F54">
        <w:t>Principals</w:t>
      </w:r>
      <w:proofErr w:type="spellEnd"/>
      <w:r w:rsidRPr="00823F54">
        <w:t>.</w:t>
      </w:r>
    </w:p>
    <w:p w:rsidR="0071011F" w:rsidRDefault="0071011F" w:rsidP="00D6573C">
      <w:pPr>
        <w:spacing w:line="480" w:lineRule="auto"/>
        <w:ind w:left="284" w:hanging="284"/>
        <w:jc w:val="both"/>
      </w:pPr>
      <w:proofErr w:type="spellStart"/>
      <w:r w:rsidRPr="00823F54">
        <w:t>Klein</w:t>
      </w:r>
      <w:proofErr w:type="spellEnd"/>
      <w:r w:rsidRPr="00823F54">
        <w:t xml:space="preserve">, P. D. (2003). </w:t>
      </w:r>
      <w:proofErr w:type="spellStart"/>
      <w:r w:rsidRPr="00823F54">
        <w:t>Rethinking</w:t>
      </w:r>
      <w:proofErr w:type="spellEnd"/>
      <w:r w:rsidRPr="00823F54">
        <w:t xml:space="preserve"> </w:t>
      </w:r>
      <w:proofErr w:type="spellStart"/>
      <w:r w:rsidRPr="00823F54">
        <w:t>the</w:t>
      </w:r>
      <w:proofErr w:type="spellEnd"/>
      <w:r w:rsidRPr="00823F54">
        <w:t xml:space="preserve"> </w:t>
      </w:r>
      <w:proofErr w:type="spellStart"/>
      <w:r w:rsidRPr="00823F54">
        <w:t>multiplicity</w:t>
      </w:r>
      <w:proofErr w:type="spellEnd"/>
      <w:r w:rsidRPr="00823F54">
        <w:t xml:space="preserve"> of </w:t>
      </w:r>
      <w:proofErr w:type="spellStart"/>
      <w:r w:rsidRPr="00823F54">
        <w:t>cognitive</w:t>
      </w:r>
      <w:proofErr w:type="spellEnd"/>
      <w:r w:rsidRPr="00823F54">
        <w:t xml:space="preserve"> </w:t>
      </w:r>
      <w:proofErr w:type="spellStart"/>
      <w:r w:rsidRPr="00823F54">
        <w:t>resources</w:t>
      </w:r>
      <w:proofErr w:type="spellEnd"/>
      <w:r w:rsidRPr="00823F54">
        <w:t xml:space="preserve"> </w:t>
      </w:r>
      <w:proofErr w:type="spellStart"/>
      <w:r w:rsidRPr="00823F54">
        <w:t>and</w:t>
      </w:r>
      <w:proofErr w:type="spellEnd"/>
      <w:r w:rsidRPr="00823F54">
        <w:t xml:space="preserve"> </w:t>
      </w:r>
      <w:proofErr w:type="spellStart"/>
      <w:r w:rsidRPr="00823F54">
        <w:t>curricular</w:t>
      </w:r>
      <w:proofErr w:type="spellEnd"/>
      <w:r w:rsidRPr="00823F54">
        <w:t xml:space="preserve"> </w:t>
      </w:r>
      <w:proofErr w:type="spellStart"/>
      <w:r w:rsidRPr="00823F54">
        <w:t>representations</w:t>
      </w:r>
      <w:proofErr w:type="spellEnd"/>
      <w:r w:rsidRPr="00823F54">
        <w:t xml:space="preserve">: </w:t>
      </w:r>
      <w:proofErr w:type="spellStart"/>
      <w:r w:rsidRPr="00823F54">
        <w:t>Alternatives</w:t>
      </w:r>
      <w:proofErr w:type="spellEnd"/>
      <w:r w:rsidRPr="00823F54">
        <w:t xml:space="preserve"> </w:t>
      </w:r>
      <w:proofErr w:type="spellStart"/>
      <w:r w:rsidRPr="00823F54">
        <w:t>to</w:t>
      </w:r>
      <w:proofErr w:type="spellEnd"/>
      <w:r w:rsidRPr="00823F54">
        <w:t xml:space="preserve"> “</w:t>
      </w:r>
      <w:proofErr w:type="spellStart"/>
      <w:r w:rsidRPr="00823F54">
        <w:t>learning</w:t>
      </w:r>
      <w:proofErr w:type="spellEnd"/>
      <w:r w:rsidRPr="00823F54">
        <w:t xml:space="preserve"> </w:t>
      </w:r>
      <w:proofErr w:type="spellStart"/>
      <w:r w:rsidRPr="00823F54">
        <w:t>styles</w:t>
      </w:r>
      <w:proofErr w:type="spellEnd"/>
      <w:r w:rsidRPr="00823F54">
        <w:t xml:space="preserve">” </w:t>
      </w:r>
      <w:proofErr w:type="spellStart"/>
      <w:r w:rsidRPr="00823F54">
        <w:t>and</w:t>
      </w:r>
      <w:proofErr w:type="spellEnd"/>
      <w:r w:rsidRPr="00823F54">
        <w:t xml:space="preserve"> “</w:t>
      </w:r>
      <w:proofErr w:type="spellStart"/>
      <w:r w:rsidRPr="00823F54">
        <w:t>multiple</w:t>
      </w:r>
      <w:proofErr w:type="spellEnd"/>
      <w:r w:rsidRPr="00823F54">
        <w:t xml:space="preserve"> </w:t>
      </w:r>
      <w:proofErr w:type="spellStart"/>
      <w:r w:rsidRPr="00823F54">
        <w:t>intelligences</w:t>
      </w:r>
      <w:proofErr w:type="spellEnd"/>
      <w:r w:rsidRPr="00823F54">
        <w:t xml:space="preserve">”. </w:t>
      </w:r>
      <w:proofErr w:type="spellStart"/>
      <w:r w:rsidRPr="00823F54">
        <w:rPr>
          <w:i/>
        </w:rPr>
        <w:t>Journal</w:t>
      </w:r>
      <w:proofErr w:type="spellEnd"/>
      <w:r w:rsidRPr="00823F54">
        <w:rPr>
          <w:i/>
        </w:rPr>
        <w:t xml:space="preserve"> of </w:t>
      </w:r>
      <w:proofErr w:type="spellStart"/>
      <w:r w:rsidRPr="00823F54">
        <w:rPr>
          <w:i/>
        </w:rPr>
        <w:t>Curriculum</w:t>
      </w:r>
      <w:proofErr w:type="spellEnd"/>
      <w:r w:rsidRPr="00823F54">
        <w:rPr>
          <w:i/>
        </w:rPr>
        <w:t xml:space="preserve"> </w:t>
      </w:r>
      <w:proofErr w:type="spellStart"/>
      <w:r w:rsidRPr="00823F54">
        <w:rPr>
          <w:i/>
        </w:rPr>
        <w:t>Studies</w:t>
      </w:r>
      <w:proofErr w:type="spellEnd"/>
      <w:r w:rsidRPr="00823F54">
        <w:rPr>
          <w:i/>
        </w:rPr>
        <w:t>, 35</w:t>
      </w:r>
      <w:r w:rsidRPr="00823F54">
        <w:t>, 45-81.</w:t>
      </w:r>
    </w:p>
    <w:p w:rsidR="005F4CBB" w:rsidRPr="00823F54" w:rsidRDefault="005F4CBB" w:rsidP="005F4CBB">
      <w:pPr>
        <w:spacing w:line="480" w:lineRule="auto"/>
        <w:ind w:left="284" w:hanging="284"/>
        <w:jc w:val="both"/>
      </w:pPr>
      <w:proofErr w:type="spellStart"/>
      <w:r w:rsidRPr="00823F54">
        <w:t>Kolb</w:t>
      </w:r>
      <w:proofErr w:type="spellEnd"/>
      <w:r w:rsidRPr="00823F54">
        <w:t xml:space="preserve">, D. A. (1984). </w:t>
      </w:r>
      <w:proofErr w:type="spellStart"/>
      <w:r w:rsidRPr="00823F54">
        <w:rPr>
          <w:i/>
        </w:rPr>
        <w:t>Experiential</w:t>
      </w:r>
      <w:proofErr w:type="spellEnd"/>
      <w:r w:rsidRPr="00823F54">
        <w:rPr>
          <w:i/>
        </w:rPr>
        <w:t xml:space="preserve"> </w:t>
      </w:r>
      <w:proofErr w:type="spellStart"/>
      <w:r w:rsidRPr="00823F54">
        <w:rPr>
          <w:i/>
        </w:rPr>
        <w:t>learning</w:t>
      </w:r>
      <w:proofErr w:type="spellEnd"/>
      <w:r w:rsidRPr="00823F54">
        <w:rPr>
          <w:i/>
        </w:rPr>
        <w:t xml:space="preserve">: </w:t>
      </w:r>
      <w:proofErr w:type="spellStart"/>
      <w:r w:rsidRPr="00823F54">
        <w:rPr>
          <w:i/>
        </w:rPr>
        <w:t>Experiences</w:t>
      </w:r>
      <w:proofErr w:type="spellEnd"/>
      <w:r w:rsidRPr="00823F54">
        <w:rPr>
          <w:i/>
        </w:rPr>
        <w:t xml:space="preserve"> as </w:t>
      </w:r>
      <w:proofErr w:type="spellStart"/>
      <w:r w:rsidRPr="00823F54">
        <w:rPr>
          <w:i/>
        </w:rPr>
        <w:t>the</w:t>
      </w:r>
      <w:proofErr w:type="spellEnd"/>
      <w:r w:rsidRPr="00823F54">
        <w:rPr>
          <w:i/>
        </w:rPr>
        <w:t xml:space="preserve"> </w:t>
      </w:r>
      <w:proofErr w:type="spellStart"/>
      <w:r w:rsidRPr="00823F54">
        <w:rPr>
          <w:i/>
        </w:rPr>
        <w:t>source</w:t>
      </w:r>
      <w:proofErr w:type="spellEnd"/>
      <w:r w:rsidRPr="00823F54">
        <w:rPr>
          <w:i/>
        </w:rPr>
        <w:t xml:space="preserve"> of </w:t>
      </w:r>
      <w:proofErr w:type="spellStart"/>
      <w:r w:rsidRPr="00823F54">
        <w:rPr>
          <w:i/>
        </w:rPr>
        <w:t>learning</w:t>
      </w:r>
      <w:proofErr w:type="spellEnd"/>
      <w:r w:rsidRPr="00823F54">
        <w:rPr>
          <w:i/>
        </w:rPr>
        <w:t xml:space="preserve"> </w:t>
      </w:r>
      <w:proofErr w:type="spellStart"/>
      <w:r w:rsidRPr="00823F54">
        <w:rPr>
          <w:i/>
        </w:rPr>
        <w:t>and</w:t>
      </w:r>
      <w:proofErr w:type="spellEnd"/>
      <w:r w:rsidRPr="00823F54">
        <w:rPr>
          <w:i/>
        </w:rPr>
        <w:t xml:space="preserve"> </w:t>
      </w:r>
      <w:proofErr w:type="spellStart"/>
      <w:r w:rsidRPr="00823F54">
        <w:rPr>
          <w:i/>
        </w:rPr>
        <w:t>development</w:t>
      </w:r>
      <w:proofErr w:type="spellEnd"/>
      <w:r w:rsidRPr="00823F54">
        <w:t xml:space="preserve">. </w:t>
      </w:r>
      <w:proofErr w:type="spellStart"/>
      <w:r w:rsidRPr="00823F54">
        <w:t>Englewood</w:t>
      </w:r>
      <w:proofErr w:type="spellEnd"/>
      <w:r w:rsidRPr="00823F54">
        <w:t xml:space="preserve"> </w:t>
      </w:r>
      <w:proofErr w:type="spellStart"/>
      <w:r w:rsidRPr="00823F54">
        <w:t>Cliffs</w:t>
      </w:r>
      <w:proofErr w:type="spellEnd"/>
      <w:r w:rsidRPr="00823F54">
        <w:t>, N.J. :</w:t>
      </w:r>
      <w:proofErr w:type="spellStart"/>
      <w:r w:rsidRPr="00823F54">
        <w:t>Prentice-Hall</w:t>
      </w:r>
      <w:proofErr w:type="spellEnd"/>
      <w:r w:rsidRPr="00823F54">
        <w:t>.</w:t>
      </w:r>
    </w:p>
    <w:p w:rsidR="005F4CBB" w:rsidRDefault="005F4CBB" w:rsidP="005F4CBB">
      <w:pPr>
        <w:spacing w:before="120" w:after="120" w:line="360" w:lineRule="auto"/>
        <w:ind w:left="284" w:hanging="284"/>
        <w:jc w:val="both"/>
      </w:pPr>
      <w:proofErr w:type="spellStart"/>
      <w:r w:rsidRPr="00823F54">
        <w:t>Kolb</w:t>
      </w:r>
      <w:proofErr w:type="spellEnd"/>
      <w:r w:rsidRPr="00823F54">
        <w:t xml:space="preserve">, D. A. (1985). </w:t>
      </w:r>
      <w:r w:rsidRPr="00823F54">
        <w:rPr>
          <w:i/>
        </w:rPr>
        <w:t xml:space="preserve">Learning </w:t>
      </w:r>
      <w:proofErr w:type="spellStart"/>
      <w:r w:rsidRPr="00823F54">
        <w:rPr>
          <w:i/>
        </w:rPr>
        <w:t>style</w:t>
      </w:r>
      <w:proofErr w:type="spellEnd"/>
      <w:r w:rsidRPr="00823F54">
        <w:rPr>
          <w:i/>
        </w:rPr>
        <w:t xml:space="preserve"> </w:t>
      </w:r>
      <w:proofErr w:type="spellStart"/>
      <w:r w:rsidRPr="00823F54">
        <w:rPr>
          <w:i/>
        </w:rPr>
        <w:t>inventory</w:t>
      </w:r>
      <w:proofErr w:type="spellEnd"/>
      <w:r w:rsidRPr="00823F54">
        <w:rPr>
          <w:i/>
        </w:rPr>
        <w:t xml:space="preserve">: Self </w:t>
      </w:r>
      <w:proofErr w:type="spellStart"/>
      <w:r w:rsidRPr="00823F54">
        <w:rPr>
          <w:i/>
        </w:rPr>
        <w:t>scoring</w:t>
      </w:r>
      <w:proofErr w:type="spellEnd"/>
      <w:r w:rsidRPr="00823F54">
        <w:rPr>
          <w:i/>
        </w:rPr>
        <w:t xml:space="preserve"> </w:t>
      </w:r>
      <w:proofErr w:type="spellStart"/>
      <w:r w:rsidRPr="00823F54">
        <w:rPr>
          <w:i/>
        </w:rPr>
        <w:t>inventory</w:t>
      </w:r>
      <w:proofErr w:type="spellEnd"/>
      <w:r w:rsidRPr="00823F54">
        <w:rPr>
          <w:i/>
        </w:rPr>
        <w:t xml:space="preserve"> </w:t>
      </w:r>
      <w:proofErr w:type="spellStart"/>
      <w:r w:rsidRPr="00823F54">
        <w:rPr>
          <w:i/>
        </w:rPr>
        <w:t>and</w:t>
      </w:r>
      <w:proofErr w:type="spellEnd"/>
      <w:r w:rsidRPr="00823F54">
        <w:rPr>
          <w:i/>
        </w:rPr>
        <w:t xml:space="preserve"> </w:t>
      </w:r>
      <w:proofErr w:type="spellStart"/>
      <w:r w:rsidRPr="00823F54">
        <w:rPr>
          <w:i/>
        </w:rPr>
        <w:t>interpretation</w:t>
      </w:r>
      <w:proofErr w:type="spellEnd"/>
      <w:r w:rsidRPr="00823F54">
        <w:rPr>
          <w:i/>
        </w:rPr>
        <w:t xml:space="preserve"> </w:t>
      </w:r>
      <w:proofErr w:type="spellStart"/>
      <w:r w:rsidRPr="00823F54">
        <w:rPr>
          <w:i/>
        </w:rPr>
        <w:t>booklet</w:t>
      </w:r>
      <w:proofErr w:type="spellEnd"/>
      <w:r w:rsidRPr="00823F54">
        <w:t xml:space="preserve">. Boston: </w:t>
      </w:r>
      <w:proofErr w:type="spellStart"/>
      <w:r w:rsidRPr="00823F54">
        <w:t>McBer</w:t>
      </w:r>
      <w:proofErr w:type="spellEnd"/>
      <w:r w:rsidRPr="00823F54">
        <w:t xml:space="preserve"> </w:t>
      </w:r>
      <w:proofErr w:type="spellStart"/>
      <w:r w:rsidRPr="00823F54">
        <w:t>and</w:t>
      </w:r>
      <w:proofErr w:type="spellEnd"/>
      <w:r w:rsidRPr="00823F54">
        <w:t xml:space="preserve"> </w:t>
      </w:r>
      <w:proofErr w:type="spellStart"/>
      <w:r w:rsidRPr="00823F54">
        <w:t>Company</w:t>
      </w:r>
      <w:proofErr w:type="spellEnd"/>
      <w:r w:rsidRPr="00823F54">
        <w:t>.</w:t>
      </w:r>
    </w:p>
    <w:p w:rsidR="0071011F" w:rsidRPr="00823F54" w:rsidRDefault="0071011F" w:rsidP="00D6573C">
      <w:pPr>
        <w:spacing w:line="480" w:lineRule="auto"/>
        <w:ind w:left="284" w:hanging="284"/>
        <w:jc w:val="both"/>
      </w:pPr>
      <w:proofErr w:type="spellStart"/>
      <w:r w:rsidRPr="00823F54">
        <w:t>Kolb</w:t>
      </w:r>
      <w:proofErr w:type="spellEnd"/>
      <w:r w:rsidRPr="00823F54">
        <w:t xml:space="preserve">, A. Y. </w:t>
      </w:r>
      <w:r w:rsidR="00E8373D" w:rsidRPr="00823F54">
        <w:t>&amp;</w:t>
      </w:r>
      <w:r w:rsidRPr="00823F54">
        <w:t xml:space="preserve"> </w:t>
      </w:r>
      <w:proofErr w:type="spellStart"/>
      <w:r w:rsidRPr="00823F54">
        <w:t>Kolb</w:t>
      </w:r>
      <w:proofErr w:type="spellEnd"/>
      <w:r w:rsidRPr="00823F54">
        <w:t xml:space="preserve">, D. A. (2005). Learning </w:t>
      </w:r>
      <w:proofErr w:type="spellStart"/>
      <w:r w:rsidRPr="00823F54">
        <w:t>styles</w:t>
      </w:r>
      <w:proofErr w:type="spellEnd"/>
      <w:r w:rsidRPr="00823F54">
        <w:t xml:space="preserve"> </w:t>
      </w:r>
      <w:proofErr w:type="spellStart"/>
      <w:r w:rsidRPr="00823F54">
        <w:t>and</w:t>
      </w:r>
      <w:proofErr w:type="spellEnd"/>
      <w:r w:rsidRPr="00823F54">
        <w:t xml:space="preserve"> </w:t>
      </w:r>
      <w:proofErr w:type="spellStart"/>
      <w:r w:rsidRPr="00823F54">
        <w:t>learning</w:t>
      </w:r>
      <w:proofErr w:type="spellEnd"/>
      <w:r w:rsidRPr="00823F54">
        <w:t xml:space="preserve"> </w:t>
      </w:r>
      <w:proofErr w:type="spellStart"/>
      <w:r w:rsidRPr="00823F54">
        <w:t>spaces</w:t>
      </w:r>
      <w:proofErr w:type="spellEnd"/>
      <w:r w:rsidRPr="00823F54">
        <w:t xml:space="preserve">: </w:t>
      </w:r>
      <w:proofErr w:type="spellStart"/>
      <w:r w:rsidRPr="00823F54">
        <w:t>Enhancing</w:t>
      </w:r>
      <w:proofErr w:type="spellEnd"/>
      <w:r w:rsidRPr="00823F54">
        <w:t xml:space="preserve"> </w:t>
      </w:r>
      <w:proofErr w:type="spellStart"/>
      <w:r w:rsidRPr="00823F54">
        <w:t>experiential</w:t>
      </w:r>
      <w:proofErr w:type="spellEnd"/>
      <w:r w:rsidRPr="00823F54">
        <w:t xml:space="preserve"> </w:t>
      </w:r>
      <w:proofErr w:type="spellStart"/>
      <w:r w:rsidRPr="00823F54">
        <w:t>learning</w:t>
      </w:r>
      <w:proofErr w:type="spellEnd"/>
      <w:r w:rsidRPr="00823F54">
        <w:t xml:space="preserve"> in </w:t>
      </w:r>
      <w:proofErr w:type="spellStart"/>
      <w:r w:rsidRPr="00823F54">
        <w:t>higher</w:t>
      </w:r>
      <w:proofErr w:type="spellEnd"/>
      <w:r w:rsidRPr="00823F54">
        <w:t xml:space="preserve"> </w:t>
      </w:r>
      <w:proofErr w:type="spellStart"/>
      <w:r w:rsidRPr="00823F54">
        <w:t>education</w:t>
      </w:r>
      <w:proofErr w:type="spellEnd"/>
      <w:r w:rsidRPr="00823F54">
        <w:t xml:space="preserve">. </w:t>
      </w:r>
      <w:r w:rsidRPr="00823F54">
        <w:rPr>
          <w:i/>
        </w:rPr>
        <w:t xml:space="preserve">Academy of Management Learning </w:t>
      </w:r>
      <w:proofErr w:type="spellStart"/>
      <w:r w:rsidRPr="00823F54">
        <w:rPr>
          <w:i/>
        </w:rPr>
        <w:t>and</w:t>
      </w:r>
      <w:proofErr w:type="spellEnd"/>
      <w:r w:rsidRPr="00823F54">
        <w:rPr>
          <w:i/>
        </w:rPr>
        <w:t xml:space="preserve"> </w:t>
      </w:r>
      <w:proofErr w:type="spellStart"/>
      <w:r w:rsidRPr="007157AC">
        <w:rPr>
          <w:i/>
        </w:rPr>
        <w:t>Education</w:t>
      </w:r>
      <w:proofErr w:type="spellEnd"/>
      <w:r w:rsidRPr="007157AC">
        <w:rPr>
          <w:i/>
        </w:rPr>
        <w:t>, 4</w:t>
      </w:r>
      <w:r w:rsidRPr="007157AC">
        <w:t>(2), 193-212.</w:t>
      </w:r>
    </w:p>
    <w:p w:rsidR="00C62BFE" w:rsidRPr="00C62BFE" w:rsidRDefault="00C62BFE" w:rsidP="00C62BFE">
      <w:pPr>
        <w:spacing w:before="120" w:after="120" w:line="360" w:lineRule="auto"/>
        <w:ind w:left="284" w:hanging="284"/>
        <w:jc w:val="both"/>
      </w:pPr>
      <w:proofErr w:type="spellStart"/>
      <w:r w:rsidRPr="00C62BFE">
        <w:t>Lawson</w:t>
      </w:r>
      <w:proofErr w:type="spellEnd"/>
      <w:r w:rsidRPr="00C62BFE">
        <w:t>, A. E. (1995). </w:t>
      </w:r>
      <w:proofErr w:type="spellStart"/>
      <w:r w:rsidRPr="00C62BFE">
        <w:rPr>
          <w:i/>
          <w:iCs/>
        </w:rPr>
        <w:t>Science</w:t>
      </w:r>
      <w:proofErr w:type="spellEnd"/>
      <w:r w:rsidRPr="00C62BFE">
        <w:rPr>
          <w:i/>
          <w:iCs/>
        </w:rPr>
        <w:t xml:space="preserve"> </w:t>
      </w:r>
      <w:proofErr w:type="spellStart"/>
      <w:r w:rsidRPr="00C62BFE">
        <w:rPr>
          <w:i/>
          <w:iCs/>
        </w:rPr>
        <w:t>teaching</w:t>
      </w:r>
      <w:proofErr w:type="spellEnd"/>
      <w:r w:rsidRPr="00C62BFE">
        <w:rPr>
          <w:i/>
          <w:iCs/>
        </w:rPr>
        <w:t xml:space="preserve"> </w:t>
      </w:r>
      <w:proofErr w:type="spellStart"/>
      <w:r w:rsidRPr="00C62BFE">
        <w:rPr>
          <w:i/>
          <w:iCs/>
        </w:rPr>
        <w:t>and</w:t>
      </w:r>
      <w:proofErr w:type="spellEnd"/>
      <w:r w:rsidRPr="00C62BFE">
        <w:rPr>
          <w:i/>
          <w:iCs/>
        </w:rPr>
        <w:t xml:space="preserve"> </w:t>
      </w:r>
      <w:proofErr w:type="spellStart"/>
      <w:r w:rsidRPr="00C62BFE">
        <w:rPr>
          <w:i/>
          <w:iCs/>
        </w:rPr>
        <w:t>the</w:t>
      </w:r>
      <w:proofErr w:type="spellEnd"/>
      <w:r w:rsidRPr="00C62BFE">
        <w:rPr>
          <w:i/>
          <w:iCs/>
        </w:rPr>
        <w:t xml:space="preserve"> </w:t>
      </w:r>
      <w:proofErr w:type="spellStart"/>
      <w:r w:rsidRPr="00C62BFE">
        <w:rPr>
          <w:i/>
          <w:iCs/>
        </w:rPr>
        <w:t>development</w:t>
      </w:r>
      <w:proofErr w:type="spellEnd"/>
      <w:r w:rsidRPr="00C62BFE">
        <w:rPr>
          <w:i/>
          <w:iCs/>
        </w:rPr>
        <w:t xml:space="preserve"> of </w:t>
      </w:r>
      <w:proofErr w:type="spellStart"/>
      <w:r w:rsidRPr="00C62BFE">
        <w:rPr>
          <w:i/>
          <w:iCs/>
        </w:rPr>
        <w:t>thinking</w:t>
      </w:r>
      <w:proofErr w:type="spellEnd"/>
      <w:r w:rsidRPr="00C62BFE">
        <w:t xml:space="preserve">. </w:t>
      </w:r>
      <w:proofErr w:type="spellStart"/>
      <w:r w:rsidRPr="00C62BFE">
        <w:t>Wadsworth</w:t>
      </w:r>
      <w:proofErr w:type="spellEnd"/>
      <w:r w:rsidRPr="00C62BFE">
        <w:t xml:space="preserve"> </w:t>
      </w:r>
      <w:proofErr w:type="spellStart"/>
      <w:r w:rsidRPr="00C62BFE">
        <w:t>publishing</w:t>
      </w:r>
      <w:proofErr w:type="spellEnd"/>
      <w:r w:rsidRPr="00C62BFE">
        <w:t xml:space="preserve"> </w:t>
      </w:r>
      <w:proofErr w:type="spellStart"/>
      <w:r w:rsidRPr="00C62BFE">
        <w:t>company</w:t>
      </w:r>
      <w:proofErr w:type="spellEnd"/>
      <w:r w:rsidRPr="00C62BFE">
        <w:t>.</w:t>
      </w:r>
    </w:p>
    <w:p w:rsidR="00C62BFE" w:rsidRDefault="00C62BFE" w:rsidP="00C62BFE">
      <w:pPr>
        <w:spacing w:before="120" w:after="120" w:line="360" w:lineRule="auto"/>
        <w:ind w:left="284" w:hanging="284"/>
        <w:jc w:val="both"/>
      </w:pPr>
      <w:proofErr w:type="spellStart"/>
      <w:r w:rsidRPr="00C62BFE">
        <w:lastRenderedPageBreak/>
        <w:t>L</w:t>
      </w:r>
      <w:r w:rsidR="00E8373D">
        <w:t>ooi</w:t>
      </w:r>
      <w:proofErr w:type="spellEnd"/>
      <w:r w:rsidR="00E8373D">
        <w:t>, C. K</w:t>
      </w:r>
      <w:proofErr w:type="gramStart"/>
      <w:r w:rsidR="00E8373D">
        <w:t>.,</w:t>
      </w:r>
      <w:proofErr w:type="gramEnd"/>
      <w:r w:rsidR="00E8373D">
        <w:t xml:space="preserve"> </w:t>
      </w:r>
      <w:proofErr w:type="spellStart"/>
      <w:r w:rsidR="00E8373D">
        <w:t>Hung</w:t>
      </w:r>
      <w:proofErr w:type="spellEnd"/>
      <w:r w:rsidR="00E8373D">
        <w:t xml:space="preserve">, D., </w:t>
      </w:r>
      <w:proofErr w:type="spellStart"/>
      <w:r w:rsidR="00E8373D">
        <w:t>Bopry</w:t>
      </w:r>
      <w:proofErr w:type="spellEnd"/>
      <w:r w:rsidR="00E8373D">
        <w:t xml:space="preserve">, J., </w:t>
      </w:r>
      <w:r w:rsidR="00E8373D" w:rsidRPr="00823F54">
        <w:t>&amp;</w:t>
      </w:r>
      <w:r w:rsidR="00E8373D">
        <w:t xml:space="preserve"> </w:t>
      </w:r>
      <w:r w:rsidRPr="00C62BFE">
        <w:t xml:space="preserve">Koh, T. S. (2004). </w:t>
      </w:r>
      <w:proofErr w:type="spellStart"/>
      <w:r w:rsidRPr="00C62BFE">
        <w:t>Singapore’s</w:t>
      </w:r>
      <w:proofErr w:type="spellEnd"/>
      <w:r w:rsidRPr="00C62BFE">
        <w:t xml:space="preserve"> </w:t>
      </w:r>
      <w:proofErr w:type="spellStart"/>
      <w:r w:rsidRPr="00C62BFE">
        <w:t>learning</w:t>
      </w:r>
      <w:proofErr w:type="spellEnd"/>
      <w:r w:rsidRPr="00C62BFE">
        <w:t xml:space="preserve"> </w:t>
      </w:r>
      <w:proofErr w:type="spellStart"/>
      <w:r w:rsidRPr="00C62BFE">
        <w:t>sciences</w:t>
      </w:r>
      <w:proofErr w:type="spellEnd"/>
      <w:r w:rsidRPr="00C62BFE">
        <w:t xml:space="preserve"> </w:t>
      </w:r>
      <w:proofErr w:type="spellStart"/>
      <w:r w:rsidRPr="00C62BFE">
        <w:t>lab</w:t>
      </w:r>
      <w:proofErr w:type="spellEnd"/>
      <w:r w:rsidRPr="00C62BFE">
        <w:t xml:space="preserve">: </w:t>
      </w:r>
      <w:proofErr w:type="spellStart"/>
      <w:r w:rsidRPr="00C62BFE">
        <w:t>seeking</w:t>
      </w:r>
      <w:proofErr w:type="spellEnd"/>
      <w:r w:rsidRPr="00C62BFE">
        <w:t xml:space="preserve"> </w:t>
      </w:r>
      <w:proofErr w:type="spellStart"/>
      <w:r w:rsidRPr="00C62BFE">
        <w:t>transformations</w:t>
      </w:r>
      <w:proofErr w:type="spellEnd"/>
      <w:r w:rsidRPr="00C62BFE">
        <w:t xml:space="preserve"> in ICT-</w:t>
      </w:r>
      <w:proofErr w:type="spellStart"/>
      <w:r w:rsidRPr="00C62BFE">
        <w:t>enabled</w:t>
      </w:r>
      <w:proofErr w:type="spellEnd"/>
      <w:r w:rsidRPr="00C62BFE">
        <w:t xml:space="preserve"> </w:t>
      </w:r>
      <w:proofErr w:type="spellStart"/>
      <w:r w:rsidRPr="00C62BFE">
        <w:t>pedagogy</w:t>
      </w:r>
      <w:proofErr w:type="spellEnd"/>
      <w:r w:rsidRPr="00C62BFE">
        <w:t xml:space="preserve">. </w:t>
      </w:r>
      <w:proofErr w:type="spellStart"/>
      <w:r w:rsidRPr="00C62BFE">
        <w:rPr>
          <w:i/>
        </w:rPr>
        <w:t>Educational</w:t>
      </w:r>
      <w:proofErr w:type="spellEnd"/>
      <w:r w:rsidRPr="00C62BFE">
        <w:rPr>
          <w:i/>
        </w:rPr>
        <w:t xml:space="preserve"> </w:t>
      </w:r>
      <w:proofErr w:type="spellStart"/>
      <w:r w:rsidRPr="00C62BFE">
        <w:rPr>
          <w:i/>
        </w:rPr>
        <w:t>Technology</w:t>
      </w:r>
      <w:proofErr w:type="spellEnd"/>
      <w:r w:rsidRPr="00C62BFE">
        <w:rPr>
          <w:i/>
        </w:rPr>
        <w:t xml:space="preserve"> </w:t>
      </w:r>
      <w:proofErr w:type="spellStart"/>
      <w:r w:rsidRPr="00C62BFE">
        <w:rPr>
          <w:i/>
        </w:rPr>
        <w:t>Research</w:t>
      </w:r>
      <w:proofErr w:type="spellEnd"/>
      <w:r w:rsidRPr="00C62BFE">
        <w:rPr>
          <w:i/>
        </w:rPr>
        <w:t xml:space="preserve"> &amp; </w:t>
      </w:r>
      <w:proofErr w:type="spellStart"/>
      <w:r w:rsidRPr="00C62BFE">
        <w:rPr>
          <w:i/>
        </w:rPr>
        <w:t>Devolopment</w:t>
      </w:r>
      <w:proofErr w:type="spellEnd"/>
      <w:r w:rsidRPr="00C62BFE">
        <w:t xml:space="preserve">, </w:t>
      </w:r>
      <w:r w:rsidRPr="00C62BFE">
        <w:rPr>
          <w:i/>
        </w:rPr>
        <w:t>52</w:t>
      </w:r>
      <w:r w:rsidRPr="00C62BFE">
        <w:t>(4), 91-115.</w:t>
      </w:r>
    </w:p>
    <w:p w:rsidR="0071011F" w:rsidRPr="00823F54" w:rsidRDefault="007B44F5" w:rsidP="00117810">
      <w:pPr>
        <w:spacing w:before="120" w:after="120" w:line="360" w:lineRule="auto"/>
        <w:ind w:left="284" w:hanging="284"/>
        <w:jc w:val="both"/>
      </w:pPr>
      <w:r>
        <w:t>MEB</w:t>
      </w:r>
      <w:r w:rsidRPr="00117810">
        <w:t xml:space="preserve"> </w:t>
      </w:r>
      <w:r w:rsidR="00722208">
        <w:t>(</w:t>
      </w:r>
      <w:r w:rsidR="00117810" w:rsidRPr="00117810">
        <w:t>Milli Eğitim Bakanlığı</w:t>
      </w:r>
      <w:r w:rsidR="00722208">
        <w:t>)</w:t>
      </w:r>
      <w:r>
        <w:t xml:space="preserve"> </w:t>
      </w:r>
      <w:r w:rsidR="00117810" w:rsidRPr="00117810">
        <w:t xml:space="preserve">(2018). </w:t>
      </w:r>
      <w:r w:rsidR="00117810" w:rsidRPr="00046DC8">
        <w:rPr>
          <w:i/>
        </w:rPr>
        <w:t>Fen bilimleri dersi öğretim programı (ilkokul ve ortaokul 3, 4, 5, 6, 7 ve 8. sınıflar) öğretim programı.</w:t>
      </w:r>
      <w:r w:rsidR="00117810" w:rsidRPr="00117810">
        <w:t xml:space="preserve"> Ankara: Devlet Kitapları Basım Evi.</w:t>
      </w:r>
    </w:p>
    <w:p w:rsidR="0071011F" w:rsidRDefault="0071011F" w:rsidP="00823F54">
      <w:pPr>
        <w:spacing w:before="120" w:after="120" w:line="360" w:lineRule="auto"/>
        <w:ind w:left="284" w:hanging="284"/>
        <w:jc w:val="both"/>
      </w:pPr>
      <w:r w:rsidRPr="00823F54">
        <w:t xml:space="preserve">Morgan, C. (1981). </w:t>
      </w:r>
      <w:r w:rsidRPr="00823F54">
        <w:rPr>
          <w:i/>
        </w:rPr>
        <w:t>Psikolojiye giriş</w:t>
      </w:r>
      <w:r w:rsidRPr="00823F54">
        <w:t>. Ankara: Hacettepe Üniversitesi.</w:t>
      </w:r>
    </w:p>
    <w:p w:rsidR="00EF778E" w:rsidRPr="00EF778E" w:rsidRDefault="00EF778E" w:rsidP="00EF778E">
      <w:pPr>
        <w:spacing w:before="120" w:after="120" w:line="360" w:lineRule="auto"/>
        <w:ind w:left="284" w:hanging="284"/>
        <w:jc w:val="both"/>
        <w:rPr>
          <w:iCs/>
        </w:rPr>
      </w:pPr>
      <w:r w:rsidRPr="00EF778E">
        <w:rPr>
          <w:iCs/>
        </w:rPr>
        <w:t>NRC (</w:t>
      </w:r>
      <w:proofErr w:type="spellStart"/>
      <w:r w:rsidRPr="00EF778E">
        <w:rPr>
          <w:iCs/>
        </w:rPr>
        <w:t>National</w:t>
      </w:r>
      <w:proofErr w:type="spellEnd"/>
      <w:r w:rsidRPr="00EF778E">
        <w:rPr>
          <w:iCs/>
        </w:rPr>
        <w:t xml:space="preserve"> </w:t>
      </w:r>
      <w:proofErr w:type="spellStart"/>
      <w:r w:rsidRPr="00EF778E">
        <w:rPr>
          <w:iCs/>
        </w:rPr>
        <w:t>Committee</w:t>
      </w:r>
      <w:proofErr w:type="spellEnd"/>
      <w:r w:rsidRPr="00EF778E">
        <w:rPr>
          <w:iCs/>
        </w:rPr>
        <w:t xml:space="preserve"> on </w:t>
      </w:r>
      <w:proofErr w:type="spellStart"/>
      <w:r w:rsidRPr="00EF778E">
        <w:rPr>
          <w:iCs/>
        </w:rPr>
        <w:t>Science</w:t>
      </w:r>
      <w:proofErr w:type="spellEnd"/>
      <w:r w:rsidRPr="00EF778E">
        <w:rPr>
          <w:iCs/>
        </w:rPr>
        <w:t xml:space="preserve"> </w:t>
      </w:r>
      <w:proofErr w:type="spellStart"/>
      <w:r w:rsidRPr="00EF778E">
        <w:rPr>
          <w:iCs/>
        </w:rPr>
        <w:t>Education</w:t>
      </w:r>
      <w:proofErr w:type="spellEnd"/>
      <w:r w:rsidRPr="00EF778E">
        <w:rPr>
          <w:iCs/>
        </w:rPr>
        <w:t xml:space="preserve"> </w:t>
      </w:r>
      <w:proofErr w:type="spellStart"/>
      <w:r w:rsidRPr="00EF778E">
        <w:rPr>
          <w:iCs/>
        </w:rPr>
        <w:t>Standards</w:t>
      </w:r>
      <w:proofErr w:type="spellEnd"/>
      <w:r w:rsidRPr="00EF778E">
        <w:rPr>
          <w:iCs/>
        </w:rPr>
        <w:t xml:space="preserve"> </w:t>
      </w:r>
      <w:proofErr w:type="spellStart"/>
      <w:r w:rsidRPr="00EF778E">
        <w:rPr>
          <w:iCs/>
        </w:rPr>
        <w:t>and</w:t>
      </w:r>
      <w:proofErr w:type="spellEnd"/>
      <w:r w:rsidRPr="00EF778E">
        <w:rPr>
          <w:iCs/>
        </w:rPr>
        <w:t xml:space="preserve"> </w:t>
      </w:r>
      <w:proofErr w:type="spellStart"/>
      <w:r w:rsidRPr="00EF778E">
        <w:rPr>
          <w:iCs/>
        </w:rPr>
        <w:t>Assessment</w:t>
      </w:r>
      <w:proofErr w:type="spellEnd"/>
      <w:r w:rsidRPr="00EF778E">
        <w:rPr>
          <w:iCs/>
        </w:rPr>
        <w:t>) (1996)</w:t>
      </w:r>
      <w:r w:rsidR="00722208">
        <w:rPr>
          <w:iCs/>
        </w:rPr>
        <w:t>.</w:t>
      </w:r>
      <w:r w:rsidRPr="00EF778E">
        <w:rPr>
          <w:iCs/>
        </w:rPr>
        <w:t xml:space="preserve"> </w:t>
      </w:r>
      <w:proofErr w:type="spellStart"/>
      <w:r w:rsidRPr="00EF778E">
        <w:rPr>
          <w:i/>
          <w:iCs/>
        </w:rPr>
        <w:t>National</w:t>
      </w:r>
      <w:proofErr w:type="spellEnd"/>
      <w:r w:rsidRPr="00EF778E">
        <w:rPr>
          <w:i/>
          <w:iCs/>
        </w:rPr>
        <w:t xml:space="preserve"> </w:t>
      </w:r>
      <w:proofErr w:type="spellStart"/>
      <w:r w:rsidRPr="00EF778E">
        <w:rPr>
          <w:i/>
          <w:iCs/>
        </w:rPr>
        <w:t>Science</w:t>
      </w:r>
      <w:proofErr w:type="spellEnd"/>
      <w:r w:rsidRPr="00EF778E">
        <w:rPr>
          <w:i/>
          <w:iCs/>
        </w:rPr>
        <w:t xml:space="preserve"> </w:t>
      </w:r>
      <w:proofErr w:type="spellStart"/>
      <w:r w:rsidRPr="00EF778E">
        <w:rPr>
          <w:i/>
          <w:iCs/>
        </w:rPr>
        <w:t>Education</w:t>
      </w:r>
      <w:proofErr w:type="spellEnd"/>
      <w:r w:rsidRPr="00EF778E">
        <w:rPr>
          <w:i/>
          <w:iCs/>
        </w:rPr>
        <w:t xml:space="preserve"> </w:t>
      </w:r>
      <w:proofErr w:type="spellStart"/>
      <w:r w:rsidRPr="00EF778E">
        <w:rPr>
          <w:i/>
          <w:iCs/>
        </w:rPr>
        <w:t>Standards</w:t>
      </w:r>
      <w:proofErr w:type="spellEnd"/>
      <w:r w:rsidRPr="00EF778E">
        <w:rPr>
          <w:iCs/>
        </w:rPr>
        <w:t xml:space="preserve">. Washington, DC: </w:t>
      </w:r>
      <w:proofErr w:type="spellStart"/>
      <w:r w:rsidRPr="00EF778E">
        <w:rPr>
          <w:iCs/>
        </w:rPr>
        <w:t>National</w:t>
      </w:r>
      <w:proofErr w:type="spellEnd"/>
      <w:r w:rsidRPr="00EF778E">
        <w:rPr>
          <w:iCs/>
        </w:rPr>
        <w:t xml:space="preserve"> Academy </w:t>
      </w:r>
      <w:proofErr w:type="spellStart"/>
      <w:r w:rsidRPr="00EF778E">
        <w:rPr>
          <w:iCs/>
        </w:rPr>
        <w:t>Press</w:t>
      </w:r>
      <w:proofErr w:type="spellEnd"/>
      <w:r w:rsidRPr="00EF778E">
        <w:rPr>
          <w:iCs/>
        </w:rPr>
        <w:t>.</w:t>
      </w:r>
    </w:p>
    <w:p w:rsidR="0071011F" w:rsidRPr="00823F54" w:rsidRDefault="0071011F" w:rsidP="00823F54">
      <w:pPr>
        <w:spacing w:before="120" w:after="120" w:line="360" w:lineRule="auto"/>
        <w:ind w:left="284" w:hanging="284"/>
        <w:jc w:val="both"/>
      </w:pPr>
      <w:r w:rsidRPr="00823F54">
        <w:t xml:space="preserve">Oral, B. (2001). Branşlarına göre üniversite öğrencilerinin zekâ alanlarının incelenmesi. </w:t>
      </w:r>
      <w:r w:rsidRPr="00823F54">
        <w:rPr>
          <w:i/>
        </w:rPr>
        <w:t>Eğitim ve Bilim Dergisi, 122</w:t>
      </w:r>
      <w:r w:rsidRPr="00823F54">
        <w:t>(26), 19-31.</w:t>
      </w:r>
    </w:p>
    <w:p w:rsidR="0071011F" w:rsidRPr="00823F54" w:rsidRDefault="00336C57" w:rsidP="00823F54">
      <w:pPr>
        <w:spacing w:before="120" w:after="120" w:line="360" w:lineRule="auto"/>
        <w:ind w:left="284" w:hanging="284"/>
        <w:jc w:val="both"/>
        <w:rPr>
          <w:shd w:val="clear" w:color="auto" w:fill="FFFFFF"/>
        </w:rPr>
      </w:pPr>
      <w:r>
        <w:rPr>
          <w:shd w:val="clear" w:color="auto" w:fill="FFFFFF"/>
        </w:rPr>
        <w:t>Özden, Y. (2014</w:t>
      </w:r>
      <w:r w:rsidR="0071011F" w:rsidRPr="00823F54">
        <w:rPr>
          <w:shd w:val="clear" w:color="auto" w:fill="FFFFFF"/>
        </w:rPr>
        <w:t xml:space="preserve">). </w:t>
      </w:r>
      <w:r w:rsidR="0071011F" w:rsidRPr="00823F54">
        <w:rPr>
          <w:i/>
          <w:shd w:val="clear" w:color="auto" w:fill="FFFFFF"/>
        </w:rPr>
        <w:t>Öğrenme ve öğretme</w:t>
      </w:r>
      <w:r w:rsidR="0071011F" w:rsidRPr="00823F54">
        <w:rPr>
          <w:shd w:val="clear" w:color="auto" w:fill="FFFFFF"/>
        </w:rPr>
        <w:t>.</w:t>
      </w:r>
      <w:r w:rsidR="0071011F" w:rsidRPr="00823F54">
        <w:rPr>
          <w:rStyle w:val="apple-converted-space"/>
          <w:shd w:val="clear" w:color="auto" w:fill="FFFFFF"/>
        </w:rPr>
        <w:t> </w:t>
      </w:r>
      <w:r w:rsidR="0071011F" w:rsidRPr="00823F54">
        <w:rPr>
          <w:iCs/>
          <w:shd w:val="clear" w:color="auto" w:fill="FFFFFF"/>
        </w:rPr>
        <w:t xml:space="preserve">Ankara: </w:t>
      </w:r>
      <w:proofErr w:type="spellStart"/>
      <w:r w:rsidR="0071011F" w:rsidRPr="00823F54">
        <w:rPr>
          <w:iCs/>
          <w:shd w:val="clear" w:color="auto" w:fill="FFFFFF"/>
        </w:rPr>
        <w:t>PegemA</w:t>
      </w:r>
      <w:proofErr w:type="spellEnd"/>
      <w:r w:rsidR="0071011F" w:rsidRPr="00823F54">
        <w:rPr>
          <w:shd w:val="clear" w:color="auto" w:fill="FFFFFF"/>
        </w:rPr>
        <w:t>.</w:t>
      </w:r>
    </w:p>
    <w:p w:rsidR="0071011F" w:rsidRDefault="0071011F" w:rsidP="00823F54">
      <w:pPr>
        <w:spacing w:before="120" w:after="120" w:line="360" w:lineRule="auto"/>
        <w:ind w:left="284" w:hanging="284"/>
        <w:jc w:val="both"/>
      </w:pPr>
      <w:r w:rsidRPr="00823F54">
        <w:t xml:space="preserve">Özdoğru-Şenel, S. (2016). </w:t>
      </w:r>
      <w:r w:rsidRPr="00823F54">
        <w:rPr>
          <w:i/>
        </w:rPr>
        <w:t xml:space="preserve">Çoklu </w:t>
      </w:r>
      <w:proofErr w:type="gramStart"/>
      <w:r w:rsidRPr="00823F54">
        <w:rPr>
          <w:i/>
        </w:rPr>
        <w:t>zeka</w:t>
      </w:r>
      <w:proofErr w:type="gramEnd"/>
      <w:r w:rsidRPr="00823F54">
        <w:rPr>
          <w:i/>
        </w:rPr>
        <w:t xml:space="preserve"> kuramına göre düzenlenen etkinliklerin 7. sınıf ışık ünitesinin öğrenilmesi ve öğrenmenin kalıcılığı üzerine etkisi.</w:t>
      </w:r>
      <w:r w:rsidRPr="00823F54">
        <w:t xml:space="preserve"> </w:t>
      </w:r>
      <w:r w:rsidR="00823F54">
        <w:t>(Yayımlanmamış yüksek lisans tezi)</w:t>
      </w:r>
      <w:r w:rsidRPr="00823F54">
        <w:t xml:space="preserve"> Gazi Üniversitesi, Eğitim Bilimleri Enstitüsü, Ankara.</w:t>
      </w:r>
    </w:p>
    <w:p w:rsidR="00D6548C" w:rsidRPr="00823F54" w:rsidRDefault="00D6548C" w:rsidP="00823F54">
      <w:pPr>
        <w:spacing w:before="120" w:after="120" w:line="360" w:lineRule="auto"/>
        <w:ind w:left="284" w:hanging="284"/>
        <w:jc w:val="both"/>
      </w:pPr>
      <w:proofErr w:type="spellStart"/>
      <w:r w:rsidRPr="00D6548C">
        <w:t>Pallant</w:t>
      </w:r>
      <w:proofErr w:type="spellEnd"/>
      <w:r w:rsidRPr="00D6548C">
        <w:t xml:space="preserve">, J. (2003). </w:t>
      </w:r>
      <w:r w:rsidRPr="00D6548C">
        <w:rPr>
          <w:i/>
        </w:rPr>
        <w:t xml:space="preserve">SPSS </w:t>
      </w:r>
      <w:proofErr w:type="spellStart"/>
      <w:r w:rsidRPr="00D6548C">
        <w:rPr>
          <w:i/>
        </w:rPr>
        <w:t>survival</w:t>
      </w:r>
      <w:proofErr w:type="spellEnd"/>
      <w:r w:rsidRPr="00D6548C">
        <w:rPr>
          <w:i/>
        </w:rPr>
        <w:t xml:space="preserve"> </w:t>
      </w:r>
      <w:proofErr w:type="spellStart"/>
      <w:r w:rsidRPr="00D6548C">
        <w:rPr>
          <w:i/>
        </w:rPr>
        <w:t>manual</w:t>
      </w:r>
      <w:proofErr w:type="spellEnd"/>
      <w:r w:rsidRPr="00D6548C">
        <w:t xml:space="preserve">. Buckingham, PA: Open </w:t>
      </w:r>
      <w:proofErr w:type="spellStart"/>
      <w:r w:rsidRPr="00D6548C">
        <w:t>University</w:t>
      </w:r>
      <w:proofErr w:type="spellEnd"/>
      <w:r w:rsidRPr="00D6548C">
        <w:t xml:space="preserve"> </w:t>
      </w:r>
      <w:proofErr w:type="spellStart"/>
      <w:r w:rsidRPr="00D6548C">
        <w:t>Press</w:t>
      </w:r>
      <w:proofErr w:type="spellEnd"/>
      <w:r w:rsidRPr="00D6548C">
        <w:t>.</w:t>
      </w:r>
    </w:p>
    <w:p w:rsidR="0071011F" w:rsidRDefault="0071011F" w:rsidP="00823F54">
      <w:pPr>
        <w:spacing w:before="120" w:after="120" w:line="360" w:lineRule="auto"/>
        <w:ind w:left="284" w:hanging="284"/>
        <w:jc w:val="both"/>
      </w:pPr>
      <w:r w:rsidRPr="00823F54">
        <w:t>Pehlivan, K. B. (2010). Öğretmen adaylarının öğrenme stilleri ve öğretmenlik mesleğine yönelik tutumları üzerine bir çalışma. </w:t>
      </w:r>
      <w:r w:rsidRPr="00823F54">
        <w:rPr>
          <w:i/>
          <w:iCs/>
        </w:rPr>
        <w:t>İlköğretim Online</w:t>
      </w:r>
      <w:r w:rsidRPr="00823F54">
        <w:t>, </w:t>
      </w:r>
      <w:r w:rsidRPr="00823F54">
        <w:rPr>
          <w:i/>
          <w:iCs/>
        </w:rPr>
        <w:t>9</w:t>
      </w:r>
      <w:r w:rsidRPr="00823F54">
        <w:t>(2), 749-763.</w:t>
      </w:r>
    </w:p>
    <w:p w:rsidR="00C62BFE" w:rsidRPr="00C62BFE" w:rsidRDefault="00E8373D" w:rsidP="00C62BFE">
      <w:pPr>
        <w:spacing w:before="120" w:after="120" w:line="360" w:lineRule="auto"/>
        <w:ind w:left="284" w:hanging="284"/>
        <w:jc w:val="both"/>
      </w:pPr>
      <w:r>
        <w:t>Pekmez, E. S</w:t>
      </w:r>
      <w:proofErr w:type="gramStart"/>
      <w:r>
        <w:t>.,</w:t>
      </w:r>
      <w:proofErr w:type="gramEnd"/>
      <w:r>
        <w:t xml:space="preserve"> Johnson, P., </w:t>
      </w:r>
      <w:r w:rsidRPr="00823F54">
        <w:t>&amp;</w:t>
      </w:r>
      <w:r>
        <w:t xml:space="preserve"> </w:t>
      </w:r>
      <w:proofErr w:type="spellStart"/>
      <w:r w:rsidR="00C62BFE" w:rsidRPr="00C62BFE">
        <w:t>Gott</w:t>
      </w:r>
      <w:proofErr w:type="spellEnd"/>
      <w:r w:rsidR="00C62BFE" w:rsidRPr="00C62BFE">
        <w:t xml:space="preserve">, R. (2005). </w:t>
      </w:r>
      <w:proofErr w:type="spellStart"/>
      <w:r w:rsidR="00C62BFE" w:rsidRPr="00C62BFE">
        <w:t>Teacher’s</w:t>
      </w:r>
      <w:proofErr w:type="spellEnd"/>
      <w:r w:rsidR="00C62BFE" w:rsidRPr="00C62BFE">
        <w:t xml:space="preserve"> </w:t>
      </w:r>
      <w:proofErr w:type="spellStart"/>
      <w:r w:rsidR="00C62BFE" w:rsidRPr="00C62BFE">
        <w:t>understanding</w:t>
      </w:r>
      <w:proofErr w:type="spellEnd"/>
      <w:r w:rsidR="00C62BFE" w:rsidRPr="00C62BFE">
        <w:t xml:space="preserve"> of </w:t>
      </w:r>
      <w:proofErr w:type="spellStart"/>
      <w:r w:rsidR="00C62BFE" w:rsidRPr="00C62BFE">
        <w:t>the</w:t>
      </w:r>
      <w:proofErr w:type="spellEnd"/>
      <w:r w:rsidR="00C62BFE" w:rsidRPr="00C62BFE">
        <w:t xml:space="preserve"> </w:t>
      </w:r>
      <w:proofErr w:type="spellStart"/>
      <w:r w:rsidR="00C62BFE" w:rsidRPr="00C62BFE">
        <w:t>nature</w:t>
      </w:r>
      <w:proofErr w:type="spellEnd"/>
      <w:r w:rsidR="00C62BFE" w:rsidRPr="00C62BFE">
        <w:t xml:space="preserve"> </w:t>
      </w:r>
      <w:proofErr w:type="spellStart"/>
      <w:r w:rsidR="00C62BFE" w:rsidRPr="00C62BFE">
        <w:t>and</w:t>
      </w:r>
      <w:proofErr w:type="spellEnd"/>
      <w:r w:rsidR="00C62BFE" w:rsidRPr="00C62BFE">
        <w:t xml:space="preserve"> </w:t>
      </w:r>
      <w:proofErr w:type="spellStart"/>
      <w:r w:rsidR="00C62BFE" w:rsidRPr="00C62BFE">
        <w:t>purposes</w:t>
      </w:r>
      <w:proofErr w:type="spellEnd"/>
      <w:r w:rsidR="00C62BFE" w:rsidRPr="00C62BFE">
        <w:t xml:space="preserve"> of </w:t>
      </w:r>
      <w:proofErr w:type="spellStart"/>
      <w:r w:rsidR="00C62BFE" w:rsidRPr="00C62BFE">
        <w:t>practical</w:t>
      </w:r>
      <w:proofErr w:type="spellEnd"/>
      <w:r w:rsidR="00C62BFE" w:rsidRPr="00C62BFE">
        <w:t xml:space="preserve"> </w:t>
      </w:r>
      <w:proofErr w:type="spellStart"/>
      <w:r w:rsidR="00C62BFE" w:rsidRPr="00C62BFE">
        <w:t>work</w:t>
      </w:r>
      <w:proofErr w:type="spellEnd"/>
      <w:r w:rsidR="00C62BFE" w:rsidRPr="00C62BFE">
        <w:t xml:space="preserve">. </w:t>
      </w:r>
      <w:proofErr w:type="spellStart"/>
      <w:r w:rsidR="00C62BFE" w:rsidRPr="00C62BFE">
        <w:rPr>
          <w:i/>
        </w:rPr>
        <w:t>Research</w:t>
      </w:r>
      <w:proofErr w:type="spellEnd"/>
      <w:r w:rsidR="00C62BFE" w:rsidRPr="00C62BFE">
        <w:rPr>
          <w:i/>
        </w:rPr>
        <w:t xml:space="preserve"> in </w:t>
      </w:r>
      <w:proofErr w:type="spellStart"/>
      <w:r w:rsidR="00C62BFE" w:rsidRPr="00C62BFE">
        <w:rPr>
          <w:i/>
        </w:rPr>
        <w:t>Science</w:t>
      </w:r>
      <w:proofErr w:type="spellEnd"/>
      <w:r w:rsidR="00C62BFE" w:rsidRPr="00C62BFE">
        <w:rPr>
          <w:i/>
        </w:rPr>
        <w:t xml:space="preserve"> &amp; </w:t>
      </w:r>
      <w:proofErr w:type="spellStart"/>
      <w:r w:rsidR="00C62BFE" w:rsidRPr="00C62BFE">
        <w:rPr>
          <w:i/>
        </w:rPr>
        <w:t>Technological</w:t>
      </w:r>
      <w:proofErr w:type="spellEnd"/>
      <w:r w:rsidR="00C62BFE" w:rsidRPr="00C62BFE">
        <w:rPr>
          <w:i/>
        </w:rPr>
        <w:t xml:space="preserve"> </w:t>
      </w:r>
      <w:proofErr w:type="spellStart"/>
      <w:r w:rsidR="00C62BFE" w:rsidRPr="00C62BFE">
        <w:rPr>
          <w:i/>
        </w:rPr>
        <w:t>Education</w:t>
      </w:r>
      <w:proofErr w:type="spellEnd"/>
      <w:r w:rsidR="00C62BFE" w:rsidRPr="00C62BFE">
        <w:t xml:space="preserve">, </w:t>
      </w:r>
      <w:r w:rsidR="00C62BFE" w:rsidRPr="00C62BFE">
        <w:rPr>
          <w:i/>
        </w:rPr>
        <w:t>23</w:t>
      </w:r>
      <w:r w:rsidR="00C62BFE" w:rsidRPr="00C62BFE">
        <w:t>(1), 3-23.</w:t>
      </w:r>
    </w:p>
    <w:p w:rsidR="0071011F" w:rsidRPr="00823F54" w:rsidRDefault="0071011F" w:rsidP="00823F54">
      <w:pPr>
        <w:spacing w:before="120" w:after="120" w:line="360" w:lineRule="auto"/>
        <w:ind w:left="284" w:hanging="284"/>
        <w:jc w:val="both"/>
      </w:pPr>
      <w:r w:rsidRPr="00823F54">
        <w:t xml:space="preserve">Saban, A. (2005). </w:t>
      </w:r>
      <w:r w:rsidRPr="00823F54">
        <w:rPr>
          <w:i/>
        </w:rPr>
        <w:t>Çoklu Zekâ Teorisi ve Eğitim.</w:t>
      </w:r>
      <w:r w:rsidRPr="00823F54">
        <w:t xml:space="preserve"> Ankara: Nobel.</w:t>
      </w:r>
    </w:p>
    <w:p w:rsidR="0071011F" w:rsidRPr="00823F54" w:rsidRDefault="0071011F" w:rsidP="00823F54">
      <w:pPr>
        <w:spacing w:before="120" w:after="120" w:line="360" w:lineRule="auto"/>
        <w:ind w:left="284" w:hanging="284"/>
        <w:jc w:val="both"/>
      </w:pPr>
      <w:r w:rsidRPr="00823F54">
        <w:t>Silver, H. F</w:t>
      </w:r>
      <w:proofErr w:type="gramStart"/>
      <w:r w:rsidRPr="00823F54">
        <w:t>.,</w:t>
      </w:r>
      <w:proofErr w:type="gramEnd"/>
      <w:r w:rsidRPr="00823F54">
        <w:t xml:space="preserve"> </w:t>
      </w:r>
      <w:proofErr w:type="spellStart"/>
      <w:r w:rsidRPr="00823F54">
        <w:t>Strong</w:t>
      </w:r>
      <w:proofErr w:type="spellEnd"/>
      <w:r w:rsidRPr="00823F54">
        <w:t xml:space="preserve">, R. W., &amp; Perini, M. J. (2000). </w:t>
      </w:r>
      <w:proofErr w:type="spellStart"/>
      <w:r w:rsidRPr="00823F54">
        <w:rPr>
          <w:i/>
        </w:rPr>
        <w:t>So</w:t>
      </w:r>
      <w:proofErr w:type="spellEnd"/>
      <w:r w:rsidRPr="00823F54">
        <w:rPr>
          <w:i/>
        </w:rPr>
        <w:t xml:space="preserve"> </w:t>
      </w:r>
      <w:proofErr w:type="spellStart"/>
      <w:r w:rsidRPr="00823F54">
        <w:rPr>
          <w:i/>
        </w:rPr>
        <w:t>each</w:t>
      </w:r>
      <w:proofErr w:type="spellEnd"/>
      <w:r w:rsidRPr="00823F54">
        <w:rPr>
          <w:i/>
        </w:rPr>
        <w:t xml:space="preserve"> </w:t>
      </w:r>
      <w:proofErr w:type="spellStart"/>
      <w:r w:rsidRPr="00823F54">
        <w:rPr>
          <w:i/>
        </w:rPr>
        <w:t>may</w:t>
      </w:r>
      <w:proofErr w:type="spellEnd"/>
      <w:r w:rsidRPr="00823F54">
        <w:rPr>
          <w:i/>
        </w:rPr>
        <w:t xml:space="preserve"> </w:t>
      </w:r>
      <w:proofErr w:type="spellStart"/>
      <w:r w:rsidRPr="00823F54">
        <w:rPr>
          <w:i/>
        </w:rPr>
        <w:t>learn</w:t>
      </w:r>
      <w:proofErr w:type="spellEnd"/>
      <w:r w:rsidRPr="00823F54">
        <w:rPr>
          <w:i/>
        </w:rPr>
        <w:t xml:space="preserve">: </w:t>
      </w:r>
      <w:proofErr w:type="spellStart"/>
      <w:r w:rsidRPr="00823F54">
        <w:rPr>
          <w:i/>
        </w:rPr>
        <w:t>Integrated</w:t>
      </w:r>
      <w:proofErr w:type="spellEnd"/>
      <w:r w:rsidRPr="00823F54">
        <w:rPr>
          <w:i/>
        </w:rPr>
        <w:t xml:space="preserve"> </w:t>
      </w:r>
      <w:proofErr w:type="spellStart"/>
      <w:r w:rsidRPr="00823F54">
        <w:rPr>
          <w:i/>
        </w:rPr>
        <w:t>learning</w:t>
      </w:r>
      <w:proofErr w:type="spellEnd"/>
      <w:r w:rsidRPr="00823F54">
        <w:rPr>
          <w:i/>
        </w:rPr>
        <w:t xml:space="preserve"> </w:t>
      </w:r>
      <w:proofErr w:type="spellStart"/>
      <w:r w:rsidRPr="00823F54">
        <w:rPr>
          <w:i/>
        </w:rPr>
        <w:t>styles</w:t>
      </w:r>
      <w:proofErr w:type="spellEnd"/>
      <w:r w:rsidRPr="00823F54">
        <w:rPr>
          <w:i/>
        </w:rPr>
        <w:t xml:space="preserve"> </w:t>
      </w:r>
      <w:proofErr w:type="spellStart"/>
      <w:r w:rsidRPr="00823F54">
        <w:rPr>
          <w:i/>
        </w:rPr>
        <w:t>and</w:t>
      </w:r>
      <w:proofErr w:type="spellEnd"/>
      <w:r w:rsidRPr="00823F54">
        <w:rPr>
          <w:i/>
        </w:rPr>
        <w:t xml:space="preserve"> </w:t>
      </w:r>
      <w:proofErr w:type="spellStart"/>
      <w:r w:rsidRPr="00823F54">
        <w:rPr>
          <w:i/>
        </w:rPr>
        <w:t>multiple</w:t>
      </w:r>
      <w:proofErr w:type="spellEnd"/>
      <w:r w:rsidRPr="00823F54">
        <w:rPr>
          <w:i/>
        </w:rPr>
        <w:t xml:space="preserve"> </w:t>
      </w:r>
      <w:proofErr w:type="spellStart"/>
      <w:r w:rsidRPr="00823F54">
        <w:rPr>
          <w:i/>
        </w:rPr>
        <w:t>intelligences</w:t>
      </w:r>
      <w:proofErr w:type="spellEnd"/>
      <w:r w:rsidRPr="00823F54">
        <w:t xml:space="preserve">. </w:t>
      </w:r>
      <w:proofErr w:type="spellStart"/>
      <w:r w:rsidRPr="00823F54">
        <w:t>Alexandria</w:t>
      </w:r>
      <w:proofErr w:type="spellEnd"/>
      <w:r w:rsidRPr="00823F54">
        <w:t xml:space="preserve">, VA: </w:t>
      </w:r>
      <w:proofErr w:type="spellStart"/>
      <w:r w:rsidRPr="00823F54">
        <w:t>Association</w:t>
      </w:r>
      <w:proofErr w:type="spellEnd"/>
      <w:r w:rsidRPr="00823F54">
        <w:t xml:space="preserve"> </w:t>
      </w:r>
      <w:proofErr w:type="spellStart"/>
      <w:r w:rsidRPr="00823F54">
        <w:t>for</w:t>
      </w:r>
      <w:proofErr w:type="spellEnd"/>
      <w:r w:rsidRPr="00823F54">
        <w:t xml:space="preserve"> </w:t>
      </w:r>
      <w:proofErr w:type="spellStart"/>
      <w:r w:rsidRPr="00823F54">
        <w:t>Supervision</w:t>
      </w:r>
      <w:proofErr w:type="spellEnd"/>
      <w:r w:rsidRPr="00823F54">
        <w:t xml:space="preserve"> </w:t>
      </w:r>
      <w:proofErr w:type="spellStart"/>
      <w:r w:rsidRPr="00823F54">
        <w:t>and</w:t>
      </w:r>
      <w:proofErr w:type="spellEnd"/>
      <w:r w:rsidRPr="00823F54">
        <w:t xml:space="preserve"> </w:t>
      </w:r>
      <w:proofErr w:type="spellStart"/>
      <w:r w:rsidRPr="00823F54">
        <w:t>Curriculum</w:t>
      </w:r>
      <w:proofErr w:type="spellEnd"/>
      <w:r w:rsidRPr="00823F54">
        <w:t xml:space="preserve"> Development.</w:t>
      </w:r>
    </w:p>
    <w:p w:rsidR="0071011F" w:rsidRPr="00823F54" w:rsidRDefault="0071011F" w:rsidP="00823F54">
      <w:pPr>
        <w:spacing w:before="120" w:after="120" w:line="360" w:lineRule="auto"/>
        <w:ind w:left="284" w:hanging="284"/>
        <w:jc w:val="both"/>
      </w:pPr>
      <w:r w:rsidRPr="00823F54">
        <w:t xml:space="preserve">Taşkın, E. (2017). </w:t>
      </w:r>
      <w:r w:rsidRPr="00823F54">
        <w:rPr>
          <w:i/>
        </w:rPr>
        <w:t xml:space="preserve">Çoklu </w:t>
      </w:r>
      <w:proofErr w:type="gramStart"/>
      <w:r w:rsidRPr="00823F54">
        <w:rPr>
          <w:i/>
        </w:rPr>
        <w:t>Zeka</w:t>
      </w:r>
      <w:proofErr w:type="gramEnd"/>
      <w:r w:rsidRPr="00823F54">
        <w:rPr>
          <w:i/>
        </w:rPr>
        <w:t xml:space="preserve"> Kuramındaki görsel zekanın Sosyal Bilgiler 7.sınıf ‘Zaman İçinde Bilim' ünitesine uygulanmasının öğretime etkililiği (YBO örneği).</w:t>
      </w:r>
      <w:r w:rsidRPr="00823F54">
        <w:t xml:space="preserve"> </w:t>
      </w:r>
      <w:r w:rsidR="00823F54">
        <w:t>(Yayımlanmamış yüksek lisans tezi)</w:t>
      </w:r>
      <w:r w:rsidRPr="00823F54">
        <w:t xml:space="preserve"> Marmara Üniversitesi, Eğitim Bilimleri Enstitüsü, İstanbul.</w:t>
      </w:r>
    </w:p>
    <w:p w:rsidR="0071011F" w:rsidRPr="00823F54" w:rsidRDefault="0071011F" w:rsidP="00823F54">
      <w:pPr>
        <w:spacing w:before="120" w:after="120" w:line="360" w:lineRule="auto"/>
        <w:ind w:left="284" w:hanging="284"/>
        <w:jc w:val="both"/>
        <w:rPr>
          <w:bCs/>
        </w:rPr>
      </w:pPr>
      <w:r w:rsidRPr="00823F54">
        <w:rPr>
          <w:bCs/>
        </w:rPr>
        <w:t xml:space="preserve">URL-1. </w:t>
      </w:r>
      <w:hyperlink r:id="rId13" w:anchor="sayfa=ibm-spss-statistics-20" w:history="1">
        <w:r w:rsidRPr="00823F54">
          <w:rPr>
            <w:rStyle w:val="Kpr"/>
            <w:bCs/>
            <w:color w:val="auto"/>
            <w:u w:val="none"/>
          </w:rPr>
          <w:t>http://www.atauni.edu.tr/#sayfa=ibm-spss-statistics-20</w:t>
        </w:r>
      </w:hyperlink>
    </w:p>
    <w:p w:rsidR="0071011F" w:rsidRPr="00823F54" w:rsidRDefault="0071011F" w:rsidP="00823F54">
      <w:pPr>
        <w:spacing w:before="120" w:after="120" w:line="360" w:lineRule="auto"/>
        <w:ind w:left="284" w:hanging="284"/>
        <w:jc w:val="both"/>
      </w:pPr>
      <w:r w:rsidRPr="00823F54">
        <w:lastRenderedPageBreak/>
        <w:t xml:space="preserve">Yağcı, Z. (2006). </w:t>
      </w:r>
      <w:r w:rsidRPr="00823F54">
        <w:rPr>
          <w:i/>
        </w:rPr>
        <w:t xml:space="preserve">Çoklu </w:t>
      </w:r>
      <w:proofErr w:type="gramStart"/>
      <w:r w:rsidRPr="00823F54">
        <w:rPr>
          <w:i/>
        </w:rPr>
        <w:t>zeka</w:t>
      </w:r>
      <w:proofErr w:type="gramEnd"/>
      <w:r w:rsidRPr="00823F54">
        <w:rPr>
          <w:i/>
        </w:rPr>
        <w:t xml:space="preserve"> kuramının ilköğretim altıncı sınıf fen bilgisi öğretiminde öğrenci başarısına etkisi.</w:t>
      </w:r>
      <w:r w:rsidRPr="00823F54">
        <w:t xml:space="preserve"> </w:t>
      </w:r>
      <w:r w:rsidR="00823F54">
        <w:t>(Yayımlanmamış yüksek lisans tezi)</w:t>
      </w:r>
      <w:r w:rsidRPr="00823F54">
        <w:t xml:space="preserve"> Balıkesir Üniversitesi</w:t>
      </w:r>
      <w:r w:rsidR="00823F54">
        <w:t>,</w:t>
      </w:r>
      <w:r w:rsidRPr="00823F54">
        <w:t xml:space="preserve"> Fen Bilimleri Enstitüsü, İlköğretim Anabilim Dalı, Balıkesir.</w:t>
      </w:r>
    </w:p>
    <w:p w:rsidR="0080366C" w:rsidRDefault="0071011F" w:rsidP="0080366C">
      <w:pPr>
        <w:spacing w:before="120" w:after="120" w:line="360" w:lineRule="auto"/>
        <w:ind w:left="284" w:hanging="284"/>
        <w:jc w:val="both"/>
      </w:pPr>
      <w:proofErr w:type="spellStart"/>
      <w:r w:rsidRPr="00823F54">
        <w:t>Zull</w:t>
      </w:r>
      <w:proofErr w:type="spellEnd"/>
      <w:r w:rsidRPr="00823F54">
        <w:t xml:space="preserve">, J. E. (2002). </w:t>
      </w:r>
      <w:proofErr w:type="spellStart"/>
      <w:r w:rsidRPr="00823F54">
        <w:rPr>
          <w:i/>
        </w:rPr>
        <w:t>The</w:t>
      </w:r>
      <w:proofErr w:type="spellEnd"/>
      <w:r w:rsidRPr="00823F54">
        <w:rPr>
          <w:i/>
        </w:rPr>
        <w:t xml:space="preserve"> art of </w:t>
      </w:r>
      <w:proofErr w:type="spellStart"/>
      <w:r w:rsidRPr="00823F54">
        <w:rPr>
          <w:i/>
        </w:rPr>
        <w:t>changing</w:t>
      </w:r>
      <w:proofErr w:type="spellEnd"/>
      <w:r w:rsidRPr="00823F54">
        <w:rPr>
          <w:i/>
        </w:rPr>
        <w:t xml:space="preserve"> </w:t>
      </w:r>
      <w:proofErr w:type="spellStart"/>
      <w:r w:rsidRPr="00823F54">
        <w:rPr>
          <w:i/>
        </w:rPr>
        <w:t>the</w:t>
      </w:r>
      <w:proofErr w:type="spellEnd"/>
      <w:r w:rsidRPr="00823F54">
        <w:rPr>
          <w:i/>
        </w:rPr>
        <w:t xml:space="preserve"> </w:t>
      </w:r>
      <w:proofErr w:type="spellStart"/>
      <w:r w:rsidRPr="00823F54">
        <w:rPr>
          <w:i/>
        </w:rPr>
        <w:t>brain</w:t>
      </w:r>
      <w:proofErr w:type="spellEnd"/>
      <w:r w:rsidRPr="00823F54">
        <w:rPr>
          <w:i/>
        </w:rPr>
        <w:t xml:space="preserve">: </w:t>
      </w:r>
      <w:proofErr w:type="spellStart"/>
      <w:r w:rsidRPr="00823F54">
        <w:rPr>
          <w:i/>
        </w:rPr>
        <w:t>Enriching</w:t>
      </w:r>
      <w:proofErr w:type="spellEnd"/>
      <w:r w:rsidRPr="00823F54">
        <w:rPr>
          <w:i/>
        </w:rPr>
        <w:t xml:space="preserve"> </w:t>
      </w:r>
      <w:proofErr w:type="spellStart"/>
      <w:r w:rsidRPr="00823F54">
        <w:rPr>
          <w:i/>
        </w:rPr>
        <w:t>teaching</w:t>
      </w:r>
      <w:proofErr w:type="spellEnd"/>
      <w:r w:rsidRPr="00823F54">
        <w:rPr>
          <w:i/>
        </w:rPr>
        <w:t xml:space="preserve"> </w:t>
      </w:r>
      <w:proofErr w:type="spellStart"/>
      <w:r w:rsidRPr="00823F54">
        <w:rPr>
          <w:i/>
        </w:rPr>
        <w:t>by</w:t>
      </w:r>
      <w:proofErr w:type="spellEnd"/>
      <w:r w:rsidRPr="00823F54">
        <w:rPr>
          <w:i/>
        </w:rPr>
        <w:t xml:space="preserve"> </w:t>
      </w:r>
      <w:proofErr w:type="spellStart"/>
      <w:r w:rsidRPr="00823F54">
        <w:rPr>
          <w:i/>
        </w:rPr>
        <w:t>exploring</w:t>
      </w:r>
      <w:proofErr w:type="spellEnd"/>
      <w:r w:rsidRPr="00823F54">
        <w:rPr>
          <w:i/>
        </w:rPr>
        <w:t xml:space="preserve"> </w:t>
      </w:r>
      <w:proofErr w:type="spellStart"/>
      <w:r w:rsidRPr="00823F54">
        <w:rPr>
          <w:i/>
        </w:rPr>
        <w:t>the</w:t>
      </w:r>
      <w:proofErr w:type="spellEnd"/>
      <w:r w:rsidRPr="00823F54">
        <w:rPr>
          <w:i/>
        </w:rPr>
        <w:t xml:space="preserve"> </w:t>
      </w:r>
      <w:proofErr w:type="spellStart"/>
      <w:r w:rsidRPr="00823F54">
        <w:rPr>
          <w:i/>
        </w:rPr>
        <w:t>biology</w:t>
      </w:r>
      <w:proofErr w:type="spellEnd"/>
      <w:r w:rsidRPr="00823F54">
        <w:rPr>
          <w:i/>
        </w:rPr>
        <w:t xml:space="preserve"> of </w:t>
      </w:r>
      <w:proofErr w:type="spellStart"/>
      <w:r w:rsidRPr="00823F54">
        <w:rPr>
          <w:i/>
        </w:rPr>
        <w:t>learning</w:t>
      </w:r>
      <w:proofErr w:type="spellEnd"/>
      <w:r w:rsidRPr="00823F54">
        <w:t xml:space="preserve">. </w:t>
      </w:r>
      <w:proofErr w:type="spellStart"/>
      <w:r w:rsidRPr="00823F54">
        <w:t>Sterling</w:t>
      </w:r>
      <w:proofErr w:type="spellEnd"/>
      <w:r w:rsidRPr="00823F54">
        <w:t xml:space="preserve">, VA: </w:t>
      </w:r>
      <w:proofErr w:type="spellStart"/>
      <w:r w:rsidRPr="00823F54">
        <w:t>Stylus</w:t>
      </w:r>
      <w:proofErr w:type="spellEnd"/>
      <w:r w:rsidRPr="00823F54">
        <w:t>.</w:t>
      </w:r>
    </w:p>
    <w:p w:rsidR="0080366C" w:rsidRPr="0080366C" w:rsidRDefault="0080366C" w:rsidP="0080366C">
      <w:pPr>
        <w:spacing w:before="120" w:after="120" w:line="360" w:lineRule="auto"/>
        <w:ind w:left="284" w:hanging="284"/>
        <w:jc w:val="both"/>
      </w:pPr>
      <w:r w:rsidRPr="0080366C">
        <w:rPr>
          <w:bCs/>
        </w:rPr>
        <w:t xml:space="preserve">Zorlu, Y. (2016). </w:t>
      </w:r>
      <w:r w:rsidRPr="0080366C">
        <w:rPr>
          <w:bCs/>
          <w:i/>
        </w:rPr>
        <w:t xml:space="preserve">Ortaokul fen ve teknoloji dersinde </w:t>
      </w:r>
      <w:proofErr w:type="spellStart"/>
      <w:r w:rsidRPr="0080366C">
        <w:rPr>
          <w:bCs/>
          <w:i/>
        </w:rPr>
        <w:t>işbirlikli</w:t>
      </w:r>
      <w:proofErr w:type="spellEnd"/>
      <w:r w:rsidRPr="0080366C">
        <w:rPr>
          <w:bCs/>
          <w:i/>
        </w:rPr>
        <w:t xml:space="preserve"> öğrenme modeli ve modellemeye dayalı öğretim yöntemine dayalı etkinliklerin öğrencilerin öğrenmeleri üzerindeki etkileri. </w:t>
      </w:r>
      <w:r w:rsidRPr="0080366C">
        <w:rPr>
          <w:bCs/>
        </w:rPr>
        <w:t>Yayınlanmamış doktora tezi. Atatürk Üniversitesi</w:t>
      </w:r>
      <w:r w:rsidRPr="0080366C">
        <w:t xml:space="preserve"> Eğitim</w:t>
      </w:r>
      <w:r w:rsidRPr="0080366C">
        <w:rPr>
          <w:bCs/>
        </w:rPr>
        <w:t xml:space="preserve"> Bilimler Enstitüsü, Erzurum.</w:t>
      </w:r>
    </w:p>
    <w:p w:rsidR="00370FD6" w:rsidRDefault="00370FD6" w:rsidP="00370FD6"/>
    <w:p w:rsidR="00370FD6" w:rsidRPr="00000146" w:rsidRDefault="00370FD6" w:rsidP="00000146">
      <w:pPr>
        <w:autoSpaceDE w:val="0"/>
        <w:autoSpaceDN w:val="0"/>
        <w:adjustRightInd w:val="0"/>
        <w:spacing w:line="480" w:lineRule="auto"/>
        <w:jc w:val="center"/>
        <w:rPr>
          <w:b/>
          <w:lang w:val="en-GB"/>
        </w:rPr>
      </w:pPr>
      <w:r w:rsidRPr="00000146">
        <w:rPr>
          <w:b/>
          <w:lang w:val="en-GB"/>
        </w:rPr>
        <w:t>Summary</w:t>
      </w:r>
    </w:p>
    <w:p w:rsidR="00A74A89" w:rsidRDefault="00A74A89" w:rsidP="00000146">
      <w:pPr>
        <w:spacing w:line="480" w:lineRule="auto"/>
        <w:jc w:val="both"/>
        <w:rPr>
          <w:b/>
        </w:rPr>
      </w:pPr>
      <w:r>
        <w:rPr>
          <w:b/>
        </w:rPr>
        <w:t>Problem Statement</w:t>
      </w:r>
      <w:r w:rsidR="00370FD6" w:rsidRPr="00000146">
        <w:rPr>
          <w:b/>
        </w:rPr>
        <w:t xml:space="preserve"> </w:t>
      </w:r>
    </w:p>
    <w:p w:rsidR="00B63461" w:rsidRPr="00000146" w:rsidRDefault="00370FD6" w:rsidP="00A74A89">
      <w:pPr>
        <w:spacing w:line="480" w:lineRule="auto"/>
        <w:ind w:firstLine="709"/>
        <w:jc w:val="both"/>
        <w:rPr>
          <w:bCs/>
          <w:lang w:val="en-US"/>
        </w:rPr>
      </w:pPr>
      <w:r w:rsidRPr="00000146">
        <w:rPr>
          <w:lang w:val="en-US"/>
        </w:rPr>
        <w:t xml:space="preserve">It </w:t>
      </w:r>
      <w:proofErr w:type="gramStart"/>
      <w:r w:rsidRPr="00000146">
        <w:rPr>
          <w:lang w:val="en-US"/>
        </w:rPr>
        <w:t>is thought</w:t>
      </w:r>
      <w:proofErr w:type="gramEnd"/>
      <w:r w:rsidRPr="00000146">
        <w:rPr>
          <w:lang w:val="en-US"/>
        </w:rPr>
        <w:t xml:space="preserve"> that there is a similarity between Gardner’s eight intelligence areas and Kolb’s four learning </w:t>
      </w:r>
      <w:proofErr w:type="spellStart"/>
      <w:r w:rsidR="0021177C">
        <w:t>orientation</w:t>
      </w:r>
      <w:proofErr w:type="spellEnd"/>
      <w:r w:rsidR="0021177C">
        <w:rPr>
          <w:lang w:val="en-US"/>
        </w:rPr>
        <w:t xml:space="preserve">s and </w:t>
      </w:r>
      <w:r w:rsidR="0021177C" w:rsidRPr="00000146">
        <w:rPr>
          <w:lang w:val="en-US"/>
        </w:rPr>
        <w:t>styles</w:t>
      </w:r>
      <w:r w:rsidRPr="00000146">
        <w:rPr>
          <w:lang w:val="en-US"/>
        </w:rPr>
        <w:t xml:space="preserve"> but they are not completely the same (</w:t>
      </w:r>
      <w:proofErr w:type="spellStart"/>
      <w:r w:rsidRPr="00000146">
        <w:rPr>
          <w:lang w:val="en-US"/>
        </w:rPr>
        <w:t>Zull</w:t>
      </w:r>
      <w:proofErr w:type="spellEnd"/>
      <w:r w:rsidRPr="00000146">
        <w:rPr>
          <w:lang w:val="en-US"/>
        </w:rPr>
        <w:t xml:space="preserve">, 2002). </w:t>
      </w:r>
      <w:proofErr w:type="spellStart"/>
      <w:r w:rsidRPr="00000146">
        <w:rPr>
          <w:lang w:val="en-US"/>
        </w:rPr>
        <w:t>Denig</w:t>
      </w:r>
      <w:proofErr w:type="spellEnd"/>
      <w:r w:rsidRPr="00000146">
        <w:rPr>
          <w:lang w:val="en-US"/>
        </w:rPr>
        <w:t xml:space="preserve"> (2004) and Gardner (2003) stated that multiple </w:t>
      </w:r>
      <w:r w:rsidR="003173CA">
        <w:rPr>
          <w:lang w:val="en-US"/>
        </w:rPr>
        <w:t>intelligence area</w:t>
      </w:r>
      <w:r w:rsidRPr="00000146">
        <w:rPr>
          <w:lang w:val="en-US"/>
        </w:rPr>
        <w:t xml:space="preserve">s and learning </w:t>
      </w:r>
      <w:proofErr w:type="spellStart"/>
      <w:r w:rsidR="0021177C">
        <w:t>orientation</w:t>
      </w:r>
      <w:proofErr w:type="spellEnd"/>
      <w:r w:rsidR="0021177C">
        <w:rPr>
          <w:lang w:val="en-US"/>
        </w:rPr>
        <w:t xml:space="preserve">s and </w:t>
      </w:r>
      <w:r w:rsidRPr="00000146">
        <w:rPr>
          <w:lang w:val="en-US"/>
        </w:rPr>
        <w:t xml:space="preserve">styles are not the same thing that is they are different from each other. Learning </w:t>
      </w:r>
      <w:proofErr w:type="spellStart"/>
      <w:r w:rsidR="0021177C">
        <w:t>orientation</w:t>
      </w:r>
      <w:proofErr w:type="spellEnd"/>
      <w:r w:rsidR="0021177C">
        <w:rPr>
          <w:lang w:val="en-US"/>
        </w:rPr>
        <w:t xml:space="preserve">s and </w:t>
      </w:r>
      <w:r w:rsidRPr="00000146">
        <w:rPr>
          <w:lang w:val="en-US"/>
        </w:rPr>
        <w:t xml:space="preserve">styles are inborn characteristic features and it is rather difficult to alter them but the skills belonging to one of the multiple </w:t>
      </w:r>
      <w:r w:rsidR="003173CA">
        <w:rPr>
          <w:lang w:val="en-US"/>
        </w:rPr>
        <w:t>intelligence area</w:t>
      </w:r>
      <w:r w:rsidRPr="00000146">
        <w:rPr>
          <w:lang w:val="en-US"/>
        </w:rPr>
        <w:t>s are more and they can be altered in time (</w:t>
      </w:r>
      <w:proofErr w:type="spellStart"/>
      <w:r w:rsidRPr="00000146">
        <w:rPr>
          <w:lang w:val="en-US"/>
        </w:rPr>
        <w:t>Boydak</w:t>
      </w:r>
      <w:proofErr w:type="spellEnd"/>
      <w:r w:rsidRPr="00000146">
        <w:rPr>
          <w:lang w:val="en-US"/>
        </w:rPr>
        <w:t xml:space="preserve">, 2008; Gardner, 2003). Gardner (2003) stated that the relationship between learning </w:t>
      </w:r>
      <w:proofErr w:type="spellStart"/>
      <w:r w:rsidR="0021177C">
        <w:t>orientation</w:t>
      </w:r>
      <w:proofErr w:type="spellEnd"/>
      <w:r w:rsidR="0021177C">
        <w:rPr>
          <w:lang w:val="en-US"/>
        </w:rPr>
        <w:t>s and styles with</w:t>
      </w:r>
      <w:r w:rsidRPr="00000146">
        <w:rPr>
          <w:lang w:val="en-US"/>
        </w:rPr>
        <w:t xml:space="preserve"> multiple intelligences </w:t>
      </w:r>
      <w:proofErr w:type="gramStart"/>
      <w:r w:rsidRPr="00000146">
        <w:rPr>
          <w:lang w:val="en-US"/>
        </w:rPr>
        <w:t>should be examined</w:t>
      </w:r>
      <w:proofErr w:type="gramEnd"/>
      <w:r w:rsidRPr="00000146">
        <w:rPr>
          <w:lang w:val="en-US"/>
        </w:rPr>
        <w:t xml:space="preserve">. When the literature is reviewed, it is seen that there are so few studies dealing with the relationship between learning </w:t>
      </w:r>
      <w:proofErr w:type="spellStart"/>
      <w:r w:rsidR="0021177C">
        <w:t>orientation</w:t>
      </w:r>
      <w:proofErr w:type="spellEnd"/>
      <w:r w:rsidR="0021177C">
        <w:rPr>
          <w:lang w:val="en-US"/>
        </w:rPr>
        <w:t xml:space="preserve">s and </w:t>
      </w:r>
      <w:r w:rsidRPr="00000146">
        <w:rPr>
          <w:lang w:val="en-US"/>
        </w:rPr>
        <w:t xml:space="preserve">styles </w:t>
      </w:r>
      <w:r w:rsidR="0021177C">
        <w:rPr>
          <w:lang w:val="en-US"/>
        </w:rPr>
        <w:t>with</w:t>
      </w:r>
      <w:r w:rsidRPr="00000146">
        <w:rPr>
          <w:lang w:val="en-US"/>
        </w:rPr>
        <w:t xml:space="preserve"> multiple intelligences (</w:t>
      </w:r>
      <w:proofErr w:type="spellStart"/>
      <w:r w:rsidRPr="00000146">
        <w:rPr>
          <w:lang w:val="en-US"/>
        </w:rPr>
        <w:t>Aygül</w:t>
      </w:r>
      <w:proofErr w:type="spellEnd"/>
      <w:r w:rsidRPr="00000146">
        <w:rPr>
          <w:lang w:val="en-US"/>
        </w:rPr>
        <w:t xml:space="preserve">, 2015; </w:t>
      </w:r>
      <w:proofErr w:type="spellStart"/>
      <w:r w:rsidRPr="00000146">
        <w:rPr>
          <w:lang w:val="en-US"/>
        </w:rPr>
        <w:t>Chambel</w:t>
      </w:r>
      <w:proofErr w:type="spellEnd"/>
      <w:r w:rsidRPr="00000146">
        <w:rPr>
          <w:lang w:val="en-US"/>
        </w:rPr>
        <w:t xml:space="preserve"> and </w:t>
      </w:r>
      <w:proofErr w:type="spellStart"/>
      <w:r w:rsidRPr="00000146">
        <w:rPr>
          <w:lang w:val="en-US"/>
        </w:rPr>
        <w:t>Guimarães</w:t>
      </w:r>
      <w:proofErr w:type="spellEnd"/>
      <w:r w:rsidRPr="00000146">
        <w:rPr>
          <w:lang w:val="en-US"/>
        </w:rPr>
        <w:t xml:space="preserve">, 2005; </w:t>
      </w:r>
      <w:proofErr w:type="spellStart"/>
      <w:r w:rsidRPr="00000146">
        <w:rPr>
          <w:lang w:val="en-US"/>
        </w:rPr>
        <w:t>Demir</w:t>
      </w:r>
      <w:proofErr w:type="spellEnd"/>
      <w:r w:rsidRPr="00000146">
        <w:rPr>
          <w:lang w:val="en-US"/>
        </w:rPr>
        <w:t xml:space="preserve"> and </w:t>
      </w:r>
      <w:proofErr w:type="spellStart"/>
      <w:r w:rsidRPr="00000146">
        <w:rPr>
          <w:lang w:val="en-US"/>
        </w:rPr>
        <w:t>Aybek</w:t>
      </w:r>
      <w:proofErr w:type="spellEnd"/>
      <w:r w:rsidRPr="00000146">
        <w:rPr>
          <w:lang w:val="en-US"/>
        </w:rPr>
        <w:t xml:space="preserve">, 2014; Klein, 2003; Silver, Strong and Perini, 2000). </w:t>
      </w:r>
      <w:r w:rsidR="00B63461" w:rsidRPr="00000146">
        <w:rPr>
          <w:bCs/>
          <w:lang w:val="en-US"/>
        </w:rPr>
        <w:t xml:space="preserve">Learning </w:t>
      </w:r>
      <w:proofErr w:type="spellStart"/>
      <w:r w:rsidR="0021177C">
        <w:t>orientation</w:t>
      </w:r>
      <w:proofErr w:type="spellEnd"/>
      <w:r w:rsidR="0021177C">
        <w:rPr>
          <w:lang w:val="en-US"/>
        </w:rPr>
        <w:t xml:space="preserve">s and </w:t>
      </w:r>
      <w:r w:rsidR="00B63461" w:rsidRPr="00000146">
        <w:rPr>
          <w:bCs/>
          <w:lang w:val="en-US"/>
        </w:rPr>
        <w:t xml:space="preserve">styles are innate characteristics, and it is very difficult to change these characteristics. However, individual skills in a particular intelligence area can be higher than skills in another intelligence area, and this situation might change over time. Investigating </w:t>
      </w:r>
      <w:r w:rsidR="00B63461" w:rsidRPr="00000146">
        <w:rPr>
          <w:bCs/>
          <w:lang w:val="en-US"/>
        </w:rPr>
        <w:lastRenderedPageBreak/>
        <w:t xml:space="preserve">and determining the relationship between learning </w:t>
      </w:r>
      <w:proofErr w:type="spellStart"/>
      <w:r w:rsidR="0021177C">
        <w:t>orientation</w:t>
      </w:r>
      <w:proofErr w:type="spellEnd"/>
      <w:r w:rsidR="0021177C">
        <w:rPr>
          <w:lang w:val="en-US"/>
        </w:rPr>
        <w:t xml:space="preserve">s and </w:t>
      </w:r>
      <w:r w:rsidR="00B63461" w:rsidRPr="00000146">
        <w:rPr>
          <w:bCs/>
          <w:lang w:val="en-US"/>
        </w:rPr>
        <w:t xml:space="preserve">styles </w:t>
      </w:r>
      <w:r w:rsidR="0021177C">
        <w:rPr>
          <w:bCs/>
          <w:lang w:val="en-US"/>
        </w:rPr>
        <w:t>with</w:t>
      </w:r>
      <w:r w:rsidR="00B63461" w:rsidRPr="00000146">
        <w:rPr>
          <w:bCs/>
          <w:lang w:val="en-US"/>
        </w:rPr>
        <w:t xml:space="preserve"> multiple intelligence areas are of critical importance for the following reasons: </w:t>
      </w:r>
    </w:p>
    <w:p w:rsidR="00B63461" w:rsidRPr="00000146" w:rsidRDefault="00B63461" w:rsidP="007D6E12">
      <w:pPr>
        <w:numPr>
          <w:ilvl w:val="0"/>
          <w:numId w:val="48"/>
        </w:numPr>
        <w:tabs>
          <w:tab w:val="left" w:pos="709"/>
        </w:tabs>
        <w:spacing w:line="480" w:lineRule="auto"/>
        <w:ind w:left="709" w:hanging="283"/>
        <w:jc w:val="both"/>
        <w:rPr>
          <w:bCs/>
          <w:lang w:val="en-US"/>
        </w:rPr>
      </w:pPr>
      <w:r w:rsidRPr="00000146">
        <w:rPr>
          <w:bCs/>
          <w:lang w:val="en-US"/>
        </w:rPr>
        <w:t xml:space="preserve">This relationship plays a role in the implementations on multiple intelligence areas to improve learning </w:t>
      </w:r>
      <w:proofErr w:type="spellStart"/>
      <w:r w:rsidR="0021177C">
        <w:t>orientation</w:t>
      </w:r>
      <w:proofErr w:type="spellEnd"/>
      <w:r w:rsidR="0021177C">
        <w:rPr>
          <w:lang w:val="en-US"/>
        </w:rPr>
        <w:t xml:space="preserve">s and </w:t>
      </w:r>
      <w:r w:rsidRPr="00000146">
        <w:rPr>
          <w:bCs/>
          <w:lang w:val="en-US"/>
        </w:rPr>
        <w:t xml:space="preserve">styles, considering that learning </w:t>
      </w:r>
      <w:proofErr w:type="spellStart"/>
      <w:r w:rsidR="0021177C">
        <w:t>orientation</w:t>
      </w:r>
      <w:proofErr w:type="spellEnd"/>
      <w:r w:rsidR="0021177C">
        <w:rPr>
          <w:lang w:val="en-US"/>
        </w:rPr>
        <w:t xml:space="preserve">s and </w:t>
      </w:r>
      <w:r w:rsidRPr="00000146">
        <w:rPr>
          <w:bCs/>
          <w:lang w:val="en-US"/>
        </w:rPr>
        <w:t>styles are innate characteristics and it is very difficult to change these characteristics.</w:t>
      </w:r>
    </w:p>
    <w:p w:rsidR="00B63461" w:rsidRPr="00000146" w:rsidRDefault="00B63461" w:rsidP="007D6E12">
      <w:pPr>
        <w:numPr>
          <w:ilvl w:val="0"/>
          <w:numId w:val="48"/>
        </w:numPr>
        <w:tabs>
          <w:tab w:val="left" w:pos="709"/>
        </w:tabs>
        <w:spacing w:line="480" w:lineRule="auto"/>
        <w:ind w:left="709" w:hanging="283"/>
        <w:jc w:val="both"/>
        <w:rPr>
          <w:bCs/>
          <w:lang w:val="en-US"/>
        </w:rPr>
      </w:pPr>
      <w:r w:rsidRPr="00000146">
        <w:rPr>
          <w:bCs/>
          <w:lang w:val="en-US"/>
        </w:rPr>
        <w:t xml:space="preserve">Implementations </w:t>
      </w:r>
      <w:proofErr w:type="gramStart"/>
      <w:r w:rsidRPr="00000146">
        <w:rPr>
          <w:bCs/>
          <w:lang w:val="en-US"/>
        </w:rPr>
        <w:t>should be made</w:t>
      </w:r>
      <w:proofErr w:type="gramEnd"/>
      <w:r w:rsidRPr="00000146">
        <w:rPr>
          <w:bCs/>
          <w:lang w:val="en-US"/>
        </w:rPr>
        <w:t xml:space="preserve"> according to students’ learning </w:t>
      </w:r>
      <w:proofErr w:type="spellStart"/>
      <w:r w:rsidR="0021177C">
        <w:t>orientation</w:t>
      </w:r>
      <w:proofErr w:type="spellEnd"/>
      <w:r w:rsidR="0021177C">
        <w:rPr>
          <w:lang w:val="en-US"/>
        </w:rPr>
        <w:t xml:space="preserve">s and </w:t>
      </w:r>
      <w:r w:rsidRPr="00000146">
        <w:rPr>
          <w:bCs/>
          <w:lang w:val="en-US"/>
        </w:rPr>
        <w:t xml:space="preserve">styles to improve multiple intelligence areas. </w:t>
      </w:r>
    </w:p>
    <w:p w:rsidR="00B63461" w:rsidRPr="00000146" w:rsidRDefault="00B63461" w:rsidP="00000146">
      <w:pPr>
        <w:spacing w:line="480" w:lineRule="auto"/>
        <w:jc w:val="both"/>
        <w:rPr>
          <w:bCs/>
          <w:lang w:val="en-US"/>
        </w:rPr>
      </w:pPr>
      <w:r w:rsidRPr="00000146">
        <w:rPr>
          <w:bCs/>
          <w:lang w:val="en-US"/>
        </w:rPr>
        <w:t xml:space="preserve">One of the aims of education is to meet the needs of the individual and society. Determining the relationship between multiple intelligence areas </w:t>
      </w:r>
      <w:r w:rsidR="0021177C">
        <w:rPr>
          <w:bCs/>
          <w:lang w:val="en-US"/>
        </w:rPr>
        <w:t>with</w:t>
      </w:r>
      <w:r w:rsidRPr="00000146">
        <w:rPr>
          <w:bCs/>
          <w:lang w:val="en-US"/>
        </w:rPr>
        <w:t xml:space="preserve"> learning </w:t>
      </w:r>
      <w:proofErr w:type="spellStart"/>
      <w:r w:rsidR="0021177C">
        <w:t>orientation</w:t>
      </w:r>
      <w:proofErr w:type="spellEnd"/>
      <w:r w:rsidR="0021177C">
        <w:rPr>
          <w:lang w:val="en-US"/>
        </w:rPr>
        <w:t xml:space="preserve">s and </w:t>
      </w:r>
      <w:r w:rsidRPr="00000146">
        <w:rPr>
          <w:bCs/>
          <w:lang w:val="en-US"/>
        </w:rPr>
        <w:t xml:space="preserve">styles to help individuals overcome any deficiencies in their field of interests and/or their learning </w:t>
      </w:r>
      <w:proofErr w:type="spellStart"/>
      <w:r w:rsidR="0021177C">
        <w:t>orientation</w:t>
      </w:r>
      <w:proofErr w:type="spellEnd"/>
      <w:r w:rsidR="0021177C">
        <w:rPr>
          <w:lang w:val="en-US"/>
        </w:rPr>
        <w:t xml:space="preserve">s and </w:t>
      </w:r>
      <w:r w:rsidRPr="00000146">
        <w:rPr>
          <w:bCs/>
          <w:lang w:val="en-US"/>
        </w:rPr>
        <w:t>styles</w:t>
      </w:r>
      <w:r w:rsidR="0021177C">
        <w:rPr>
          <w:bCs/>
          <w:lang w:val="en-US"/>
        </w:rPr>
        <w:t>,</w:t>
      </w:r>
      <w:r w:rsidRPr="00000146">
        <w:rPr>
          <w:bCs/>
          <w:lang w:val="en-US"/>
        </w:rPr>
        <w:t xml:space="preserve"> and conducting implementations according to this relationship would serve to meet the needs of the individual and society.</w:t>
      </w:r>
    </w:p>
    <w:p w:rsidR="00B63461" w:rsidRPr="00A74A89" w:rsidRDefault="00370FD6" w:rsidP="00A74A89">
      <w:pPr>
        <w:spacing w:line="480" w:lineRule="auto"/>
        <w:ind w:firstLine="709"/>
        <w:jc w:val="both"/>
        <w:rPr>
          <w:lang w:val="en-US"/>
        </w:rPr>
      </w:pPr>
      <w:proofErr w:type="spellStart"/>
      <w:r w:rsidRPr="00000146">
        <w:rPr>
          <w:b/>
        </w:rPr>
        <w:t>Purpose</w:t>
      </w:r>
      <w:proofErr w:type="spellEnd"/>
      <w:r w:rsidRPr="00000146">
        <w:rPr>
          <w:b/>
        </w:rPr>
        <w:t xml:space="preserve"> of </w:t>
      </w:r>
      <w:proofErr w:type="spellStart"/>
      <w:r w:rsidRPr="00000146">
        <w:rPr>
          <w:b/>
        </w:rPr>
        <w:t>the</w:t>
      </w:r>
      <w:proofErr w:type="spellEnd"/>
      <w:r w:rsidRPr="00000146">
        <w:rPr>
          <w:b/>
        </w:rPr>
        <w:t xml:space="preserve"> </w:t>
      </w:r>
      <w:proofErr w:type="spellStart"/>
      <w:r w:rsidRPr="00000146">
        <w:rPr>
          <w:b/>
        </w:rPr>
        <w:t>Study</w:t>
      </w:r>
      <w:proofErr w:type="spellEnd"/>
      <w:r w:rsidR="00A74A89">
        <w:rPr>
          <w:lang w:val="en-US"/>
        </w:rPr>
        <w:t xml:space="preserve">: </w:t>
      </w:r>
      <w:r w:rsidRPr="00000146">
        <w:rPr>
          <w:lang w:val="en-US"/>
        </w:rPr>
        <w:t xml:space="preserve">Moreover, no undergraduate level study is found in the field of sciences in literature. In this direction, it </w:t>
      </w:r>
      <w:proofErr w:type="gramStart"/>
      <w:r w:rsidRPr="00000146">
        <w:rPr>
          <w:lang w:val="en-US"/>
        </w:rPr>
        <w:t>was aimed</w:t>
      </w:r>
      <w:proofErr w:type="gramEnd"/>
      <w:r w:rsidRPr="00000146">
        <w:rPr>
          <w:lang w:val="en-US"/>
        </w:rPr>
        <w:t xml:space="preserve"> in the study to examine the relationships among the </w:t>
      </w:r>
      <w:r w:rsidR="0021177C" w:rsidRPr="00000146">
        <w:rPr>
          <w:lang w:val="en-US"/>
        </w:rPr>
        <w:t>multiple intelligence areas</w:t>
      </w:r>
      <w:r w:rsidR="0021177C" w:rsidRPr="0021177C">
        <w:rPr>
          <w:lang w:val="en-US"/>
        </w:rPr>
        <w:t xml:space="preserve"> </w:t>
      </w:r>
      <w:r w:rsidR="0021177C">
        <w:rPr>
          <w:lang w:val="en-US"/>
        </w:rPr>
        <w:t>with</w:t>
      </w:r>
      <w:r w:rsidRPr="00000146">
        <w:rPr>
          <w:lang w:val="en-US"/>
        </w:rPr>
        <w:t xml:space="preserve"> </w:t>
      </w:r>
      <w:r w:rsidR="0021177C">
        <w:rPr>
          <w:lang w:val="en-US"/>
        </w:rPr>
        <w:t xml:space="preserve">the </w:t>
      </w:r>
      <w:r w:rsidR="0021177C" w:rsidRPr="00000146">
        <w:rPr>
          <w:lang w:val="en-US"/>
        </w:rPr>
        <w:t xml:space="preserve">learning </w:t>
      </w:r>
      <w:proofErr w:type="spellStart"/>
      <w:r w:rsidR="0021177C">
        <w:t>orientation</w:t>
      </w:r>
      <w:proofErr w:type="spellEnd"/>
      <w:r w:rsidR="0021177C">
        <w:rPr>
          <w:lang w:val="en-US"/>
        </w:rPr>
        <w:t xml:space="preserve">s and </w:t>
      </w:r>
      <w:r w:rsidR="0021177C" w:rsidRPr="00000146">
        <w:rPr>
          <w:lang w:val="en-US"/>
        </w:rPr>
        <w:t>styles of preservice elementary science teachers</w:t>
      </w:r>
      <w:r w:rsidRPr="00000146">
        <w:rPr>
          <w:lang w:val="en-US"/>
        </w:rPr>
        <w:t>.</w:t>
      </w:r>
      <w:r w:rsidR="00B63461" w:rsidRPr="00000146">
        <w:rPr>
          <w:lang w:val="en-US"/>
        </w:rPr>
        <w:t xml:space="preserve"> </w:t>
      </w:r>
      <w:r w:rsidR="00B63461" w:rsidRPr="00000146">
        <w:rPr>
          <w:bCs/>
          <w:lang w:val="en-US"/>
        </w:rPr>
        <w:t xml:space="preserve">Is there a relationship between the sophomore pre-service science teachers’ multiple intelligence areas </w:t>
      </w:r>
      <w:r w:rsidR="0021177C">
        <w:rPr>
          <w:bCs/>
          <w:lang w:val="en-US"/>
        </w:rPr>
        <w:t xml:space="preserve">with their learning </w:t>
      </w:r>
      <w:proofErr w:type="spellStart"/>
      <w:r w:rsidR="0021177C">
        <w:t>orientation</w:t>
      </w:r>
      <w:proofErr w:type="spellEnd"/>
      <w:r w:rsidR="0021177C">
        <w:rPr>
          <w:lang w:val="en-US"/>
        </w:rPr>
        <w:t>s</w:t>
      </w:r>
      <w:r w:rsidR="00B63461" w:rsidRPr="00000146">
        <w:rPr>
          <w:bCs/>
          <w:lang w:val="en-US"/>
        </w:rPr>
        <w:t xml:space="preserve"> and styles? </w:t>
      </w:r>
    </w:p>
    <w:p w:rsidR="00A74A89" w:rsidRDefault="00370FD6" w:rsidP="00000146">
      <w:pPr>
        <w:spacing w:line="480" w:lineRule="auto"/>
        <w:jc w:val="both"/>
        <w:rPr>
          <w:bCs/>
          <w:lang w:val="en-US"/>
        </w:rPr>
      </w:pPr>
      <w:proofErr w:type="spellStart"/>
      <w:r w:rsidRPr="00000146">
        <w:rPr>
          <w:b/>
        </w:rPr>
        <w:t>Method</w:t>
      </w:r>
      <w:proofErr w:type="spellEnd"/>
      <w:r w:rsidR="00855B37" w:rsidRPr="00000146">
        <w:rPr>
          <w:bCs/>
          <w:lang w:val="en-US"/>
        </w:rPr>
        <w:t xml:space="preserve"> </w:t>
      </w:r>
    </w:p>
    <w:p w:rsidR="00855B37" w:rsidRPr="00000146" w:rsidRDefault="00B529D0" w:rsidP="00A74A89">
      <w:pPr>
        <w:spacing w:line="480" w:lineRule="auto"/>
        <w:ind w:firstLine="709"/>
        <w:jc w:val="both"/>
        <w:rPr>
          <w:lang w:val="en-US"/>
        </w:rPr>
      </w:pPr>
      <w:r>
        <w:rPr>
          <w:bCs/>
          <w:lang w:val="en-US"/>
        </w:rPr>
        <w:t>Correlational</w:t>
      </w:r>
      <w:r w:rsidR="00855B37" w:rsidRPr="00000146">
        <w:rPr>
          <w:bCs/>
          <w:lang w:val="en-US"/>
        </w:rPr>
        <w:t xml:space="preserve"> design </w:t>
      </w:r>
      <w:proofErr w:type="gramStart"/>
      <w:r w:rsidR="00855B37" w:rsidRPr="00000146">
        <w:rPr>
          <w:lang w:val="en-US"/>
        </w:rPr>
        <w:t>was used</w:t>
      </w:r>
      <w:proofErr w:type="gramEnd"/>
      <w:r w:rsidR="00855B37" w:rsidRPr="00000146">
        <w:rPr>
          <w:lang w:val="en-US"/>
        </w:rPr>
        <w:t xml:space="preserve"> in the research. The research pattern aiming at determining the existence and/or degree of covariance between two or more variables is the relational research. The </w:t>
      </w:r>
      <w:r w:rsidR="00855B37" w:rsidRPr="00000146">
        <w:rPr>
          <w:bCs/>
          <w:lang w:val="en-US"/>
        </w:rPr>
        <w:t>correlational</w:t>
      </w:r>
      <w:r w:rsidR="00855B37" w:rsidRPr="00000146">
        <w:rPr>
          <w:lang w:val="en-US"/>
        </w:rPr>
        <w:t xml:space="preserve"> analysis in the </w:t>
      </w:r>
      <w:r w:rsidR="00855B37" w:rsidRPr="00000146">
        <w:rPr>
          <w:bCs/>
          <w:lang w:val="en-US"/>
        </w:rPr>
        <w:t>correlational</w:t>
      </w:r>
      <w:r w:rsidR="00855B37" w:rsidRPr="00000146">
        <w:rPr>
          <w:lang w:val="en-US"/>
        </w:rPr>
        <w:t xml:space="preserve"> survey pattern is the correlation type relationships or relationships obtained by comparisons (</w:t>
      </w:r>
      <w:proofErr w:type="spellStart"/>
      <w:r w:rsidR="00855B37" w:rsidRPr="00000146">
        <w:rPr>
          <w:lang w:val="en-US"/>
        </w:rPr>
        <w:t>Karasar</w:t>
      </w:r>
      <w:proofErr w:type="spellEnd"/>
      <w:r w:rsidR="00855B37" w:rsidRPr="00000146">
        <w:rPr>
          <w:lang w:val="en-US"/>
        </w:rPr>
        <w:t xml:space="preserve">, 2016). By using the </w:t>
      </w:r>
      <w:r w:rsidR="00855B37" w:rsidRPr="00000146">
        <w:rPr>
          <w:bCs/>
          <w:lang w:val="en-US"/>
        </w:rPr>
        <w:t>Correlational</w:t>
      </w:r>
      <w:r w:rsidR="00855B37" w:rsidRPr="00000146">
        <w:rPr>
          <w:lang w:val="en-US"/>
        </w:rPr>
        <w:t xml:space="preserve"> </w:t>
      </w:r>
      <w:proofErr w:type="spellStart"/>
      <w:r w:rsidR="00855B37" w:rsidRPr="00000146">
        <w:rPr>
          <w:lang w:val="en-US"/>
        </w:rPr>
        <w:t>desing</w:t>
      </w:r>
      <w:proofErr w:type="spellEnd"/>
      <w:r w:rsidR="00855B37" w:rsidRPr="00000146">
        <w:rPr>
          <w:lang w:val="en-US"/>
        </w:rPr>
        <w:t xml:space="preserve">, it </w:t>
      </w:r>
      <w:proofErr w:type="gramStart"/>
      <w:r w:rsidR="00855B37" w:rsidRPr="00000146">
        <w:rPr>
          <w:lang w:val="en-US"/>
        </w:rPr>
        <w:t>was aimed</w:t>
      </w:r>
      <w:proofErr w:type="gramEnd"/>
      <w:r w:rsidR="00855B37" w:rsidRPr="00000146">
        <w:rPr>
          <w:lang w:val="en-US"/>
        </w:rPr>
        <w:t xml:space="preserve"> to examine the relationships between the </w:t>
      </w:r>
      <w:r w:rsidR="0021177C">
        <w:rPr>
          <w:lang w:val="en-US"/>
        </w:rPr>
        <w:t>multiple intelligence area</w:t>
      </w:r>
      <w:r w:rsidR="0021177C" w:rsidRPr="00000146">
        <w:rPr>
          <w:lang w:val="en-US"/>
        </w:rPr>
        <w:t xml:space="preserve">s </w:t>
      </w:r>
      <w:r w:rsidR="0021177C">
        <w:rPr>
          <w:lang w:val="en-US"/>
        </w:rPr>
        <w:t>with</w:t>
      </w:r>
      <w:r w:rsidR="00855B37" w:rsidRPr="00000146">
        <w:rPr>
          <w:lang w:val="en-US"/>
        </w:rPr>
        <w:t xml:space="preserve"> </w:t>
      </w:r>
      <w:r w:rsidR="0021177C" w:rsidRPr="00000146">
        <w:rPr>
          <w:lang w:val="en-US"/>
        </w:rPr>
        <w:t xml:space="preserve">learning </w:t>
      </w:r>
      <w:proofErr w:type="spellStart"/>
      <w:r w:rsidR="0021177C">
        <w:t>orientation</w:t>
      </w:r>
      <w:proofErr w:type="spellEnd"/>
      <w:r w:rsidR="0021177C">
        <w:rPr>
          <w:lang w:val="en-US"/>
        </w:rPr>
        <w:t xml:space="preserve">s and </w:t>
      </w:r>
      <w:r w:rsidR="0021177C" w:rsidRPr="00000146">
        <w:rPr>
          <w:bCs/>
          <w:lang w:val="en-US"/>
        </w:rPr>
        <w:t>styles</w:t>
      </w:r>
      <w:r w:rsidR="0021177C" w:rsidRPr="00000146">
        <w:rPr>
          <w:lang w:val="en-US"/>
        </w:rPr>
        <w:t xml:space="preserve"> </w:t>
      </w:r>
      <w:proofErr w:type="spellStart"/>
      <w:r w:rsidR="0021177C" w:rsidRPr="00000146">
        <w:rPr>
          <w:lang w:val="en-US"/>
        </w:rPr>
        <w:t>styles</w:t>
      </w:r>
      <w:proofErr w:type="spellEnd"/>
      <w:r w:rsidR="0021177C" w:rsidRPr="00000146">
        <w:rPr>
          <w:lang w:val="en-US"/>
        </w:rPr>
        <w:t xml:space="preserve"> </w:t>
      </w:r>
      <w:r w:rsidR="00855B37" w:rsidRPr="00000146">
        <w:rPr>
          <w:lang w:val="en-US"/>
        </w:rPr>
        <w:t xml:space="preserve">of preservice elementary science </w:t>
      </w:r>
      <w:r w:rsidR="00855B37" w:rsidRPr="00000146">
        <w:rPr>
          <w:lang w:val="en-US"/>
        </w:rPr>
        <w:lastRenderedPageBreak/>
        <w:t xml:space="preserve">teachers. </w:t>
      </w:r>
      <w:r w:rsidR="00B63461" w:rsidRPr="00000146">
        <w:rPr>
          <w:bCs/>
          <w:lang w:val="en-US"/>
        </w:rPr>
        <w:t xml:space="preserve">The participants of the study were determined using the purposeful sampling technique. The class level determined to be the beginner level, in terms of what the science teaching profession requires, was set as the purpose for the participants’ selection. In line with this purpose, the sophomore pre-service science teachers </w:t>
      </w:r>
      <w:proofErr w:type="gramStart"/>
      <w:r w:rsidR="00B63461" w:rsidRPr="00000146">
        <w:rPr>
          <w:bCs/>
          <w:lang w:val="en-US"/>
        </w:rPr>
        <w:t>were selected</w:t>
      </w:r>
      <w:proofErr w:type="gramEnd"/>
      <w:r w:rsidR="00B63461" w:rsidRPr="00000146">
        <w:rPr>
          <w:bCs/>
          <w:lang w:val="en-US"/>
        </w:rPr>
        <w:t xml:space="preserve"> among the students from the science education department. </w:t>
      </w:r>
      <w:proofErr w:type="gramStart"/>
      <w:r w:rsidR="00855B37" w:rsidRPr="00000146">
        <w:rPr>
          <w:lang w:val="en-US"/>
        </w:rPr>
        <w:t>64</w:t>
      </w:r>
      <w:proofErr w:type="gramEnd"/>
      <w:r w:rsidR="00855B37" w:rsidRPr="00000146">
        <w:rPr>
          <w:lang w:val="en-US"/>
        </w:rPr>
        <w:t xml:space="preserve"> preservice elementary science teachers who are sophomores in the faculty of education of a state university participated in the research. In the study, Multiple Intelligences Inventory (MII) and Learning Styles Inventory (ESE) </w:t>
      </w:r>
      <w:proofErr w:type="gramStart"/>
      <w:r w:rsidR="00855B37" w:rsidRPr="00000146">
        <w:rPr>
          <w:lang w:val="en-US"/>
        </w:rPr>
        <w:t>were used</w:t>
      </w:r>
      <w:proofErr w:type="gramEnd"/>
      <w:r w:rsidR="00855B37" w:rsidRPr="00000146">
        <w:rPr>
          <w:lang w:val="en-US"/>
        </w:rPr>
        <w:t xml:space="preserve"> as data collection tools. One-way analysis of variance (ANOVA) and simple correlation </w:t>
      </w:r>
      <w:proofErr w:type="gramStart"/>
      <w:r w:rsidR="00855B37" w:rsidRPr="00000146">
        <w:rPr>
          <w:lang w:val="en-US"/>
        </w:rPr>
        <w:t>analysis which are predictive statistical analyses</w:t>
      </w:r>
      <w:proofErr w:type="gramEnd"/>
      <w:r w:rsidR="00855B37" w:rsidRPr="00000146">
        <w:rPr>
          <w:lang w:val="en-US"/>
        </w:rPr>
        <w:t xml:space="preserve"> were made. </w:t>
      </w:r>
    </w:p>
    <w:p w:rsidR="00A74A89" w:rsidRDefault="00370FD6" w:rsidP="00000146">
      <w:pPr>
        <w:spacing w:line="480" w:lineRule="auto"/>
        <w:jc w:val="both"/>
        <w:rPr>
          <w:b/>
        </w:rPr>
      </w:pPr>
      <w:proofErr w:type="spellStart"/>
      <w:r w:rsidRPr="00000146">
        <w:rPr>
          <w:b/>
        </w:rPr>
        <w:t>Findings</w:t>
      </w:r>
      <w:proofErr w:type="spellEnd"/>
      <w:r w:rsidR="00855B37" w:rsidRPr="00000146">
        <w:rPr>
          <w:b/>
        </w:rPr>
        <w:t xml:space="preserve"> </w:t>
      </w:r>
    </w:p>
    <w:p w:rsidR="00370FD6" w:rsidRPr="00000146" w:rsidRDefault="00855B37" w:rsidP="00A74A89">
      <w:pPr>
        <w:spacing w:line="480" w:lineRule="auto"/>
        <w:ind w:firstLine="709"/>
        <w:jc w:val="both"/>
        <w:rPr>
          <w:b/>
        </w:rPr>
      </w:pPr>
      <w:r w:rsidRPr="00000146">
        <w:rPr>
          <w:lang w:val="en-US"/>
        </w:rPr>
        <w:t xml:space="preserve">It was determined that preservice elementary science teachers generally got points between 33.64 and 38.36 in all intelligence areas. It </w:t>
      </w:r>
      <w:proofErr w:type="gramStart"/>
      <w:r w:rsidRPr="00000146">
        <w:rPr>
          <w:lang w:val="en-US"/>
        </w:rPr>
        <w:t>can be said</w:t>
      </w:r>
      <w:proofErr w:type="gramEnd"/>
      <w:r w:rsidRPr="00000146">
        <w:rPr>
          <w:lang w:val="en-US"/>
        </w:rPr>
        <w:t xml:space="preserve"> that all intelligence areas of preservice elementary science teachers are at developed level. </w:t>
      </w:r>
      <w:proofErr w:type="gramStart"/>
      <w:r w:rsidRPr="00000146">
        <w:rPr>
          <w:lang w:val="en-US"/>
        </w:rPr>
        <w:t>it</w:t>
      </w:r>
      <w:proofErr w:type="gramEnd"/>
      <w:r w:rsidRPr="00000146">
        <w:rPr>
          <w:lang w:val="en-US"/>
        </w:rPr>
        <w:t xml:space="preserve"> is seen that the point average of “</w:t>
      </w:r>
      <w:r w:rsidRPr="00000146">
        <w:rPr>
          <w:bCs/>
          <w:lang w:val="en-US"/>
        </w:rPr>
        <w:t>Abstract Conceptualization (Thinking)</w:t>
      </w:r>
      <w:r w:rsidRPr="00000146">
        <w:rPr>
          <w:lang w:val="en-US"/>
        </w:rPr>
        <w:t>” and “</w:t>
      </w:r>
      <w:r w:rsidRPr="00000146">
        <w:rPr>
          <w:bCs/>
          <w:lang w:val="en-US"/>
        </w:rPr>
        <w:t>Active Experimentation (Doing)</w:t>
      </w:r>
      <w:r w:rsidRPr="00000146">
        <w:rPr>
          <w:lang w:val="en-US"/>
        </w:rPr>
        <w:t xml:space="preserve">” learning </w:t>
      </w:r>
      <w:proofErr w:type="spellStart"/>
      <w:r w:rsidR="0021177C">
        <w:t>orientation</w:t>
      </w:r>
      <w:proofErr w:type="spellEnd"/>
      <w:r w:rsidRPr="00000146">
        <w:rPr>
          <w:lang w:val="en-US"/>
        </w:rPr>
        <w:t xml:space="preserve">s is higher than the other learning </w:t>
      </w:r>
      <w:proofErr w:type="spellStart"/>
      <w:r w:rsidR="0021177C">
        <w:t>orientation</w:t>
      </w:r>
      <w:proofErr w:type="spellEnd"/>
      <w:r w:rsidRPr="00000146">
        <w:rPr>
          <w:lang w:val="en-US"/>
        </w:rPr>
        <w:t xml:space="preserve">s. It was determined that there is a negative and significant relationship between the “Logical” intelligence area and “Concrete Experience”  learning </w:t>
      </w:r>
      <w:r w:rsidR="00481F87">
        <w:rPr>
          <w:lang w:val="en-US"/>
        </w:rPr>
        <w:t>orientation</w:t>
      </w:r>
      <w:r w:rsidRPr="00000146">
        <w:rPr>
          <w:lang w:val="en-US"/>
        </w:rPr>
        <w:t xml:space="preserve">, and “Interpersonal” intelligence area and “Reflective Observation” learning </w:t>
      </w:r>
      <w:r w:rsidR="00481F87">
        <w:rPr>
          <w:lang w:val="en-US"/>
        </w:rPr>
        <w:t>orientation</w:t>
      </w:r>
      <w:r w:rsidRPr="00000146">
        <w:rPr>
          <w:lang w:val="en-US"/>
        </w:rPr>
        <w:t xml:space="preserve"> of preservice elementary science teachers (Logical Intelligence with </w:t>
      </w:r>
      <w:r w:rsidRPr="00000146">
        <w:rPr>
          <w:bCs/>
          <w:lang w:val="en-US"/>
        </w:rPr>
        <w:t>Concrete Experience</w:t>
      </w:r>
      <w:r w:rsidRPr="00000146">
        <w:rPr>
          <w:lang w:val="en-US"/>
        </w:rPr>
        <w:t xml:space="preserve">: Pearson's r=-0.280; p&lt;0.05. Interpersonal Intelligence with Reflective Observation: Pearson's r=-0.262; p&lt;0.05). It was determined that there is a positive and significant relationship between the “Logical” intelligence area and “Active Experimentation” learning </w:t>
      </w:r>
      <w:r w:rsidR="00481F87">
        <w:rPr>
          <w:lang w:val="en-US"/>
        </w:rPr>
        <w:t>orientation</w:t>
      </w:r>
      <w:r w:rsidRPr="00000146">
        <w:rPr>
          <w:lang w:val="en-US"/>
        </w:rPr>
        <w:t xml:space="preserve"> and “Interpersonal” intelligence area and “Active Experimentation” learning </w:t>
      </w:r>
      <w:r w:rsidR="00481F87">
        <w:rPr>
          <w:lang w:val="en-US"/>
        </w:rPr>
        <w:t>orientation</w:t>
      </w:r>
      <w:r w:rsidRPr="00000146">
        <w:rPr>
          <w:lang w:val="en-US"/>
        </w:rPr>
        <w:t xml:space="preserve"> of preservice elementary science teachers (Logical Intelligence with Active Experimentation: Pearson's r=0.313; p&lt;0.05. Interpersonal </w:t>
      </w:r>
      <w:r w:rsidRPr="00000146">
        <w:rPr>
          <w:lang w:val="en-US"/>
        </w:rPr>
        <w:lastRenderedPageBreak/>
        <w:t>Intelligence with Active Experimentation: Pearson's r=0.504; p&lt;0.05).</w:t>
      </w:r>
      <w:r w:rsidR="00B63461" w:rsidRPr="00000146">
        <w:rPr>
          <w:lang w:val="en-US"/>
        </w:rPr>
        <w:t xml:space="preserve"> It </w:t>
      </w:r>
      <w:proofErr w:type="gramStart"/>
      <w:r w:rsidR="00B63461" w:rsidRPr="00000146">
        <w:rPr>
          <w:lang w:val="en-US"/>
        </w:rPr>
        <w:t>is seen</w:t>
      </w:r>
      <w:proofErr w:type="gramEnd"/>
      <w:r w:rsidR="00B63461" w:rsidRPr="00000146">
        <w:rPr>
          <w:lang w:val="en-US"/>
        </w:rPr>
        <w:t xml:space="preserve"> that approximately 9.4% of preservice elementary science teachers possess the "Accommodating" learning style while approximately 32.8% possess "Diverging" learning style. it was determined that there are statistically significant differences in "Logical" and "</w:t>
      </w:r>
      <w:hyperlink r:id="rId14" w:history="1">
        <w:r w:rsidR="00B63461" w:rsidRPr="00000146">
          <w:rPr>
            <w:rStyle w:val="Kpr"/>
            <w:bCs/>
            <w:color w:val="auto"/>
            <w:u w:val="none"/>
            <w:lang w:val="en-US"/>
          </w:rPr>
          <w:t>Interpersonal</w:t>
        </w:r>
      </w:hyperlink>
      <w:r w:rsidR="00B63461" w:rsidRPr="00000146">
        <w:rPr>
          <w:lang w:val="en-US"/>
        </w:rPr>
        <w:t>" intelligence areas of preservice elementary science teachers with respect to learning styles [Logical Intelligence Area:  F</w:t>
      </w:r>
      <w:r w:rsidR="00B63461" w:rsidRPr="00000146">
        <w:rPr>
          <w:vertAlign w:val="subscript"/>
          <w:lang w:val="en-US"/>
        </w:rPr>
        <w:t>(3,63)</w:t>
      </w:r>
      <w:r w:rsidR="00B63461" w:rsidRPr="00000146">
        <w:rPr>
          <w:lang w:val="en-US"/>
        </w:rPr>
        <w:t xml:space="preserve">=4.105; p=0.010. </w:t>
      </w:r>
      <w:hyperlink r:id="rId15" w:history="1">
        <w:r w:rsidR="00B63461" w:rsidRPr="00000146">
          <w:rPr>
            <w:rStyle w:val="Kpr"/>
            <w:bCs/>
            <w:color w:val="auto"/>
            <w:u w:val="none"/>
            <w:lang w:val="en-US"/>
          </w:rPr>
          <w:t>Interpersonal</w:t>
        </w:r>
      </w:hyperlink>
      <w:r w:rsidR="00B63461" w:rsidRPr="00000146">
        <w:rPr>
          <w:lang w:val="en-US"/>
        </w:rPr>
        <w:t xml:space="preserve"> Intelligence Area: </w:t>
      </w:r>
      <w:proofErr w:type="gramStart"/>
      <w:r w:rsidR="00B63461" w:rsidRPr="00000146">
        <w:rPr>
          <w:lang w:val="en-US"/>
        </w:rPr>
        <w:t>F</w:t>
      </w:r>
      <w:r w:rsidR="00B63461" w:rsidRPr="00000146">
        <w:rPr>
          <w:vertAlign w:val="subscript"/>
          <w:lang w:val="en-US"/>
        </w:rPr>
        <w:t>(</w:t>
      </w:r>
      <w:proofErr w:type="gramEnd"/>
      <w:r w:rsidR="00B63461" w:rsidRPr="00000146">
        <w:rPr>
          <w:vertAlign w:val="subscript"/>
          <w:lang w:val="en-US"/>
        </w:rPr>
        <w:t>3,63)</w:t>
      </w:r>
      <w:r w:rsidR="00B63461" w:rsidRPr="00000146">
        <w:rPr>
          <w:lang w:val="en-US"/>
        </w:rPr>
        <w:t xml:space="preserve">=6.017; p=0.001]. Statistically significant differences were determined between the "Accommodating", "Diverging", "Assimilating" and "Converging" learning styles in "Logical" intelligence area (p&lt;0.05). It </w:t>
      </w:r>
      <w:proofErr w:type="gramStart"/>
      <w:r w:rsidR="00B63461" w:rsidRPr="00000146">
        <w:rPr>
          <w:lang w:val="en-US"/>
        </w:rPr>
        <w:t>is seen</w:t>
      </w:r>
      <w:proofErr w:type="gramEnd"/>
      <w:r w:rsidR="00B63461" w:rsidRPr="00000146">
        <w:rPr>
          <w:lang w:val="en-US"/>
        </w:rPr>
        <w:t xml:space="preserve"> that the points that preservice elementary science teachers who possess diverging learning style got in logical intelligence area are lower than the preservice elementary science teachers who possess other learning styles. In the field of "</w:t>
      </w:r>
      <w:hyperlink r:id="rId16" w:history="1">
        <w:r w:rsidR="00B63461" w:rsidRPr="00000146">
          <w:rPr>
            <w:rStyle w:val="Kpr"/>
            <w:bCs/>
            <w:color w:val="auto"/>
            <w:u w:val="none"/>
            <w:lang w:val="en-US"/>
          </w:rPr>
          <w:t>Interpersonal</w:t>
        </w:r>
      </w:hyperlink>
      <w:r w:rsidR="00B63461" w:rsidRPr="00000146">
        <w:rPr>
          <w:lang w:val="en-US"/>
        </w:rPr>
        <w:t>" intelligence area, it was determined that there statistically significant differences between the "Diverging", and "Accommodating" and "Converging" learning styles and between the "Assimilating" and "Converging" learning styles (p&lt;0.05).</w:t>
      </w:r>
    </w:p>
    <w:p w:rsidR="00A74A89" w:rsidRPr="00513FD5" w:rsidRDefault="00A74A89" w:rsidP="00A74A89">
      <w:pPr>
        <w:spacing w:line="480" w:lineRule="auto"/>
        <w:ind w:left="567" w:hanging="567"/>
        <w:rPr>
          <w:b/>
          <w:lang w:val="en-US"/>
        </w:rPr>
      </w:pPr>
      <w:r>
        <w:rPr>
          <w:b/>
          <w:lang w:val="en-US"/>
        </w:rPr>
        <w:t xml:space="preserve">Discussion, </w:t>
      </w:r>
      <w:r w:rsidRPr="00513FD5">
        <w:rPr>
          <w:b/>
          <w:lang w:val="en-US"/>
        </w:rPr>
        <w:t>Conclusion</w:t>
      </w:r>
      <w:r>
        <w:rPr>
          <w:b/>
          <w:lang w:val="en-US"/>
        </w:rPr>
        <w:t xml:space="preserve"> and </w:t>
      </w:r>
      <w:r w:rsidRPr="00513FD5">
        <w:rPr>
          <w:b/>
          <w:lang w:val="en-US"/>
        </w:rPr>
        <w:t>Suggestions</w:t>
      </w:r>
    </w:p>
    <w:p w:rsidR="00370FD6" w:rsidRPr="00000146" w:rsidRDefault="00000146" w:rsidP="00A74A89">
      <w:pPr>
        <w:spacing w:line="480" w:lineRule="auto"/>
        <w:ind w:firstLine="709"/>
        <w:jc w:val="both"/>
        <w:rPr>
          <w:lang w:val="en-US"/>
        </w:rPr>
      </w:pPr>
      <w:r w:rsidRPr="00000146">
        <w:rPr>
          <w:lang w:val="en-US"/>
        </w:rPr>
        <w:t xml:space="preserve">When the relationships between </w:t>
      </w:r>
      <w:r w:rsidR="0021177C" w:rsidRPr="00000146">
        <w:rPr>
          <w:lang w:val="en-US"/>
        </w:rPr>
        <w:t>multiple intelligence areas</w:t>
      </w:r>
      <w:r w:rsidR="0021177C">
        <w:rPr>
          <w:lang w:val="en-US"/>
        </w:rPr>
        <w:t xml:space="preserve"> with</w:t>
      </w:r>
      <w:r w:rsidR="0021177C" w:rsidRPr="00000146">
        <w:rPr>
          <w:lang w:val="en-US"/>
        </w:rPr>
        <w:t xml:space="preserve"> </w:t>
      </w:r>
      <w:r w:rsidRPr="00000146">
        <w:rPr>
          <w:lang w:val="en-US"/>
        </w:rPr>
        <w:t xml:space="preserve">learning </w:t>
      </w:r>
      <w:proofErr w:type="spellStart"/>
      <w:r w:rsidR="0021177C">
        <w:t>orientation</w:t>
      </w:r>
      <w:proofErr w:type="spellEnd"/>
      <w:r w:rsidR="0021177C">
        <w:rPr>
          <w:lang w:val="en-US"/>
        </w:rPr>
        <w:t xml:space="preserve">s </w:t>
      </w:r>
      <w:proofErr w:type="gramStart"/>
      <w:r w:rsidRPr="00000146">
        <w:rPr>
          <w:lang w:val="en-US"/>
        </w:rPr>
        <w:t>are reviewed</w:t>
      </w:r>
      <w:proofErr w:type="gramEnd"/>
      <w:r w:rsidRPr="00000146">
        <w:rPr>
          <w:lang w:val="en-US"/>
        </w:rPr>
        <w:t>, a positive and medium level linear relationship was found between the "</w:t>
      </w:r>
      <w:r w:rsidR="0021177C" w:rsidRPr="00000146">
        <w:rPr>
          <w:lang w:val="en-US"/>
        </w:rPr>
        <w:t>Active Experimentation</w:t>
      </w:r>
      <w:r w:rsidRPr="00000146">
        <w:rPr>
          <w:lang w:val="en-US"/>
        </w:rPr>
        <w:t xml:space="preserve">" learning </w:t>
      </w:r>
      <w:r w:rsidR="00481F87">
        <w:rPr>
          <w:lang w:val="en-US"/>
        </w:rPr>
        <w:t>orientation</w:t>
      </w:r>
      <w:r w:rsidRPr="00000146">
        <w:rPr>
          <w:lang w:val="en-US"/>
        </w:rPr>
        <w:t xml:space="preserve"> and "</w:t>
      </w:r>
      <w:r w:rsidR="0021177C" w:rsidRPr="00000146">
        <w:rPr>
          <w:lang w:val="en-US"/>
        </w:rPr>
        <w:t>Logical</w:t>
      </w:r>
      <w:r w:rsidRPr="00000146">
        <w:rPr>
          <w:lang w:val="en-US"/>
        </w:rPr>
        <w:t>" and "</w:t>
      </w:r>
      <w:r w:rsidR="0021177C" w:rsidRPr="00000146">
        <w:rPr>
          <w:lang w:val="en-US"/>
        </w:rPr>
        <w:t>Interpersonal</w:t>
      </w:r>
      <w:r w:rsidRPr="00000146">
        <w:rPr>
          <w:lang w:val="en-US"/>
        </w:rPr>
        <w:t xml:space="preserve">" intelligence area. It </w:t>
      </w:r>
      <w:proofErr w:type="gramStart"/>
      <w:r w:rsidRPr="00000146">
        <w:rPr>
          <w:lang w:val="en-US"/>
        </w:rPr>
        <w:t>is seen</w:t>
      </w:r>
      <w:proofErr w:type="gramEnd"/>
      <w:r w:rsidRPr="00000146">
        <w:rPr>
          <w:lang w:val="en-US"/>
        </w:rPr>
        <w:t xml:space="preserve"> that there are negative relationships between "</w:t>
      </w:r>
      <w:r w:rsidR="0021177C" w:rsidRPr="00000146">
        <w:rPr>
          <w:lang w:val="en-US"/>
        </w:rPr>
        <w:t>Logical</w:t>
      </w:r>
      <w:r w:rsidRPr="00000146">
        <w:rPr>
          <w:lang w:val="en-US"/>
        </w:rPr>
        <w:t>" intelligence area and "</w:t>
      </w:r>
      <w:r w:rsidR="0021177C" w:rsidRPr="00000146">
        <w:rPr>
          <w:lang w:val="en-US"/>
        </w:rPr>
        <w:t>Concrete Experience</w:t>
      </w:r>
      <w:r w:rsidRPr="00000146">
        <w:rPr>
          <w:lang w:val="en-US"/>
        </w:rPr>
        <w:t xml:space="preserve">" learning </w:t>
      </w:r>
      <w:proofErr w:type="spellStart"/>
      <w:r w:rsidR="0021177C">
        <w:t>orientation</w:t>
      </w:r>
      <w:proofErr w:type="spellEnd"/>
      <w:r w:rsidRPr="00000146">
        <w:rPr>
          <w:lang w:val="en-US"/>
        </w:rPr>
        <w:t xml:space="preserve"> and between "</w:t>
      </w:r>
      <w:r w:rsidR="0021177C" w:rsidRPr="00000146">
        <w:rPr>
          <w:lang w:val="en-US"/>
        </w:rPr>
        <w:t>Interpersona</w:t>
      </w:r>
      <w:r w:rsidRPr="00000146">
        <w:rPr>
          <w:lang w:val="en-US"/>
        </w:rPr>
        <w:t>l" intelligence area and "</w:t>
      </w:r>
      <w:r w:rsidR="0021177C" w:rsidRPr="00000146">
        <w:rPr>
          <w:lang w:val="en-US"/>
        </w:rPr>
        <w:t>Reflective Observation</w:t>
      </w:r>
      <w:r w:rsidRPr="00000146">
        <w:rPr>
          <w:lang w:val="en-US"/>
        </w:rPr>
        <w:t xml:space="preserve">" learning </w:t>
      </w:r>
      <w:proofErr w:type="spellStart"/>
      <w:r w:rsidR="0021177C">
        <w:t>orientation</w:t>
      </w:r>
      <w:proofErr w:type="spellEnd"/>
      <w:r w:rsidRPr="00000146">
        <w:rPr>
          <w:lang w:val="en-US"/>
        </w:rPr>
        <w:t xml:space="preserve">. In this context, it </w:t>
      </w:r>
      <w:proofErr w:type="gramStart"/>
      <w:r w:rsidRPr="00000146">
        <w:rPr>
          <w:lang w:val="en-US"/>
        </w:rPr>
        <w:t>can be said</w:t>
      </w:r>
      <w:proofErr w:type="gramEnd"/>
      <w:r w:rsidRPr="00000146">
        <w:rPr>
          <w:lang w:val="en-US"/>
        </w:rPr>
        <w:t xml:space="preserve"> that preservice elementary science teachers should establish a balance between abstracting and concretization. </w:t>
      </w:r>
      <w:proofErr w:type="gramStart"/>
      <w:r w:rsidRPr="00000146">
        <w:rPr>
          <w:lang w:val="en-US"/>
        </w:rPr>
        <w:t>Moreover</w:t>
      </w:r>
      <w:proofErr w:type="gramEnd"/>
      <w:r w:rsidRPr="00000146">
        <w:rPr>
          <w:lang w:val="en-US"/>
        </w:rPr>
        <w:t xml:space="preserve"> the preservice elementary science teachers who possess reflective learning </w:t>
      </w:r>
      <w:proofErr w:type="spellStart"/>
      <w:r w:rsidR="0021177C">
        <w:t>orientations</w:t>
      </w:r>
      <w:proofErr w:type="spellEnd"/>
      <w:r w:rsidRPr="00000146">
        <w:rPr>
          <w:lang w:val="en-US"/>
        </w:rPr>
        <w:t xml:space="preserve"> should develop their social intelligence area. Preservice teacher can develop their social intelligence </w:t>
      </w:r>
      <w:r w:rsidRPr="00000146">
        <w:rPr>
          <w:lang w:val="en-US"/>
        </w:rPr>
        <w:lastRenderedPageBreak/>
        <w:t>area by establishing relationships with others, understanding their environment and acting accordingly. When the multiple intelligence areas are examined with respect to learning styles of preservice elementary science teachers, it was determined that there are significant differences in "</w:t>
      </w:r>
      <w:r w:rsidR="0021177C" w:rsidRPr="00000146">
        <w:rPr>
          <w:lang w:val="en-US"/>
        </w:rPr>
        <w:t>Logical</w:t>
      </w:r>
      <w:r w:rsidRPr="00000146">
        <w:rPr>
          <w:lang w:val="en-US"/>
        </w:rPr>
        <w:t>" and "</w:t>
      </w:r>
      <w:r w:rsidR="0021177C" w:rsidRPr="00000146">
        <w:rPr>
          <w:lang w:val="en-US"/>
        </w:rPr>
        <w:t>Interpersonal</w:t>
      </w:r>
      <w:r w:rsidRPr="00000146">
        <w:rPr>
          <w:lang w:val="en-US"/>
        </w:rPr>
        <w:t>" intelligence areas. It was determined that preservice elementary science teachers who possess "</w:t>
      </w:r>
      <w:r w:rsidR="0021177C" w:rsidRPr="00000146">
        <w:rPr>
          <w:lang w:val="en-US"/>
        </w:rPr>
        <w:t>Converging</w:t>
      </w:r>
      <w:r w:rsidRPr="00000146">
        <w:rPr>
          <w:lang w:val="en-US"/>
        </w:rPr>
        <w:t>" learning style got lower points in "</w:t>
      </w:r>
      <w:r w:rsidR="0021177C" w:rsidRPr="00000146">
        <w:rPr>
          <w:lang w:val="en-US"/>
        </w:rPr>
        <w:t>Logical</w:t>
      </w:r>
      <w:r w:rsidRPr="00000146">
        <w:rPr>
          <w:lang w:val="en-US"/>
        </w:rPr>
        <w:t xml:space="preserve">" intelligence area than preservice elementary science teachers who possess other learning styles. It </w:t>
      </w:r>
      <w:proofErr w:type="gramStart"/>
      <w:r w:rsidRPr="00000146">
        <w:rPr>
          <w:lang w:val="en-US"/>
        </w:rPr>
        <w:t>can be said</w:t>
      </w:r>
      <w:proofErr w:type="gramEnd"/>
      <w:r w:rsidRPr="00000146">
        <w:rPr>
          <w:lang w:val="en-US"/>
        </w:rPr>
        <w:t xml:space="preserve"> that the features of </w:t>
      </w:r>
      <w:r w:rsidR="0021177C">
        <w:rPr>
          <w:lang w:val="en-US"/>
        </w:rPr>
        <w:t>“L</w:t>
      </w:r>
      <w:r w:rsidRPr="00000146">
        <w:rPr>
          <w:lang w:val="en-US"/>
        </w:rPr>
        <w:t>ogical</w:t>
      </w:r>
      <w:r w:rsidR="0021177C">
        <w:rPr>
          <w:lang w:val="en-US"/>
        </w:rPr>
        <w:t>”</w:t>
      </w:r>
      <w:r w:rsidRPr="00000146">
        <w:rPr>
          <w:lang w:val="en-US"/>
        </w:rPr>
        <w:t xml:space="preserve"> intelligence area and converging learning style have different structures. While </w:t>
      </w:r>
      <w:r w:rsidR="0021177C">
        <w:rPr>
          <w:lang w:val="en-US"/>
        </w:rPr>
        <w:t>“L</w:t>
      </w:r>
      <w:r w:rsidR="0021177C" w:rsidRPr="00000146">
        <w:rPr>
          <w:lang w:val="en-US"/>
        </w:rPr>
        <w:t>ogical</w:t>
      </w:r>
      <w:r w:rsidR="0021177C">
        <w:rPr>
          <w:lang w:val="en-US"/>
        </w:rPr>
        <w:t>”</w:t>
      </w:r>
      <w:r w:rsidR="0021177C" w:rsidRPr="00000146">
        <w:rPr>
          <w:lang w:val="en-US"/>
        </w:rPr>
        <w:t xml:space="preserve"> </w:t>
      </w:r>
      <w:r w:rsidRPr="00000146">
        <w:rPr>
          <w:lang w:val="en-US"/>
        </w:rPr>
        <w:t xml:space="preserve">intelligence area involves thinking about abstract relationships, </w:t>
      </w:r>
      <w:r w:rsidR="0021177C">
        <w:rPr>
          <w:lang w:val="en-US"/>
        </w:rPr>
        <w:t>“C</w:t>
      </w:r>
      <w:r w:rsidRPr="00000146">
        <w:rPr>
          <w:lang w:val="en-US"/>
        </w:rPr>
        <w:t>onverging</w:t>
      </w:r>
      <w:r w:rsidR="0021177C">
        <w:rPr>
          <w:lang w:val="en-US"/>
        </w:rPr>
        <w:t>”</w:t>
      </w:r>
      <w:r w:rsidRPr="00000146">
        <w:rPr>
          <w:lang w:val="en-US"/>
        </w:rPr>
        <w:t xml:space="preserve"> learning style involves learning about concrete changes. Individu</w:t>
      </w:r>
      <w:r w:rsidR="003173CA">
        <w:rPr>
          <w:lang w:val="en-US"/>
        </w:rPr>
        <w:t>als who possess “C</w:t>
      </w:r>
      <w:r w:rsidR="003173CA" w:rsidRPr="00000146">
        <w:rPr>
          <w:lang w:val="en-US"/>
        </w:rPr>
        <w:t>onverging</w:t>
      </w:r>
      <w:proofErr w:type="gramStart"/>
      <w:r w:rsidR="003173CA">
        <w:rPr>
          <w:lang w:val="en-US"/>
        </w:rPr>
        <w:t>”</w:t>
      </w:r>
      <w:r w:rsidR="003173CA" w:rsidRPr="00000146">
        <w:rPr>
          <w:lang w:val="en-US"/>
        </w:rPr>
        <w:t xml:space="preserve"> </w:t>
      </w:r>
      <w:r w:rsidR="003173CA">
        <w:rPr>
          <w:lang w:val="en-US"/>
        </w:rPr>
        <w:t xml:space="preserve"> </w:t>
      </w:r>
      <w:r w:rsidRPr="00000146">
        <w:rPr>
          <w:lang w:val="en-US"/>
        </w:rPr>
        <w:t>learning</w:t>
      </w:r>
      <w:proofErr w:type="gramEnd"/>
      <w:r w:rsidRPr="00000146">
        <w:rPr>
          <w:lang w:val="en-US"/>
        </w:rPr>
        <w:t xml:space="preserve"> style learn by thinking and making judgement and don't do opposite acts (</w:t>
      </w:r>
      <w:proofErr w:type="spellStart"/>
      <w:r w:rsidRPr="00000146">
        <w:rPr>
          <w:lang w:val="en-US"/>
        </w:rPr>
        <w:t>Aşkar</w:t>
      </w:r>
      <w:proofErr w:type="spellEnd"/>
      <w:r w:rsidRPr="00000146">
        <w:rPr>
          <w:lang w:val="en-US"/>
        </w:rPr>
        <w:t xml:space="preserve"> and </w:t>
      </w:r>
      <w:proofErr w:type="spellStart"/>
      <w:r w:rsidRPr="00000146">
        <w:rPr>
          <w:lang w:val="en-US"/>
        </w:rPr>
        <w:t>Akkoyunlu</w:t>
      </w:r>
      <w:proofErr w:type="spellEnd"/>
      <w:r w:rsidRPr="00000146">
        <w:rPr>
          <w:lang w:val="en-US"/>
        </w:rPr>
        <w:t xml:space="preserve">, 1993; </w:t>
      </w:r>
      <w:proofErr w:type="spellStart"/>
      <w:r w:rsidRPr="00000146">
        <w:rPr>
          <w:lang w:val="en-US"/>
        </w:rPr>
        <w:t>Saban</w:t>
      </w:r>
      <w:proofErr w:type="spellEnd"/>
      <w:r w:rsidRPr="00000146">
        <w:rPr>
          <w:lang w:val="en-US"/>
        </w:rPr>
        <w:t xml:space="preserve">, 2005). </w:t>
      </w:r>
      <w:r w:rsidR="003173CA">
        <w:rPr>
          <w:lang w:val="en-US"/>
        </w:rPr>
        <w:t>“</w:t>
      </w:r>
      <w:r w:rsidRPr="00000146">
        <w:rPr>
          <w:lang w:val="en-US"/>
        </w:rPr>
        <w:t>Logical</w:t>
      </w:r>
      <w:r w:rsidR="003173CA">
        <w:rPr>
          <w:lang w:val="en-US"/>
        </w:rPr>
        <w:t>”</w:t>
      </w:r>
      <w:r w:rsidRPr="00000146">
        <w:rPr>
          <w:lang w:val="en-US"/>
        </w:rPr>
        <w:t xml:space="preserve"> intelligence </w:t>
      </w:r>
      <w:r w:rsidR="003173CA">
        <w:rPr>
          <w:lang w:val="en-US"/>
        </w:rPr>
        <w:t>area</w:t>
      </w:r>
      <w:r w:rsidRPr="00000146">
        <w:rPr>
          <w:lang w:val="en-US"/>
        </w:rPr>
        <w:t xml:space="preserve">, on the other hand, involves acting after thinking (calculating, digitizing). It was determined that preservice elementary science teachers who possess </w:t>
      </w:r>
      <w:r w:rsidR="003173CA">
        <w:rPr>
          <w:lang w:val="en-US"/>
        </w:rPr>
        <w:t>“D</w:t>
      </w:r>
      <w:r w:rsidRPr="00000146">
        <w:rPr>
          <w:lang w:val="en-US"/>
        </w:rPr>
        <w:t>iverging</w:t>
      </w:r>
      <w:r w:rsidR="003173CA">
        <w:rPr>
          <w:lang w:val="en-US"/>
        </w:rPr>
        <w:t>”</w:t>
      </w:r>
      <w:r w:rsidRPr="00000146">
        <w:rPr>
          <w:lang w:val="en-US"/>
        </w:rPr>
        <w:t xml:space="preserve"> learning style got higher points in </w:t>
      </w:r>
      <w:r w:rsidR="003173CA">
        <w:rPr>
          <w:lang w:val="en-US"/>
        </w:rPr>
        <w:t>“S</w:t>
      </w:r>
      <w:r w:rsidRPr="00000146">
        <w:rPr>
          <w:lang w:val="en-US"/>
        </w:rPr>
        <w:t>ocial</w:t>
      </w:r>
      <w:r w:rsidR="003173CA">
        <w:rPr>
          <w:lang w:val="en-US"/>
        </w:rPr>
        <w:t>”</w:t>
      </w:r>
      <w:r w:rsidRPr="00000146">
        <w:rPr>
          <w:lang w:val="en-US"/>
        </w:rPr>
        <w:t xml:space="preserve"> intelligence area than preservice elementary science teachers who possess </w:t>
      </w:r>
      <w:r w:rsidR="003173CA">
        <w:rPr>
          <w:lang w:val="en-US"/>
        </w:rPr>
        <w:t>“A</w:t>
      </w:r>
      <w:r w:rsidRPr="00000146">
        <w:rPr>
          <w:lang w:val="en-US"/>
        </w:rPr>
        <w:t>ccommodating</w:t>
      </w:r>
      <w:r w:rsidR="003173CA">
        <w:rPr>
          <w:lang w:val="en-US"/>
        </w:rPr>
        <w:t>”</w:t>
      </w:r>
      <w:r w:rsidRPr="00000146">
        <w:rPr>
          <w:lang w:val="en-US"/>
        </w:rPr>
        <w:t xml:space="preserve"> and </w:t>
      </w:r>
      <w:r w:rsidR="003173CA">
        <w:rPr>
          <w:lang w:val="en-US"/>
        </w:rPr>
        <w:t>“</w:t>
      </w:r>
      <w:proofErr w:type="spellStart"/>
      <w:r w:rsidR="003173CA">
        <w:rPr>
          <w:lang w:val="en-US"/>
        </w:rPr>
        <w:t>C</w:t>
      </w:r>
      <w:r w:rsidRPr="00000146">
        <w:rPr>
          <w:lang w:val="en-US"/>
        </w:rPr>
        <w:t>converging</w:t>
      </w:r>
      <w:proofErr w:type="spellEnd"/>
      <w:r w:rsidR="003173CA">
        <w:rPr>
          <w:lang w:val="en-US"/>
        </w:rPr>
        <w:t>”</w:t>
      </w:r>
      <w:r w:rsidRPr="00000146">
        <w:rPr>
          <w:lang w:val="en-US"/>
        </w:rPr>
        <w:t xml:space="preserve"> learning styles. From these results forth, it </w:t>
      </w:r>
      <w:proofErr w:type="gramStart"/>
      <w:r w:rsidRPr="00000146">
        <w:rPr>
          <w:lang w:val="en-US"/>
        </w:rPr>
        <w:t>can be said</w:t>
      </w:r>
      <w:proofErr w:type="gramEnd"/>
      <w:r w:rsidRPr="00000146">
        <w:rPr>
          <w:lang w:val="en-US"/>
        </w:rPr>
        <w:t xml:space="preserve"> that </w:t>
      </w:r>
      <w:r w:rsidR="003173CA">
        <w:rPr>
          <w:lang w:val="en-US"/>
        </w:rPr>
        <w:t>“D</w:t>
      </w:r>
      <w:r w:rsidRPr="00000146">
        <w:rPr>
          <w:lang w:val="en-US"/>
        </w:rPr>
        <w:t>iverging</w:t>
      </w:r>
      <w:r w:rsidR="003173CA">
        <w:rPr>
          <w:lang w:val="en-US"/>
        </w:rPr>
        <w:t>”</w:t>
      </w:r>
      <w:r w:rsidRPr="00000146">
        <w:rPr>
          <w:lang w:val="en-US"/>
        </w:rPr>
        <w:t xml:space="preserve"> learning style and </w:t>
      </w:r>
      <w:r w:rsidR="003173CA">
        <w:rPr>
          <w:lang w:val="en-US"/>
        </w:rPr>
        <w:t>“I</w:t>
      </w:r>
      <w:r w:rsidRPr="00000146">
        <w:rPr>
          <w:lang w:val="en-US"/>
        </w:rPr>
        <w:t>nterpersonal</w:t>
      </w:r>
      <w:r w:rsidR="003173CA">
        <w:rPr>
          <w:lang w:val="en-US"/>
        </w:rPr>
        <w:t>” intelligence area</w:t>
      </w:r>
      <w:r w:rsidRPr="00000146">
        <w:rPr>
          <w:lang w:val="en-US"/>
        </w:rPr>
        <w:t xml:space="preserve"> have features that show parallelism with each other. </w:t>
      </w:r>
      <w:r w:rsidR="003173CA">
        <w:rPr>
          <w:lang w:val="en-US"/>
        </w:rPr>
        <w:t>“</w:t>
      </w:r>
      <w:r w:rsidRPr="00000146">
        <w:rPr>
          <w:lang w:val="en-US"/>
        </w:rPr>
        <w:t>Diverging</w:t>
      </w:r>
      <w:r w:rsidR="003173CA">
        <w:rPr>
          <w:lang w:val="en-US"/>
        </w:rPr>
        <w:t>”</w:t>
      </w:r>
      <w:r w:rsidRPr="00000146">
        <w:rPr>
          <w:lang w:val="en-US"/>
        </w:rPr>
        <w:t xml:space="preserve"> learning style </w:t>
      </w:r>
      <w:proofErr w:type="gramStart"/>
      <w:r w:rsidRPr="00000146">
        <w:rPr>
          <w:lang w:val="en-US"/>
        </w:rPr>
        <w:t>is based</w:t>
      </w:r>
      <w:proofErr w:type="gramEnd"/>
      <w:r w:rsidRPr="00000146">
        <w:rPr>
          <w:lang w:val="en-US"/>
        </w:rPr>
        <w:t xml:space="preserve"> on problem identification and solution. This style is the learning style structured on understanding a situation and using cause and effect relationship.</w:t>
      </w:r>
      <w:r w:rsidR="003173CA">
        <w:rPr>
          <w:lang w:val="en-US"/>
        </w:rPr>
        <w:t xml:space="preserve"> “</w:t>
      </w:r>
      <w:r w:rsidRPr="00000146">
        <w:rPr>
          <w:lang w:val="en-US"/>
        </w:rPr>
        <w:t>Interpersonal</w:t>
      </w:r>
      <w:r w:rsidR="003173CA">
        <w:rPr>
          <w:lang w:val="en-US"/>
        </w:rPr>
        <w:t>”</w:t>
      </w:r>
      <w:r w:rsidRPr="00000146">
        <w:rPr>
          <w:lang w:val="en-US"/>
        </w:rPr>
        <w:t xml:space="preserve"> intelligence </w:t>
      </w:r>
      <w:r w:rsidR="003173CA">
        <w:rPr>
          <w:lang w:val="en-US"/>
        </w:rPr>
        <w:t>area</w:t>
      </w:r>
      <w:r w:rsidRPr="00000146">
        <w:rPr>
          <w:lang w:val="en-US"/>
        </w:rPr>
        <w:t xml:space="preserve">, on the other hand, </w:t>
      </w:r>
      <w:proofErr w:type="gramStart"/>
      <w:r w:rsidRPr="00000146">
        <w:rPr>
          <w:lang w:val="en-US"/>
        </w:rPr>
        <w:t>is based</w:t>
      </w:r>
      <w:proofErr w:type="gramEnd"/>
      <w:r w:rsidRPr="00000146">
        <w:rPr>
          <w:lang w:val="en-US"/>
        </w:rPr>
        <w:t xml:space="preserve"> on understanding the individuals in the environment and helping</w:t>
      </w:r>
      <w:r w:rsidR="00336C57">
        <w:rPr>
          <w:lang w:val="en-US"/>
        </w:rPr>
        <w:t xml:space="preserve"> them (Gardner, 2011; </w:t>
      </w:r>
      <w:proofErr w:type="spellStart"/>
      <w:r w:rsidR="00336C57">
        <w:rPr>
          <w:lang w:val="en-US"/>
        </w:rPr>
        <w:t>Özden</w:t>
      </w:r>
      <w:proofErr w:type="spellEnd"/>
      <w:r w:rsidR="00336C57">
        <w:rPr>
          <w:lang w:val="en-US"/>
        </w:rPr>
        <w:t>, 2014</w:t>
      </w:r>
      <w:r w:rsidRPr="00000146">
        <w:rPr>
          <w:lang w:val="en-US"/>
        </w:rPr>
        <w:t xml:space="preserve">). In this study it is also determined that preservice elementary science teachers who possess </w:t>
      </w:r>
      <w:r w:rsidR="003173CA">
        <w:rPr>
          <w:lang w:val="en-US"/>
        </w:rPr>
        <w:t>“A</w:t>
      </w:r>
      <w:r w:rsidRPr="00000146">
        <w:rPr>
          <w:lang w:val="en-US"/>
        </w:rPr>
        <w:t>ssimilating</w:t>
      </w:r>
      <w:r w:rsidR="003173CA">
        <w:rPr>
          <w:lang w:val="en-US"/>
        </w:rPr>
        <w:t>”</w:t>
      </w:r>
      <w:r w:rsidRPr="00000146">
        <w:rPr>
          <w:lang w:val="en-US"/>
        </w:rPr>
        <w:t xml:space="preserve"> learning style got higher points in </w:t>
      </w:r>
      <w:r w:rsidR="003173CA">
        <w:rPr>
          <w:lang w:val="en-US"/>
        </w:rPr>
        <w:t>“S</w:t>
      </w:r>
      <w:r w:rsidRPr="00000146">
        <w:rPr>
          <w:lang w:val="en-US"/>
        </w:rPr>
        <w:t>ocial</w:t>
      </w:r>
      <w:r w:rsidR="003173CA">
        <w:rPr>
          <w:lang w:val="en-US"/>
        </w:rPr>
        <w:t>”</w:t>
      </w:r>
      <w:r w:rsidRPr="00000146">
        <w:rPr>
          <w:lang w:val="en-US"/>
        </w:rPr>
        <w:t xml:space="preserve"> intelligence </w:t>
      </w:r>
      <w:r w:rsidR="003173CA">
        <w:rPr>
          <w:lang w:val="en-US"/>
        </w:rPr>
        <w:t>area</w:t>
      </w:r>
      <w:r w:rsidRPr="00000146">
        <w:rPr>
          <w:lang w:val="en-US"/>
        </w:rPr>
        <w:t xml:space="preserve"> than preservice elementar</w:t>
      </w:r>
      <w:r w:rsidR="003173CA">
        <w:rPr>
          <w:lang w:val="en-US"/>
        </w:rPr>
        <w:t>y science teachers who possess “C</w:t>
      </w:r>
      <w:r w:rsidRPr="00000146">
        <w:rPr>
          <w:lang w:val="en-US"/>
        </w:rPr>
        <w:t>onverging</w:t>
      </w:r>
      <w:r w:rsidR="003173CA">
        <w:rPr>
          <w:lang w:val="en-US"/>
        </w:rPr>
        <w:t>”</w:t>
      </w:r>
      <w:r w:rsidRPr="00000146">
        <w:rPr>
          <w:lang w:val="en-US"/>
        </w:rPr>
        <w:t xml:space="preserve"> learning style. Individuals who po</w:t>
      </w:r>
      <w:r w:rsidR="003173CA">
        <w:rPr>
          <w:lang w:val="en-US"/>
        </w:rPr>
        <w:t>ssess “C</w:t>
      </w:r>
      <w:r w:rsidRPr="00000146">
        <w:rPr>
          <w:lang w:val="en-US"/>
        </w:rPr>
        <w:t>onverging</w:t>
      </w:r>
      <w:r w:rsidR="003173CA">
        <w:rPr>
          <w:lang w:val="en-US"/>
        </w:rPr>
        <w:t>”</w:t>
      </w:r>
      <w:r w:rsidRPr="00000146">
        <w:rPr>
          <w:lang w:val="en-US"/>
        </w:rPr>
        <w:t xml:space="preserve"> learning </w:t>
      </w:r>
      <w:r w:rsidRPr="00000146">
        <w:rPr>
          <w:lang w:val="en-US"/>
        </w:rPr>
        <w:lastRenderedPageBreak/>
        <w:t>style are weaker in being sensitive to people th</w:t>
      </w:r>
      <w:r w:rsidR="003173CA">
        <w:rPr>
          <w:lang w:val="en-US"/>
        </w:rPr>
        <w:t>an the individuals who possess “A</w:t>
      </w:r>
      <w:r w:rsidRPr="00000146">
        <w:rPr>
          <w:lang w:val="en-US"/>
        </w:rPr>
        <w:t>ssimilating</w:t>
      </w:r>
      <w:r w:rsidR="003173CA">
        <w:rPr>
          <w:lang w:val="en-US"/>
        </w:rPr>
        <w:t>”</w:t>
      </w:r>
      <w:r w:rsidRPr="00000146">
        <w:rPr>
          <w:lang w:val="en-US"/>
        </w:rPr>
        <w:t xml:space="preserve"> learning style. </w:t>
      </w:r>
      <w:r w:rsidR="003173CA">
        <w:rPr>
          <w:lang w:val="en-US"/>
        </w:rPr>
        <w:t>“</w:t>
      </w:r>
      <w:r w:rsidRPr="00000146">
        <w:rPr>
          <w:lang w:val="en-US"/>
        </w:rPr>
        <w:t>Social</w:t>
      </w:r>
      <w:r w:rsidR="003173CA">
        <w:rPr>
          <w:lang w:val="en-US"/>
        </w:rPr>
        <w:t>”</w:t>
      </w:r>
      <w:r w:rsidRPr="00000146">
        <w:rPr>
          <w:lang w:val="en-US"/>
        </w:rPr>
        <w:t xml:space="preserve"> intelligence </w:t>
      </w:r>
      <w:r w:rsidR="003173CA">
        <w:rPr>
          <w:lang w:val="en-US"/>
        </w:rPr>
        <w:t>area</w:t>
      </w:r>
      <w:r w:rsidRPr="00000146">
        <w:rPr>
          <w:lang w:val="en-US"/>
        </w:rPr>
        <w:t xml:space="preserve"> is sensitive to others around, understands and helps them (</w:t>
      </w:r>
      <w:proofErr w:type="spellStart"/>
      <w:r w:rsidRPr="00000146">
        <w:rPr>
          <w:lang w:val="en-US"/>
        </w:rPr>
        <w:t>Başaran</w:t>
      </w:r>
      <w:proofErr w:type="spellEnd"/>
      <w:r w:rsidRPr="00000146">
        <w:rPr>
          <w:lang w:val="en-US"/>
        </w:rPr>
        <w:t>, 2004;</w:t>
      </w:r>
      <w:r w:rsidR="00336C57">
        <w:rPr>
          <w:lang w:val="en-US"/>
        </w:rPr>
        <w:t xml:space="preserve"> Garner, 2000, 2003; </w:t>
      </w:r>
      <w:proofErr w:type="spellStart"/>
      <w:r w:rsidR="00336C57">
        <w:rPr>
          <w:lang w:val="en-US"/>
        </w:rPr>
        <w:t>Özden</w:t>
      </w:r>
      <w:proofErr w:type="spellEnd"/>
      <w:r w:rsidR="00336C57">
        <w:rPr>
          <w:lang w:val="en-US"/>
        </w:rPr>
        <w:t>, 2014</w:t>
      </w:r>
      <w:r w:rsidRPr="00000146">
        <w:rPr>
          <w:lang w:val="en-US"/>
        </w:rPr>
        <w:t xml:space="preserve">). It is important to determine the features of preservice teachers to increase the quality of education. This research confirms that multiple intelligence areas and learning </w:t>
      </w:r>
      <w:r w:rsidR="00481F87">
        <w:rPr>
          <w:lang w:val="en-US"/>
        </w:rPr>
        <w:t>orientation</w:t>
      </w:r>
      <w:r w:rsidRPr="00000146">
        <w:rPr>
          <w:lang w:val="en-US"/>
        </w:rPr>
        <w:t xml:space="preserve">s/styles are interrelated and these relationships would help planning the learning process better. In this </w:t>
      </w:r>
      <w:proofErr w:type="gramStart"/>
      <w:r w:rsidRPr="00000146">
        <w:rPr>
          <w:lang w:val="en-US"/>
        </w:rPr>
        <w:t>context</w:t>
      </w:r>
      <w:proofErr w:type="gramEnd"/>
      <w:r w:rsidRPr="00000146">
        <w:rPr>
          <w:lang w:val="en-US"/>
        </w:rPr>
        <w:t xml:space="preserve"> the loose ends in the learning </w:t>
      </w:r>
      <w:proofErr w:type="spellStart"/>
      <w:r w:rsidR="002C7282">
        <w:t>orientation</w:t>
      </w:r>
      <w:proofErr w:type="spellEnd"/>
      <w:r w:rsidR="002C7282" w:rsidRPr="00000146">
        <w:rPr>
          <w:lang w:val="en-US"/>
        </w:rPr>
        <w:t xml:space="preserve"> </w:t>
      </w:r>
      <w:r w:rsidR="002C7282">
        <w:rPr>
          <w:lang w:val="en-US"/>
        </w:rPr>
        <w:t xml:space="preserve">and </w:t>
      </w:r>
      <w:r w:rsidRPr="00000146">
        <w:rPr>
          <w:lang w:val="en-US"/>
        </w:rPr>
        <w:t>styles of preservice elementary science teachers would be completed by using multiple intelligence areas and applications to increase their competence would be performed.</w:t>
      </w:r>
    </w:p>
    <w:p w:rsidR="00000146" w:rsidRPr="00000146" w:rsidRDefault="00000146" w:rsidP="00A74A89">
      <w:pPr>
        <w:spacing w:line="480" w:lineRule="auto"/>
        <w:ind w:firstLine="709"/>
        <w:jc w:val="both"/>
      </w:pPr>
      <w:proofErr w:type="spellStart"/>
      <w:r w:rsidRPr="00000146">
        <w:rPr>
          <w:b/>
        </w:rPr>
        <w:t>Keywords</w:t>
      </w:r>
      <w:proofErr w:type="spellEnd"/>
      <w:r w:rsidRPr="00000146">
        <w:rPr>
          <w:b/>
        </w:rPr>
        <w:t>:</w:t>
      </w:r>
      <w:r w:rsidRPr="00000146">
        <w:t xml:space="preserve"> </w:t>
      </w:r>
      <w:proofErr w:type="spellStart"/>
      <w:r w:rsidRPr="00000146">
        <w:t>Elementary</w:t>
      </w:r>
      <w:proofErr w:type="spellEnd"/>
      <w:r w:rsidRPr="00000146">
        <w:t xml:space="preserve"> </w:t>
      </w:r>
      <w:proofErr w:type="spellStart"/>
      <w:r w:rsidRPr="00000146">
        <w:t>Science</w:t>
      </w:r>
      <w:proofErr w:type="spellEnd"/>
      <w:r w:rsidRPr="00000146">
        <w:t xml:space="preserve"> </w:t>
      </w:r>
      <w:proofErr w:type="spellStart"/>
      <w:r w:rsidRPr="00000146">
        <w:t>Education</w:t>
      </w:r>
      <w:proofErr w:type="spellEnd"/>
      <w:r w:rsidRPr="00000146">
        <w:t xml:space="preserve">, Learning Style, </w:t>
      </w:r>
      <w:proofErr w:type="spellStart"/>
      <w:r w:rsidRPr="00000146">
        <w:t>Multiple</w:t>
      </w:r>
      <w:proofErr w:type="spellEnd"/>
      <w:r w:rsidRPr="00000146">
        <w:t xml:space="preserve"> </w:t>
      </w:r>
      <w:proofErr w:type="spellStart"/>
      <w:r w:rsidRPr="00000146">
        <w:t>Intelligence</w:t>
      </w:r>
      <w:proofErr w:type="spellEnd"/>
      <w:r w:rsidRPr="00000146">
        <w:t xml:space="preserve">. </w:t>
      </w:r>
      <w:proofErr w:type="spellStart"/>
      <w:r w:rsidRPr="00000146">
        <w:t>Teacher</w:t>
      </w:r>
      <w:proofErr w:type="spellEnd"/>
      <w:r w:rsidRPr="00000146">
        <w:t xml:space="preserve"> </w:t>
      </w:r>
      <w:proofErr w:type="spellStart"/>
      <w:r w:rsidRPr="00000146">
        <w:t>Education</w:t>
      </w:r>
      <w:proofErr w:type="spellEnd"/>
    </w:p>
    <w:p w:rsidR="00000146" w:rsidRDefault="00000146" w:rsidP="00000146">
      <w:pPr>
        <w:spacing w:line="360" w:lineRule="auto"/>
        <w:jc w:val="both"/>
        <w:rPr>
          <w:sz w:val="20"/>
          <w:szCs w:val="20"/>
          <w:lang w:val="en-US"/>
        </w:rPr>
      </w:pPr>
    </w:p>
    <w:p w:rsidR="00000146" w:rsidRPr="00000146" w:rsidRDefault="00000146" w:rsidP="00000146">
      <w:pPr>
        <w:spacing w:line="360" w:lineRule="auto"/>
        <w:jc w:val="both"/>
        <w:rPr>
          <w:sz w:val="20"/>
          <w:szCs w:val="20"/>
          <w:lang w:val="en-US"/>
        </w:rPr>
      </w:pPr>
    </w:p>
    <w:p w:rsidR="003E61FD" w:rsidRPr="00823F54" w:rsidRDefault="003E61FD" w:rsidP="00C13197">
      <w:pPr>
        <w:autoSpaceDE w:val="0"/>
        <w:autoSpaceDN w:val="0"/>
        <w:adjustRightInd w:val="0"/>
        <w:spacing w:after="80" w:line="480" w:lineRule="auto"/>
        <w:ind w:firstLine="284"/>
        <w:jc w:val="center"/>
        <w:rPr>
          <w:b/>
        </w:rPr>
      </w:pPr>
    </w:p>
    <w:sectPr w:rsidR="003E61FD" w:rsidRPr="00823F54" w:rsidSect="00B507AE">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7" w:h="16840" w:code="9"/>
      <w:pgMar w:top="1440" w:right="1440" w:bottom="1440" w:left="1440" w:header="567" w:footer="1701"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12" w:rsidRDefault="00692312">
      <w:r>
        <w:separator/>
      </w:r>
    </w:p>
  </w:endnote>
  <w:endnote w:type="continuationSeparator" w:id="0">
    <w:p w:rsidR="00692312" w:rsidRDefault="0069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F3" w:rsidRPr="00CA068E" w:rsidRDefault="00D13DF3" w:rsidP="00740486">
    <w:pPr>
      <w:pStyle w:val="AltBilgi"/>
      <w:rPr>
        <w:rFonts w:ascii="Calibri" w:hAnsi="Calibri"/>
        <w:sz w:val="20"/>
      </w:rPr>
    </w:pPr>
    <w:r w:rsidRPr="00A800C1">
      <w:rPr>
        <w:rFonts w:ascii="Calibri" w:hAnsi="Calibri"/>
        <w:sz w:val="20"/>
      </w:rPr>
      <w:fldChar w:fldCharType="begin"/>
    </w:r>
    <w:r w:rsidRPr="00A800C1">
      <w:rPr>
        <w:rFonts w:ascii="Calibri" w:hAnsi="Calibri"/>
        <w:sz w:val="20"/>
      </w:rPr>
      <w:instrText>PAGE   \* MERGEFORMAT</w:instrText>
    </w:r>
    <w:r w:rsidRPr="00A800C1">
      <w:rPr>
        <w:rFonts w:ascii="Calibri" w:hAnsi="Calibri"/>
        <w:sz w:val="20"/>
      </w:rPr>
      <w:fldChar w:fldCharType="separate"/>
    </w:r>
    <w:r>
      <w:rPr>
        <w:rFonts w:ascii="Calibri" w:hAnsi="Calibri"/>
        <w:noProof/>
        <w:sz w:val="20"/>
      </w:rPr>
      <w:t>8</w:t>
    </w:r>
    <w:r w:rsidRPr="00A800C1">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77038"/>
      <w:docPartObj>
        <w:docPartGallery w:val="Page Numbers (Bottom of Page)"/>
        <w:docPartUnique/>
      </w:docPartObj>
    </w:sdtPr>
    <w:sdtEndPr/>
    <w:sdtContent>
      <w:p w:rsidR="00D13DF3" w:rsidRDefault="00D13DF3">
        <w:pPr>
          <w:pStyle w:val="AltBilgi"/>
          <w:jc w:val="center"/>
        </w:pPr>
        <w:r>
          <w:fldChar w:fldCharType="begin"/>
        </w:r>
        <w:r>
          <w:instrText>PAGE   \* MERGEFORMAT</w:instrText>
        </w:r>
        <w:r>
          <w:fldChar w:fldCharType="separate"/>
        </w:r>
        <w:r w:rsidR="004A16B0">
          <w:rPr>
            <w:noProof/>
          </w:rPr>
          <w:t>70</w:t>
        </w:r>
        <w:r>
          <w:fldChar w:fldCharType="end"/>
        </w:r>
      </w:p>
    </w:sdtContent>
  </w:sdt>
  <w:p w:rsidR="00D13DF3" w:rsidRDefault="00D13DF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6A" w:rsidRDefault="007F41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12" w:rsidRDefault="00692312">
      <w:r>
        <w:separator/>
      </w:r>
    </w:p>
  </w:footnote>
  <w:footnote w:type="continuationSeparator" w:id="0">
    <w:p w:rsidR="00692312" w:rsidRDefault="00692312">
      <w:r>
        <w:continuationSeparator/>
      </w:r>
    </w:p>
  </w:footnote>
  <w:footnote w:id="1">
    <w:p w:rsidR="00D13DF3" w:rsidRDefault="00D13DF3" w:rsidP="00ED7170">
      <w:pPr>
        <w:pStyle w:val="DipnotMetni"/>
      </w:pPr>
      <w:r>
        <w:rPr>
          <w:rStyle w:val="DipnotBavurusu"/>
        </w:rPr>
        <w:t>*</w:t>
      </w:r>
      <w:r>
        <w:t xml:space="preserve"> </w:t>
      </w:r>
      <w:r w:rsidRPr="00A74A89">
        <w:t>Bu araştırmanın bir kısmı 27. Uluslararası Eğitim Bilimleri Kongresinde sözlü bildiri olarak sunulmuştur.</w:t>
      </w:r>
    </w:p>
  </w:footnote>
  <w:footnote w:id="2">
    <w:p w:rsidR="00D13DF3" w:rsidRPr="00FB0356" w:rsidRDefault="00D13DF3" w:rsidP="00ED7170">
      <w:pPr>
        <w:pStyle w:val="DipnotMetni"/>
      </w:pPr>
      <w:r>
        <w:rPr>
          <w:vertAlign w:val="superscript"/>
        </w:rPr>
        <w:t>*</w:t>
      </w:r>
      <w:r w:rsidRPr="00FB0356">
        <w:rPr>
          <w:rStyle w:val="DipnotBavurusu"/>
        </w:rPr>
        <w:footnoteRef/>
      </w:r>
      <w:r w:rsidRPr="00FB0356">
        <w:t xml:space="preserve"> </w:t>
      </w:r>
      <w:r w:rsidR="004A16B0" w:rsidRPr="004A16B0">
        <w:t xml:space="preserve">Dr. </w:t>
      </w:r>
      <w:proofErr w:type="spellStart"/>
      <w:r w:rsidR="004A16B0" w:rsidRPr="004A16B0">
        <w:t>Öğr</w:t>
      </w:r>
      <w:proofErr w:type="spellEnd"/>
      <w:r w:rsidR="004A16B0" w:rsidRPr="004A16B0">
        <w:t>. Üyesi</w:t>
      </w:r>
      <w:r w:rsidR="004A16B0">
        <w:t xml:space="preserve"> </w:t>
      </w:r>
      <w:r w:rsidRPr="00FB0356">
        <w:t xml:space="preserve">Dumlupınar Üniversitesi, Eğitim Fakültesi, Fen Bilgisi Eğitimi Anabilim Dalı, </w:t>
      </w:r>
      <w:hyperlink r:id="rId1" w:history="1">
        <w:r w:rsidRPr="00FB0356">
          <w:rPr>
            <w:rStyle w:val="Kpr"/>
          </w:rPr>
          <w:t>yusuf.zorlu@dpu.edu.tr</w:t>
        </w:r>
      </w:hyperlink>
    </w:p>
    <w:p w:rsidR="00D13DF3" w:rsidRPr="00FB0356" w:rsidRDefault="00D13DF3" w:rsidP="00ED7170">
      <w:pPr>
        <w:pStyle w:val="DipnotMetni"/>
      </w:pPr>
      <w:r w:rsidRPr="00FB0356">
        <w:t>https://orcid.org/0000-0002-4203-0908</w:t>
      </w:r>
    </w:p>
  </w:footnote>
  <w:footnote w:id="3">
    <w:p w:rsidR="00D13DF3" w:rsidRDefault="00D13DF3" w:rsidP="00ED7170">
      <w:pPr>
        <w:pStyle w:val="DipnotMetni"/>
      </w:pPr>
      <w:r>
        <w:rPr>
          <w:rStyle w:val="DipnotBavurusu"/>
        </w:rPr>
        <w:t>*</w:t>
      </w:r>
      <w:r w:rsidRPr="00FB0356">
        <w:rPr>
          <w:rStyle w:val="DipnotBavurusu"/>
        </w:rPr>
        <w:t>* *</w:t>
      </w:r>
      <w:r w:rsidRPr="00FB0356">
        <w:t xml:space="preserve"> </w:t>
      </w:r>
      <w:r w:rsidR="004A16B0" w:rsidRPr="004A16B0">
        <w:t xml:space="preserve">Dr. </w:t>
      </w:r>
      <w:proofErr w:type="spellStart"/>
      <w:r w:rsidR="004A16B0" w:rsidRPr="004A16B0">
        <w:t>Öğr</w:t>
      </w:r>
      <w:proofErr w:type="spellEnd"/>
      <w:r w:rsidR="004A16B0" w:rsidRPr="004A16B0">
        <w:t xml:space="preserve">. </w:t>
      </w:r>
      <w:r w:rsidR="004A16B0" w:rsidRPr="004A16B0">
        <w:t>Üyesi</w:t>
      </w:r>
      <w:r w:rsidR="004A16B0">
        <w:t xml:space="preserve"> </w:t>
      </w:r>
      <w:bookmarkStart w:id="0" w:name="_GoBack"/>
      <w:bookmarkEnd w:id="0"/>
      <w:r w:rsidRPr="00FB0356">
        <w:t xml:space="preserve">Bülent Ecevit Üniversitesi, Ereğli Eğitim Fakültesi, Fen Bilgisi Eğitimi Anabilim Dalı, </w:t>
      </w:r>
      <w:hyperlink r:id="rId2" w:history="1">
        <w:r w:rsidRPr="00FB0356">
          <w:rPr>
            <w:rStyle w:val="Kpr"/>
          </w:rPr>
          <w:t>fulya.zorlu@dpu.edu.tr</w:t>
        </w:r>
      </w:hyperlink>
      <w:r w:rsidRPr="00FB0356">
        <w:rPr>
          <w:b/>
        </w:rPr>
        <w:t xml:space="preserve"> </w:t>
      </w:r>
      <w:r w:rsidR="0052091B">
        <w:rPr>
          <w:b/>
        </w:rPr>
        <w:t xml:space="preserve">, </w:t>
      </w:r>
      <w:hyperlink r:id="rId3" w:history="1">
        <w:r w:rsidR="0052091B" w:rsidRPr="000A283B">
          <w:rPr>
            <w:rStyle w:val="Kpr"/>
          </w:rPr>
          <w:t>https://orcid.org/0000-0001-8167-0839</w:t>
        </w:r>
      </w:hyperlink>
    </w:p>
    <w:p w:rsidR="0052091B" w:rsidRDefault="0052091B" w:rsidP="0052091B">
      <w:pPr>
        <w:pStyle w:val="AltBilg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2091B" w:rsidRPr="000027E0" w:rsidTr="00BB4BDB">
        <w:trPr>
          <w:trHeight w:val="387"/>
        </w:trPr>
        <w:tc>
          <w:tcPr>
            <w:tcW w:w="8715" w:type="dxa"/>
            <w:tcBorders>
              <w:top w:val="single" w:sz="4" w:space="0" w:color="auto"/>
              <w:left w:val="nil"/>
              <w:bottom w:val="single" w:sz="4" w:space="0" w:color="auto"/>
              <w:right w:val="nil"/>
            </w:tcBorders>
            <w:hideMark/>
          </w:tcPr>
          <w:p w:rsidR="0052091B" w:rsidRPr="00E42561" w:rsidRDefault="0052091B" w:rsidP="00B434FC">
            <w:pPr>
              <w:pStyle w:val="DipnotMetni"/>
              <w:tabs>
                <w:tab w:val="left" w:pos="483"/>
              </w:tabs>
              <w:ind w:left="45"/>
              <w:rPr>
                <w:b/>
                <w:i/>
              </w:rPr>
            </w:pPr>
            <w:r w:rsidRPr="00E42561">
              <w:rPr>
                <w:b/>
                <w:i/>
              </w:rPr>
              <w:t>Gönderim</w:t>
            </w:r>
            <w:r w:rsidR="00B434FC">
              <w:rPr>
                <w:i/>
              </w:rPr>
              <w:t>08</w:t>
            </w:r>
            <w:r w:rsidRPr="00E42561">
              <w:rPr>
                <w:i/>
              </w:rPr>
              <w:t>.</w:t>
            </w:r>
            <w:r w:rsidR="00B434FC">
              <w:rPr>
                <w:i/>
              </w:rPr>
              <w:t>08</w:t>
            </w:r>
            <w:r w:rsidRPr="00E42561">
              <w:rPr>
                <w:i/>
              </w:rPr>
              <w:t xml:space="preserve">.2018              </w:t>
            </w:r>
            <w:r w:rsidRPr="00E42561">
              <w:rPr>
                <w:b/>
                <w:i/>
              </w:rPr>
              <w:t>Kabul:</w:t>
            </w:r>
            <w:r w:rsidR="00B434FC">
              <w:rPr>
                <w:i/>
              </w:rPr>
              <w:t>15</w:t>
            </w:r>
            <w:r w:rsidRPr="00E42561">
              <w:rPr>
                <w:i/>
              </w:rPr>
              <w:t>.</w:t>
            </w:r>
            <w:r w:rsidR="00B434FC">
              <w:rPr>
                <w:i/>
              </w:rPr>
              <w:t>11</w:t>
            </w:r>
            <w:r w:rsidRPr="00E42561">
              <w:rPr>
                <w:i/>
              </w:rPr>
              <w:t>.201</w:t>
            </w:r>
            <w:r w:rsidR="00B434FC">
              <w:rPr>
                <w:i/>
              </w:rPr>
              <w:t>8</w:t>
            </w:r>
            <w:r w:rsidRPr="00E42561">
              <w:rPr>
                <w:i/>
              </w:rPr>
              <w:t xml:space="preserve">                        </w:t>
            </w:r>
            <w:r w:rsidRPr="00E42561">
              <w:rPr>
                <w:b/>
                <w:i/>
              </w:rPr>
              <w:t>    Yayın:</w:t>
            </w:r>
            <w:r>
              <w:rPr>
                <w:i/>
              </w:rPr>
              <w:t>15</w:t>
            </w:r>
            <w:r w:rsidRPr="00E42561">
              <w:rPr>
                <w:i/>
              </w:rPr>
              <w:t>.</w:t>
            </w:r>
            <w:r>
              <w:rPr>
                <w:i/>
              </w:rPr>
              <w:t>03</w:t>
            </w:r>
            <w:r w:rsidRPr="00E42561">
              <w:rPr>
                <w:i/>
              </w:rPr>
              <w:t>.201</w:t>
            </w:r>
            <w:r>
              <w:rPr>
                <w:i/>
              </w:rPr>
              <w:t>9</w:t>
            </w:r>
          </w:p>
        </w:tc>
      </w:tr>
    </w:tbl>
    <w:p w:rsidR="0052091B" w:rsidRPr="00A52257" w:rsidRDefault="0052091B" w:rsidP="0052091B">
      <w:pPr>
        <w:pStyle w:val="DipnotMetni"/>
      </w:pPr>
    </w:p>
    <w:p w:rsidR="0052091B" w:rsidRDefault="0052091B" w:rsidP="00ED7170">
      <w:pPr>
        <w:pStyle w:val="DipnotMetni"/>
      </w:pPr>
    </w:p>
    <w:p w:rsidR="0052091B" w:rsidRPr="00FB0356" w:rsidRDefault="0052091B" w:rsidP="00ED7170">
      <w:pPr>
        <w:pStyle w:val="DipnotMetni"/>
      </w:pPr>
    </w:p>
    <w:p w:rsidR="00D13DF3" w:rsidRDefault="00D13DF3" w:rsidP="00ED7170">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F3" w:rsidRPr="00CA068E" w:rsidRDefault="00D13DF3" w:rsidP="00C66E03">
    <w:pPr>
      <w:pStyle w:val="stBilgi"/>
      <w:jc w:val="center"/>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88796"/>
      <w:docPartObj>
        <w:docPartGallery w:val="Page Numbers (Top of Page)"/>
        <w:docPartUnique/>
      </w:docPartObj>
    </w:sdtPr>
    <w:sdtEndPr/>
    <w:sdtContent>
      <w:p w:rsidR="00D13DF3" w:rsidRDefault="00F826D1" w:rsidP="00F826D1">
        <w:r>
          <w:rPr>
            <w:noProof/>
          </w:rPr>
          <w:drawing>
            <wp:anchor distT="0" distB="0" distL="114300" distR="114300" simplePos="0" relativeHeight="251659264" behindDoc="1" locked="0" layoutInCell="1" allowOverlap="1" wp14:anchorId="1D922A25" wp14:editId="0B678711">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35" name="Resim 3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Pr>
            <w:i/>
            <w:sz w:val="18"/>
            <w:szCs w:val="18"/>
          </w:rPr>
          <w:t xml:space="preserve">YYÜ Eğitim Fakültesi Dergisi (YYU </w:t>
        </w:r>
        <w:proofErr w:type="spellStart"/>
        <w:r>
          <w:rPr>
            <w:i/>
            <w:sz w:val="18"/>
            <w:szCs w:val="18"/>
          </w:rPr>
          <w:t>Journal</w:t>
        </w:r>
        <w:proofErr w:type="spellEnd"/>
        <w:r>
          <w:rPr>
            <w:i/>
            <w:sz w:val="18"/>
            <w:szCs w:val="18"/>
          </w:rPr>
          <w:t xml:space="preserve"> of </w:t>
        </w:r>
        <w:proofErr w:type="spellStart"/>
        <w:r>
          <w:rPr>
            <w:i/>
            <w:sz w:val="18"/>
            <w:szCs w:val="18"/>
          </w:rPr>
          <w:t>Education</w:t>
        </w:r>
        <w:proofErr w:type="spellEnd"/>
        <w:r>
          <w:rPr>
            <w:i/>
            <w:sz w:val="18"/>
            <w:szCs w:val="18"/>
          </w:rPr>
          <w:t xml:space="preserve"> </w:t>
        </w:r>
        <w:proofErr w:type="spellStart"/>
        <w:r>
          <w:rPr>
            <w:i/>
            <w:sz w:val="18"/>
            <w:szCs w:val="18"/>
          </w:rPr>
          <w:t>Faculty</w:t>
        </w:r>
        <w:proofErr w:type="spellEnd"/>
        <w:r>
          <w:rPr>
            <w:i/>
            <w:sz w:val="18"/>
            <w:szCs w:val="18"/>
          </w:rPr>
          <w:t>), 2019; 16(1):</w:t>
        </w:r>
        <w:r w:rsidR="007F416A">
          <w:rPr>
            <w:i/>
            <w:sz w:val="18"/>
            <w:szCs w:val="18"/>
          </w:rPr>
          <w:t>49</w:t>
        </w:r>
        <w:r>
          <w:rPr>
            <w:i/>
            <w:sz w:val="18"/>
            <w:szCs w:val="18"/>
          </w:rPr>
          <w:t>-</w:t>
        </w:r>
        <w:r w:rsidR="007F416A">
          <w:rPr>
            <w:i/>
            <w:sz w:val="18"/>
            <w:szCs w:val="18"/>
          </w:rPr>
          <w:t>78</w:t>
        </w:r>
        <w:r w:rsidR="005C5AA7">
          <w:rPr>
            <w:i/>
            <w:sz w:val="18"/>
            <w:szCs w:val="18"/>
          </w:rPr>
          <w:t>,</w:t>
        </w:r>
        <w:r>
          <w:rPr>
            <w:i/>
            <w:color w:val="0070C0"/>
            <w:sz w:val="18"/>
            <w:szCs w:val="18"/>
          </w:rPr>
          <w:t xml:space="preserve"> </w:t>
        </w:r>
        <w:hyperlink r:id="rId2" w:history="1">
          <w:r>
            <w:rPr>
              <w:rStyle w:val="Kpr"/>
              <w:color w:val="352CE6"/>
              <w:sz w:val="18"/>
              <w:szCs w:val="18"/>
            </w:rPr>
            <w:t>http://efdergi.yyu.edu.tr</w:t>
          </w:r>
        </w:hyperlink>
        <w:r>
          <w:rPr>
            <w:color w:val="352CE6"/>
            <w:sz w:val="18"/>
            <w:szCs w:val="18"/>
            <w:u w:val="single"/>
          </w:rPr>
          <w:br/>
        </w:r>
        <w:r>
          <w:rPr>
            <w:color w:val="352CE6"/>
            <w:sz w:val="18"/>
            <w:szCs w:val="18"/>
            <w:u w:val="single"/>
          </w:rPr>
          <w:br/>
        </w:r>
        <w:hyperlink r:id="rId3" w:history="1">
          <w:r w:rsidR="007F7BBC">
            <w:rPr>
              <w:rStyle w:val="Kpr"/>
              <w:sz w:val="18"/>
              <w:szCs w:val="18"/>
            </w:rPr>
            <w:t>http://dx.doi.org/10.23891/efdyyu.2019.118</w:t>
          </w:r>
        </w:hyperlink>
        <w:r>
          <w:rPr>
            <w:color w:val="4472C4"/>
            <w:sz w:val="18"/>
            <w:szCs w:val="18"/>
          </w:rPr>
          <w:t xml:space="preserve">            </w:t>
        </w:r>
        <w:r>
          <w:rPr>
            <w:b/>
            <w:sz w:val="18"/>
            <w:szCs w:val="18"/>
          </w:rPr>
          <w:t>Araştırma Makalesi                                              ISSN: 1305-020</w:t>
        </w:r>
        <w:r w:rsidR="00D13DF3">
          <w:tab/>
        </w:r>
        <w:r w:rsidR="00D13DF3">
          <w:tab/>
        </w:r>
      </w:p>
    </w:sdtContent>
  </w:sdt>
  <w:p w:rsidR="00D13DF3" w:rsidRPr="008461B2" w:rsidRDefault="00D13DF3" w:rsidP="00CA068E">
    <w:pPr>
      <w:pStyle w:val="stBilgi"/>
      <w:jc w:val="center"/>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F3" w:rsidRDefault="00D13DF3">
    <w:pPr>
      <w:pStyle w:val="stBilgi"/>
      <w:jc w:val="right"/>
    </w:pPr>
  </w:p>
  <w:p w:rsidR="00D13DF3" w:rsidRDefault="00D13D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376B47"/>
    <w:multiLevelType w:val="hybridMultilevel"/>
    <w:tmpl w:val="4E1AA2FC"/>
    <w:lvl w:ilvl="0" w:tplc="CCA0AE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8DF7723"/>
    <w:multiLevelType w:val="hybridMultilevel"/>
    <w:tmpl w:val="7BB8B38A"/>
    <w:lvl w:ilvl="0" w:tplc="C17ADD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3E6F96"/>
    <w:multiLevelType w:val="hybridMultilevel"/>
    <w:tmpl w:val="C912759A"/>
    <w:lvl w:ilvl="0" w:tplc="E2F0C23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5" w15:restartNumberingAfterBreak="0">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513825BE"/>
    <w:multiLevelType w:val="hybridMultilevel"/>
    <w:tmpl w:val="4EAEB780"/>
    <w:lvl w:ilvl="0" w:tplc="5D5E60F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1" w15:restartNumberingAfterBreak="0">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2"/>
  </w:num>
  <w:num w:numId="2">
    <w:abstractNumId w:val="24"/>
  </w:num>
  <w:num w:numId="3">
    <w:abstractNumId w:val="0"/>
  </w:num>
  <w:num w:numId="4">
    <w:abstractNumId w:val="29"/>
  </w:num>
  <w:num w:numId="5">
    <w:abstractNumId w:val="17"/>
  </w:num>
  <w:num w:numId="6">
    <w:abstractNumId w:val="34"/>
  </w:num>
  <w:num w:numId="7">
    <w:abstractNumId w:val="46"/>
  </w:num>
  <w:num w:numId="8">
    <w:abstractNumId w:val="32"/>
  </w:num>
  <w:num w:numId="9">
    <w:abstractNumId w:val="6"/>
  </w:num>
  <w:num w:numId="10">
    <w:abstractNumId w:val="38"/>
  </w:num>
  <w:num w:numId="11">
    <w:abstractNumId w:val="7"/>
  </w:num>
  <w:num w:numId="12">
    <w:abstractNumId w:val="41"/>
  </w:num>
  <w:num w:numId="13">
    <w:abstractNumId w:val="28"/>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0"/>
  </w:num>
  <w:num w:numId="17">
    <w:abstractNumId w:val="31"/>
  </w:num>
  <w:num w:numId="18">
    <w:abstractNumId w:val="27"/>
  </w:num>
  <w:num w:numId="19">
    <w:abstractNumId w:val="1"/>
  </w:num>
  <w:num w:numId="20">
    <w:abstractNumId w:val="20"/>
  </w:num>
  <w:num w:numId="21">
    <w:abstractNumId w:val="11"/>
  </w:num>
  <w:num w:numId="22">
    <w:abstractNumId w:val="44"/>
  </w:num>
  <w:num w:numId="23">
    <w:abstractNumId w:val="36"/>
  </w:num>
  <w:num w:numId="24">
    <w:abstractNumId w:val="19"/>
  </w:num>
  <w:num w:numId="25">
    <w:abstractNumId w:val="43"/>
  </w:num>
  <w:num w:numId="26">
    <w:abstractNumId w:val="39"/>
  </w:num>
  <w:num w:numId="27">
    <w:abstractNumId w:val="3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num>
  <w:num w:numId="31">
    <w:abstractNumId w:val="40"/>
  </w:num>
  <w:num w:numId="32">
    <w:abstractNumId w:val="25"/>
  </w:num>
  <w:num w:numId="33">
    <w:abstractNumId w:val="45"/>
  </w:num>
  <w:num w:numId="34">
    <w:abstractNumId w:val="8"/>
  </w:num>
  <w:num w:numId="35">
    <w:abstractNumId w:val="42"/>
  </w:num>
  <w:num w:numId="36">
    <w:abstractNumId w:val="2"/>
  </w:num>
  <w:num w:numId="37">
    <w:abstractNumId w:val="13"/>
  </w:num>
  <w:num w:numId="38">
    <w:abstractNumId w:val="14"/>
  </w:num>
  <w:num w:numId="39">
    <w:abstractNumId w:val="10"/>
  </w:num>
  <w:num w:numId="40">
    <w:abstractNumId w:val="9"/>
  </w:num>
  <w:num w:numId="41">
    <w:abstractNumId w:val="5"/>
  </w:num>
  <w:num w:numId="42">
    <w:abstractNumId w:val="23"/>
  </w:num>
  <w:num w:numId="43">
    <w:abstractNumId w:val="16"/>
  </w:num>
  <w:num w:numId="44">
    <w:abstractNumId w:val="21"/>
  </w:num>
  <w:num w:numId="45">
    <w:abstractNumId w:val="26"/>
  </w:num>
  <w:num w:numId="46">
    <w:abstractNumId w:val="4"/>
  </w:num>
  <w:num w:numId="47">
    <w:abstractNumId w:val="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63"/>
    <w:rsid w:val="00000146"/>
    <w:rsid w:val="00001D9A"/>
    <w:rsid w:val="00002542"/>
    <w:rsid w:val="00002DE1"/>
    <w:rsid w:val="000035A6"/>
    <w:rsid w:val="000038FF"/>
    <w:rsid w:val="00011C7E"/>
    <w:rsid w:val="00011D98"/>
    <w:rsid w:val="0001317A"/>
    <w:rsid w:val="0001404F"/>
    <w:rsid w:val="00021130"/>
    <w:rsid w:val="00024B62"/>
    <w:rsid w:val="00024F16"/>
    <w:rsid w:val="0002578F"/>
    <w:rsid w:val="000275EE"/>
    <w:rsid w:val="00033833"/>
    <w:rsid w:val="0003581B"/>
    <w:rsid w:val="00040010"/>
    <w:rsid w:val="00040917"/>
    <w:rsid w:val="00044620"/>
    <w:rsid w:val="0004478D"/>
    <w:rsid w:val="0004598A"/>
    <w:rsid w:val="00046DC8"/>
    <w:rsid w:val="0004757C"/>
    <w:rsid w:val="0005048F"/>
    <w:rsid w:val="00050D00"/>
    <w:rsid w:val="000512CC"/>
    <w:rsid w:val="00051758"/>
    <w:rsid w:val="00051B53"/>
    <w:rsid w:val="00052CC9"/>
    <w:rsid w:val="000535E5"/>
    <w:rsid w:val="0005366D"/>
    <w:rsid w:val="000536AC"/>
    <w:rsid w:val="00054D1A"/>
    <w:rsid w:val="00061990"/>
    <w:rsid w:val="00062926"/>
    <w:rsid w:val="00062A8A"/>
    <w:rsid w:val="00063268"/>
    <w:rsid w:val="00064832"/>
    <w:rsid w:val="000648D0"/>
    <w:rsid w:val="00067115"/>
    <w:rsid w:val="00070851"/>
    <w:rsid w:val="00071D89"/>
    <w:rsid w:val="00072909"/>
    <w:rsid w:val="0007595B"/>
    <w:rsid w:val="00080509"/>
    <w:rsid w:val="000810F8"/>
    <w:rsid w:val="00081CD8"/>
    <w:rsid w:val="00086445"/>
    <w:rsid w:val="00093458"/>
    <w:rsid w:val="00094FCE"/>
    <w:rsid w:val="00095C3A"/>
    <w:rsid w:val="00096BA7"/>
    <w:rsid w:val="00097E21"/>
    <w:rsid w:val="00097F12"/>
    <w:rsid w:val="000A1085"/>
    <w:rsid w:val="000A12E4"/>
    <w:rsid w:val="000A1660"/>
    <w:rsid w:val="000A2483"/>
    <w:rsid w:val="000A2CD1"/>
    <w:rsid w:val="000A42E7"/>
    <w:rsid w:val="000A4F40"/>
    <w:rsid w:val="000A7A9E"/>
    <w:rsid w:val="000A7EB0"/>
    <w:rsid w:val="000B2DB0"/>
    <w:rsid w:val="000B345A"/>
    <w:rsid w:val="000B373C"/>
    <w:rsid w:val="000B3879"/>
    <w:rsid w:val="000B3A88"/>
    <w:rsid w:val="000B653A"/>
    <w:rsid w:val="000C00B3"/>
    <w:rsid w:val="000C0115"/>
    <w:rsid w:val="000C199B"/>
    <w:rsid w:val="000C3A49"/>
    <w:rsid w:val="000C50D0"/>
    <w:rsid w:val="000C6FF2"/>
    <w:rsid w:val="000D0674"/>
    <w:rsid w:val="000D1A74"/>
    <w:rsid w:val="000D2382"/>
    <w:rsid w:val="000D7387"/>
    <w:rsid w:val="000E015E"/>
    <w:rsid w:val="000E0627"/>
    <w:rsid w:val="000E1BCC"/>
    <w:rsid w:val="000E5AE9"/>
    <w:rsid w:val="000F1090"/>
    <w:rsid w:val="000F1AE6"/>
    <w:rsid w:val="000F49D0"/>
    <w:rsid w:val="000F7814"/>
    <w:rsid w:val="00100A21"/>
    <w:rsid w:val="00101267"/>
    <w:rsid w:val="00101A5E"/>
    <w:rsid w:val="00104328"/>
    <w:rsid w:val="00106D0B"/>
    <w:rsid w:val="001102A8"/>
    <w:rsid w:val="00110307"/>
    <w:rsid w:val="0011100A"/>
    <w:rsid w:val="001111EF"/>
    <w:rsid w:val="001112A5"/>
    <w:rsid w:val="001153B1"/>
    <w:rsid w:val="001155BA"/>
    <w:rsid w:val="00116AB0"/>
    <w:rsid w:val="00117810"/>
    <w:rsid w:val="0012031F"/>
    <w:rsid w:val="00120D7D"/>
    <w:rsid w:val="0012376F"/>
    <w:rsid w:val="00123A84"/>
    <w:rsid w:val="001311E8"/>
    <w:rsid w:val="0013149A"/>
    <w:rsid w:val="001316F2"/>
    <w:rsid w:val="001319E8"/>
    <w:rsid w:val="001325A7"/>
    <w:rsid w:val="00132DB2"/>
    <w:rsid w:val="001353F4"/>
    <w:rsid w:val="00135BC2"/>
    <w:rsid w:val="0014171E"/>
    <w:rsid w:val="00143E3D"/>
    <w:rsid w:val="00144750"/>
    <w:rsid w:val="001448E9"/>
    <w:rsid w:val="00150E8F"/>
    <w:rsid w:val="001515A4"/>
    <w:rsid w:val="00151883"/>
    <w:rsid w:val="0015439C"/>
    <w:rsid w:val="00157DF0"/>
    <w:rsid w:val="001600B1"/>
    <w:rsid w:val="00160DC6"/>
    <w:rsid w:val="00160FF5"/>
    <w:rsid w:val="00161B18"/>
    <w:rsid w:val="0016314F"/>
    <w:rsid w:val="00166D44"/>
    <w:rsid w:val="001703D5"/>
    <w:rsid w:val="001711A8"/>
    <w:rsid w:val="00174597"/>
    <w:rsid w:val="001759CA"/>
    <w:rsid w:val="0017757B"/>
    <w:rsid w:val="00183F1D"/>
    <w:rsid w:val="00184386"/>
    <w:rsid w:val="00185741"/>
    <w:rsid w:val="001911BE"/>
    <w:rsid w:val="00191BFC"/>
    <w:rsid w:val="0019225C"/>
    <w:rsid w:val="00192336"/>
    <w:rsid w:val="0019308F"/>
    <w:rsid w:val="001935F6"/>
    <w:rsid w:val="001939BF"/>
    <w:rsid w:val="001972F5"/>
    <w:rsid w:val="00197DF7"/>
    <w:rsid w:val="001A0C6F"/>
    <w:rsid w:val="001A100B"/>
    <w:rsid w:val="001A1444"/>
    <w:rsid w:val="001A50DF"/>
    <w:rsid w:val="001A6066"/>
    <w:rsid w:val="001A68B8"/>
    <w:rsid w:val="001A70E5"/>
    <w:rsid w:val="001A7DA2"/>
    <w:rsid w:val="001B0729"/>
    <w:rsid w:val="001B1920"/>
    <w:rsid w:val="001B3AEA"/>
    <w:rsid w:val="001B6BA6"/>
    <w:rsid w:val="001B6E13"/>
    <w:rsid w:val="001B6EDA"/>
    <w:rsid w:val="001B7106"/>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1011"/>
    <w:rsid w:val="001F276E"/>
    <w:rsid w:val="001F7C9C"/>
    <w:rsid w:val="002013B7"/>
    <w:rsid w:val="002047F7"/>
    <w:rsid w:val="00207168"/>
    <w:rsid w:val="002104FD"/>
    <w:rsid w:val="0021177C"/>
    <w:rsid w:val="00212188"/>
    <w:rsid w:val="00214893"/>
    <w:rsid w:val="00215973"/>
    <w:rsid w:val="00216506"/>
    <w:rsid w:val="00217143"/>
    <w:rsid w:val="00217F39"/>
    <w:rsid w:val="00221216"/>
    <w:rsid w:val="0022128F"/>
    <w:rsid w:val="002214DE"/>
    <w:rsid w:val="00222E78"/>
    <w:rsid w:val="00223164"/>
    <w:rsid w:val="00231C55"/>
    <w:rsid w:val="00232D8E"/>
    <w:rsid w:val="00235233"/>
    <w:rsid w:val="002358FB"/>
    <w:rsid w:val="00236383"/>
    <w:rsid w:val="00236C43"/>
    <w:rsid w:val="002376B4"/>
    <w:rsid w:val="00240053"/>
    <w:rsid w:val="00241DB9"/>
    <w:rsid w:val="00246F6E"/>
    <w:rsid w:val="002531FB"/>
    <w:rsid w:val="00260106"/>
    <w:rsid w:val="002605B6"/>
    <w:rsid w:val="00261A10"/>
    <w:rsid w:val="002645E7"/>
    <w:rsid w:val="00266494"/>
    <w:rsid w:val="002665D7"/>
    <w:rsid w:val="0027319C"/>
    <w:rsid w:val="00273294"/>
    <w:rsid w:val="00273E5A"/>
    <w:rsid w:val="00274862"/>
    <w:rsid w:val="00277DBF"/>
    <w:rsid w:val="00282A6B"/>
    <w:rsid w:val="002842EA"/>
    <w:rsid w:val="00284597"/>
    <w:rsid w:val="00284D14"/>
    <w:rsid w:val="002854BB"/>
    <w:rsid w:val="00286990"/>
    <w:rsid w:val="00290123"/>
    <w:rsid w:val="00293D2A"/>
    <w:rsid w:val="00294508"/>
    <w:rsid w:val="00297957"/>
    <w:rsid w:val="002A14D5"/>
    <w:rsid w:val="002A1A50"/>
    <w:rsid w:val="002A2973"/>
    <w:rsid w:val="002A343D"/>
    <w:rsid w:val="002A5A64"/>
    <w:rsid w:val="002A6B34"/>
    <w:rsid w:val="002A6E63"/>
    <w:rsid w:val="002B12A7"/>
    <w:rsid w:val="002B430D"/>
    <w:rsid w:val="002B6BC5"/>
    <w:rsid w:val="002C16C6"/>
    <w:rsid w:val="002C192B"/>
    <w:rsid w:val="002C2302"/>
    <w:rsid w:val="002C25C3"/>
    <w:rsid w:val="002C524B"/>
    <w:rsid w:val="002C5BB5"/>
    <w:rsid w:val="002C633D"/>
    <w:rsid w:val="002C6401"/>
    <w:rsid w:val="002C7282"/>
    <w:rsid w:val="002C7B6E"/>
    <w:rsid w:val="002D0467"/>
    <w:rsid w:val="002D7953"/>
    <w:rsid w:val="002E01DC"/>
    <w:rsid w:val="002E1FD1"/>
    <w:rsid w:val="002E2905"/>
    <w:rsid w:val="002E3506"/>
    <w:rsid w:val="002E47AF"/>
    <w:rsid w:val="002E4AFE"/>
    <w:rsid w:val="002E5AF2"/>
    <w:rsid w:val="002E6B53"/>
    <w:rsid w:val="002E73F5"/>
    <w:rsid w:val="002F01E6"/>
    <w:rsid w:val="002F6A23"/>
    <w:rsid w:val="003003A7"/>
    <w:rsid w:val="00303E56"/>
    <w:rsid w:val="00303F33"/>
    <w:rsid w:val="00307235"/>
    <w:rsid w:val="00310C0B"/>
    <w:rsid w:val="00311115"/>
    <w:rsid w:val="003125BB"/>
    <w:rsid w:val="003128B8"/>
    <w:rsid w:val="00314603"/>
    <w:rsid w:val="00315155"/>
    <w:rsid w:val="0031560D"/>
    <w:rsid w:val="003173CA"/>
    <w:rsid w:val="00320B37"/>
    <w:rsid w:val="00322FEF"/>
    <w:rsid w:val="00324CF2"/>
    <w:rsid w:val="00326F89"/>
    <w:rsid w:val="0032715F"/>
    <w:rsid w:val="00331DCA"/>
    <w:rsid w:val="003322DE"/>
    <w:rsid w:val="00333A10"/>
    <w:rsid w:val="00333D16"/>
    <w:rsid w:val="00334571"/>
    <w:rsid w:val="003350AE"/>
    <w:rsid w:val="00336C57"/>
    <w:rsid w:val="00337A2E"/>
    <w:rsid w:val="00342DC7"/>
    <w:rsid w:val="00344205"/>
    <w:rsid w:val="00347193"/>
    <w:rsid w:val="003475CA"/>
    <w:rsid w:val="00350055"/>
    <w:rsid w:val="00354AAF"/>
    <w:rsid w:val="00354C99"/>
    <w:rsid w:val="00356113"/>
    <w:rsid w:val="0035667C"/>
    <w:rsid w:val="0035717F"/>
    <w:rsid w:val="003575B6"/>
    <w:rsid w:val="00360305"/>
    <w:rsid w:val="00362425"/>
    <w:rsid w:val="003646D2"/>
    <w:rsid w:val="00364FB4"/>
    <w:rsid w:val="00366B4B"/>
    <w:rsid w:val="003700D7"/>
    <w:rsid w:val="00370952"/>
    <w:rsid w:val="00370A79"/>
    <w:rsid w:val="00370FD6"/>
    <w:rsid w:val="00371C52"/>
    <w:rsid w:val="003720C3"/>
    <w:rsid w:val="0037322B"/>
    <w:rsid w:val="00374A31"/>
    <w:rsid w:val="00375DEF"/>
    <w:rsid w:val="003766A5"/>
    <w:rsid w:val="00376909"/>
    <w:rsid w:val="00376D2F"/>
    <w:rsid w:val="00377082"/>
    <w:rsid w:val="00377AF5"/>
    <w:rsid w:val="003808CA"/>
    <w:rsid w:val="00381117"/>
    <w:rsid w:val="003815BC"/>
    <w:rsid w:val="00381B76"/>
    <w:rsid w:val="00382325"/>
    <w:rsid w:val="0038342D"/>
    <w:rsid w:val="00385098"/>
    <w:rsid w:val="0039027C"/>
    <w:rsid w:val="00390C9F"/>
    <w:rsid w:val="00391052"/>
    <w:rsid w:val="00394CCC"/>
    <w:rsid w:val="0039786E"/>
    <w:rsid w:val="003A0025"/>
    <w:rsid w:val="003A65C1"/>
    <w:rsid w:val="003A6D48"/>
    <w:rsid w:val="003B1045"/>
    <w:rsid w:val="003B308D"/>
    <w:rsid w:val="003B3BD7"/>
    <w:rsid w:val="003B4FF4"/>
    <w:rsid w:val="003B5B9C"/>
    <w:rsid w:val="003B6F7F"/>
    <w:rsid w:val="003C027A"/>
    <w:rsid w:val="003C065A"/>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F108D"/>
    <w:rsid w:val="003F2870"/>
    <w:rsid w:val="003F2BB2"/>
    <w:rsid w:val="003F32E0"/>
    <w:rsid w:val="003F332B"/>
    <w:rsid w:val="003F434E"/>
    <w:rsid w:val="003F61D4"/>
    <w:rsid w:val="003F6388"/>
    <w:rsid w:val="003F7ACC"/>
    <w:rsid w:val="0040044D"/>
    <w:rsid w:val="004011A9"/>
    <w:rsid w:val="00403F39"/>
    <w:rsid w:val="00405F1D"/>
    <w:rsid w:val="00406584"/>
    <w:rsid w:val="004066E3"/>
    <w:rsid w:val="004117A1"/>
    <w:rsid w:val="00411D12"/>
    <w:rsid w:val="00416C7B"/>
    <w:rsid w:val="00420027"/>
    <w:rsid w:val="004210B1"/>
    <w:rsid w:val="00421975"/>
    <w:rsid w:val="00422B0A"/>
    <w:rsid w:val="004255F0"/>
    <w:rsid w:val="0042568B"/>
    <w:rsid w:val="0042620A"/>
    <w:rsid w:val="00434E92"/>
    <w:rsid w:val="0043628D"/>
    <w:rsid w:val="00436DB5"/>
    <w:rsid w:val="00437DC6"/>
    <w:rsid w:val="0044066D"/>
    <w:rsid w:val="00442391"/>
    <w:rsid w:val="00443C1F"/>
    <w:rsid w:val="004446C8"/>
    <w:rsid w:val="00445713"/>
    <w:rsid w:val="00453DBD"/>
    <w:rsid w:val="00455211"/>
    <w:rsid w:val="00455C06"/>
    <w:rsid w:val="00456910"/>
    <w:rsid w:val="00457AC7"/>
    <w:rsid w:val="00465780"/>
    <w:rsid w:val="0047203B"/>
    <w:rsid w:val="0047263F"/>
    <w:rsid w:val="00472DA5"/>
    <w:rsid w:val="004739DD"/>
    <w:rsid w:val="00476222"/>
    <w:rsid w:val="004766FB"/>
    <w:rsid w:val="004804EC"/>
    <w:rsid w:val="00480AC8"/>
    <w:rsid w:val="004812E6"/>
    <w:rsid w:val="00481F87"/>
    <w:rsid w:val="00482DDE"/>
    <w:rsid w:val="00485874"/>
    <w:rsid w:val="00485960"/>
    <w:rsid w:val="00486DE4"/>
    <w:rsid w:val="00487CE5"/>
    <w:rsid w:val="00490391"/>
    <w:rsid w:val="0049204E"/>
    <w:rsid w:val="00494B83"/>
    <w:rsid w:val="004A056E"/>
    <w:rsid w:val="004A16B0"/>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61BF"/>
    <w:rsid w:val="004C6596"/>
    <w:rsid w:val="004D40A7"/>
    <w:rsid w:val="004D4C64"/>
    <w:rsid w:val="004D4FD6"/>
    <w:rsid w:val="004D5B1C"/>
    <w:rsid w:val="004D6FE1"/>
    <w:rsid w:val="004D7865"/>
    <w:rsid w:val="004E48C7"/>
    <w:rsid w:val="004E48CA"/>
    <w:rsid w:val="004E725B"/>
    <w:rsid w:val="004F0072"/>
    <w:rsid w:val="004F2F65"/>
    <w:rsid w:val="004F4006"/>
    <w:rsid w:val="004F6802"/>
    <w:rsid w:val="004F6C33"/>
    <w:rsid w:val="004F702F"/>
    <w:rsid w:val="004F70ED"/>
    <w:rsid w:val="004F7BCB"/>
    <w:rsid w:val="00503E45"/>
    <w:rsid w:val="0050595F"/>
    <w:rsid w:val="00505F5D"/>
    <w:rsid w:val="00511F88"/>
    <w:rsid w:val="00513867"/>
    <w:rsid w:val="00515440"/>
    <w:rsid w:val="005158CD"/>
    <w:rsid w:val="0051772E"/>
    <w:rsid w:val="0052091B"/>
    <w:rsid w:val="00520EBE"/>
    <w:rsid w:val="00520F54"/>
    <w:rsid w:val="00524BD4"/>
    <w:rsid w:val="00525C34"/>
    <w:rsid w:val="00527473"/>
    <w:rsid w:val="0053001C"/>
    <w:rsid w:val="005306A0"/>
    <w:rsid w:val="00531A73"/>
    <w:rsid w:val="00533E8A"/>
    <w:rsid w:val="00536577"/>
    <w:rsid w:val="00536F1F"/>
    <w:rsid w:val="005371A2"/>
    <w:rsid w:val="00537C47"/>
    <w:rsid w:val="00541305"/>
    <w:rsid w:val="00542142"/>
    <w:rsid w:val="0054304B"/>
    <w:rsid w:val="0054347C"/>
    <w:rsid w:val="00543CEF"/>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2B2"/>
    <w:rsid w:val="005836D5"/>
    <w:rsid w:val="005855E8"/>
    <w:rsid w:val="00585976"/>
    <w:rsid w:val="00586F99"/>
    <w:rsid w:val="005918E7"/>
    <w:rsid w:val="00596F53"/>
    <w:rsid w:val="00597743"/>
    <w:rsid w:val="005A1631"/>
    <w:rsid w:val="005A28D3"/>
    <w:rsid w:val="005A2C8D"/>
    <w:rsid w:val="005A2DCA"/>
    <w:rsid w:val="005A3ACA"/>
    <w:rsid w:val="005A4174"/>
    <w:rsid w:val="005B29E5"/>
    <w:rsid w:val="005B7BCC"/>
    <w:rsid w:val="005C060C"/>
    <w:rsid w:val="005C2FE4"/>
    <w:rsid w:val="005C339D"/>
    <w:rsid w:val="005C50F3"/>
    <w:rsid w:val="005C5AA7"/>
    <w:rsid w:val="005C6E84"/>
    <w:rsid w:val="005D2028"/>
    <w:rsid w:val="005D23C3"/>
    <w:rsid w:val="005D2E75"/>
    <w:rsid w:val="005D2F19"/>
    <w:rsid w:val="005D402B"/>
    <w:rsid w:val="005D5E6D"/>
    <w:rsid w:val="005D6BD2"/>
    <w:rsid w:val="005D7722"/>
    <w:rsid w:val="005D7A7F"/>
    <w:rsid w:val="005E108C"/>
    <w:rsid w:val="005E2CC5"/>
    <w:rsid w:val="005E3AC1"/>
    <w:rsid w:val="005E5BCC"/>
    <w:rsid w:val="005E6DD3"/>
    <w:rsid w:val="005F1376"/>
    <w:rsid w:val="005F4BEC"/>
    <w:rsid w:val="005F4CBB"/>
    <w:rsid w:val="005F5340"/>
    <w:rsid w:val="005F56F4"/>
    <w:rsid w:val="005F63D6"/>
    <w:rsid w:val="00600245"/>
    <w:rsid w:val="00600C11"/>
    <w:rsid w:val="00602F29"/>
    <w:rsid w:val="0060468E"/>
    <w:rsid w:val="006055F0"/>
    <w:rsid w:val="006107D4"/>
    <w:rsid w:val="0061165D"/>
    <w:rsid w:val="006158E6"/>
    <w:rsid w:val="00616B13"/>
    <w:rsid w:val="00620ECD"/>
    <w:rsid w:val="00624B9E"/>
    <w:rsid w:val="00624E21"/>
    <w:rsid w:val="00633328"/>
    <w:rsid w:val="00634046"/>
    <w:rsid w:val="00635999"/>
    <w:rsid w:val="006365DC"/>
    <w:rsid w:val="006411E6"/>
    <w:rsid w:val="00642E10"/>
    <w:rsid w:val="006437BD"/>
    <w:rsid w:val="00644533"/>
    <w:rsid w:val="0064569D"/>
    <w:rsid w:val="006466D6"/>
    <w:rsid w:val="006467EF"/>
    <w:rsid w:val="00647443"/>
    <w:rsid w:val="00650627"/>
    <w:rsid w:val="00652071"/>
    <w:rsid w:val="00653CAA"/>
    <w:rsid w:val="00654CF2"/>
    <w:rsid w:val="006557B8"/>
    <w:rsid w:val="00655864"/>
    <w:rsid w:val="006568BB"/>
    <w:rsid w:val="00657EDD"/>
    <w:rsid w:val="0066066F"/>
    <w:rsid w:val="006623AF"/>
    <w:rsid w:val="0066322D"/>
    <w:rsid w:val="00664026"/>
    <w:rsid w:val="00666082"/>
    <w:rsid w:val="00666CFF"/>
    <w:rsid w:val="006677A1"/>
    <w:rsid w:val="00676389"/>
    <w:rsid w:val="006768F2"/>
    <w:rsid w:val="00676C73"/>
    <w:rsid w:val="006818CB"/>
    <w:rsid w:val="0068308A"/>
    <w:rsid w:val="00685455"/>
    <w:rsid w:val="00685DEE"/>
    <w:rsid w:val="0068679D"/>
    <w:rsid w:val="00690383"/>
    <w:rsid w:val="00690DB7"/>
    <w:rsid w:val="00691FD3"/>
    <w:rsid w:val="00692312"/>
    <w:rsid w:val="00695A17"/>
    <w:rsid w:val="00695F35"/>
    <w:rsid w:val="006A1159"/>
    <w:rsid w:val="006A3A0D"/>
    <w:rsid w:val="006A3F82"/>
    <w:rsid w:val="006A4B71"/>
    <w:rsid w:val="006A6DE1"/>
    <w:rsid w:val="006B2FBD"/>
    <w:rsid w:val="006B5404"/>
    <w:rsid w:val="006B5CD4"/>
    <w:rsid w:val="006C231E"/>
    <w:rsid w:val="006C2544"/>
    <w:rsid w:val="006C31EE"/>
    <w:rsid w:val="006C3713"/>
    <w:rsid w:val="006C3A10"/>
    <w:rsid w:val="006C4564"/>
    <w:rsid w:val="006C4935"/>
    <w:rsid w:val="006D0358"/>
    <w:rsid w:val="006D1131"/>
    <w:rsid w:val="006D2C44"/>
    <w:rsid w:val="006D41A0"/>
    <w:rsid w:val="006D511F"/>
    <w:rsid w:val="006D57EE"/>
    <w:rsid w:val="006E008C"/>
    <w:rsid w:val="006E2DF1"/>
    <w:rsid w:val="006F281C"/>
    <w:rsid w:val="006F3926"/>
    <w:rsid w:val="006F394B"/>
    <w:rsid w:val="006F5300"/>
    <w:rsid w:val="006F6399"/>
    <w:rsid w:val="00701B58"/>
    <w:rsid w:val="0070222B"/>
    <w:rsid w:val="00702C4E"/>
    <w:rsid w:val="0071011F"/>
    <w:rsid w:val="00713073"/>
    <w:rsid w:val="007157AC"/>
    <w:rsid w:val="00722208"/>
    <w:rsid w:val="00725BCC"/>
    <w:rsid w:val="00733A2F"/>
    <w:rsid w:val="00733D8D"/>
    <w:rsid w:val="007348D0"/>
    <w:rsid w:val="00735FB2"/>
    <w:rsid w:val="007365E8"/>
    <w:rsid w:val="0073713E"/>
    <w:rsid w:val="00740486"/>
    <w:rsid w:val="00742A78"/>
    <w:rsid w:val="0074323D"/>
    <w:rsid w:val="007513D6"/>
    <w:rsid w:val="0075259F"/>
    <w:rsid w:val="007545B0"/>
    <w:rsid w:val="00754BD4"/>
    <w:rsid w:val="00755C82"/>
    <w:rsid w:val="00756E93"/>
    <w:rsid w:val="00757340"/>
    <w:rsid w:val="0076124B"/>
    <w:rsid w:val="007646B8"/>
    <w:rsid w:val="00767548"/>
    <w:rsid w:val="00776ADF"/>
    <w:rsid w:val="00776E3C"/>
    <w:rsid w:val="00777C92"/>
    <w:rsid w:val="00777E5C"/>
    <w:rsid w:val="00781787"/>
    <w:rsid w:val="0078240F"/>
    <w:rsid w:val="00782FD6"/>
    <w:rsid w:val="0078645A"/>
    <w:rsid w:val="00795A85"/>
    <w:rsid w:val="00796067"/>
    <w:rsid w:val="007967DD"/>
    <w:rsid w:val="007979A3"/>
    <w:rsid w:val="007A0B30"/>
    <w:rsid w:val="007A0D06"/>
    <w:rsid w:val="007A6F08"/>
    <w:rsid w:val="007A6FB8"/>
    <w:rsid w:val="007B10C0"/>
    <w:rsid w:val="007B44F5"/>
    <w:rsid w:val="007B587E"/>
    <w:rsid w:val="007B5D82"/>
    <w:rsid w:val="007B6495"/>
    <w:rsid w:val="007C0571"/>
    <w:rsid w:val="007C064C"/>
    <w:rsid w:val="007C13EF"/>
    <w:rsid w:val="007C4627"/>
    <w:rsid w:val="007C7E38"/>
    <w:rsid w:val="007D09A4"/>
    <w:rsid w:val="007D0AE5"/>
    <w:rsid w:val="007D1E95"/>
    <w:rsid w:val="007D2C1C"/>
    <w:rsid w:val="007D2FE6"/>
    <w:rsid w:val="007D55E5"/>
    <w:rsid w:val="007D6E12"/>
    <w:rsid w:val="007D76F1"/>
    <w:rsid w:val="007D7C0D"/>
    <w:rsid w:val="007D7C72"/>
    <w:rsid w:val="007E024A"/>
    <w:rsid w:val="007E0BDA"/>
    <w:rsid w:val="007E0D11"/>
    <w:rsid w:val="007F2754"/>
    <w:rsid w:val="007F416A"/>
    <w:rsid w:val="007F7BBC"/>
    <w:rsid w:val="008008B0"/>
    <w:rsid w:val="008017DE"/>
    <w:rsid w:val="008021EC"/>
    <w:rsid w:val="0080366C"/>
    <w:rsid w:val="00803FCF"/>
    <w:rsid w:val="00805488"/>
    <w:rsid w:val="00806DC6"/>
    <w:rsid w:val="00811530"/>
    <w:rsid w:val="00820E41"/>
    <w:rsid w:val="00823F54"/>
    <w:rsid w:val="00824581"/>
    <w:rsid w:val="00824F51"/>
    <w:rsid w:val="0082698F"/>
    <w:rsid w:val="00826B85"/>
    <w:rsid w:val="00827C1C"/>
    <w:rsid w:val="00827F47"/>
    <w:rsid w:val="00833681"/>
    <w:rsid w:val="00836755"/>
    <w:rsid w:val="00836901"/>
    <w:rsid w:val="0084145D"/>
    <w:rsid w:val="00843367"/>
    <w:rsid w:val="00843BE0"/>
    <w:rsid w:val="00844436"/>
    <w:rsid w:val="00845049"/>
    <w:rsid w:val="00845647"/>
    <w:rsid w:val="008461B2"/>
    <w:rsid w:val="00847A80"/>
    <w:rsid w:val="00851479"/>
    <w:rsid w:val="008541BD"/>
    <w:rsid w:val="00855B37"/>
    <w:rsid w:val="008623FA"/>
    <w:rsid w:val="00866D66"/>
    <w:rsid w:val="00871F6F"/>
    <w:rsid w:val="008721EC"/>
    <w:rsid w:val="008729A9"/>
    <w:rsid w:val="00873DD4"/>
    <w:rsid w:val="008746C6"/>
    <w:rsid w:val="00875B4B"/>
    <w:rsid w:val="00876E63"/>
    <w:rsid w:val="00877A04"/>
    <w:rsid w:val="00877FB5"/>
    <w:rsid w:val="00880040"/>
    <w:rsid w:val="00881014"/>
    <w:rsid w:val="00881385"/>
    <w:rsid w:val="00881664"/>
    <w:rsid w:val="00882EF2"/>
    <w:rsid w:val="00883294"/>
    <w:rsid w:val="00883595"/>
    <w:rsid w:val="00883A01"/>
    <w:rsid w:val="00883A63"/>
    <w:rsid w:val="00890896"/>
    <w:rsid w:val="00890ACF"/>
    <w:rsid w:val="008928E2"/>
    <w:rsid w:val="00892A3D"/>
    <w:rsid w:val="0089372A"/>
    <w:rsid w:val="008941FB"/>
    <w:rsid w:val="00894B3F"/>
    <w:rsid w:val="008951CF"/>
    <w:rsid w:val="00896930"/>
    <w:rsid w:val="00897282"/>
    <w:rsid w:val="00897EFC"/>
    <w:rsid w:val="008A1615"/>
    <w:rsid w:val="008A228D"/>
    <w:rsid w:val="008A5F43"/>
    <w:rsid w:val="008A62D4"/>
    <w:rsid w:val="008B00EF"/>
    <w:rsid w:val="008B3CEA"/>
    <w:rsid w:val="008B5164"/>
    <w:rsid w:val="008C0F43"/>
    <w:rsid w:val="008C1EF1"/>
    <w:rsid w:val="008C6191"/>
    <w:rsid w:val="008C67F3"/>
    <w:rsid w:val="008C6CAA"/>
    <w:rsid w:val="008C7D4A"/>
    <w:rsid w:val="008D06A8"/>
    <w:rsid w:val="008D073D"/>
    <w:rsid w:val="008D0B38"/>
    <w:rsid w:val="008D115D"/>
    <w:rsid w:val="008D2CDA"/>
    <w:rsid w:val="008D3407"/>
    <w:rsid w:val="008D3FB3"/>
    <w:rsid w:val="008D443A"/>
    <w:rsid w:val="008D4491"/>
    <w:rsid w:val="008D7009"/>
    <w:rsid w:val="008D7C69"/>
    <w:rsid w:val="008E095E"/>
    <w:rsid w:val="008F133D"/>
    <w:rsid w:val="008F1A29"/>
    <w:rsid w:val="008F6C5D"/>
    <w:rsid w:val="008F7355"/>
    <w:rsid w:val="009008EF"/>
    <w:rsid w:val="00901546"/>
    <w:rsid w:val="009029BE"/>
    <w:rsid w:val="00904B2F"/>
    <w:rsid w:val="00906060"/>
    <w:rsid w:val="00906BCA"/>
    <w:rsid w:val="009074C2"/>
    <w:rsid w:val="0091181A"/>
    <w:rsid w:val="00912518"/>
    <w:rsid w:val="0091367A"/>
    <w:rsid w:val="00913964"/>
    <w:rsid w:val="009153A0"/>
    <w:rsid w:val="00915DA8"/>
    <w:rsid w:val="0091677D"/>
    <w:rsid w:val="00916CCE"/>
    <w:rsid w:val="00917109"/>
    <w:rsid w:val="0092034A"/>
    <w:rsid w:val="00922CA9"/>
    <w:rsid w:val="00924BAA"/>
    <w:rsid w:val="00925668"/>
    <w:rsid w:val="00926EB0"/>
    <w:rsid w:val="00927A3F"/>
    <w:rsid w:val="00930919"/>
    <w:rsid w:val="00930CD9"/>
    <w:rsid w:val="009318BA"/>
    <w:rsid w:val="009328ED"/>
    <w:rsid w:val="00937B10"/>
    <w:rsid w:val="0094109A"/>
    <w:rsid w:val="00942CB6"/>
    <w:rsid w:val="00944FD7"/>
    <w:rsid w:val="0095148D"/>
    <w:rsid w:val="00953BD6"/>
    <w:rsid w:val="00953D73"/>
    <w:rsid w:val="009553FA"/>
    <w:rsid w:val="00955B61"/>
    <w:rsid w:val="0096175E"/>
    <w:rsid w:val="00962B4D"/>
    <w:rsid w:val="00963F01"/>
    <w:rsid w:val="0096473D"/>
    <w:rsid w:val="009652E8"/>
    <w:rsid w:val="00965C9B"/>
    <w:rsid w:val="00965DAF"/>
    <w:rsid w:val="00967855"/>
    <w:rsid w:val="00971DB8"/>
    <w:rsid w:val="0097413E"/>
    <w:rsid w:val="00974604"/>
    <w:rsid w:val="00974E6B"/>
    <w:rsid w:val="0097557F"/>
    <w:rsid w:val="00977806"/>
    <w:rsid w:val="00977CD9"/>
    <w:rsid w:val="00984B71"/>
    <w:rsid w:val="009917ED"/>
    <w:rsid w:val="00991B20"/>
    <w:rsid w:val="00991C66"/>
    <w:rsid w:val="0099696F"/>
    <w:rsid w:val="009A1361"/>
    <w:rsid w:val="009A3741"/>
    <w:rsid w:val="009A6B30"/>
    <w:rsid w:val="009A7F49"/>
    <w:rsid w:val="009B4657"/>
    <w:rsid w:val="009B532D"/>
    <w:rsid w:val="009B685D"/>
    <w:rsid w:val="009B6F33"/>
    <w:rsid w:val="009C20CB"/>
    <w:rsid w:val="009C4868"/>
    <w:rsid w:val="009C4FAF"/>
    <w:rsid w:val="009C711F"/>
    <w:rsid w:val="009C78C4"/>
    <w:rsid w:val="009D0EB7"/>
    <w:rsid w:val="009D12A3"/>
    <w:rsid w:val="009D191E"/>
    <w:rsid w:val="009D29C7"/>
    <w:rsid w:val="009D3DAB"/>
    <w:rsid w:val="009D4607"/>
    <w:rsid w:val="009D5A61"/>
    <w:rsid w:val="009D764B"/>
    <w:rsid w:val="009E08B8"/>
    <w:rsid w:val="009E1F60"/>
    <w:rsid w:val="009E3DF3"/>
    <w:rsid w:val="009F001E"/>
    <w:rsid w:val="009F19F7"/>
    <w:rsid w:val="009F2FC2"/>
    <w:rsid w:val="009F4A2C"/>
    <w:rsid w:val="009F6E22"/>
    <w:rsid w:val="009F72D5"/>
    <w:rsid w:val="00A0047D"/>
    <w:rsid w:val="00A00B97"/>
    <w:rsid w:val="00A01B5C"/>
    <w:rsid w:val="00A041E0"/>
    <w:rsid w:val="00A04C6B"/>
    <w:rsid w:val="00A055EB"/>
    <w:rsid w:val="00A12FF4"/>
    <w:rsid w:val="00A13728"/>
    <w:rsid w:val="00A13B4E"/>
    <w:rsid w:val="00A17115"/>
    <w:rsid w:val="00A202E2"/>
    <w:rsid w:val="00A212F4"/>
    <w:rsid w:val="00A25C84"/>
    <w:rsid w:val="00A27130"/>
    <w:rsid w:val="00A32A43"/>
    <w:rsid w:val="00A35DC0"/>
    <w:rsid w:val="00A36294"/>
    <w:rsid w:val="00A37247"/>
    <w:rsid w:val="00A374B2"/>
    <w:rsid w:val="00A37675"/>
    <w:rsid w:val="00A40D46"/>
    <w:rsid w:val="00A41538"/>
    <w:rsid w:val="00A4208B"/>
    <w:rsid w:val="00A42895"/>
    <w:rsid w:val="00A42FF7"/>
    <w:rsid w:val="00A43C2D"/>
    <w:rsid w:val="00A444E1"/>
    <w:rsid w:val="00A44749"/>
    <w:rsid w:val="00A45057"/>
    <w:rsid w:val="00A45277"/>
    <w:rsid w:val="00A45927"/>
    <w:rsid w:val="00A46E4B"/>
    <w:rsid w:val="00A52B79"/>
    <w:rsid w:val="00A563BE"/>
    <w:rsid w:val="00A56AAD"/>
    <w:rsid w:val="00A56C84"/>
    <w:rsid w:val="00A605A1"/>
    <w:rsid w:val="00A61842"/>
    <w:rsid w:val="00A62B7B"/>
    <w:rsid w:val="00A64888"/>
    <w:rsid w:val="00A65E4A"/>
    <w:rsid w:val="00A664CE"/>
    <w:rsid w:val="00A67866"/>
    <w:rsid w:val="00A720C2"/>
    <w:rsid w:val="00A720FC"/>
    <w:rsid w:val="00A727DD"/>
    <w:rsid w:val="00A72C84"/>
    <w:rsid w:val="00A74A89"/>
    <w:rsid w:val="00A75511"/>
    <w:rsid w:val="00A757ED"/>
    <w:rsid w:val="00A800C1"/>
    <w:rsid w:val="00A801BC"/>
    <w:rsid w:val="00A80749"/>
    <w:rsid w:val="00A82907"/>
    <w:rsid w:val="00A85F23"/>
    <w:rsid w:val="00A87974"/>
    <w:rsid w:val="00A9128D"/>
    <w:rsid w:val="00A914AE"/>
    <w:rsid w:val="00A93002"/>
    <w:rsid w:val="00A941A3"/>
    <w:rsid w:val="00AA0C3A"/>
    <w:rsid w:val="00AA2FD2"/>
    <w:rsid w:val="00AA521B"/>
    <w:rsid w:val="00AB318D"/>
    <w:rsid w:val="00AB3791"/>
    <w:rsid w:val="00AB4D39"/>
    <w:rsid w:val="00AC10CB"/>
    <w:rsid w:val="00AC5DEF"/>
    <w:rsid w:val="00AC7A2A"/>
    <w:rsid w:val="00AD0C74"/>
    <w:rsid w:val="00AD13B9"/>
    <w:rsid w:val="00AD257C"/>
    <w:rsid w:val="00AD3021"/>
    <w:rsid w:val="00AD435C"/>
    <w:rsid w:val="00AD54EB"/>
    <w:rsid w:val="00AD6A11"/>
    <w:rsid w:val="00AD7709"/>
    <w:rsid w:val="00AE1A5F"/>
    <w:rsid w:val="00AE2F21"/>
    <w:rsid w:val="00AE2FFF"/>
    <w:rsid w:val="00AE34F4"/>
    <w:rsid w:val="00AE6AA1"/>
    <w:rsid w:val="00AE7504"/>
    <w:rsid w:val="00AE7EE2"/>
    <w:rsid w:val="00AF0035"/>
    <w:rsid w:val="00AF16B4"/>
    <w:rsid w:val="00AF3D7C"/>
    <w:rsid w:val="00AF451B"/>
    <w:rsid w:val="00AF6CEB"/>
    <w:rsid w:val="00B00AC7"/>
    <w:rsid w:val="00B00BDF"/>
    <w:rsid w:val="00B05F41"/>
    <w:rsid w:val="00B07C14"/>
    <w:rsid w:val="00B20F69"/>
    <w:rsid w:val="00B23F73"/>
    <w:rsid w:val="00B24CE0"/>
    <w:rsid w:val="00B254A8"/>
    <w:rsid w:val="00B27EBE"/>
    <w:rsid w:val="00B3122D"/>
    <w:rsid w:val="00B31684"/>
    <w:rsid w:val="00B321CC"/>
    <w:rsid w:val="00B33CDB"/>
    <w:rsid w:val="00B34322"/>
    <w:rsid w:val="00B34B2D"/>
    <w:rsid w:val="00B3523C"/>
    <w:rsid w:val="00B40997"/>
    <w:rsid w:val="00B434FC"/>
    <w:rsid w:val="00B44294"/>
    <w:rsid w:val="00B4483E"/>
    <w:rsid w:val="00B44AC8"/>
    <w:rsid w:val="00B451A2"/>
    <w:rsid w:val="00B4572B"/>
    <w:rsid w:val="00B469F2"/>
    <w:rsid w:val="00B47ABE"/>
    <w:rsid w:val="00B507AE"/>
    <w:rsid w:val="00B528C8"/>
    <w:rsid w:val="00B529D0"/>
    <w:rsid w:val="00B603A0"/>
    <w:rsid w:val="00B63461"/>
    <w:rsid w:val="00B67B64"/>
    <w:rsid w:val="00B67BA4"/>
    <w:rsid w:val="00B71FEB"/>
    <w:rsid w:val="00B723FA"/>
    <w:rsid w:val="00B72547"/>
    <w:rsid w:val="00B73542"/>
    <w:rsid w:val="00B73DCA"/>
    <w:rsid w:val="00B7476B"/>
    <w:rsid w:val="00B77C28"/>
    <w:rsid w:val="00B80429"/>
    <w:rsid w:val="00B80E5F"/>
    <w:rsid w:val="00B814EC"/>
    <w:rsid w:val="00B84326"/>
    <w:rsid w:val="00B85E76"/>
    <w:rsid w:val="00B96D95"/>
    <w:rsid w:val="00B9773B"/>
    <w:rsid w:val="00B978FA"/>
    <w:rsid w:val="00B97FB7"/>
    <w:rsid w:val="00BA04FC"/>
    <w:rsid w:val="00BA0DE0"/>
    <w:rsid w:val="00BA11A0"/>
    <w:rsid w:val="00BA1C01"/>
    <w:rsid w:val="00BA2E4C"/>
    <w:rsid w:val="00BA30C1"/>
    <w:rsid w:val="00BA65FA"/>
    <w:rsid w:val="00BB16B5"/>
    <w:rsid w:val="00BB18FD"/>
    <w:rsid w:val="00BB2E27"/>
    <w:rsid w:val="00BB3916"/>
    <w:rsid w:val="00BB4A1B"/>
    <w:rsid w:val="00BB6B9D"/>
    <w:rsid w:val="00BC0BE8"/>
    <w:rsid w:val="00BC25D1"/>
    <w:rsid w:val="00BC5357"/>
    <w:rsid w:val="00BC7C8B"/>
    <w:rsid w:val="00BD28B5"/>
    <w:rsid w:val="00BD59F6"/>
    <w:rsid w:val="00BD5DC8"/>
    <w:rsid w:val="00BD67D3"/>
    <w:rsid w:val="00BE04E4"/>
    <w:rsid w:val="00BE375F"/>
    <w:rsid w:val="00BE3E79"/>
    <w:rsid w:val="00BE4745"/>
    <w:rsid w:val="00BE6992"/>
    <w:rsid w:val="00BE6F0D"/>
    <w:rsid w:val="00BE6F40"/>
    <w:rsid w:val="00BF0750"/>
    <w:rsid w:val="00BF11A4"/>
    <w:rsid w:val="00BF1A6A"/>
    <w:rsid w:val="00BF2287"/>
    <w:rsid w:val="00C0014D"/>
    <w:rsid w:val="00C0532B"/>
    <w:rsid w:val="00C05980"/>
    <w:rsid w:val="00C07812"/>
    <w:rsid w:val="00C101D7"/>
    <w:rsid w:val="00C11881"/>
    <w:rsid w:val="00C12D0A"/>
    <w:rsid w:val="00C13197"/>
    <w:rsid w:val="00C132BD"/>
    <w:rsid w:val="00C13997"/>
    <w:rsid w:val="00C14E01"/>
    <w:rsid w:val="00C22AD5"/>
    <w:rsid w:val="00C24439"/>
    <w:rsid w:val="00C27097"/>
    <w:rsid w:val="00C30F4B"/>
    <w:rsid w:val="00C32383"/>
    <w:rsid w:val="00C3638A"/>
    <w:rsid w:val="00C4045B"/>
    <w:rsid w:val="00C40F27"/>
    <w:rsid w:val="00C4325C"/>
    <w:rsid w:val="00C50086"/>
    <w:rsid w:val="00C507E7"/>
    <w:rsid w:val="00C518AB"/>
    <w:rsid w:val="00C523D1"/>
    <w:rsid w:val="00C525BF"/>
    <w:rsid w:val="00C52681"/>
    <w:rsid w:val="00C52B09"/>
    <w:rsid w:val="00C55550"/>
    <w:rsid w:val="00C574CE"/>
    <w:rsid w:val="00C60E08"/>
    <w:rsid w:val="00C62BFE"/>
    <w:rsid w:val="00C62E66"/>
    <w:rsid w:val="00C62FAA"/>
    <w:rsid w:val="00C63577"/>
    <w:rsid w:val="00C63603"/>
    <w:rsid w:val="00C64596"/>
    <w:rsid w:val="00C65780"/>
    <w:rsid w:val="00C66E03"/>
    <w:rsid w:val="00C673DF"/>
    <w:rsid w:val="00C74A4D"/>
    <w:rsid w:val="00C774B8"/>
    <w:rsid w:val="00C8087B"/>
    <w:rsid w:val="00C8243C"/>
    <w:rsid w:val="00C8252F"/>
    <w:rsid w:val="00C87776"/>
    <w:rsid w:val="00C946D8"/>
    <w:rsid w:val="00C958A8"/>
    <w:rsid w:val="00C95D5B"/>
    <w:rsid w:val="00C964FE"/>
    <w:rsid w:val="00C96974"/>
    <w:rsid w:val="00C97276"/>
    <w:rsid w:val="00CA068E"/>
    <w:rsid w:val="00CA0D5B"/>
    <w:rsid w:val="00CA52A5"/>
    <w:rsid w:val="00CA54DC"/>
    <w:rsid w:val="00CA5D92"/>
    <w:rsid w:val="00CA714D"/>
    <w:rsid w:val="00CB1271"/>
    <w:rsid w:val="00CB2372"/>
    <w:rsid w:val="00CB727F"/>
    <w:rsid w:val="00CC0E19"/>
    <w:rsid w:val="00CC23A8"/>
    <w:rsid w:val="00CC3B5E"/>
    <w:rsid w:val="00CC5A90"/>
    <w:rsid w:val="00CD128C"/>
    <w:rsid w:val="00CD329E"/>
    <w:rsid w:val="00CE08C7"/>
    <w:rsid w:val="00CE266B"/>
    <w:rsid w:val="00CE4FC3"/>
    <w:rsid w:val="00CE53BD"/>
    <w:rsid w:val="00CE6D8A"/>
    <w:rsid w:val="00CF0B6C"/>
    <w:rsid w:val="00CF19D6"/>
    <w:rsid w:val="00CF2E11"/>
    <w:rsid w:val="00CF2E8E"/>
    <w:rsid w:val="00CF4A03"/>
    <w:rsid w:val="00CF5E28"/>
    <w:rsid w:val="00D00D18"/>
    <w:rsid w:val="00D02CEE"/>
    <w:rsid w:val="00D044EA"/>
    <w:rsid w:val="00D112C3"/>
    <w:rsid w:val="00D13DF3"/>
    <w:rsid w:val="00D15462"/>
    <w:rsid w:val="00D15811"/>
    <w:rsid w:val="00D15B33"/>
    <w:rsid w:val="00D169F6"/>
    <w:rsid w:val="00D17B19"/>
    <w:rsid w:val="00D23D01"/>
    <w:rsid w:val="00D306B7"/>
    <w:rsid w:val="00D333ED"/>
    <w:rsid w:val="00D341CE"/>
    <w:rsid w:val="00D36573"/>
    <w:rsid w:val="00D45ADE"/>
    <w:rsid w:val="00D46109"/>
    <w:rsid w:val="00D46B63"/>
    <w:rsid w:val="00D50FCD"/>
    <w:rsid w:val="00D51419"/>
    <w:rsid w:val="00D51CBC"/>
    <w:rsid w:val="00D51E18"/>
    <w:rsid w:val="00D531BB"/>
    <w:rsid w:val="00D53C64"/>
    <w:rsid w:val="00D56A25"/>
    <w:rsid w:val="00D60943"/>
    <w:rsid w:val="00D623C3"/>
    <w:rsid w:val="00D644CE"/>
    <w:rsid w:val="00D6548C"/>
    <w:rsid w:val="00D6573C"/>
    <w:rsid w:val="00D7348B"/>
    <w:rsid w:val="00D757C9"/>
    <w:rsid w:val="00D77414"/>
    <w:rsid w:val="00D82B3E"/>
    <w:rsid w:val="00D83DBC"/>
    <w:rsid w:val="00D84505"/>
    <w:rsid w:val="00D860B5"/>
    <w:rsid w:val="00D86920"/>
    <w:rsid w:val="00D87724"/>
    <w:rsid w:val="00D91021"/>
    <w:rsid w:val="00D91D34"/>
    <w:rsid w:val="00D95AB8"/>
    <w:rsid w:val="00D95AEE"/>
    <w:rsid w:val="00DA08A9"/>
    <w:rsid w:val="00DA1F18"/>
    <w:rsid w:val="00DA4E47"/>
    <w:rsid w:val="00DA647F"/>
    <w:rsid w:val="00DA7A08"/>
    <w:rsid w:val="00DA7B16"/>
    <w:rsid w:val="00DB0B10"/>
    <w:rsid w:val="00DB3134"/>
    <w:rsid w:val="00DB37AE"/>
    <w:rsid w:val="00DB3E0C"/>
    <w:rsid w:val="00DB5BD0"/>
    <w:rsid w:val="00DB6B53"/>
    <w:rsid w:val="00DB7746"/>
    <w:rsid w:val="00DB7F76"/>
    <w:rsid w:val="00DC0454"/>
    <w:rsid w:val="00DC1768"/>
    <w:rsid w:val="00DC4348"/>
    <w:rsid w:val="00DC523C"/>
    <w:rsid w:val="00DC5894"/>
    <w:rsid w:val="00DD2B4B"/>
    <w:rsid w:val="00DD2D4A"/>
    <w:rsid w:val="00DD479F"/>
    <w:rsid w:val="00DD4AA1"/>
    <w:rsid w:val="00DE0215"/>
    <w:rsid w:val="00DE0CC3"/>
    <w:rsid w:val="00DE1B11"/>
    <w:rsid w:val="00DE4158"/>
    <w:rsid w:val="00DE5097"/>
    <w:rsid w:val="00DE5D68"/>
    <w:rsid w:val="00DE6DF1"/>
    <w:rsid w:val="00DF0DF9"/>
    <w:rsid w:val="00DF0F89"/>
    <w:rsid w:val="00DF540D"/>
    <w:rsid w:val="00DF656A"/>
    <w:rsid w:val="00DF66FF"/>
    <w:rsid w:val="00DF7FC4"/>
    <w:rsid w:val="00E022DC"/>
    <w:rsid w:val="00E0262F"/>
    <w:rsid w:val="00E02E8B"/>
    <w:rsid w:val="00E03F10"/>
    <w:rsid w:val="00E079E8"/>
    <w:rsid w:val="00E07A8F"/>
    <w:rsid w:val="00E128C9"/>
    <w:rsid w:val="00E12A58"/>
    <w:rsid w:val="00E13AC4"/>
    <w:rsid w:val="00E15CA7"/>
    <w:rsid w:val="00E15D43"/>
    <w:rsid w:val="00E15FB5"/>
    <w:rsid w:val="00E166A5"/>
    <w:rsid w:val="00E17A95"/>
    <w:rsid w:val="00E20088"/>
    <w:rsid w:val="00E26267"/>
    <w:rsid w:val="00E26351"/>
    <w:rsid w:val="00E2792D"/>
    <w:rsid w:val="00E27D36"/>
    <w:rsid w:val="00E30901"/>
    <w:rsid w:val="00E337E8"/>
    <w:rsid w:val="00E345D4"/>
    <w:rsid w:val="00E35D40"/>
    <w:rsid w:val="00E37762"/>
    <w:rsid w:val="00E37E94"/>
    <w:rsid w:val="00E41991"/>
    <w:rsid w:val="00E42975"/>
    <w:rsid w:val="00E42C4E"/>
    <w:rsid w:val="00E435EF"/>
    <w:rsid w:val="00E4435A"/>
    <w:rsid w:val="00E4455F"/>
    <w:rsid w:val="00E46D05"/>
    <w:rsid w:val="00E471AD"/>
    <w:rsid w:val="00E51A7E"/>
    <w:rsid w:val="00E52E5D"/>
    <w:rsid w:val="00E54F68"/>
    <w:rsid w:val="00E55092"/>
    <w:rsid w:val="00E55ED7"/>
    <w:rsid w:val="00E56CFB"/>
    <w:rsid w:val="00E60EA9"/>
    <w:rsid w:val="00E62762"/>
    <w:rsid w:val="00E63984"/>
    <w:rsid w:val="00E650A2"/>
    <w:rsid w:val="00E71801"/>
    <w:rsid w:val="00E71EA9"/>
    <w:rsid w:val="00E7418C"/>
    <w:rsid w:val="00E76699"/>
    <w:rsid w:val="00E81ED4"/>
    <w:rsid w:val="00E8373D"/>
    <w:rsid w:val="00E839FA"/>
    <w:rsid w:val="00E85413"/>
    <w:rsid w:val="00E85D4A"/>
    <w:rsid w:val="00E86F5B"/>
    <w:rsid w:val="00E90707"/>
    <w:rsid w:val="00E928F5"/>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D7170"/>
    <w:rsid w:val="00EE3A86"/>
    <w:rsid w:val="00EE74E0"/>
    <w:rsid w:val="00EE75BD"/>
    <w:rsid w:val="00EF0126"/>
    <w:rsid w:val="00EF4A92"/>
    <w:rsid w:val="00EF4DE9"/>
    <w:rsid w:val="00EF5D4E"/>
    <w:rsid w:val="00EF778E"/>
    <w:rsid w:val="00EF79BD"/>
    <w:rsid w:val="00F00844"/>
    <w:rsid w:val="00F02858"/>
    <w:rsid w:val="00F02D17"/>
    <w:rsid w:val="00F033F5"/>
    <w:rsid w:val="00F03E3B"/>
    <w:rsid w:val="00F04BF4"/>
    <w:rsid w:val="00F05B64"/>
    <w:rsid w:val="00F07E9E"/>
    <w:rsid w:val="00F10C1F"/>
    <w:rsid w:val="00F11A8D"/>
    <w:rsid w:val="00F12787"/>
    <w:rsid w:val="00F1637E"/>
    <w:rsid w:val="00F16AFC"/>
    <w:rsid w:val="00F2295C"/>
    <w:rsid w:val="00F24D1D"/>
    <w:rsid w:val="00F32ABA"/>
    <w:rsid w:val="00F3309F"/>
    <w:rsid w:val="00F34447"/>
    <w:rsid w:val="00F37CFA"/>
    <w:rsid w:val="00F40C12"/>
    <w:rsid w:val="00F42B76"/>
    <w:rsid w:val="00F44A72"/>
    <w:rsid w:val="00F44F56"/>
    <w:rsid w:val="00F47B21"/>
    <w:rsid w:val="00F52EE4"/>
    <w:rsid w:val="00F569C0"/>
    <w:rsid w:val="00F56E7B"/>
    <w:rsid w:val="00F60F9A"/>
    <w:rsid w:val="00F6361D"/>
    <w:rsid w:val="00F65F87"/>
    <w:rsid w:val="00F67DDF"/>
    <w:rsid w:val="00F67E8B"/>
    <w:rsid w:val="00F7116B"/>
    <w:rsid w:val="00F723DC"/>
    <w:rsid w:val="00F74C45"/>
    <w:rsid w:val="00F7632F"/>
    <w:rsid w:val="00F77138"/>
    <w:rsid w:val="00F81F9C"/>
    <w:rsid w:val="00F826D1"/>
    <w:rsid w:val="00F851E9"/>
    <w:rsid w:val="00F85B1E"/>
    <w:rsid w:val="00F87C71"/>
    <w:rsid w:val="00F91C6B"/>
    <w:rsid w:val="00F967B5"/>
    <w:rsid w:val="00F96982"/>
    <w:rsid w:val="00F971BF"/>
    <w:rsid w:val="00F97971"/>
    <w:rsid w:val="00FA2113"/>
    <w:rsid w:val="00FA2891"/>
    <w:rsid w:val="00FA2FAF"/>
    <w:rsid w:val="00FA40AA"/>
    <w:rsid w:val="00FA4F1F"/>
    <w:rsid w:val="00FA5A47"/>
    <w:rsid w:val="00FB0356"/>
    <w:rsid w:val="00FB0E08"/>
    <w:rsid w:val="00FB34D9"/>
    <w:rsid w:val="00FB48BE"/>
    <w:rsid w:val="00FB4A77"/>
    <w:rsid w:val="00FB4F56"/>
    <w:rsid w:val="00FB5ADD"/>
    <w:rsid w:val="00FB71A6"/>
    <w:rsid w:val="00FC0A73"/>
    <w:rsid w:val="00FC0F7D"/>
    <w:rsid w:val="00FC2C4B"/>
    <w:rsid w:val="00FC49B5"/>
    <w:rsid w:val="00FC6250"/>
    <w:rsid w:val="00FC73DB"/>
    <w:rsid w:val="00FC7590"/>
    <w:rsid w:val="00FC77AE"/>
    <w:rsid w:val="00FC7D58"/>
    <w:rsid w:val="00FD07FF"/>
    <w:rsid w:val="00FD365F"/>
    <w:rsid w:val="00FD4012"/>
    <w:rsid w:val="00FD67B1"/>
    <w:rsid w:val="00FD7BD7"/>
    <w:rsid w:val="00FE48A9"/>
    <w:rsid w:val="00FE6F5C"/>
    <w:rsid w:val="00FE747F"/>
    <w:rsid w:val="00FE78D0"/>
    <w:rsid w:val="00FF10DB"/>
    <w:rsid w:val="00FF374E"/>
    <w:rsid w:val="00FF3D0D"/>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1EC32"/>
  <w15:docId w15:val="{CD5F5B8D-2A18-4FD9-8E8B-FFEB0CE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15"/>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aliases w:val="Dipnot Metni Char Char Char"/>
    <w:basedOn w:val="Normal"/>
    <w:link w:val="DipnotMetniChar"/>
    <w:uiPriority w:val="99"/>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 Bilgi Char"/>
    <w:link w:val="stBilgi"/>
    <w:uiPriority w:val="99"/>
    <w:rsid w:val="00B71FEB"/>
    <w:rPr>
      <w:sz w:val="24"/>
      <w:szCs w:val="24"/>
    </w:rPr>
  </w:style>
  <w:style w:type="character" w:customStyle="1" w:styleId="AltBilgiChar">
    <w:name w:val="Alt 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aliases w:val="Dipnot Metni Char Char Char Char"/>
    <w:link w:val="DipnotMetni"/>
    <w:uiPriority w:val="99"/>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Baslk1">
    <w:name w:val="Baslık 1"/>
    <w:rsid w:val="00C52681"/>
    <w:rPr>
      <w:b/>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135609200">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138838709">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764717001">
      <w:bodyDiv w:val="1"/>
      <w:marLeft w:val="0"/>
      <w:marRight w:val="0"/>
      <w:marTop w:val="0"/>
      <w:marBottom w:val="0"/>
      <w:divBdr>
        <w:top w:val="none" w:sz="0" w:space="0" w:color="auto"/>
        <w:left w:val="none" w:sz="0" w:space="0" w:color="auto"/>
        <w:bottom w:val="none" w:sz="0" w:space="0" w:color="auto"/>
        <w:right w:val="none" w:sz="0" w:space="0" w:color="auto"/>
      </w:divBdr>
    </w:div>
    <w:div w:id="1773738699">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interpersonal-intelligence-8091" TargetMode="External"/><Relationship Id="rId13" Type="http://schemas.openxmlformats.org/officeDocument/2006/relationships/hyperlink" Target="http://www.atauni.edu.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oughtco.com/interpersonal-intelligence-809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oughtco.com/interpersonal-intelligence-8091"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houghtco.com/interpersonal-intelligence-8091"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1-8167-0839" TargetMode="External"/><Relationship Id="rId2" Type="http://schemas.openxmlformats.org/officeDocument/2006/relationships/hyperlink" Target="mailto:fulya.zorlu@dpu.edu.tr" TargetMode="External"/><Relationship Id="rId1" Type="http://schemas.openxmlformats.org/officeDocument/2006/relationships/hyperlink" Target="mailto:yusuf.zorlu@dp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18" TargetMode="External"/><Relationship Id="rId2" Type="http://schemas.openxmlformats.org/officeDocument/2006/relationships/hyperlink" Target="http://efdergi.yyu.edu.tr" TargetMode="External"/><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9220-DE2C-41E2-AC04-E27B6B62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7739</Words>
  <Characters>44117</Characters>
  <Application>Microsoft Office Word</Application>
  <DocSecurity>0</DocSecurity>
  <Lines>367</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51753</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streslibaba</dc:creator>
  <cp:lastModifiedBy>Nasip DEMİRKUŞ</cp:lastModifiedBy>
  <cp:revision>5</cp:revision>
  <cp:lastPrinted>2016-03-17T09:14:00Z</cp:lastPrinted>
  <dcterms:created xsi:type="dcterms:W3CDTF">2019-02-18T17:57:00Z</dcterms:created>
  <dcterms:modified xsi:type="dcterms:W3CDTF">2019-02-24T21:02:00Z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