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EE8DE" w14:textId="1F313B8D" w:rsidR="00475F8A" w:rsidRPr="003F6842" w:rsidRDefault="00475F8A" w:rsidP="00475F8A">
      <w:pPr>
        <w:spacing w:after="0" w:line="360" w:lineRule="auto"/>
        <w:jc w:val="center"/>
        <w:rPr>
          <w:rFonts w:ascii="Times New Roman" w:hAnsi="Times New Roman" w:cs="Times New Roman"/>
          <w:b/>
          <w:sz w:val="24"/>
          <w:szCs w:val="24"/>
        </w:rPr>
      </w:pPr>
      <w:r w:rsidRPr="003F6842">
        <w:rPr>
          <w:rFonts w:ascii="Times New Roman" w:hAnsi="Times New Roman" w:cs="Times New Roman"/>
          <w:b/>
          <w:sz w:val="24"/>
          <w:szCs w:val="24"/>
        </w:rPr>
        <w:t>Tartışmalarla Zenginleştirilmiş Tahmin Et-Gözle-Açıkla (TGA) Destekli Fen Laboratuvar Uygulamalarının Öğretmen Adaylarının Akademik Başarılarına Etkisi</w:t>
      </w:r>
      <w:r w:rsidR="008C538F">
        <w:rPr>
          <w:rFonts w:ascii="Times New Roman" w:hAnsi="Times New Roman" w:cs="Times New Roman"/>
          <w:b/>
          <w:sz w:val="24"/>
          <w:szCs w:val="24"/>
        </w:rPr>
        <w:t>*</w:t>
      </w:r>
      <w:r w:rsidRPr="003F6842">
        <w:rPr>
          <w:rFonts w:ascii="Times New Roman" w:hAnsi="Times New Roman" w:cs="Times New Roman"/>
          <w:b/>
          <w:sz w:val="24"/>
          <w:szCs w:val="24"/>
        </w:rPr>
        <w:t xml:space="preserve"> </w:t>
      </w:r>
    </w:p>
    <w:p w14:paraId="0FA8A61C" w14:textId="795A34EF" w:rsidR="008C538F" w:rsidRDefault="008C538F" w:rsidP="008C538F">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Fatma COŞTU*</w:t>
      </w:r>
      <w:r>
        <w:rPr>
          <w:rStyle w:val="DipnotBavurusu"/>
          <w:rFonts w:ascii="Times New Roman" w:hAnsi="Times New Roman" w:cs="Times New Roman"/>
          <w:b/>
          <w:sz w:val="24"/>
          <w:szCs w:val="24"/>
        </w:rPr>
        <w:footnoteReference w:id="1"/>
      </w:r>
      <w:r w:rsidR="004D36EC">
        <w:rPr>
          <w:rFonts w:ascii="Times New Roman" w:hAnsi="Times New Roman" w:cs="Times New Roman"/>
          <w:b/>
          <w:sz w:val="24"/>
          <w:szCs w:val="24"/>
        </w:rPr>
        <w:t xml:space="preserve"> ve</w:t>
      </w:r>
      <w:r>
        <w:rPr>
          <w:rFonts w:ascii="Times New Roman" w:hAnsi="Times New Roman" w:cs="Times New Roman"/>
          <w:b/>
          <w:sz w:val="24"/>
          <w:szCs w:val="24"/>
        </w:rPr>
        <w:tab/>
        <w:t>Hale BAYRAM</w:t>
      </w:r>
      <w:r>
        <w:rPr>
          <w:rFonts w:ascii="Times New Roman" w:hAnsi="Times New Roman" w:cs="Times New Roman"/>
          <w:b/>
          <w:sz w:val="24"/>
          <w:szCs w:val="24"/>
          <w:vertAlign w:val="superscript"/>
        </w:rPr>
        <w:t>***</w:t>
      </w:r>
    </w:p>
    <w:p w14:paraId="17584B5E" w14:textId="77777777" w:rsidR="001C4A2C" w:rsidRPr="00131F0D" w:rsidRDefault="001C4A2C" w:rsidP="001C4A2C">
      <w:pPr>
        <w:spacing w:after="0" w:line="360" w:lineRule="auto"/>
        <w:jc w:val="center"/>
        <w:rPr>
          <w:rFonts w:ascii="Times New Roman" w:hAnsi="Times New Roman" w:cs="Times New Roman"/>
          <w:b/>
          <w:sz w:val="24"/>
          <w:szCs w:val="24"/>
        </w:rPr>
      </w:pPr>
    </w:p>
    <w:p w14:paraId="315009E6" w14:textId="695CC0B7" w:rsidR="00475F8A" w:rsidRPr="003F6842" w:rsidRDefault="004D4696" w:rsidP="00475F8A">
      <w:pPr>
        <w:pStyle w:val="Default"/>
        <w:spacing w:line="360" w:lineRule="auto"/>
        <w:jc w:val="both"/>
        <w:rPr>
          <w:color w:val="auto"/>
        </w:rPr>
      </w:pPr>
      <w:r w:rsidRPr="004D4696">
        <w:rPr>
          <w:b/>
        </w:rPr>
        <w:t>Öz</w:t>
      </w:r>
      <w:r w:rsidR="00877A5A">
        <w:rPr>
          <w:b/>
        </w:rPr>
        <w:t>:</w:t>
      </w:r>
      <w:r w:rsidR="00DF2559">
        <w:rPr>
          <w:b/>
        </w:rPr>
        <w:t xml:space="preserve"> </w:t>
      </w:r>
      <w:r w:rsidR="00561AFE" w:rsidRPr="0049616B">
        <w:t>Bu çalışmada,</w:t>
      </w:r>
      <w:r w:rsidR="00561AFE">
        <w:rPr>
          <w:b/>
        </w:rPr>
        <w:t xml:space="preserve"> </w:t>
      </w:r>
      <w:r w:rsidR="00561AFE">
        <w:rPr>
          <w:color w:val="auto"/>
        </w:rPr>
        <w:t>t</w:t>
      </w:r>
      <w:r w:rsidR="00475F8A" w:rsidRPr="003F6842">
        <w:rPr>
          <w:color w:val="auto"/>
        </w:rPr>
        <w:t>artışmalarla zenginleştirilmiş Tahmin Et-Gözle-Açıkla (TGA) destekli fen laboratuvar</w:t>
      </w:r>
      <w:r w:rsidR="00561AFE">
        <w:rPr>
          <w:color w:val="auto"/>
        </w:rPr>
        <w:t xml:space="preserve"> uygulamalarının </w:t>
      </w:r>
      <w:r w:rsidR="00475F8A" w:rsidRPr="003F6842">
        <w:rPr>
          <w:color w:val="auto"/>
        </w:rPr>
        <w:t xml:space="preserve">öğretmen adaylarının akademik başarılarına olan etkisini araştırmak amacıyla yapılmıştır. Bu amaç çerçevesinde, </w:t>
      </w:r>
      <w:r w:rsidR="00561AFE">
        <w:rPr>
          <w:color w:val="auto"/>
        </w:rPr>
        <w:t>çalışmada</w:t>
      </w:r>
      <w:r w:rsidR="00475F8A" w:rsidRPr="003F6842">
        <w:rPr>
          <w:color w:val="auto"/>
        </w:rPr>
        <w:t xml:space="preserve"> temel fen kavramları ele alınmıştır. Yarı deneysel </w:t>
      </w:r>
      <w:r w:rsidR="00561AFE">
        <w:rPr>
          <w:color w:val="auto"/>
        </w:rPr>
        <w:t xml:space="preserve">desenin </w:t>
      </w:r>
      <w:r w:rsidR="00475F8A" w:rsidRPr="003F6842">
        <w:rPr>
          <w:color w:val="auto"/>
        </w:rPr>
        <w:t xml:space="preserve">kullanıldığı bu çalışmada, toplam 46 fen öğretmen adayı örneklem olarak seçilmiştir. Çalışmada biri deney (n = 22) ve biri kontrol (n = 24) grubu olmak üzere rastgele seçilmiş iki grup kullanılmıştır. Kontrol grubundaki fen öğretmen adaylarına temel fen kavramları ile ilgili deneyler </w:t>
      </w:r>
      <w:r w:rsidR="001B29DC">
        <w:rPr>
          <w:color w:val="auto"/>
        </w:rPr>
        <w:t>doğrulama</w:t>
      </w:r>
      <w:r w:rsidR="00475F8A" w:rsidRPr="003F6842">
        <w:rPr>
          <w:color w:val="auto"/>
        </w:rPr>
        <w:t xml:space="preserve"> laboratuvar çalışmaları şeklinde yapılırken, deney grubundaki öğretmen adaylarına ise tartışmalarla zenginleştirilmiş TGA destekli laboratuvar çalışmaları yani bu çalışmada kullanılan şekliyle Tahmin Et-Açıkla-Gözle-Tartış-Açıkla (TAGTaA) ile yapılmıştır. Her iki grupta deneysel çalışmalar toplam 9 haftada ve haftada iki saat olmak üzere toplam 18 saatlik laboratuvar çalışmaları şeklinde ilerlemiştir. Öğretmen adaylarının yapılan laboratuvar çalışmalarının onların akademik başarılarına olan etkisini belirlemek amacıyla, 40 maddeden oluşan bir akademik başarı testi, ön ve son test olarak örneklem gruba uygulanmıştır. Testten elde edilen veriler, </w:t>
      </w:r>
      <w:r w:rsidR="006A4C91">
        <w:rPr>
          <w:color w:val="auto"/>
        </w:rPr>
        <w:t>SPSS paket programıyla bağımlı, bağımsız grup t-testi v</w:t>
      </w:r>
      <w:r w:rsidR="00475F8A" w:rsidRPr="003F6842">
        <w:rPr>
          <w:color w:val="auto"/>
        </w:rPr>
        <w:t xml:space="preserve">e ANCOVA testi yardımıyla analiz edilmiştir. Ön ve son test elde edilen verilerin nicel analizi sonunda, TAGTaA destekli laboratuvar çalışmaları </w:t>
      </w:r>
      <w:r w:rsidR="001B29DC">
        <w:rPr>
          <w:color w:val="auto"/>
        </w:rPr>
        <w:t xml:space="preserve">doğrulama </w:t>
      </w:r>
      <w:r w:rsidR="00475F8A" w:rsidRPr="003F6842">
        <w:rPr>
          <w:color w:val="auto"/>
        </w:rPr>
        <w:t xml:space="preserve">laboratuvar yaklaşımına nazaran öğretmen adaylarının akademik başarılarını artırmada daha etkili olduğunu göstermiştir. Fen eğitimi alanında önemli yeri olan laboratuvarların etkili hâle getirmek amacıyla, TAGTaA destekli </w:t>
      </w:r>
      <w:r w:rsidR="00A1789C">
        <w:rPr>
          <w:color w:val="auto"/>
        </w:rPr>
        <w:t xml:space="preserve">fen </w:t>
      </w:r>
      <w:r w:rsidR="00475F8A" w:rsidRPr="003F6842">
        <w:rPr>
          <w:color w:val="auto"/>
        </w:rPr>
        <w:t>laboratuvar çalışmaları</w:t>
      </w:r>
      <w:r w:rsidR="00561AFE">
        <w:rPr>
          <w:color w:val="auto"/>
        </w:rPr>
        <w:t>nın</w:t>
      </w:r>
      <w:r w:rsidR="00475F8A" w:rsidRPr="003F6842">
        <w:rPr>
          <w:color w:val="auto"/>
        </w:rPr>
        <w:t xml:space="preserve"> kullanıl</w:t>
      </w:r>
      <w:r w:rsidR="00561AFE">
        <w:rPr>
          <w:color w:val="auto"/>
        </w:rPr>
        <w:t>ması önerilmektedir</w:t>
      </w:r>
      <w:r w:rsidR="00475F8A" w:rsidRPr="003F6842">
        <w:rPr>
          <w:color w:val="auto"/>
        </w:rPr>
        <w:t xml:space="preserve">.  </w:t>
      </w:r>
    </w:p>
    <w:p w14:paraId="66989199" w14:textId="77777777" w:rsidR="00B304D0" w:rsidRPr="00FD0F5B" w:rsidRDefault="00B304D0" w:rsidP="00FD0F5B">
      <w:pPr>
        <w:pStyle w:val="Default"/>
        <w:spacing w:line="360" w:lineRule="auto"/>
        <w:jc w:val="both"/>
        <w:rPr>
          <w:bCs/>
          <w:i/>
        </w:rPr>
      </w:pPr>
      <w:r w:rsidRPr="00533320">
        <w:rPr>
          <w:b/>
        </w:rPr>
        <w:t>Anahtar Kelimeler:</w:t>
      </w:r>
      <w:r w:rsidR="005007B6" w:rsidRPr="00FD0F5B">
        <w:rPr>
          <w:b/>
          <w:i/>
        </w:rPr>
        <w:t xml:space="preserve"> </w:t>
      </w:r>
      <w:r w:rsidR="009A620D" w:rsidRPr="00533320">
        <w:rPr>
          <w:bCs/>
        </w:rPr>
        <w:t>Fen l</w:t>
      </w:r>
      <w:r w:rsidR="0010267C" w:rsidRPr="00533320">
        <w:rPr>
          <w:bCs/>
        </w:rPr>
        <w:t>aboratuvarı, Tahmin Et-Gözle-Açıkla</w:t>
      </w:r>
      <w:r w:rsidR="0010267C" w:rsidRPr="00533320">
        <w:rPr>
          <w:b/>
        </w:rPr>
        <w:t xml:space="preserve"> </w:t>
      </w:r>
      <w:r w:rsidR="0010267C" w:rsidRPr="00533320">
        <w:rPr>
          <w:bCs/>
        </w:rPr>
        <w:t xml:space="preserve">(TGA), Tahmin Et-Açıkla-Gözle-Tartış-Açıkla (TAGTaA), </w:t>
      </w:r>
      <w:r w:rsidR="009A620D" w:rsidRPr="00533320">
        <w:rPr>
          <w:bCs/>
        </w:rPr>
        <w:t>Kavramsal a</w:t>
      </w:r>
      <w:r w:rsidR="0010267C" w:rsidRPr="00533320">
        <w:rPr>
          <w:bCs/>
        </w:rPr>
        <w:t>nlama, Akade</w:t>
      </w:r>
      <w:r w:rsidR="009A620D" w:rsidRPr="00533320">
        <w:rPr>
          <w:bCs/>
        </w:rPr>
        <w:t>mik b</w:t>
      </w:r>
      <w:r w:rsidR="0010267C" w:rsidRPr="00533320">
        <w:rPr>
          <w:bCs/>
        </w:rPr>
        <w:t>aşarı</w:t>
      </w:r>
      <w:r w:rsidR="0010267C" w:rsidRPr="00FD0F5B">
        <w:rPr>
          <w:bCs/>
          <w:i/>
        </w:rPr>
        <w:t xml:space="preserve"> </w:t>
      </w:r>
    </w:p>
    <w:p w14:paraId="06167AA5" w14:textId="77777777" w:rsidR="00D86722" w:rsidRDefault="00D86722" w:rsidP="0048472F">
      <w:pPr>
        <w:tabs>
          <w:tab w:val="left" w:pos="0"/>
        </w:tabs>
        <w:spacing w:after="0" w:line="360" w:lineRule="auto"/>
        <w:jc w:val="center"/>
        <w:rPr>
          <w:rFonts w:ascii="Times New Roman" w:hAnsi="Times New Roman" w:cs="Times New Roman"/>
          <w:b/>
          <w:sz w:val="24"/>
          <w:szCs w:val="24"/>
          <w:lang w:val="en-US"/>
        </w:rPr>
      </w:pPr>
    </w:p>
    <w:p w14:paraId="276BBA2D" w14:textId="77777777" w:rsidR="00C21AC7" w:rsidRDefault="00C21AC7" w:rsidP="00C21AC7">
      <w:pPr>
        <w:pStyle w:val="Default"/>
        <w:spacing w:line="360" w:lineRule="auto"/>
        <w:jc w:val="center"/>
        <w:rPr>
          <w:b/>
          <w:bCs/>
          <w:lang w:val="en-US"/>
        </w:rPr>
      </w:pPr>
      <w:r>
        <w:rPr>
          <w:b/>
          <w:bCs/>
          <w:lang w:val="en-US"/>
        </w:rPr>
        <w:t xml:space="preserve">The Effect of </w:t>
      </w:r>
      <w:r w:rsidRPr="00992DCC">
        <w:rPr>
          <w:b/>
          <w:bCs/>
          <w:lang w:val="en-US"/>
        </w:rPr>
        <w:t>Enriched with Discussion Predict-Observe-Explain (POE) Based Science Laboratory Applications on Pre-Service Science Teachers' Academic Achievement</w:t>
      </w:r>
    </w:p>
    <w:p w14:paraId="6AD20698" w14:textId="3244B7B6" w:rsidR="006D5532" w:rsidRPr="001376D2" w:rsidRDefault="006D5532" w:rsidP="001376D2">
      <w:pPr>
        <w:pStyle w:val="Default"/>
        <w:spacing w:line="360" w:lineRule="auto"/>
        <w:jc w:val="both"/>
        <w:rPr>
          <w:bCs/>
          <w:lang w:val="en-US"/>
        </w:rPr>
      </w:pPr>
      <w:r w:rsidRPr="006D5532">
        <w:rPr>
          <w:b/>
          <w:lang w:val="en-GB"/>
        </w:rPr>
        <w:t xml:space="preserve">Abstract: </w:t>
      </w:r>
      <w:r w:rsidR="001376D2" w:rsidRPr="00166382">
        <w:rPr>
          <w:bCs/>
          <w:lang w:val="en-US"/>
        </w:rPr>
        <w:t xml:space="preserve">The purpose of this study was to investigate effectiveness of Predict-Observe-Explain (POE) enriched with discussions based laboratory on pre-service science teachers’ academic achievement. For this purpose, fundamental science concepts were dealt with in the research. In the study, a quasi-experimental model was utilized and a total of 46 pre-service science teachers were selected as the sample. Two randomly selected groups, one of which was experimental (n = 22) and the other was control (n = 24) were used in the study. While the control group participated in </w:t>
      </w:r>
      <w:r w:rsidR="00084055" w:rsidRPr="00AB0FA0">
        <w:rPr>
          <w:lang w:val="en-US"/>
        </w:rPr>
        <w:t>verification</w:t>
      </w:r>
      <w:r w:rsidR="00084055">
        <w:t xml:space="preserve"> </w:t>
      </w:r>
      <w:r w:rsidR="001376D2" w:rsidRPr="00166382">
        <w:rPr>
          <w:bCs/>
          <w:lang w:val="en-US"/>
        </w:rPr>
        <w:t>laboratory work, the experimental group took part i</w:t>
      </w:r>
      <w:r w:rsidR="001376D2">
        <w:rPr>
          <w:bCs/>
          <w:lang w:val="en-US"/>
        </w:rPr>
        <w:t xml:space="preserve">n POE enriched with discussions, that is </w:t>
      </w:r>
      <w:r w:rsidR="001376D2" w:rsidRPr="00166382">
        <w:rPr>
          <w:bCs/>
          <w:lang w:val="en-US"/>
        </w:rPr>
        <w:t>Predict-</w:t>
      </w:r>
      <w:r w:rsidR="001376D2">
        <w:rPr>
          <w:bCs/>
          <w:lang w:val="en-US"/>
        </w:rPr>
        <w:t>Explain-</w:t>
      </w:r>
      <w:r w:rsidR="001376D2" w:rsidRPr="00166382">
        <w:rPr>
          <w:bCs/>
          <w:lang w:val="en-US"/>
        </w:rPr>
        <w:t>Observe-</w:t>
      </w:r>
      <w:r w:rsidR="001376D2">
        <w:rPr>
          <w:bCs/>
          <w:lang w:val="en-US"/>
        </w:rPr>
        <w:t>Discuss-</w:t>
      </w:r>
      <w:r w:rsidR="001376D2" w:rsidRPr="00166382">
        <w:rPr>
          <w:bCs/>
          <w:lang w:val="en-US"/>
        </w:rPr>
        <w:t>Explain (P</w:t>
      </w:r>
      <w:r w:rsidR="001376D2">
        <w:rPr>
          <w:bCs/>
          <w:lang w:val="en-US"/>
        </w:rPr>
        <w:t>E</w:t>
      </w:r>
      <w:r w:rsidR="001376D2" w:rsidRPr="00166382">
        <w:rPr>
          <w:bCs/>
          <w:lang w:val="en-US"/>
        </w:rPr>
        <w:t>O</w:t>
      </w:r>
      <w:r w:rsidR="001376D2">
        <w:rPr>
          <w:bCs/>
          <w:lang w:val="en-US"/>
        </w:rPr>
        <w:t>D</w:t>
      </w:r>
      <w:r w:rsidR="001376D2" w:rsidRPr="00166382">
        <w:rPr>
          <w:bCs/>
          <w:lang w:val="en-US"/>
        </w:rPr>
        <w:t xml:space="preserve">E) based laboratory work. Laboratory works were carried out in both groups for a total of 18 hours in total 9 weeks, two hours a week. An academic achievement test consisting of 40 items was applied to the sample as a pre- and post-test in order to determine the effect of the laboratory works on pre-service science teachers’ academic achievement. The data obtained from the tests were analyzed via </w:t>
      </w:r>
      <w:r w:rsidR="00084EA5">
        <w:rPr>
          <w:bCs/>
          <w:lang w:val="en-US"/>
        </w:rPr>
        <w:t>dependent</w:t>
      </w:r>
      <w:r w:rsidR="001376D2">
        <w:rPr>
          <w:bCs/>
          <w:lang w:val="en-US"/>
        </w:rPr>
        <w:t xml:space="preserve"> </w:t>
      </w:r>
      <w:r w:rsidR="001376D2" w:rsidRPr="00166382">
        <w:rPr>
          <w:bCs/>
          <w:lang w:val="en-US"/>
        </w:rPr>
        <w:t>group t-test</w:t>
      </w:r>
      <w:r w:rsidR="001376D2">
        <w:rPr>
          <w:bCs/>
          <w:lang w:val="en-US"/>
        </w:rPr>
        <w:t xml:space="preserve">, </w:t>
      </w:r>
      <w:r w:rsidR="001376D2" w:rsidRPr="00166382">
        <w:rPr>
          <w:bCs/>
          <w:lang w:val="en-US"/>
        </w:rPr>
        <w:t>independent group t-test and ANCOVA</w:t>
      </w:r>
      <w:r w:rsidR="00C32013">
        <w:rPr>
          <w:bCs/>
          <w:lang w:val="en-US"/>
        </w:rPr>
        <w:t xml:space="preserve"> </w:t>
      </w:r>
      <w:r w:rsidR="00084EA5">
        <w:rPr>
          <w:bCs/>
          <w:lang w:val="en-US"/>
        </w:rPr>
        <w:t>using</w:t>
      </w:r>
      <w:r w:rsidR="00C32013">
        <w:rPr>
          <w:bCs/>
          <w:lang w:val="en-US"/>
        </w:rPr>
        <w:t xml:space="preserve"> SPSS statistical program</w:t>
      </w:r>
      <w:r w:rsidR="001376D2" w:rsidRPr="00166382">
        <w:rPr>
          <w:bCs/>
          <w:lang w:val="en-US"/>
        </w:rPr>
        <w:t>. As a result of the quantitative analysis of the data</w:t>
      </w:r>
      <w:r w:rsidR="001376D2">
        <w:rPr>
          <w:bCs/>
          <w:lang w:val="en-US"/>
        </w:rPr>
        <w:t xml:space="preserve"> obtained from the pre and post-</w:t>
      </w:r>
      <w:r w:rsidR="001376D2" w:rsidRPr="00166382">
        <w:rPr>
          <w:bCs/>
          <w:lang w:val="en-US"/>
        </w:rPr>
        <w:t>tests, indicated that P</w:t>
      </w:r>
      <w:r w:rsidR="001376D2">
        <w:rPr>
          <w:bCs/>
          <w:lang w:val="en-US"/>
        </w:rPr>
        <w:t>E</w:t>
      </w:r>
      <w:r w:rsidR="001376D2" w:rsidRPr="00166382">
        <w:rPr>
          <w:bCs/>
          <w:lang w:val="en-US"/>
        </w:rPr>
        <w:t>O</w:t>
      </w:r>
      <w:r w:rsidR="001376D2">
        <w:rPr>
          <w:bCs/>
          <w:lang w:val="en-US"/>
        </w:rPr>
        <w:t>D</w:t>
      </w:r>
      <w:r w:rsidR="001376D2" w:rsidRPr="00166382">
        <w:rPr>
          <w:bCs/>
          <w:lang w:val="en-US"/>
        </w:rPr>
        <w:t>E based laboratory work compared to the traditional laboratory work was more effective enhancing the academic success of pre-service science teachers. P</w:t>
      </w:r>
      <w:r w:rsidR="001376D2">
        <w:rPr>
          <w:bCs/>
          <w:lang w:val="en-US"/>
        </w:rPr>
        <w:t>E</w:t>
      </w:r>
      <w:r w:rsidR="001376D2" w:rsidRPr="00166382">
        <w:rPr>
          <w:bCs/>
          <w:lang w:val="en-US"/>
        </w:rPr>
        <w:t>O</w:t>
      </w:r>
      <w:r w:rsidR="001376D2">
        <w:rPr>
          <w:bCs/>
          <w:lang w:val="en-US"/>
        </w:rPr>
        <w:t>D</w:t>
      </w:r>
      <w:r w:rsidR="001376D2" w:rsidRPr="00166382">
        <w:rPr>
          <w:bCs/>
          <w:lang w:val="en-US"/>
        </w:rPr>
        <w:t>E enriched with discussions based laboratory work should be utilized to make laboratory works effective.</w:t>
      </w:r>
      <w:r w:rsidR="001376D2">
        <w:rPr>
          <w:bCs/>
          <w:lang w:val="en-US"/>
        </w:rPr>
        <w:t xml:space="preserve"> </w:t>
      </w:r>
    </w:p>
    <w:p w14:paraId="1653E28B" w14:textId="77777777" w:rsidR="006D5532" w:rsidRPr="00FD0F5B" w:rsidRDefault="006D5532" w:rsidP="00FD0F5B">
      <w:pPr>
        <w:spacing w:after="0" w:line="360" w:lineRule="auto"/>
        <w:jc w:val="both"/>
        <w:rPr>
          <w:rFonts w:ascii="Times New Roman" w:hAnsi="Times New Roman" w:cs="Times New Roman"/>
          <w:i/>
          <w:sz w:val="24"/>
          <w:szCs w:val="24"/>
          <w:lang w:val="en-GB"/>
        </w:rPr>
      </w:pPr>
      <w:r w:rsidRPr="00FD0F5B">
        <w:rPr>
          <w:rFonts w:ascii="Times New Roman" w:hAnsi="Times New Roman" w:cs="Times New Roman"/>
          <w:b/>
          <w:i/>
          <w:sz w:val="24"/>
          <w:szCs w:val="24"/>
          <w:lang w:val="en-GB"/>
        </w:rPr>
        <w:t>Keywords:</w:t>
      </w:r>
      <w:r w:rsidRPr="00FD0F5B">
        <w:rPr>
          <w:rFonts w:ascii="Times New Roman" w:hAnsi="Times New Roman" w:cs="Times New Roman"/>
          <w:i/>
          <w:sz w:val="24"/>
          <w:szCs w:val="24"/>
          <w:lang w:val="en-GB"/>
        </w:rPr>
        <w:t xml:space="preserve"> </w:t>
      </w:r>
      <w:r w:rsidR="009A620D" w:rsidRPr="00FD0F5B">
        <w:rPr>
          <w:rFonts w:ascii="Times New Roman" w:hAnsi="Times New Roman" w:cs="Times New Roman"/>
          <w:bCs/>
          <w:i/>
          <w:sz w:val="24"/>
          <w:szCs w:val="24"/>
          <w:lang w:val="en-US"/>
        </w:rPr>
        <w:t>Science laboratory, Predict-Observe-Explain (POE), Predict-Explain-Observe-Discuss-Explain (PEODE), Conceptual understanding, Academic success</w:t>
      </w:r>
    </w:p>
    <w:p w14:paraId="2B26A293" w14:textId="77777777" w:rsidR="00F30739" w:rsidRDefault="00F30739" w:rsidP="00A260E2">
      <w:pPr>
        <w:tabs>
          <w:tab w:val="left" w:pos="0"/>
        </w:tabs>
        <w:spacing w:after="0" w:line="360" w:lineRule="auto"/>
        <w:jc w:val="center"/>
        <w:rPr>
          <w:rFonts w:ascii="Times New Roman" w:hAnsi="Times New Roman" w:cs="Times New Roman"/>
          <w:b/>
          <w:sz w:val="24"/>
          <w:szCs w:val="24"/>
        </w:rPr>
      </w:pPr>
    </w:p>
    <w:p w14:paraId="04379E19" w14:textId="77777777" w:rsidR="00A46A4C" w:rsidRPr="00131F0D" w:rsidRDefault="00596B2C" w:rsidP="00A260E2">
      <w:pPr>
        <w:tabs>
          <w:tab w:val="left" w:pos="0"/>
        </w:tabs>
        <w:spacing w:after="0" w:line="360" w:lineRule="auto"/>
        <w:jc w:val="center"/>
        <w:rPr>
          <w:rFonts w:ascii="Times New Roman" w:hAnsi="Times New Roman" w:cs="Times New Roman"/>
          <w:b/>
          <w:sz w:val="24"/>
          <w:szCs w:val="24"/>
        </w:rPr>
      </w:pPr>
      <w:r w:rsidRPr="00131F0D">
        <w:rPr>
          <w:rFonts w:ascii="Times New Roman" w:hAnsi="Times New Roman" w:cs="Times New Roman"/>
          <w:b/>
          <w:sz w:val="24"/>
          <w:szCs w:val="24"/>
        </w:rPr>
        <w:t>Giriş</w:t>
      </w:r>
    </w:p>
    <w:p w14:paraId="64B8DD80" w14:textId="7E17E50B" w:rsidR="00F03D4D" w:rsidRDefault="009F0815" w:rsidP="00F03D4D">
      <w:pPr>
        <w:spacing w:after="0" w:line="360" w:lineRule="auto"/>
        <w:ind w:firstLine="708"/>
        <w:jc w:val="both"/>
        <w:rPr>
          <w:rFonts w:ascii="Times New Roman" w:eastAsia="Calibri" w:hAnsi="Times New Roman" w:cs="Times New Roman"/>
          <w:bCs/>
          <w:color w:val="000000"/>
          <w:sz w:val="24"/>
          <w:szCs w:val="24"/>
        </w:rPr>
      </w:pPr>
      <w:r w:rsidRPr="00131F0D">
        <w:rPr>
          <w:rFonts w:ascii="Times New Roman" w:hAnsi="Times New Roman" w:cs="Times New Roman"/>
          <w:sz w:val="24"/>
          <w:szCs w:val="24"/>
        </w:rPr>
        <w:t xml:space="preserve"> </w:t>
      </w:r>
      <w:r w:rsidR="00F03D4D" w:rsidRPr="005D26D5">
        <w:rPr>
          <w:rFonts w:ascii="Times New Roman" w:eastAsia="Calibri" w:hAnsi="Times New Roman" w:cs="Times New Roman"/>
          <w:bCs/>
          <w:color w:val="000000"/>
          <w:sz w:val="24"/>
          <w:szCs w:val="24"/>
        </w:rPr>
        <w:t xml:space="preserve">Fen </w:t>
      </w:r>
      <w:r w:rsidR="00F03D4D">
        <w:rPr>
          <w:rFonts w:ascii="Times New Roman" w:eastAsia="Calibri" w:hAnsi="Times New Roman" w:cs="Times New Roman"/>
          <w:bCs/>
          <w:color w:val="000000"/>
          <w:sz w:val="24"/>
          <w:szCs w:val="24"/>
        </w:rPr>
        <w:t xml:space="preserve">dersi kapsamındaki birçok konu, zihinde canlandırılması ve anlaşılması zor olan soyut kavramları içerisinde barındırmaktadır. Bundan dolayı da, öğrenciler tarafından çoğu zaman anlaşılamamakta ve çok sayıda yanılgılı düşünce onların zihinlerinde oluşmaktadır </w:t>
      </w:r>
      <w:r w:rsidR="00F03D4D" w:rsidRPr="005D26D5">
        <w:rPr>
          <w:rFonts w:ascii="Times New Roman" w:eastAsia="Calibri" w:hAnsi="Times New Roman" w:cs="Times New Roman"/>
          <w:bCs/>
          <w:color w:val="000000"/>
          <w:sz w:val="24"/>
          <w:szCs w:val="24"/>
        </w:rPr>
        <w:t>(</w:t>
      </w:r>
      <w:r w:rsidR="00C76618">
        <w:rPr>
          <w:rFonts w:ascii="Times New Roman" w:eastAsia="Calibri" w:hAnsi="Times New Roman" w:cs="Times New Roman"/>
          <w:bCs/>
          <w:color w:val="000000"/>
          <w:sz w:val="24"/>
          <w:szCs w:val="24"/>
        </w:rPr>
        <w:t>Coştu</w:t>
      </w:r>
      <w:r w:rsidR="00F949FF">
        <w:rPr>
          <w:rFonts w:ascii="Times New Roman" w:eastAsia="Calibri" w:hAnsi="Times New Roman" w:cs="Times New Roman"/>
          <w:bCs/>
          <w:color w:val="000000"/>
          <w:sz w:val="24"/>
          <w:szCs w:val="24"/>
        </w:rPr>
        <w:t xml:space="preserve"> </w:t>
      </w:r>
      <w:r w:rsidR="00196C36">
        <w:rPr>
          <w:rFonts w:ascii="Times New Roman" w:eastAsia="Calibri" w:hAnsi="Times New Roman" w:cs="Times New Roman"/>
          <w:bCs/>
          <w:color w:val="000000"/>
          <w:sz w:val="24"/>
          <w:szCs w:val="24"/>
        </w:rPr>
        <w:t>vd</w:t>
      </w:r>
      <w:r w:rsidR="00F949FF">
        <w:rPr>
          <w:rFonts w:ascii="Times New Roman" w:eastAsia="Calibri" w:hAnsi="Times New Roman" w:cs="Times New Roman"/>
          <w:bCs/>
          <w:color w:val="000000"/>
          <w:sz w:val="24"/>
          <w:szCs w:val="24"/>
        </w:rPr>
        <w:t xml:space="preserve">., </w:t>
      </w:r>
      <w:r w:rsidR="00C76618">
        <w:rPr>
          <w:rFonts w:ascii="Times New Roman" w:eastAsia="Calibri" w:hAnsi="Times New Roman" w:cs="Times New Roman"/>
          <w:bCs/>
          <w:color w:val="000000"/>
          <w:sz w:val="24"/>
          <w:szCs w:val="24"/>
        </w:rPr>
        <w:t>2012</w:t>
      </w:r>
      <w:r w:rsidR="00C76618" w:rsidRPr="005D26D5">
        <w:rPr>
          <w:rFonts w:ascii="Times New Roman" w:eastAsia="Calibri" w:hAnsi="Times New Roman" w:cs="Times New Roman"/>
          <w:bCs/>
          <w:color w:val="000000"/>
          <w:sz w:val="24"/>
          <w:szCs w:val="24"/>
        </w:rPr>
        <w:t>; Kumandaş</w:t>
      </w:r>
      <w:r w:rsidR="00F949FF">
        <w:rPr>
          <w:rFonts w:ascii="Times New Roman" w:eastAsia="Calibri" w:hAnsi="Times New Roman" w:cs="Times New Roman"/>
          <w:bCs/>
          <w:color w:val="000000"/>
          <w:sz w:val="24"/>
          <w:szCs w:val="24"/>
        </w:rPr>
        <w:t xml:space="preserve"> vd.</w:t>
      </w:r>
      <w:r w:rsidR="00C76618" w:rsidRPr="005D26D5">
        <w:rPr>
          <w:rFonts w:ascii="Times New Roman" w:eastAsia="Calibri" w:hAnsi="Times New Roman" w:cs="Times New Roman"/>
          <w:bCs/>
          <w:color w:val="000000"/>
          <w:sz w:val="24"/>
          <w:szCs w:val="24"/>
        </w:rPr>
        <w:t>, 2</w:t>
      </w:r>
      <w:r w:rsidR="00C76618">
        <w:rPr>
          <w:rFonts w:ascii="Times New Roman" w:eastAsia="Calibri" w:hAnsi="Times New Roman" w:cs="Times New Roman"/>
          <w:bCs/>
          <w:color w:val="000000"/>
          <w:sz w:val="24"/>
          <w:szCs w:val="24"/>
        </w:rPr>
        <w:t xml:space="preserve">019; Neidorf </w:t>
      </w:r>
      <w:r w:rsidR="00196C36">
        <w:rPr>
          <w:rFonts w:ascii="Times New Roman" w:eastAsia="Calibri" w:hAnsi="Times New Roman" w:cs="Times New Roman"/>
          <w:bCs/>
          <w:color w:val="000000"/>
          <w:sz w:val="24"/>
          <w:szCs w:val="24"/>
        </w:rPr>
        <w:t>vd</w:t>
      </w:r>
      <w:r w:rsidR="00F949FF">
        <w:rPr>
          <w:rFonts w:ascii="Times New Roman" w:eastAsia="Calibri" w:hAnsi="Times New Roman" w:cs="Times New Roman"/>
          <w:bCs/>
          <w:color w:val="000000"/>
          <w:sz w:val="24"/>
          <w:szCs w:val="24"/>
        </w:rPr>
        <w:t>.,</w:t>
      </w:r>
      <w:r w:rsidR="00C76618">
        <w:rPr>
          <w:rFonts w:ascii="Times New Roman" w:eastAsia="Calibri" w:hAnsi="Times New Roman" w:cs="Times New Roman"/>
          <w:bCs/>
          <w:color w:val="000000"/>
          <w:sz w:val="24"/>
          <w:szCs w:val="24"/>
        </w:rPr>
        <w:t xml:space="preserve"> 2020; </w:t>
      </w:r>
      <w:r w:rsidR="00F03D4D" w:rsidRPr="005D26D5">
        <w:rPr>
          <w:rFonts w:ascii="Times New Roman" w:eastAsia="Calibri" w:hAnsi="Times New Roman" w:cs="Times New Roman"/>
          <w:bCs/>
          <w:color w:val="000000"/>
          <w:sz w:val="24"/>
          <w:szCs w:val="24"/>
        </w:rPr>
        <w:t>Reiner</w:t>
      </w:r>
      <w:r w:rsidR="005342FA">
        <w:rPr>
          <w:rFonts w:ascii="Times New Roman" w:eastAsia="Calibri" w:hAnsi="Times New Roman" w:cs="Times New Roman"/>
          <w:bCs/>
          <w:color w:val="000000"/>
          <w:sz w:val="24"/>
          <w:szCs w:val="24"/>
        </w:rPr>
        <w:t xml:space="preserve"> </w:t>
      </w:r>
      <w:r w:rsidR="00196C36">
        <w:rPr>
          <w:rFonts w:ascii="Times New Roman" w:eastAsia="Calibri" w:hAnsi="Times New Roman" w:cs="Times New Roman"/>
          <w:bCs/>
          <w:color w:val="000000"/>
          <w:sz w:val="24"/>
          <w:szCs w:val="24"/>
        </w:rPr>
        <w:t>vd</w:t>
      </w:r>
      <w:r w:rsidR="005342FA">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2000</w:t>
      </w:r>
      <w:r w:rsidR="00F03D4D" w:rsidRPr="005D26D5">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Bu durum,</w:t>
      </w:r>
      <w:r w:rsidR="00F03D4D" w:rsidRPr="005D26D5">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 xml:space="preserve">hemen hemen tüm öğrenim seviyesindeki </w:t>
      </w:r>
      <w:r w:rsidR="00F03D4D" w:rsidRPr="005D26D5">
        <w:rPr>
          <w:rFonts w:ascii="Times New Roman" w:eastAsia="Calibri" w:hAnsi="Times New Roman" w:cs="Times New Roman"/>
          <w:bCs/>
          <w:color w:val="000000"/>
          <w:sz w:val="24"/>
          <w:szCs w:val="24"/>
        </w:rPr>
        <w:t xml:space="preserve">öğrenciler için </w:t>
      </w:r>
      <w:r w:rsidR="00F03D4D">
        <w:rPr>
          <w:rFonts w:ascii="Times New Roman" w:eastAsia="Calibri" w:hAnsi="Times New Roman" w:cs="Times New Roman"/>
          <w:bCs/>
          <w:color w:val="000000"/>
          <w:sz w:val="24"/>
          <w:szCs w:val="24"/>
        </w:rPr>
        <w:t>(</w:t>
      </w:r>
      <w:r w:rsidR="00C763FB" w:rsidRPr="005D26D5">
        <w:rPr>
          <w:rFonts w:ascii="Times New Roman" w:eastAsia="Calibri" w:hAnsi="Times New Roman" w:cs="Times New Roman"/>
          <w:bCs/>
          <w:color w:val="000000"/>
          <w:sz w:val="24"/>
          <w:szCs w:val="24"/>
        </w:rPr>
        <w:t>Jafer, 2020</w:t>
      </w:r>
      <w:r w:rsidR="00C763FB">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Kumandaş</w:t>
      </w:r>
      <w:r w:rsidR="00196C36">
        <w:rPr>
          <w:rFonts w:ascii="Times New Roman" w:eastAsia="Calibri" w:hAnsi="Times New Roman" w:cs="Times New Roman"/>
          <w:bCs/>
          <w:color w:val="000000"/>
          <w:sz w:val="24"/>
          <w:szCs w:val="24"/>
        </w:rPr>
        <w:t xml:space="preserve"> vd.</w:t>
      </w:r>
      <w:r w:rsidR="00F03D4D" w:rsidRPr="005D26D5">
        <w:rPr>
          <w:rFonts w:ascii="Times New Roman" w:eastAsia="Calibri" w:hAnsi="Times New Roman" w:cs="Times New Roman"/>
          <w:bCs/>
          <w:color w:val="000000"/>
          <w:sz w:val="24"/>
          <w:szCs w:val="24"/>
        </w:rPr>
        <w:t>, 2</w:t>
      </w:r>
      <w:r w:rsidR="00F03D4D">
        <w:rPr>
          <w:rFonts w:ascii="Times New Roman" w:eastAsia="Calibri" w:hAnsi="Times New Roman" w:cs="Times New Roman"/>
          <w:bCs/>
          <w:color w:val="000000"/>
          <w:sz w:val="24"/>
          <w:szCs w:val="24"/>
        </w:rPr>
        <w:t>019</w:t>
      </w:r>
      <w:r w:rsidR="00F03D4D" w:rsidRPr="005D26D5">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 xml:space="preserve">geçerli olmakla birlikte öğretmenler </w:t>
      </w:r>
      <w:r w:rsidR="00F03D4D" w:rsidRPr="005D26D5">
        <w:rPr>
          <w:rFonts w:ascii="Times New Roman" w:eastAsia="Calibri" w:hAnsi="Times New Roman" w:cs="Times New Roman"/>
          <w:bCs/>
          <w:color w:val="000000"/>
          <w:sz w:val="24"/>
          <w:szCs w:val="24"/>
        </w:rPr>
        <w:t>(De Sousa</w:t>
      </w:r>
      <w:r w:rsidR="00D271EE">
        <w:rPr>
          <w:rFonts w:ascii="Times New Roman" w:eastAsia="Calibri" w:hAnsi="Times New Roman" w:cs="Times New Roman"/>
          <w:bCs/>
          <w:color w:val="000000"/>
          <w:sz w:val="24"/>
          <w:szCs w:val="24"/>
        </w:rPr>
        <w:t xml:space="preserve"> </w:t>
      </w:r>
      <w:r w:rsidR="00196C36">
        <w:rPr>
          <w:rFonts w:ascii="Times New Roman" w:eastAsia="Calibri" w:hAnsi="Times New Roman" w:cs="Times New Roman"/>
          <w:bCs/>
          <w:color w:val="000000"/>
          <w:sz w:val="24"/>
          <w:szCs w:val="24"/>
        </w:rPr>
        <w:t>vd</w:t>
      </w:r>
      <w:r w:rsidR="00D271EE">
        <w:rPr>
          <w:rFonts w:ascii="Times New Roman" w:eastAsia="Calibri" w:hAnsi="Times New Roman" w:cs="Times New Roman"/>
          <w:bCs/>
          <w:color w:val="000000"/>
          <w:sz w:val="24"/>
          <w:szCs w:val="24"/>
        </w:rPr>
        <w:t>.</w:t>
      </w:r>
      <w:r w:rsidR="00F03D4D" w:rsidRPr="005D26D5">
        <w:rPr>
          <w:rFonts w:ascii="Times New Roman" w:eastAsia="Calibri" w:hAnsi="Times New Roman" w:cs="Times New Roman"/>
          <w:bCs/>
          <w:color w:val="000000"/>
          <w:sz w:val="24"/>
          <w:szCs w:val="24"/>
        </w:rPr>
        <w:t>,</w:t>
      </w:r>
      <w:r w:rsidR="00D271EE">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 xml:space="preserve">2019) için de </w:t>
      </w:r>
      <w:r w:rsidR="00F03D4D">
        <w:rPr>
          <w:rFonts w:ascii="Times New Roman" w:eastAsia="Calibri" w:hAnsi="Times New Roman" w:cs="Times New Roman"/>
          <w:bCs/>
          <w:color w:val="000000"/>
          <w:sz w:val="24"/>
          <w:szCs w:val="24"/>
        </w:rPr>
        <w:t xml:space="preserve">geçerlidir. Fen kavramlarının etkili bir biçimde öğretilmesinde ve öğrenilmesinde en önemli öğrenme </w:t>
      </w:r>
      <w:r w:rsidR="00F03D4D" w:rsidRPr="005D26D5">
        <w:rPr>
          <w:rFonts w:ascii="Times New Roman" w:eastAsia="Calibri" w:hAnsi="Times New Roman" w:cs="Times New Roman"/>
          <w:bCs/>
          <w:color w:val="000000"/>
          <w:sz w:val="24"/>
          <w:szCs w:val="24"/>
        </w:rPr>
        <w:t>ortamlarından biri</w:t>
      </w:r>
      <w:r w:rsidR="00A1789C">
        <w:rPr>
          <w:rFonts w:ascii="Times New Roman" w:eastAsia="Calibri" w:hAnsi="Times New Roman" w:cs="Times New Roman"/>
          <w:bCs/>
          <w:color w:val="000000"/>
          <w:sz w:val="24"/>
          <w:szCs w:val="24"/>
        </w:rPr>
        <w:t xml:space="preserve"> de</w:t>
      </w:r>
      <w:r w:rsidR="00F03D4D" w:rsidRPr="005D26D5">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fen laboratuvarı</w:t>
      </w:r>
      <w:r w:rsidR="00A1789C">
        <w:rPr>
          <w:rFonts w:ascii="Times New Roman" w:eastAsia="Calibri" w:hAnsi="Times New Roman" w:cs="Times New Roman"/>
          <w:bCs/>
          <w:color w:val="000000"/>
          <w:sz w:val="24"/>
          <w:szCs w:val="24"/>
        </w:rPr>
        <w:t xml:space="preserve"> ortamıdır</w:t>
      </w:r>
      <w:r w:rsidR="00F03D4D">
        <w:rPr>
          <w:rFonts w:ascii="Times New Roman" w:eastAsia="Calibri" w:hAnsi="Times New Roman" w:cs="Times New Roman"/>
          <w:bCs/>
          <w:color w:val="000000"/>
          <w:sz w:val="24"/>
          <w:szCs w:val="24"/>
        </w:rPr>
        <w:t xml:space="preserve">. Fen laboratuvarları, </w:t>
      </w:r>
      <w:r w:rsidR="00F03D4D" w:rsidRPr="005D26D5">
        <w:rPr>
          <w:rFonts w:ascii="Times New Roman" w:eastAsia="Calibri" w:hAnsi="Times New Roman" w:cs="Times New Roman"/>
          <w:bCs/>
          <w:color w:val="000000"/>
          <w:sz w:val="24"/>
          <w:szCs w:val="24"/>
        </w:rPr>
        <w:t>öğrencileri</w:t>
      </w:r>
      <w:r w:rsidR="00F03D4D">
        <w:rPr>
          <w:rFonts w:ascii="Times New Roman" w:eastAsia="Calibri" w:hAnsi="Times New Roman" w:cs="Times New Roman"/>
          <w:bCs/>
          <w:color w:val="000000"/>
          <w:sz w:val="24"/>
          <w:szCs w:val="24"/>
        </w:rPr>
        <w:t>n</w:t>
      </w:r>
      <w:r w:rsidR="00F03D4D" w:rsidRPr="005D26D5">
        <w:rPr>
          <w:rFonts w:ascii="Times New Roman" w:eastAsia="Calibri" w:hAnsi="Times New Roman" w:cs="Times New Roman"/>
          <w:bCs/>
          <w:color w:val="000000"/>
          <w:sz w:val="24"/>
          <w:szCs w:val="24"/>
        </w:rPr>
        <w:t xml:space="preserve"> öğrendikleri</w:t>
      </w:r>
      <w:r w:rsidR="00F03D4D">
        <w:rPr>
          <w:rFonts w:ascii="Times New Roman" w:eastAsia="Calibri" w:hAnsi="Times New Roman" w:cs="Times New Roman"/>
          <w:bCs/>
          <w:color w:val="000000"/>
          <w:sz w:val="24"/>
          <w:szCs w:val="24"/>
        </w:rPr>
        <w:t xml:space="preserve"> bilgiler ile </w:t>
      </w:r>
      <w:r w:rsidR="00F03D4D" w:rsidRPr="005D26D5">
        <w:rPr>
          <w:rFonts w:ascii="Times New Roman" w:eastAsia="Calibri" w:hAnsi="Times New Roman" w:cs="Times New Roman"/>
          <w:bCs/>
          <w:color w:val="000000"/>
          <w:sz w:val="24"/>
          <w:szCs w:val="24"/>
        </w:rPr>
        <w:t xml:space="preserve">kendi </w:t>
      </w:r>
      <w:r w:rsidR="00F03D4D">
        <w:rPr>
          <w:rFonts w:ascii="Times New Roman" w:eastAsia="Calibri" w:hAnsi="Times New Roman" w:cs="Times New Roman"/>
          <w:bCs/>
          <w:color w:val="000000"/>
          <w:sz w:val="24"/>
          <w:szCs w:val="24"/>
        </w:rPr>
        <w:lastRenderedPageBreak/>
        <w:t>tecrübeleri</w:t>
      </w:r>
      <w:r w:rsidR="00F03D4D" w:rsidRPr="005D26D5">
        <w:rPr>
          <w:rFonts w:ascii="Times New Roman" w:eastAsia="Calibri" w:hAnsi="Times New Roman" w:cs="Times New Roman"/>
          <w:bCs/>
          <w:color w:val="000000"/>
          <w:sz w:val="24"/>
          <w:szCs w:val="24"/>
        </w:rPr>
        <w:t xml:space="preserve"> arasında bağlantı kurarak </w:t>
      </w:r>
      <w:r w:rsidR="00F03D4D">
        <w:rPr>
          <w:rFonts w:ascii="Times New Roman" w:eastAsia="Calibri" w:hAnsi="Times New Roman" w:cs="Times New Roman"/>
          <w:bCs/>
          <w:color w:val="000000"/>
          <w:sz w:val="24"/>
          <w:szCs w:val="24"/>
        </w:rPr>
        <w:t xml:space="preserve">fen kavramlarını etkili bir biçimde öğretilmesini sağlamanın ötesinde karmaşık problemleri çözebilmeye imkân sağlayan ve </w:t>
      </w:r>
      <w:r w:rsidR="00F03D4D" w:rsidRPr="005D26D5">
        <w:rPr>
          <w:rFonts w:ascii="Times New Roman" w:eastAsia="Calibri" w:hAnsi="Times New Roman" w:cs="Times New Roman"/>
          <w:bCs/>
          <w:color w:val="000000"/>
          <w:sz w:val="24"/>
          <w:szCs w:val="24"/>
        </w:rPr>
        <w:t>bilimsel süreç becerilerini kazanmaları</w:t>
      </w:r>
      <w:r w:rsidR="00F03D4D">
        <w:rPr>
          <w:rFonts w:ascii="Times New Roman" w:eastAsia="Calibri" w:hAnsi="Times New Roman" w:cs="Times New Roman"/>
          <w:bCs/>
          <w:color w:val="000000"/>
          <w:sz w:val="24"/>
          <w:szCs w:val="24"/>
        </w:rPr>
        <w:t xml:space="preserve">nda oldukça önemli bir öğrenme ortamıdır </w:t>
      </w:r>
      <w:r w:rsidR="00F03D4D" w:rsidRPr="005D26D5">
        <w:rPr>
          <w:rFonts w:ascii="Times New Roman" w:eastAsia="Calibri" w:hAnsi="Times New Roman" w:cs="Times New Roman"/>
          <w:bCs/>
          <w:color w:val="000000"/>
          <w:sz w:val="24"/>
          <w:szCs w:val="24"/>
        </w:rPr>
        <w:t>(</w:t>
      </w:r>
      <w:r w:rsidR="00C763FB" w:rsidRPr="005B037D">
        <w:rPr>
          <w:rFonts w:ascii="Times New Roman" w:eastAsia="Calibri" w:hAnsi="Times New Roman" w:cs="Times New Roman"/>
          <w:bCs/>
          <w:color w:val="000000"/>
          <w:sz w:val="24"/>
          <w:szCs w:val="24"/>
        </w:rPr>
        <w:t>Ayas</w:t>
      </w:r>
      <w:r w:rsidR="00D430A6">
        <w:rPr>
          <w:rFonts w:ascii="Times New Roman" w:eastAsia="Calibri" w:hAnsi="Times New Roman" w:cs="Times New Roman"/>
          <w:bCs/>
          <w:color w:val="000000"/>
          <w:sz w:val="24"/>
          <w:szCs w:val="24"/>
        </w:rPr>
        <w:t xml:space="preserve"> vd.</w:t>
      </w:r>
      <w:r w:rsidR="00C763FB" w:rsidRPr="005B037D">
        <w:rPr>
          <w:rFonts w:ascii="Times New Roman" w:eastAsia="Calibri" w:hAnsi="Times New Roman" w:cs="Times New Roman"/>
          <w:bCs/>
          <w:color w:val="000000"/>
          <w:sz w:val="24"/>
          <w:szCs w:val="24"/>
        </w:rPr>
        <w:t>, 1994; Ayas</w:t>
      </w:r>
      <w:r w:rsidR="00D430A6">
        <w:rPr>
          <w:rFonts w:ascii="Times New Roman" w:eastAsia="Calibri" w:hAnsi="Times New Roman" w:cs="Times New Roman"/>
          <w:bCs/>
          <w:color w:val="000000"/>
          <w:sz w:val="24"/>
          <w:szCs w:val="24"/>
        </w:rPr>
        <w:t xml:space="preserve"> vd.</w:t>
      </w:r>
      <w:r w:rsidR="00C763FB" w:rsidRPr="005B037D">
        <w:rPr>
          <w:rFonts w:ascii="Times New Roman" w:eastAsia="Calibri" w:hAnsi="Times New Roman" w:cs="Times New Roman"/>
          <w:bCs/>
          <w:color w:val="000000"/>
          <w:sz w:val="24"/>
          <w:szCs w:val="24"/>
        </w:rPr>
        <w:t>, 1994;</w:t>
      </w:r>
      <w:r w:rsidR="00C763FB">
        <w:rPr>
          <w:rFonts w:ascii="Times New Roman" w:eastAsia="Calibri" w:hAnsi="Times New Roman" w:cs="Times New Roman"/>
          <w:bCs/>
          <w:color w:val="000000"/>
          <w:sz w:val="24"/>
          <w:szCs w:val="24"/>
        </w:rPr>
        <w:t xml:space="preserve"> </w:t>
      </w:r>
      <w:r w:rsidR="00C763FB" w:rsidRPr="00410218">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 xml:space="preserve">Hofstein ve Lunetta, 1982; 2004; </w:t>
      </w:r>
      <w:r w:rsidR="007E1999" w:rsidRPr="00410218">
        <w:rPr>
          <w:rFonts w:ascii="Times New Roman" w:eastAsia="Calibri" w:hAnsi="Times New Roman" w:cs="Times New Roman"/>
          <w:bCs/>
          <w:color w:val="000000"/>
          <w:sz w:val="24"/>
          <w:szCs w:val="24"/>
        </w:rPr>
        <w:t>Seven ve Engin, 2018</w:t>
      </w:r>
      <w:r w:rsidR="007E1999">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Wolf ve Fraser, 2008).</w:t>
      </w:r>
      <w:r w:rsidR="00F03D4D">
        <w:rPr>
          <w:rFonts w:ascii="Times New Roman" w:eastAsia="Calibri" w:hAnsi="Times New Roman" w:cs="Times New Roman"/>
          <w:bCs/>
          <w:color w:val="000000"/>
          <w:sz w:val="24"/>
          <w:szCs w:val="24"/>
        </w:rPr>
        <w:t xml:space="preserve"> Fen</w:t>
      </w:r>
      <w:r w:rsidR="00F03D4D" w:rsidRPr="005D26D5">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 xml:space="preserve">eğitimi alanında yapılan araştırmalar; </w:t>
      </w:r>
      <w:r w:rsidR="00F03D4D" w:rsidRPr="005D26D5">
        <w:rPr>
          <w:rFonts w:ascii="Times New Roman" w:eastAsia="Calibri" w:hAnsi="Times New Roman" w:cs="Times New Roman"/>
          <w:bCs/>
          <w:color w:val="000000"/>
          <w:sz w:val="24"/>
          <w:szCs w:val="24"/>
        </w:rPr>
        <w:t>laboratuvar</w:t>
      </w:r>
      <w:r w:rsidR="00F03D4D">
        <w:rPr>
          <w:rFonts w:ascii="Times New Roman" w:eastAsia="Calibri" w:hAnsi="Times New Roman" w:cs="Times New Roman"/>
          <w:bCs/>
          <w:color w:val="000000"/>
          <w:sz w:val="24"/>
          <w:szCs w:val="24"/>
        </w:rPr>
        <w:t>lar vasıtasıyla yapılan öğretimlerin, öğrenenler üzerinde çok sayıda faydasının olduğuna yönelik birtakım sonuçlar ortaya çıkarmışlardır</w:t>
      </w:r>
      <w:r w:rsidR="00F03D4D" w:rsidRPr="005D26D5">
        <w:rPr>
          <w:rFonts w:ascii="Times New Roman" w:eastAsia="Calibri" w:hAnsi="Times New Roman" w:cs="Times New Roman"/>
          <w:bCs/>
          <w:color w:val="000000"/>
          <w:sz w:val="24"/>
          <w:szCs w:val="24"/>
        </w:rPr>
        <w:t xml:space="preserve"> (Hofstein ve Lunetta, 1982; 2004; Ural, 201</w:t>
      </w:r>
      <w:r w:rsidR="00F03D4D">
        <w:rPr>
          <w:rFonts w:ascii="Times New Roman" w:eastAsia="Calibri" w:hAnsi="Times New Roman" w:cs="Times New Roman"/>
          <w:bCs/>
          <w:color w:val="000000"/>
          <w:sz w:val="24"/>
          <w:szCs w:val="24"/>
        </w:rPr>
        <w:t>6</w:t>
      </w:r>
      <w:r w:rsidR="00F03D4D" w:rsidRPr="005D26D5">
        <w:rPr>
          <w:rFonts w:ascii="Times New Roman" w:eastAsia="Calibri" w:hAnsi="Times New Roman" w:cs="Times New Roman"/>
          <w:bCs/>
          <w:color w:val="000000"/>
          <w:sz w:val="24"/>
          <w:szCs w:val="24"/>
        </w:rPr>
        <w:t xml:space="preserve">). </w:t>
      </w:r>
      <w:r w:rsidR="00F03D4D" w:rsidRPr="00156320">
        <w:rPr>
          <w:rFonts w:ascii="Times New Roman" w:eastAsia="Calibri" w:hAnsi="Times New Roman" w:cs="Times New Roman"/>
          <w:bCs/>
          <w:color w:val="000000"/>
          <w:sz w:val="24"/>
          <w:szCs w:val="24"/>
        </w:rPr>
        <w:t>Bu çalışmalar; laboratuvarların fen konu ve kavramlarını kavramsal düzeyde öğrenilmesine, öğrencilerin muhakeme becerilerini geliştirmelerine, fenne olan ilgilerini arttırmada ve fen ile ilgili diğer öğrenme hedeflerine ulaşmada yardımcı olma potansiyeline sahip olduğunu ortaya koymaktadırlar.</w:t>
      </w:r>
      <w:r w:rsidR="00F03D4D">
        <w:rPr>
          <w:rFonts w:ascii="Times New Roman" w:eastAsia="Calibri" w:hAnsi="Times New Roman" w:cs="Times New Roman"/>
          <w:bCs/>
          <w:color w:val="000000"/>
          <w:sz w:val="24"/>
          <w:szCs w:val="24"/>
        </w:rPr>
        <w:t xml:space="preserve"> </w:t>
      </w:r>
      <w:r w:rsidR="00F03D4D" w:rsidRPr="00ED681E">
        <w:rPr>
          <w:rFonts w:ascii="Times New Roman" w:eastAsia="Calibri" w:hAnsi="Times New Roman" w:cs="Times New Roman"/>
          <w:bCs/>
          <w:color w:val="000000"/>
          <w:sz w:val="24"/>
          <w:szCs w:val="24"/>
        </w:rPr>
        <w:t>Laboratuvar çalışmalarının bu denli faydalarına rağmen, okulların sahip oldukları laboratuvar imkânlarının sınırlılığı ve fiziksel birtakım eksikliklerden dolayı, laboratuvarlardan etkili bir şekilde yararlanılamadığı ifade edilmektedir (Ayas</w:t>
      </w:r>
      <w:r w:rsidR="008463F9">
        <w:rPr>
          <w:rFonts w:ascii="Times New Roman" w:eastAsia="Calibri" w:hAnsi="Times New Roman" w:cs="Times New Roman"/>
          <w:bCs/>
          <w:color w:val="000000"/>
          <w:sz w:val="24"/>
          <w:szCs w:val="24"/>
        </w:rPr>
        <w:t xml:space="preserve"> vd.</w:t>
      </w:r>
      <w:r w:rsidR="00F03D4D" w:rsidRPr="00ED681E">
        <w:rPr>
          <w:rFonts w:ascii="Times New Roman" w:eastAsia="Calibri" w:hAnsi="Times New Roman" w:cs="Times New Roman"/>
          <w:bCs/>
          <w:color w:val="000000"/>
          <w:sz w:val="24"/>
          <w:szCs w:val="24"/>
        </w:rPr>
        <w:t xml:space="preserve">, 1994; </w:t>
      </w:r>
      <w:r w:rsidR="00131E88" w:rsidRPr="00ED681E">
        <w:rPr>
          <w:rFonts w:ascii="Times New Roman" w:eastAsia="Calibri" w:hAnsi="Times New Roman" w:cs="Times New Roman"/>
          <w:bCs/>
          <w:color w:val="000000"/>
          <w:sz w:val="24"/>
          <w:szCs w:val="24"/>
        </w:rPr>
        <w:t>Coştu</w:t>
      </w:r>
      <w:r w:rsidR="008463F9">
        <w:rPr>
          <w:rFonts w:ascii="Times New Roman" w:eastAsia="Calibri" w:hAnsi="Times New Roman" w:cs="Times New Roman"/>
          <w:bCs/>
          <w:color w:val="000000"/>
          <w:sz w:val="24"/>
          <w:szCs w:val="24"/>
        </w:rPr>
        <w:t xml:space="preserve"> vd.</w:t>
      </w:r>
      <w:r w:rsidR="00131E88" w:rsidRPr="00ED681E">
        <w:rPr>
          <w:rFonts w:ascii="Times New Roman" w:eastAsia="Calibri" w:hAnsi="Times New Roman" w:cs="Times New Roman"/>
          <w:bCs/>
          <w:color w:val="000000"/>
          <w:sz w:val="24"/>
          <w:szCs w:val="24"/>
        </w:rPr>
        <w:t>, 2005; Koretsky</w:t>
      </w:r>
      <w:r w:rsidR="008463F9">
        <w:rPr>
          <w:rFonts w:ascii="Times New Roman" w:eastAsia="Calibri" w:hAnsi="Times New Roman" w:cs="Times New Roman"/>
          <w:bCs/>
          <w:color w:val="000000"/>
          <w:sz w:val="24"/>
          <w:szCs w:val="24"/>
        </w:rPr>
        <w:t xml:space="preserve"> </w:t>
      </w:r>
      <w:r w:rsidR="00217AB4">
        <w:rPr>
          <w:rFonts w:ascii="Times New Roman" w:eastAsia="Calibri" w:hAnsi="Times New Roman" w:cs="Times New Roman"/>
          <w:bCs/>
          <w:color w:val="000000"/>
          <w:sz w:val="24"/>
          <w:szCs w:val="24"/>
        </w:rPr>
        <w:t>vd</w:t>
      </w:r>
      <w:r w:rsidR="008463F9">
        <w:rPr>
          <w:rFonts w:ascii="Times New Roman" w:eastAsia="Calibri" w:hAnsi="Times New Roman" w:cs="Times New Roman"/>
          <w:bCs/>
          <w:color w:val="000000"/>
          <w:sz w:val="24"/>
          <w:szCs w:val="24"/>
        </w:rPr>
        <w:t>.</w:t>
      </w:r>
      <w:r w:rsidR="00131E88" w:rsidRPr="00ED681E">
        <w:rPr>
          <w:rFonts w:ascii="Times New Roman" w:eastAsia="Calibri" w:hAnsi="Times New Roman" w:cs="Times New Roman"/>
          <w:bCs/>
          <w:color w:val="000000"/>
          <w:sz w:val="24"/>
          <w:szCs w:val="24"/>
        </w:rPr>
        <w:t>, 2011; Seven ve Engin, 2018</w:t>
      </w:r>
      <w:r w:rsidR="00131E88">
        <w:rPr>
          <w:rFonts w:ascii="Times New Roman" w:eastAsia="Calibri" w:hAnsi="Times New Roman" w:cs="Times New Roman"/>
          <w:bCs/>
          <w:color w:val="000000"/>
          <w:sz w:val="24"/>
          <w:szCs w:val="24"/>
        </w:rPr>
        <w:t xml:space="preserve">; </w:t>
      </w:r>
      <w:r w:rsidR="00F03D4D" w:rsidRPr="00ED681E">
        <w:rPr>
          <w:rFonts w:ascii="Times New Roman" w:eastAsia="Calibri" w:hAnsi="Times New Roman" w:cs="Times New Roman"/>
          <w:bCs/>
          <w:color w:val="000000"/>
          <w:sz w:val="24"/>
          <w:szCs w:val="24"/>
        </w:rPr>
        <w:t>Uluçınar</w:t>
      </w:r>
      <w:r w:rsidR="008463F9">
        <w:rPr>
          <w:rFonts w:ascii="Times New Roman" w:eastAsia="Calibri" w:hAnsi="Times New Roman" w:cs="Times New Roman"/>
          <w:bCs/>
          <w:color w:val="000000"/>
          <w:sz w:val="24"/>
          <w:szCs w:val="24"/>
        </w:rPr>
        <w:t xml:space="preserve"> vd.</w:t>
      </w:r>
      <w:r w:rsidR="00F03D4D" w:rsidRPr="00ED681E">
        <w:rPr>
          <w:rFonts w:ascii="Times New Roman" w:eastAsia="Calibri" w:hAnsi="Times New Roman" w:cs="Times New Roman"/>
          <w:bCs/>
          <w:color w:val="000000"/>
          <w:sz w:val="24"/>
          <w:szCs w:val="24"/>
        </w:rPr>
        <w:t>, 2004).</w:t>
      </w:r>
      <w:r w:rsidR="00F03D4D">
        <w:rPr>
          <w:rFonts w:ascii="Times New Roman" w:eastAsia="Calibri" w:hAnsi="Times New Roman" w:cs="Times New Roman"/>
          <w:bCs/>
          <w:color w:val="000000"/>
          <w:sz w:val="24"/>
          <w:szCs w:val="24"/>
        </w:rPr>
        <w:t xml:space="preserve"> Ayrıca</w:t>
      </w:r>
      <w:r w:rsidR="00F03D4D" w:rsidRPr="00ED681E">
        <w:rPr>
          <w:rFonts w:ascii="Times New Roman" w:eastAsia="Calibri" w:hAnsi="Times New Roman" w:cs="Times New Roman"/>
          <w:bCs/>
          <w:color w:val="000000"/>
          <w:sz w:val="24"/>
          <w:szCs w:val="24"/>
        </w:rPr>
        <w:t>, fen öğretmenlerinin laboratuvarları istenilen şekilde etkili kullanmadıkları ya da laboratuvar çalışmaları konusunda yeterli bilgiye sahip olmadıkları gibi problemlerin varlığını da rapor etmektedirler (Feyzioğlu</w:t>
      </w:r>
      <w:r w:rsidR="009642F8">
        <w:rPr>
          <w:rFonts w:ascii="Times New Roman" w:eastAsia="Calibri" w:hAnsi="Times New Roman" w:cs="Times New Roman"/>
          <w:bCs/>
          <w:color w:val="000000"/>
          <w:sz w:val="24"/>
          <w:szCs w:val="24"/>
        </w:rPr>
        <w:t xml:space="preserve"> vd., </w:t>
      </w:r>
      <w:r w:rsidR="00F03D4D" w:rsidRPr="00ED681E">
        <w:rPr>
          <w:rFonts w:ascii="Times New Roman" w:eastAsia="Calibri" w:hAnsi="Times New Roman" w:cs="Times New Roman"/>
          <w:bCs/>
          <w:color w:val="000000"/>
          <w:sz w:val="24"/>
          <w:szCs w:val="24"/>
        </w:rPr>
        <w:t>2011; Singer</w:t>
      </w:r>
      <w:r w:rsidR="009642F8">
        <w:rPr>
          <w:rFonts w:ascii="Times New Roman" w:eastAsia="Calibri" w:hAnsi="Times New Roman" w:cs="Times New Roman"/>
          <w:bCs/>
          <w:color w:val="000000"/>
          <w:sz w:val="24"/>
          <w:szCs w:val="24"/>
        </w:rPr>
        <w:t xml:space="preserve"> </w:t>
      </w:r>
      <w:r w:rsidR="00217AB4">
        <w:rPr>
          <w:rFonts w:ascii="Times New Roman" w:eastAsia="Calibri" w:hAnsi="Times New Roman" w:cs="Times New Roman"/>
          <w:bCs/>
          <w:color w:val="000000"/>
          <w:sz w:val="24"/>
          <w:szCs w:val="24"/>
        </w:rPr>
        <w:t>vd</w:t>
      </w:r>
      <w:r w:rsidR="009642F8">
        <w:rPr>
          <w:rFonts w:ascii="Times New Roman" w:eastAsia="Calibri" w:hAnsi="Times New Roman" w:cs="Times New Roman"/>
          <w:bCs/>
          <w:color w:val="000000"/>
          <w:sz w:val="24"/>
          <w:szCs w:val="24"/>
        </w:rPr>
        <w:t>.</w:t>
      </w:r>
      <w:r w:rsidR="00F03D4D" w:rsidRPr="00ED681E">
        <w:rPr>
          <w:rFonts w:ascii="Times New Roman" w:eastAsia="Calibri" w:hAnsi="Times New Roman" w:cs="Times New Roman"/>
          <w:bCs/>
          <w:color w:val="000000"/>
          <w:sz w:val="24"/>
          <w:szCs w:val="24"/>
        </w:rPr>
        <w:t>, 2005).</w:t>
      </w:r>
      <w:r w:rsidR="00F03D4D">
        <w:rPr>
          <w:rFonts w:ascii="Times New Roman" w:eastAsia="Calibri" w:hAnsi="Times New Roman" w:cs="Times New Roman"/>
          <w:bCs/>
          <w:color w:val="000000"/>
          <w:sz w:val="24"/>
          <w:szCs w:val="24"/>
        </w:rPr>
        <w:t xml:space="preserve"> Laboratuvar çalışmaları ile ilgili bahsedilen ve araştırmalarda rapor edilen sonuçlar ışığında, laboratuvar çalışmalarını etkili kılacak geleneksel yaklaşımlara alternatif olan yeni yöntem ve yaklaşımlar literatürde ele alınmaya çalışılmıştır </w:t>
      </w:r>
      <w:r w:rsidR="00F03D4D" w:rsidRPr="005D26D5">
        <w:rPr>
          <w:rFonts w:ascii="Times New Roman" w:eastAsia="Calibri" w:hAnsi="Times New Roman" w:cs="Times New Roman"/>
          <w:bCs/>
          <w:color w:val="000000"/>
          <w:sz w:val="24"/>
          <w:szCs w:val="24"/>
        </w:rPr>
        <w:t>(</w:t>
      </w:r>
      <w:r w:rsidR="00EF3686" w:rsidRPr="005D26D5">
        <w:rPr>
          <w:rFonts w:ascii="Times New Roman" w:eastAsia="Calibri" w:hAnsi="Times New Roman" w:cs="Times New Roman"/>
          <w:bCs/>
          <w:color w:val="000000"/>
          <w:sz w:val="24"/>
          <w:szCs w:val="24"/>
        </w:rPr>
        <w:t>Boyd-Kimball ve Miller, 2018;</w:t>
      </w:r>
      <w:r w:rsidR="00EF3686">
        <w:rPr>
          <w:rFonts w:ascii="Times New Roman" w:eastAsia="Calibri" w:hAnsi="Times New Roman" w:cs="Times New Roman"/>
          <w:bCs/>
          <w:color w:val="000000"/>
          <w:sz w:val="24"/>
          <w:szCs w:val="24"/>
        </w:rPr>
        <w:t xml:space="preserve"> </w:t>
      </w:r>
      <w:r w:rsidR="00EF3686" w:rsidRPr="005D26D5">
        <w:rPr>
          <w:rFonts w:ascii="Times New Roman" w:eastAsia="Calibri" w:hAnsi="Times New Roman" w:cs="Times New Roman"/>
          <w:bCs/>
          <w:color w:val="000000"/>
          <w:sz w:val="24"/>
          <w:szCs w:val="24"/>
        </w:rPr>
        <w:t>Brownell</w:t>
      </w:r>
      <w:r w:rsidR="00114B10">
        <w:rPr>
          <w:rFonts w:ascii="Times New Roman" w:eastAsia="Calibri" w:hAnsi="Times New Roman" w:cs="Times New Roman"/>
          <w:bCs/>
          <w:color w:val="000000"/>
          <w:sz w:val="24"/>
          <w:szCs w:val="24"/>
        </w:rPr>
        <w:t xml:space="preserve"> </w:t>
      </w:r>
      <w:r w:rsidR="00217AB4">
        <w:rPr>
          <w:rFonts w:ascii="Times New Roman" w:eastAsia="Calibri" w:hAnsi="Times New Roman" w:cs="Times New Roman"/>
          <w:bCs/>
          <w:color w:val="000000"/>
          <w:sz w:val="24"/>
          <w:szCs w:val="24"/>
        </w:rPr>
        <w:t>vd</w:t>
      </w:r>
      <w:r w:rsidR="00114B10">
        <w:rPr>
          <w:rFonts w:ascii="Times New Roman" w:eastAsia="Calibri" w:hAnsi="Times New Roman" w:cs="Times New Roman"/>
          <w:bCs/>
          <w:color w:val="000000"/>
          <w:sz w:val="24"/>
          <w:szCs w:val="24"/>
        </w:rPr>
        <w:t>.</w:t>
      </w:r>
      <w:r w:rsidR="00EF3686">
        <w:rPr>
          <w:rFonts w:ascii="Times New Roman" w:eastAsia="Calibri" w:hAnsi="Times New Roman" w:cs="Times New Roman"/>
          <w:bCs/>
          <w:color w:val="000000"/>
          <w:sz w:val="24"/>
          <w:szCs w:val="24"/>
        </w:rPr>
        <w:t xml:space="preserve">, </w:t>
      </w:r>
      <w:r w:rsidR="00EF3686" w:rsidRPr="005D26D5">
        <w:rPr>
          <w:rFonts w:ascii="Times New Roman" w:eastAsia="Calibri" w:hAnsi="Times New Roman" w:cs="Times New Roman"/>
          <w:bCs/>
          <w:color w:val="000000"/>
          <w:sz w:val="24"/>
          <w:szCs w:val="24"/>
        </w:rPr>
        <w:t>2012;</w:t>
      </w:r>
      <w:r w:rsidR="00EF3686">
        <w:rPr>
          <w:rFonts w:ascii="Times New Roman" w:eastAsia="Calibri" w:hAnsi="Times New Roman" w:cs="Times New Roman"/>
          <w:bCs/>
          <w:color w:val="000000"/>
          <w:sz w:val="24"/>
          <w:szCs w:val="24"/>
        </w:rPr>
        <w:t xml:space="preserve"> </w:t>
      </w:r>
      <w:r w:rsidR="004B7845" w:rsidRPr="005D26D5">
        <w:rPr>
          <w:rFonts w:ascii="Times New Roman" w:eastAsia="Calibri" w:hAnsi="Times New Roman" w:cs="Times New Roman"/>
          <w:bCs/>
          <w:color w:val="000000"/>
          <w:sz w:val="24"/>
          <w:szCs w:val="24"/>
        </w:rPr>
        <w:t>Nicolaidou</w:t>
      </w:r>
      <w:r w:rsidR="00114B10">
        <w:rPr>
          <w:rFonts w:ascii="Times New Roman" w:eastAsia="Calibri" w:hAnsi="Times New Roman" w:cs="Times New Roman"/>
          <w:bCs/>
          <w:color w:val="000000"/>
          <w:sz w:val="24"/>
          <w:szCs w:val="24"/>
        </w:rPr>
        <w:t xml:space="preserve"> </w:t>
      </w:r>
      <w:r w:rsidR="00217AB4">
        <w:rPr>
          <w:rFonts w:ascii="Times New Roman" w:eastAsia="Calibri" w:hAnsi="Times New Roman" w:cs="Times New Roman"/>
          <w:bCs/>
          <w:color w:val="000000"/>
          <w:sz w:val="24"/>
          <w:szCs w:val="24"/>
        </w:rPr>
        <w:t>vd.</w:t>
      </w:r>
      <w:r w:rsidR="004B7845">
        <w:rPr>
          <w:rFonts w:ascii="Times New Roman" w:eastAsia="Calibri" w:hAnsi="Times New Roman" w:cs="Times New Roman"/>
          <w:bCs/>
          <w:color w:val="000000"/>
          <w:sz w:val="24"/>
          <w:szCs w:val="24"/>
        </w:rPr>
        <w:t xml:space="preserve">, </w:t>
      </w:r>
      <w:r w:rsidR="004B7845" w:rsidRPr="005D26D5">
        <w:rPr>
          <w:rFonts w:ascii="Times New Roman" w:eastAsia="Calibri" w:hAnsi="Times New Roman" w:cs="Times New Roman"/>
          <w:bCs/>
          <w:color w:val="000000"/>
          <w:sz w:val="24"/>
          <w:szCs w:val="24"/>
        </w:rPr>
        <w:t>2019</w:t>
      </w:r>
      <w:r w:rsidR="004B7845">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Prescott ve Anger, 1970; Russell ve Fr</w:t>
      </w:r>
      <w:r w:rsidR="00F03D4D">
        <w:rPr>
          <w:rFonts w:ascii="Times New Roman" w:eastAsia="Calibri" w:hAnsi="Times New Roman" w:cs="Times New Roman"/>
          <w:bCs/>
          <w:color w:val="000000"/>
          <w:sz w:val="24"/>
          <w:szCs w:val="24"/>
        </w:rPr>
        <w:t>ench,</w:t>
      </w:r>
      <w:r w:rsidR="00F03D4D" w:rsidRPr="005D26D5">
        <w:rPr>
          <w:rFonts w:ascii="Times New Roman" w:eastAsia="Calibri" w:hAnsi="Times New Roman" w:cs="Times New Roman"/>
          <w:bCs/>
          <w:color w:val="000000"/>
          <w:sz w:val="24"/>
          <w:szCs w:val="24"/>
        </w:rPr>
        <w:t xml:space="preserve"> 2001).</w:t>
      </w:r>
      <w:r w:rsidR="00F03D4D">
        <w:rPr>
          <w:rFonts w:ascii="Times New Roman" w:eastAsia="Calibri" w:hAnsi="Times New Roman" w:cs="Times New Roman"/>
          <w:bCs/>
          <w:color w:val="000000"/>
          <w:sz w:val="24"/>
          <w:szCs w:val="24"/>
        </w:rPr>
        <w:t xml:space="preserve"> Bu yaklaşımlardan biri de </w:t>
      </w:r>
      <w:r w:rsidR="00A1789C" w:rsidRPr="00E62E7F">
        <w:rPr>
          <w:rFonts w:ascii="Times New Roman" w:hAnsi="Times New Roman" w:cs="Times New Roman"/>
          <w:noProof/>
          <w:sz w:val="24"/>
          <w:szCs w:val="24"/>
        </w:rPr>
        <w:t>Tahmin Et-Gözle-Açıkla</w:t>
      </w:r>
      <w:r w:rsidR="00A1789C" w:rsidRPr="00E62E7F">
        <w:rPr>
          <w:rFonts w:ascii="Times New Roman" w:hAnsi="Times New Roman" w:cs="Times New Roman"/>
          <w:sz w:val="24"/>
          <w:szCs w:val="24"/>
        </w:rPr>
        <w:t xml:space="preserve"> </w:t>
      </w:r>
      <w:r w:rsidR="00A1789C">
        <w:rPr>
          <w:rFonts w:ascii="Times New Roman" w:hAnsi="Times New Roman" w:cs="Times New Roman"/>
          <w:sz w:val="24"/>
          <w:szCs w:val="24"/>
        </w:rPr>
        <w:t>(</w:t>
      </w:r>
      <w:r w:rsidR="00F03D4D" w:rsidRPr="00A1789C">
        <w:rPr>
          <w:rFonts w:ascii="Times New Roman" w:eastAsia="Calibri" w:hAnsi="Times New Roman" w:cs="Times New Roman"/>
          <w:bCs/>
          <w:color w:val="000000"/>
          <w:sz w:val="24"/>
          <w:szCs w:val="24"/>
        </w:rPr>
        <w:t>TGA</w:t>
      </w:r>
      <w:r w:rsidR="00A1789C">
        <w:rPr>
          <w:rFonts w:ascii="Times New Roman" w:eastAsia="Calibri" w:hAnsi="Times New Roman" w:cs="Times New Roman"/>
          <w:bCs/>
          <w:color w:val="000000"/>
          <w:sz w:val="24"/>
          <w:szCs w:val="24"/>
        </w:rPr>
        <w:t>)</w:t>
      </w:r>
      <w:r w:rsidR="00F03D4D">
        <w:rPr>
          <w:rFonts w:ascii="Times New Roman" w:eastAsia="Calibri" w:hAnsi="Times New Roman" w:cs="Times New Roman"/>
          <w:bCs/>
          <w:color w:val="000000"/>
          <w:sz w:val="24"/>
          <w:szCs w:val="24"/>
        </w:rPr>
        <w:t xml:space="preserve"> destekli laboratuvar çalışmaları olup, son on yıl süresince laboratuvar çalışmalarını etki hâle getirmek için ülkemizde sıklıkla kullanıldığı bilinmektedir </w:t>
      </w:r>
      <w:r w:rsidR="004B7845">
        <w:rPr>
          <w:rFonts w:ascii="Times New Roman" w:eastAsia="Calibri" w:hAnsi="Times New Roman" w:cs="Times New Roman"/>
          <w:bCs/>
          <w:color w:val="000000"/>
          <w:sz w:val="24"/>
          <w:szCs w:val="24"/>
        </w:rPr>
        <w:t>(</w:t>
      </w:r>
      <w:r w:rsidR="004B7845" w:rsidRPr="005D26D5">
        <w:rPr>
          <w:rFonts w:ascii="Times New Roman" w:eastAsia="Calibri" w:hAnsi="Times New Roman" w:cs="Times New Roman"/>
          <w:bCs/>
          <w:color w:val="000000"/>
          <w:sz w:val="24"/>
          <w:szCs w:val="24"/>
        </w:rPr>
        <w:t xml:space="preserve">Bilen ve Aydoğdu, 2012; </w:t>
      </w:r>
      <w:r w:rsidR="00F03D4D" w:rsidRPr="005D26D5">
        <w:rPr>
          <w:rFonts w:ascii="Times New Roman" w:eastAsia="Calibri" w:hAnsi="Times New Roman" w:cs="Times New Roman"/>
          <w:bCs/>
          <w:color w:val="000000"/>
          <w:sz w:val="24"/>
          <w:szCs w:val="24"/>
        </w:rPr>
        <w:t>Bilen</w:t>
      </w:r>
      <w:r w:rsidR="006F36CA">
        <w:rPr>
          <w:rFonts w:ascii="Times New Roman" w:eastAsia="Calibri" w:hAnsi="Times New Roman" w:cs="Times New Roman"/>
          <w:bCs/>
          <w:color w:val="000000"/>
          <w:sz w:val="24"/>
          <w:szCs w:val="24"/>
        </w:rPr>
        <w:t xml:space="preserve"> vd.</w:t>
      </w:r>
      <w:r w:rsidR="00F03D4D" w:rsidRPr="005D26D5">
        <w:rPr>
          <w:rFonts w:ascii="Times New Roman" w:eastAsia="Calibri" w:hAnsi="Times New Roman" w:cs="Times New Roman"/>
          <w:bCs/>
          <w:color w:val="000000"/>
          <w:sz w:val="24"/>
          <w:szCs w:val="24"/>
        </w:rPr>
        <w:t xml:space="preserve">, 2011; </w:t>
      </w:r>
      <w:r w:rsidR="004B7845" w:rsidRPr="005D26D5">
        <w:rPr>
          <w:rFonts w:ascii="Times New Roman" w:eastAsia="Calibri" w:hAnsi="Times New Roman" w:cs="Times New Roman"/>
          <w:bCs/>
          <w:color w:val="000000"/>
          <w:sz w:val="24"/>
          <w:szCs w:val="24"/>
        </w:rPr>
        <w:t>Bilen</w:t>
      </w:r>
      <w:r w:rsidR="006F36CA">
        <w:rPr>
          <w:rFonts w:ascii="Times New Roman" w:eastAsia="Calibri" w:hAnsi="Times New Roman" w:cs="Times New Roman"/>
          <w:bCs/>
          <w:color w:val="000000"/>
          <w:sz w:val="24"/>
          <w:szCs w:val="24"/>
        </w:rPr>
        <w:t xml:space="preserve"> vd.</w:t>
      </w:r>
      <w:r w:rsidR="004B7845">
        <w:rPr>
          <w:rFonts w:ascii="Times New Roman" w:eastAsia="Calibri" w:hAnsi="Times New Roman" w:cs="Times New Roman"/>
          <w:bCs/>
          <w:color w:val="000000"/>
          <w:sz w:val="24"/>
          <w:szCs w:val="24"/>
        </w:rPr>
        <w:t xml:space="preserve">, 2016; </w:t>
      </w:r>
      <w:r w:rsidR="00EF7030">
        <w:rPr>
          <w:rFonts w:ascii="Times New Roman" w:eastAsia="Calibri" w:hAnsi="Times New Roman" w:cs="Times New Roman"/>
          <w:bCs/>
          <w:color w:val="000000"/>
          <w:sz w:val="24"/>
          <w:szCs w:val="24"/>
        </w:rPr>
        <w:t xml:space="preserve">Güngör ve Özkan, 2017; </w:t>
      </w:r>
      <w:r w:rsidR="00F03D4D" w:rsidRPr="005D26D5">
        <w:rPr>
          <w:rFonts w:ascii="Times New Roman" w:eastAsia="Calibri" w:hAnsi="Times New Roman" w:cs="Times New Roman"/>
          <w:bCs/>
          <w:color w:val="000000"/>
          <w:sz w:val="24"/>
          <w:szCs w:val="24"/>
        </w:rPr>
        <w:t>Haglund</w:t>
      </w:r>
      <w:r w:rsidR="003C1B34">
        <w:rPr>
          <w:rFonts w:ascii="Times New Roman" w:eastAsia="Calibri" w:hAnsi="Times New Roman" w:cs="Times New Roman"/>
          <w:bCs/>
          <w:color w:val="000000"/>
          <w:sz w:val="24"/>
          <w:szCs w:val="24"/>
        </w:rPr>
        <w:t xml:space="preserve"> </w:t>
      </w:r>
      <w:r w:rsidR="00217AB4">
        <w:rPr>
          <w:rFonts w:ascii="Times New Roman" w:eastAsia="Calibri" w:hAnsi="Times New Roman" w:cs="Times New Roman"/>
          <w:bCs/>
          <w:color w:val="000000"/>
          <w:sz w:val="24"/>
          <w:szCs w:val="24"/>
        </w:rPr>
        <w:t>vd</w:t>
      </w:r>
      <w:r w:rsidR="003C1B34">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 xml:space="preserve">2015; </w:t>
      </w:r>
      <w:r w:rsidR="00EF7030">
        <w:rPr>
          <w:rFonts w:ascii="Times New Roman" w:eastAsia="Calibri" w:hAnsi="Times New Roman" w:cs="Times New Roman"/>
          <w:bCs/>
          <w:color w:val="000000"/>
          <w:sz w:val="24"/>
          <w:szCs w:val="24"/>
        </w:rPr>
        <w:t>Tereci</w:t>
      </w:r>
      <w:r w:rsidR="003C1B34">
        <w:rPr>
          <w:rFonts w:ascii="Times New Roman" w:eastAsia="Calibri" w:hAnsi="Times New Roman" w:cs="Times New Roman"/>
          <w:bCs/>
          <w:color w:val="000000"/>
          <w:sz w:val="24"/>
          <w:szCs w:val="24"/>
        </w:rPr>
        <w:t xml:space="preserve"> vd.</w:t>
      </w:r>
      <w:r w:rsidR="00EF7030">
        <w:rPr>
          <w:rFonts w:ascii="Times New Roman" w:eastAsia="Calibri" w:hAnsi="Times New Roman" w:cs="Times New Roman"/>
          <w:bCs/>
          <w:color w:val="000000"/>
          <w:sz w:val="24"/>
          <w:szCs w:val="24"/>
        </w:rPr>
        <w:t xml:space="preserve">, </w:t>
      </w:r>
      <w:r w:rsidR="00EF7030" w:rsidRPr="005D26D5">
        <w:rPr>
          <w:rFonts w:ascii="Times New Roman" w:eastAsia="Calibri" w:hAnsi="Times New Roman" w:cs="Times New Roman"/>
          <w:bCs/>
          <w:color w:val="000000"/>
          <w:sz w:val="24"/>
          <w:szCs w:val="24"/>
        </w:rPr>
        <w:t>2018</w:t>
      </w:r>
      <w:r w:rsidR="00EF7030">
        <w:rPr>
          <w:rFonts w:ascii="Times New Roman" w:eastAsia="Calibri" w:hAnsi="Times New Roman" w:cs="Times New Roman"/>
          <w:bCs/>
          <w:color w:val="000000"/>
          <w:sz w:val="24"/>
          <w:szCs w:val="24"/>
        </w:rPr>
        <w:t xml:space="preserve">; </w:t>
      </w:r>
      <w:r w:rsidR="00F03D4D">
        <w:rPr>
          <w:rFonts w:ascii="Times New Roman" w:eastAsia="Calibri" w:hAnsi="Times New Roman" w:cs="Times New Roman"/>
          <w:bCs/>
          <w:color w:val="000000"/>
          <w:sz w:val="24"/>
          <w:szCs w:val="24"/>
        </w:rPr>
        <w:t>Tiftikçi</w:t>
      </w:r>
      <w:r w:rsidR="003C1B34">
        <w:rPr>
          <w:rFonts w:ascii="Times New Roman" w:eastAsia="Calibri" w:hAnsi="Times New Roman" w:cs="Times New Roman"/>
          <w:bCs/>
          <w:color w:val="000000"/>
          <w:sz w:val="24"/>
          <w:szCs w:val="24"/>
        </w:rPr>
        <w:t xml:space="preserve"> vd.</w:t>
      </w:r>
      <w:r w:rsidR="00F03D4D">
        <w:rPr>
          <w:rFonts w:ascii="Times New Roman" w:eastAsia="Calibri" w:hAnsi="Times New Roman" w:cs="Times New Roman"/>
          <w:bCs/>
          <w:color w:val="000000"/>
          <w:sz w:val="24"/>
          <w:szCs w:val="24"/>
        </w:rPr>
        <w:t xml:space="preserve">, </w:t>
      </w:r>
      <w:r w:rsidR="00F03D4D" w:rsidRPr="005D26D5">
        <w:rPr>
          <w:rFonts w:ascii="Times New Roman" w:eastAsia="Calibri" w:hAnsi="Times New Roman" w:cs="Times New Roman"/>
          <w:bCs/>
          <w:color w:val="000000"/>
          <w:sz w:val="24"/>
          <w:szCs w:val="24"/>
        </w:rPr>
        <w:t>2017).</w:t>
      </w:r>
      <w:r w:rsidR="00F03D4D">
        <w:rPr>
          <w:rFonts w:ascii="Times New Roman" w:eastAsia="Calibri" w:hAnsi="Times New Roman" w:cs="Times New Roman"/>
          <w:bCs/>
          <w:color w:val="000000"/>
          <w:sz w:val="24"/>
          <w:szCs w:val="24"/>
        </w:rPr>
        <w:t xml:space="preserve"> TGA</w:t>
      </w:r>
      <w:r w:rsidR="00F03D4D" w:rsidRPr="00C35D7B">
        <w:rPr>
          <w:rFonts w:ascii="Times New Roman" w:eastAsia="Calibri" w:hAnsi="Times New Roman" w:cs="Times New Roman"/>
          <w:bCs/>
          <w:color w:val="000000"/>
          <w:sz w:val="24"/>
          <w:szCs w:val="24"/>
        </w:rPr>
        <w:t xml:space="preserve"> yöntemin</w:t>
      </w:r>
      <w:r w:rsidR="00F03D4D">
        <w:rPr>
          <w:rFonts w:ascii="Times New Roman" w:eastAsia="Calibri" w:hAnsi="Times New Roman" w:cs="Times New Roman"/>
          <w:bCs/>
          <w:color w:val="000000"/>
          <w:sz w:val="24"/>
          <w:szCs w:val="24"/>
        </w:rPr>
        <w:t>in</w:t>
      </w:r>
      <w:r w:rsidR="00F03D4D" w:rsidRPr="00C35D7B">
        <w:rPr>
          <w:rFonts w:ascii="Times New Roman" w:eastAsia="Calibri" w:hAnsi="Times New Roman" w:cs="Times New Roman"/>
          <w:bCs/>
          <w:color w:val="000000"/>
          <w:sz w:val="24"/>
          <w:szCs w:val="24"/>
        </w:rPr>
        <w:t xml:space="preserve"> ilk aşaması olan </w:t>
      </w:r>
      <w:r w:rsidR="00F03D4D">
        <w:rPr>
          <w:rFonts w:ascii="Times New Roman" w:eastAsia="Calibri" w:hAnsi="Times New Roman" w:cs="Times New Roman"/>
          <w:bCs/>
          <w:color w:val="000000"/>
          <w:sz w:val="24"/>
          <w:szCs w:val="24"/>
        </w:rPr>
        <w:t>“</w:t>
      </w:r>
      <w:r w:rsidR="00F03D4D" w:rsidRPr="00C35D7B">
        <w:rPr>
          <w:rFonts w:ascii="Times New Roman" w:eastAsia="Calibri" w:hAnsi="Times New Roman" w:cs="Times New Roman"/>
          <w:bCs/>
          <w:color w:val="000000"/>
          <w:sz w:val="24"/>
          <w:szCs w:val="24"/>
        </w:rPr>
        <w:t>Tahmin et</w:t>
      </w:r>
      <w:r w:rsidR="00F03D4D">
        <w:rPr>
          <w:rFonts w:ascii="Times New Roman" w:eastAsia="Calibri" w:hAnsi="Times New Roman" w:cs="Times New Roman"/>
          <w:bCs/>
          <w:color w:val="000000"/>
          <w:sz w:val="24"/>
          <w:szCs w:val="24"/>
        </w:rPr>
        <w:t>”</w:t>
      </w:r>
      <w:r w:rsidR="00F03D4D" w:rsidRPr="00C35D7B">
        <w:rPr>
          <w:rFonts w:ascii="Times New Roman" w:eastAsia="Calibri" w:hAnsi="Times New Roman" w:cs="Times New Roman"/>
          <w:bCs/>
          <w:color w:val="000000"/>
          <w:sz w:val="24"/>
          <w:szCs w:val="24"/>
        </w:rPr>
        <w:t xml:space="preserve"> basamağında; öğrencilerin sunulacak bir etkinlikteki olayla ilgili tahminlerini nedenleriyle birlikte açıklama yapmaları istenir. İkinci</w:t>
      </w:r>
      <w:r w:rsidR="00F03D4D">
        <w:rPr>
          <w:rFonts w:ascii="Times New Roman" w:eastAsia="Calibri" w:hAnsi="Times New Roman" w:cs="Times New Roman"/>
          <w:bCs/>
          <w:color w:val="000000"/>
          <w:sz w:val="24"/>
          <w:szCs w:val="24"/>
        </w:rPr>
        <w:t xml:space="preserve"> aşama olan “G</w:t>
      </w:r>
      <w:r w:rsidR="00F03D4D" w:rsidRPr="00C35D7B">
        <w:rPr>
          <w:rFonts w:ascii="Times New Roman" w:eastAsia="Calibri" w:hAnsi="Times New Roman" w:cs="Times New Roman"/>
          <w:bCs/>
          <w:color w:val="000000"/>
          <w:sz w:val="24"/>
          <w:szCs w:val="24"/>
        </w:rPr>
        <w:t>özle</w:t>
      </w:r>
      <w:r w:rsidR="00F03D4D">
        <w:rPr>
          <w:rFonts w:ascii="Times New Roman" w:eastAsia="Calibri" w:hAnsi="Times New Roman" w:cs="Times New Roman"/>
          <w:bCs/>
          <w:color w:val="000000"/>
          <w:sz w:val="24"/>
          <w:szCs w:val="24"/>
        </w:rPr>
        <w:t>”</w:t>
      </w:r>
      <w:r w:rsidR="00F03D4D" w:rsidRPr="00C35D7B">
        <w:rPr>
          <w:rFonts w:ascii="Times New Roman" w:eastAsia="Calibri" w:hAnsi="Times New Roman" w:cs="Times New Roman"/>
          <w:bCs/>
          <w:color w:val="000000"/>
          <w:sz w:val="24"/>
          <w:szCs w:val="24"/>
        </w:rPr>
        <w:t xml:space="preserve"> basamağında; öğrencilerin etkinlikteki olayla ilgili gerçekleşen olayı tüm yönleriyle birlikte gözlemeleri sağlanır. Yöntemin son safhasında ise, öğrencilerin yaptıkları tahminler ile gözlemleri arasında meydana gelen uyum, tutarlılık veya çelişkiler hakkında açıklama yapmaları istenir (</w:t>
      </w:r>
      <w:r w:rsidR="00F5479A" w:rsidRPr="00C35D7B">
        <w:rPr>
          <w:rFonts w:ascii="Times New Roman" w:eastAsia="Calibri" w:hAnsi="Times New Roman" w:cs="Times New Roman"/>
          <w:bCs/>
          <w:color w:val="000000"/>
          <w:sz w:val="24"/>
          <w:szCs w:val="24"/>
        </w:rPr>
        <w:t>Liew, 1995; Liew ve Treagust, 1998</w:t>
      </w:r>
      <w:r w:rsidR="00F5479A">
        <w:rPr>
          <w:rFonts w:ascii="Times New Roman" w:eastAsia="Calibri" w:hAnsi="Times New Roman" w:cs="Times New Roman"/>
          <w:bCs/>
          <w:color w:val="000000"/>
          <w:sz w:val="24"/>
          <w:szCs w:val="24"/>
        </w:rPr>
        <w:t xml:space="preserve">; </w:t>
      </w:r>
      <w:r w:rsidR="00F03D4D" w:rsidRPr="00C35D7B">
        <w:rPr>
          <w:rFonts w:ascii="Times New Roman" w:eastAsia="Calibri" w:hAnsi="Times New Roman" w:cs="Times New Roman"/>
          <w:bCs/>
          <w:color w:val="000000"/>
          <w:sz w:val="24"/>
          <w:szCs w:val="24"/>
        </w:rPr>
        <w:t>White ve Gunstone, 1992)</w:t>
      </w:r>
      <w:r w:rsidR="00F03D4D">
        <w:rPr>
          <w:rFonts w:ascii="Times New Roman" w:eastAsia="Calibri" w:hAnsi="Times New Roman" w:cs="Times New Roman"/>
          <w:bCs/>
          <w:color w:val="000000"/>
          <w:sz w:val="24"/>
          <w:szCs w:val="24"/>
        </w:rPr>
        <w:t xml:space="preserve">. </w:t>
      </w:r>
      <w:r w:rsidR="00F03D4D" w:rsidRPr="00691D93">
        <w:rPr>
          <w:rFonts w:ascii="Times New Roman" w:eastAsia="Calibri" w:hAnsi="Times New Roman" w:cs="Times New Roman"/>
          <w:bCs/>
          <w:color w:val="000000"/>
          <w:sz w:val="24"/>
          <w:szCs w:val="24"/>
        </w:rPr>
        <w:t xml:space="preserve">TGA yöntemi (ya da </w:t>
      </w:r>
      <w:r w:rsidR="00F03D4D">
        <w:rPr>
          <w:rFonts w:ascii="Times New Roman" w:eastAsia="Calibri" w:hAnsi="Times New Roman" w:cs="Times New Roman"/>
          <w:bCs/>
          <w:color w:val="000000"/>
          <w:sz w:val="24"/>
          <w:szCs w:val="24"/>
        </w:rPr>
        <w:t xml:space="preserve">İngilizce kullanımıyla </w:t>
      </w:r>
      <w:r w:rsidR="00F03D4D" w:rsidRPr="00691D93">
        <w:rPr>
          <w:rFonts w:ascii="Times New Roman" w:eastAsia="Calibri" w:hAnsi="Times New Roman" w:cs="Times New Roman"/>
          <w:bCs/>
          <w:color w:val="000000"/>
          <w:sz w:val="24"/>
          <w:szCs w:val="24"/>
        </w:rPr>
        <w:t>POE yöntemi), yakın geçmiş zamanda tartışmalarla zenginleştirilmiş şekliyle değişikliğe uğratıl</w:t>
      </w:r>
      <w:r w:rsidR="00F03D4D">
        <w:rPr>
          <w:rFonts w:ascii="Times New Roman" w:eastAsia="Calibri" w:hAnsi="Times New Roman" w:cs="Times New Roman"/>
          <w:bCs/>
          <w:color w:val="000000"/>
          <w:sz w:val="24"/>
          <w:szCs w:val="24"/>
        </w:rPr>
        <w:t xml:space="preserve">mış ve birçok araştırmada </w:t>
      </w:r>
      <w:r w:rsidR="00F03D4D" w:rsidRPr="00691D93">
        <w:rPr>
          <w:rFonts w:ascii="Times New Roman" w:eastAsia="Calibri" w:hAnsi="Times New Roman" w:cs="Times New Roman"/>
          <w:bCs/>
          <w:color w:val="000000"/>
          <w:sz w:val="24"/>
          <w:szCs w:val="24"/>
        </w:rPr>
        <w:t>kullanılmıştır</w:t>
      </w:r>
      <w:r w:rsidR="00F03D4D">
        <w:rPr>
          <w:rFonts w:ascii="Times New Roman" w:eastAsia="Calibri" w:hAnsi="Times New Roman" w:cs="Times New Roman"/>
          <w:bCs/>
          <w:color w:val="000000"/>
          <w:sz w:val="24"/>
          <w:szCs w:val="24"/>
        </w:rPr>
        <w:t xml:space="preserve"> (</w:t>
      </w:r>
      <w:r w:rsidR="00F5479A" w:rsidRPr="00EB04FA">
        <w:rPr>
          <w:rFonts w:ascii="Times New Roman" w:eastAsia="Calibri" w:hAnsi="Times New Roman" w:cs="Times New Roman"/>
          <w:bCs/>
          <w:color w:val="000000"/>
          <w:sz w:val="24"/>
          <w:szCs w:val="24"/>
        </w:rPr>
        <w:t>Abdullah</w:t>
      </w:r>
      <w:r w:rsidR="003C1B34">
        <w:rPr>
          <w:rFonts w:ascii="Times New Roman" w:eastAsia="Calibri" w:hAnsi="Times New Roman" w:cs="Times New Roman"/>
          <w:bCs/>
          <w:color w:val="000000"/>
          <w:sz w:val="24"/>
          <w:szCs w:val="24"/>
        </w:rPr>
        <w:t xml:space="preserve"> </w:t>
      </w:r>
      <w:r w:rsidR="001457AD">
        <w:rPr>
          <w:rFonts w:ascii="Times New Roman" w:eastAsia="Calibri" w:hAnsi="Times New Roman" w:cs="Times New Roman"/>
          <w:bCs/>
          <w:color w:val="000000"/>
          <w:sz w:val="24"/>
          <w:szCs w:val="24"/>
        </w:rPr>
        <w:t>vd</w:t>
      </w:r>
      <w:r w:rsidR="003C1B34">
        <w:rPr>
          <w:rFonts w:ascii="Times New Roman" w:eastAsia="Calibri" w:hAnsi="Times New Roman" w:cs="Times New Roman"/>
          <w:bCs/>
          <w:color w:val="000000"/>
          <w:sz w:val="24"/>
          <w:szCs w:val="24"/>
        </w:rPr>
        <w:t>.</w:t>
      </w:r>
      <w:r w:rsidR="00F5479A" w:rsidRPr="00EB04FA">
        <w:rPr>
          <w:rFonts w:ascii="Times New Roman" w:eastAsia="Calibri" w:hAnsi="Times New Roman" w:cs="Times New Roman"/>
          <w:bCs/>
          <w:color w:val="000000"/>
          <w:sz w:val="24"/>
          <w:szCs w:val="24"/>
        </w:rPr>
        <w:t>, 2017</w:t>
      </w:r>
      <w:r w:rsidR="00F5479A">
        <w:rPr>
          <w:rFonts w:ascii="Times New Roman" w:eastAsia="Calibri" w:hAnsi="Times New Roman" w:cs="Times New Roman"/>
          <w:bCs/>
          <w:color w:val="000000"/>
          <w:sz w:val="24"/>
          <w:szCs w:val="24"/>
        </w:rPr>
        <w:t xml:space="preserve">; </w:t>
      </w:r>
      <w:r w:rsidR="00082A9E">
        <w:rPr>
          <w:rFonts w:ascii="Times New Roman" w:eastAsia="Calibri" w:hAnsi="Times New Roman" w:cs="Times New Roman"/>
          <w:bCs/>
          <w:color w:val="000000"/>
          <w:sz w:val="24"/>
          <w:szCs w:val="24"/>
        </w:rPr>
        <w:t>Coştu</w:t>
      </w:r>
      <w:r w:rsidR="00DE1207">
        <w:rPr>
          <w:rFonts w:ascii="Times New Roman" w:eastAsia="Calibri" w:hAnsi="Times New Roman" w:cs="Times New Roman"/>
          <w:bCs/>
          <w:color w:val="000000"/>
          <w:sz w:val="24"/>
          <w:szCs w:val="24"/>
        </w:rPr>
        <w:t xml:space="preserve"> </w:t>
      </w:r>
      <w:r w:rsidR="001457AD">
        <w:rPr>
          <w:rFonts w:ascii="Times New Roman" w:eastAsia="Calibri" w:hAnsi="Times New Roman" w:cs="Times New Roman"/>
          <w:bCs/>
          <w:color w:val="000000"/>
          <w:sz w:val="24"/>
          <w:szCs w:val="24"/>
        </w:rPr>
        <w:t>vd</w:t>
      </w:r>
      <w:r w:rsidR="00DE1207">
        <w:rPr>
          <w:rFonts w:ascii="Times New Roman" w:eastAsia="Calibri" w:hAnsi="Times New Roman" w:cs="Times New Roman"/>
          <w:bCs/>
          <w:color w:val="000000"/>
          <w:sz w:val="24"/>
          <w:szCs w:val="24"/>
        </w:rPr>
        <w:t>.</w:t>
      </w:r>
      <w:r w:rsidR="00082A9E">
        <w:rPr>
          <w:rFonts w:ascii="Times New Roman" w:eastAsia="Calibri" w:hAnsi="Times New Roman" w:cs="Times New Roman"/>
          <w:bCs/>
          <w:color w:val="000000"/>
          <w:sz w:val="24"/>
          <w:szCs w:val="24"/>
        </w:rPr>
        <w:t>, 2010;</w:t>
      </w:r>
      <w:r w:rsidR="00E37184">
        <w:rPr>
          <w:rFonts w:ascii="Times New Roman" w:eastAsia="Calibri" w:hAnsi="Times New Roman" w:cs="Times New Roman"/>
          <w:bCs/>
          <w:color w:val="000000"/>
          <w:sz w:val="24"/>
          <w:szCs w:val="24"/>
        </w:rPr>
        <w:t xml:space="preserve"> </w:t>
      </w:r>
      <w:r w:rsidR="00F03D4D" w:rsidRPr="00691D93">
        <w:rPr>
          <w:rFonts w:ascii="Times New Roman" w:eastAsia="Calibri" w:hAnsi="Times New Roman" w:cs="Times New Roman"/>
          <w:bCs/>
          <w:color w:val="000000"/>
          <w:sz w:val="24"/>
          <w:szCs w:val="24"/>
        </w:rPr>
        <w:t>2012</w:t>
      </w:r>
      <w:r w:rsidR="00F03D4D">
        <w:rPr>
          <w:rFonts w:ascii="Times New Roman" w:eastAsia="Calibri" w:hAnsi="Times New Roman" w:cs="Times New Roman"/>
          <w:bCs/>
          <w:color w:val="000000"/>
          <w:sz w:val="24"/>
          <w:szCs w:val="24"/>
        </w:rPr>
        <w:t xml:space="preserve">; Demircioğlu, 2017; </w:t>
      </w:r>
      <w:r w:rsidR="00F03D4D" w:rsidRPr="00654A98">
        <w:rPr>
          <w:rFonts w:ascii="Times New Roman" w:eastAsia="Calibri" w:hAnsi="Times New Roman" w:cs="Times New Roman"/>
          <w:bCs/>
          <w:color w:val="000000"/>
          <w:sz w:val="24"/>
          <w:szCs w:val="24"/>
        </w:rPr>
        <w:t>Halimah</w:t>
      </w:r>
      <w:r w:rsidR="00DE1207">
        <w:rPr>
          <w:rFonts w:ascii="Times New Roman" w:eastAsia="Calibri" w:hAnsi="Times New Roman" w:cs="Times New Roman"/>
          <w:bCs/>
          <w:color w:val="000000"/>
          <w:sz w:val="24"/>
          <w:szCs w:val="24"/>
        </w:rPr>
        <w:t xml:space="preserve"> </w:t>
      </w:r>
      <w:r w:rsidR="001457AD">
        <w:rPr>
          <w:rFonts w:ascii="Times New Roman" w:eastAsia="Calibri" w:hAnsi="Times New Roman" w:cs="Times New Roman"/>
          <w:bCs/>
          <w:color w:val="000000"/>
          <w:sz w:val="24"/>
          <w:szCs w:val="24"/>
        </w:rPr>
        <w:t>vd</w:t>
      </w:r>
      <w:r w:rsidR="00DE1207">
        <w:rPr>
          <w:rFonts w:ascii="Times New Roman" w:eastAsia="Calibri" w:hAnsi="Times New Roman" w:cs="Times New Roman"/>
          <w:bCs/>
          <w:color w:val="000000"/>
          <w:sz w:val="24"/>
          <w:szCs w:val="24"/>
        </w:rPr>
        <w:t>.</w:t>
      </w:r>
      <w:r w:rsidR="00F03D4D" w:rsidRPr="00654A98">
        <w:rPr>
          <w:rFonts w:ascii="Times New Roman" w:eastAsia="Calibri" w:hAnsi="Times New Roman" w:cs="Times New Roman"/>
          <w:bCs/>
          <w:color w:val="000000"/>
          <w:sz w:val="24"/>
          <w:szCs w:val="24"/>
        </w:rPr>
        <w:t>, 2019</w:t>
      </w:r>
      <w:r w:rsidR="00E37184">
        <w:rPr>
          <w:rFonts w:ascii="Times New Roman" w:eastAsia="Calibri" w:hAnsi="Times New Roman" w:cs="Times New Roman"/>
          <w:bCs/>
          <w:color w:val="000000"/>
          <w:sz w:val="24"/>
          <w:szCs w:val="24"/>
        </w:rPr>
        <w:t>;</w:t>
      </w:r>
      <w:r w:rsidR="00E37184" w:rsidRPr="00E37184">
        <w:rPr>
          <w:rFonts w:ascii="Times New Roman" w:eastAsia="Calibri" w:hAnsi="Times New Roman" w:cs="Times New Roman"/>
          <w:bCs/>
          <w:color w:val="000000"/>
          <w:sz w:val="24"/>
          <w:szCs w:val="24"/>
        </w:rPr>
        <w:t xml:space="preserve"> </w:t>
      </w:r>
      <w:r w:rsidR="00E37184" w:rsidRPr="00691D93">
        <w:rPr>
          <w:rFonts w:ascii="Times New Roman" w:eastAsia="Calibri" w:hAnsi="Times New Roman" w:cs="Times New Roman"/>
          <w:bCs/>
          <w:color w:val="000000"/>
          <w:sz w:val="24"/>
          <w:szCs w:val="24"/>
        </w:rPr>
        <w:t>Savander</w:t>
      </w:r>
      <w:r w:rsidR="00B86023">
        <w:rPr>
          <w:rFonts w:ascii="Times New Roman" w:eastAsia="Calibri" w:hAnsi="Times New Roman" w:cs="Times New Roman"/>
          <w:bCs/>
          <w:color w:val="000000"/>
          <w:sz w:val="24"/>
          <w:szCs w:val="24"/>
        </w:rPr>
        <w:t>-</w:t>
      </w:r>
      <w:r w:rsidR="00E37184" w:rsidRPr="00691D93">
        <w:rPr>
          <w:rFonts w:ascii="Times New Roman" w:eastAsia="Calibri" w:hAnsi="Times New Roman" w:cs="Times New Roman"/>
          <w:bCs/>
          <w:color w:val="000000"/>
          <w:sz w:val="24"/>
          <w:szCs w:val="24"/>
        </w:rPr>
        <w:t xml:space="preserve">Ranne ve </w:t>
      </w:r>
      <w:r w:rsidR="00E37184" w:rsidRPr="00691D93">
        <w:rPr>
          <w:rFonts w:ascii="Times New Roman" w:eastAsia="Calibri" w:hAnsi="Times New Roman" w:cs="Times New Roman"/>
          <w:bCs/>
          <w:color w:val="000000"/>
          <w:sz w:val="24"/>
          <w:szCs w:val="24"/>
        </w:rPr>
        <w:lastRenderedPageBreak/>
        <w:t>Kolari, 2003</w:t>
      </w:r>
      <w:r w:rsidR="00F03D4D" w:rsidRPr="00654A98">
        <w:rPr>
          <w:rFonts w:ascii="Times New Roman" w:eastAsia="Calibri" w:hAnsi="Times New Roman" w:cs="Times New Roman"/>
          <w:bCs/>
          <w:color w:val="000000"/>
          <w:sz w:val="24"/>
          <w:szCs w:val="24"/>
        </w:rPr>
        <w:t>)</w:t>
      </w:r>
      <w:r w:rsidR="00F03D4D" w:rsidRPr="00691D93">
        <w:rPr>
          <w:rFonts w:ascii="Times New Roman" w:eastAsia="Calibri" w:hAnsi="Times New Roman" w:cs="Times New Roman"/>
          <w:bCs/>
          <w:color w:val="000000"/>
          <w:sz w:val="24"/>
          <w:szCs w:val="24"/>
        </w:rPr>
        <w:t xml:space="preserve">. Değişikliğe uğramış hâliyle oluşturulan </w:t>
      </w:r>
      <w:r w:rsidR="00F03D4D">
        <w:rPr>
          <w:rFonts w:ascii="Times New Roman" w:eastAsia="Calibri" w:hAnsi="Times New Roman" w:cs="Times New Roman"/>
          <w:bCs/>
          <w:color w:val="000000"/>
          <w:sz w:val="24"/>
          <w:szCs w:val="24"/>
        </w:rPr>
        <w:t xml:space="preserve">bu </w:t>
      </w:r>
      <w:r w:rsidR="00F03D4D" w:rsidRPr="00691D93">
        <w:rPr>
          <w:rFonts w:ascii="Times New Roman" w:eastAsia="Calibri" w:hAnsi="Times New Roman" w:cs="Times New Roman"/>
          <w:bCs/>
          <w:color w:val="000000"/>
          <w:sz w:val="24"/>
          <w:szCs w:val="24"/>
        </w:rPr>
        <w:t>yöntem, mevcut kullanılan TGA (ya da POE) yönteminin ikinci safhası olan “gözle” safhasının öncesinde ve sonrasında tartışmalar ile desteklenerek ilk olarak literatüre Prediction-Discussion-Explaination-Obse</w:t>
      </w:r>
      <w:r w:rsidR="00F03D4D">
        <w:rPr>
          <w:rFonts w:ascii="Times New Roman" w:eastAsia="Calibri" w:hAnsi="Times New Roman" w:cs="Times New Roman"/>
          <w:bCs/>
          <w:color w:val="000000"/>
          <w:sz w:val="24"/>
          <w:szCs w:val="24"/>
        </w:rPr>
        <w:t xml:space="preserve">rvation-Discussion-Explaination </w:t>
      </w:r>
      <w:r w:rsidR="00F03D4D" w:rsidRPr="00691D93">
        <w:rPr>
          <w:rFonts w:ascii="Times New Roman" w:eastAsia="Calibri" w:hAnsi="Times New Roman" w:cs="Times New Roman"/>
          <w:bCs/>
          <w:color w:val="000000"/>
          <w:sz w:val="24"/>
          <w:szCs w:val="24"/>
        </w:rPr>
        <w:t>(PDEODE) şekliyle girmiştir</w:t>
      </w:r>
      <w:r w:rsidR="00F03D4D">
        <w:rPr>
          <w:rFonts w:ascii="Times New Roman" w:eastAsia="Calibri" w:hAnsi="Times New Roman" w:cs="Times New Roman"/>
          <w:bCs/>
          <w:color w:val="000000"/>
          <w:sz w:val="24"/>
          <w:szCs w:val="24"/>
        </w:rPr>
        <w:t>.</w:t>
      </w:r>
      <w:r w:rsidR="00F03D4D" w:rsidRPr="00691D93">
        <w:rPr>
          <w:rFonts w:ascii="Times New Roman" w:eastAsia="Calibri" w:hAnsi="Times New Roman" w:cs="Times New Roman"/>
          <w:bCs/>
          <w:color w:val="000000"/>
          <w:sz w:val="24"/>
          <w:szCs w:val="24"/>
        </w:rPr>
        <w:t xml:space="preserve"> Ulusal literatür</w:t>
      </w:r>
      <w:r w:rsidR="00F03D4D">
        <w:rPr>
          <w:rFonts w:ascii="Times New Roman" w:eastAsia="Calibri" w:hAnsi="Times New Roman" w:cs="Times New Roman"/>
          <w:bCs/>
          <w:color w:val="000000"/>
          <w:sz w:val="24"/>
          <w:szCs w:val="24"/>
        </w:rPr>
        <w:t>d</w:t>
      </w:r>
      <w:r w:rsidR="00F03D4D" w:rsidRPr="00691D93">
        <w:rPr>
          <w:rFonts w:ascii="Times New Roman" w:eastAsia="Calibri" w:hAnsi="Times New Roman" w:cs="Times New Roman"/>
          <w:bCs/>
          <w:color w:val="000000"/>
          <w:sz w:val="24"/>
          <w:szCs w:val="24"/>
        </w:rPr>
        <w:t>e ise, ulusal çapta yazılan bir kitap bölümü sayesinde tartışmalarla zenginleştirilmiş TGA (</w:t>
      </w:r>
      <w:r w:rsidR="003A4F61">
        <w:rPr>
          <w:rFonts w:ascii="Times New Roman" w:eastAsia="Calibri" w:hAnsi="Times New Roman" w:cs="Times New Roman"/>
          <w:bCs/>
          <w:color w:val="000000"/>
          <w:sz w:val="24"/>
          <w:szCs w:val="24"/>
        </w:rPr>
        <w:t>TaTGA) olarak girmiştir (Coştu ve</w:t>
      </w:r>
      <w:r w:rsidR="00F03D4D" w:rsidRPr="00691D93">
        <w:rPr>
          <w:rFonts w:ascii="Times New Roman" w:eastAsia="Calibri" w:hAnsi="Times New Roman" w:cs="Times New Roman"/>
          <w:bCs/>
          <w:color w:val="000000"/>
          <w:sz w:val="24"/>
          <w:szCs w:val="24"/>
        </w:rPr>
        <w:t xml:space="preserve"> Karataş, 2015). PDEODE yöntemi ya da ulusal literatürdeki hâliyle TaTGA yönteminin ilk basamağı Tahmin (T: Tahmin) basamağıdır. Bu safhada; öğrencilerin kendilerine sunulan bir etkinlikteki olayla ilgili tahminlerini nedenleriyle birlikte açıklama yapmaları istenir. Bu yöntemde, öğrencilerin zihinsel çelişkiye düşürecek bir olay sunuluyor olmasından dolayı, onların ne tür bir tahmin etmelerini ve bu tahminlerinin nedenlerinin neler olduğunun her bir öğrenciden bireysel olarak istenmektedir. İkinci adımda yani Tartışma (Ta: Tartışma) safhasında; öğrencilerin gruplar hâlinde düşüncelerini paylaşmaları ve tartışmaları istenir. Üçüncü adımda yani Açıklama (A: Açıklama) safhasında, her grubun olayla ilgili tahminlerinde bir uzlaşıya varmaları ve bu uzlaşılarını nedenleriyle birlikte açıklamaları istenir; sonrasında da bunu diğer öğrenci gruplarına sunmaları istenir. Dördüncü adımda yani Gözlem (G: Gözlem) safhasında; öğrenciler birinci safhada kendilerinden tahmin etmeleri istenilen olay ya da etkinlik ile ilgili gözlemler yapmaları ve gözlemlerini not etmeleri istenir. Bu safhada dikkat edilmesi gereken husus da, öğrencilerin etkinliğin bütün yönleriyle görmeleri sağlanmalıdır. Beşinci adımda yani Tartışma (Ta: Tartışma) safhasında; öğrenciler etkinlikte gözlemledikleri ile yöntemin birinci basamağındaki tahminlerini bağdaştırmaları ve uzlaştırmaları istenir. Bu süreçte, öğrenciler gruptaki diğer arkadaşlarıyla birlikte düşüncelerini analiz ederek, kendi düşünceleriyle karşılaştırmaları ve eleştirmeleri de beklenir. Yöntemin son adımında yani Açıklama (A: Açıklama) safhasında ise, öğrencilerin tahmin ve gözlemler arasındaki bütün uyuşmazlıklar ile yüzleştikleri ve bütün çelişkili durumları açıklığa kavuşturması beklenir. Tartışmalarla z</w:t>
      </w:r>
      <w:r w:rsidR="00F03D4D">
        <w:rPr>
          <w:rFonts w:ascii="Times New Roman" w:eastAsia="Calibri" w:hAnsi="Times New Roman" w:cs="Times New Roman"/>
          <w:bCs/>
          <w:color w:val="000000"/>
          <w:sz w:val="24"/>
          <w:szCs w:val="24"/>
        </w:rPr>
        <w:t xml:space="preserve">enginleştirilmiş bu yeni yöntemin kavramsal değişim modeliyle uyumlu olduğu ifade edilmiş (Coştu vd., 2012) ve </w:t>
      </w:r>
      <w:r w:rsidR="00F03D4D" w:rsidRPr="00691D93">
        <w:rPr>
          <w:rFonts w:ascii="Times New Roman" w:eastAsia="Calibri" w:hAnsi="Times New Roman" w:cs="Times New Roman"/>
          <w:bCs/>
          <w:color w:val="000000"/>
          <w:sz w:val="24"/>
          <w:szCs w:val="24"/>
        </w:rPr>
        <w:t xml:space="preserve">kavramsal değişimi gerçekleştirmek amaçlı kullanılmasına rağmen, laboratuvar çalışmalarını desteklemek amacıyla </w:t>
      </w:r>
      <w:r w:rsidR="00F03D4D">
        <w:rPr>
          <w:rFonts w:ascii="Times New Roman" w:eastAsia="Calibri" w:hAnsi="Times New Roman" w:cs="Times New Roman"/>
          <w:bCs/>
          <w:color w:val="000000"/>
          <w:sz w:val="24"/>
          <w:szCs w:val="24"/>
        </w:rPr>
        <w:t xml:space="preserve">yeterli düzeyde </w:t>
      </w:r>
      <w:r w:rsidR="00F03D4D" w:rsidRPr="00691D93">
        <w:rPr>
          <w:rFonts w:ascii="Times New Roman" w:eastAsia="Calibri" w:hAnsi="Times New Roman" w:cs="Times New Roman"/>
          <w:bCs/>
          <w:color w:val="000000"/>
          <w:sz w:val="24"/>
          <w:szCs w:val="24"/>
        </w:rPr>
        <w:t>kullanılmamıştır.</w:t>
      </w:r>
      <w:r w:rsidR="001F3664">
        <w:rPr>
          <w:rFonts w:ascii="Times New Roman" w:eastAsia="Calibri" w:hAnsi="Times New Roman" w:cs="Times New Roman"/>
          <w:bCs/>
          <w:color w:val="000000"/>
          <w:sz w:val="24"/>
          <w:szCs w:val="24"/>
        </w:rPr>
        <w:t xml:space="preserve"> </w:t>
      </w:r>
    </w:p>
    <w:p w14:paraId="23166F16" w14:textId="0FAE8EF4" w:rsidR="00F03D4D" w:rsidRDefault="00F03D4D" w:rsidP="00F03D4D">
      <w:pPr>
        <w:spacing w:after="0" w:line="360" w:lineRule="auto"/>
        <w:ind w:firstLine="708"/>
        <w:jc w:val="both"/>
        <w:rPr>
          <w:rFonts w:ascii="Times New Roman" w:hAnsi="Times New Roman"/>
          <w:sz w:val="24"/>
          <w:szCs w:val="24"/>
        </w:rPr>
      </w:pPr>
      <w:r>
        <w:rPr>
          <w:rFonts w:ascii="Times New Roman" w:eastAsia="Calibri" w:hAnsi="Times New Roman" w:cs="Times New Roman"/>
          <w:bCs/>
          <w:color w:val="000000"/>
          <w:sz w:val="24"/>
          <w:szCs w:val="24"/>
        </w:rPr>
        <w:t xml:space="preserve">Yukarıdaki paragraflarda belirtildiği üzere, laboratuvar çalışmalarını etkili hâle getirmek amacıyla kullanılan tartışmalarla zenginleştirilmiş TGA (TaTGA) yöntemi </w:t>
      </w:r>
      <w:r w:rsidRPr="00881AE8">
        <w:rPr>
          <w:rFonts w:ascii="Times New Roman" w:hAnsi="Times New Roman"/>
          <w:sz w:val="24"/>
          <w:szCs w:val="24"/>
        </w:rPr>
        <w:t>(</w:t>
      </w:r>
      <w:r w:rsidR="00745D42" w:rsidRPr="00881AE8">
        <w:rPr>
          <w:rFonts w:ascii="Times New Roman" w:hAnsi="Times New Roman"/>
          <w:sz w:val="24"/>
          <w:szCs w:val="24"/>
        </w:rPr>
        <w:t xml:space="preserve">Abdullah, vd., 2017; </w:t>
      </w:r>
      <w:r w:rsidRPr="00881AE8">
        <w:rPr>
          <w:rFonts w:ascii="Times New Roman" w:hAnsi="Times New Roman"/>
          <w:sz w:val="24"/>
          <w:szCs w:val="24"/>
        </w:rPr>
        <w:t xml:space="preserve">Coştu, 2008; Coştu, vd., 2010; 2012; Demircioğlu, 2017; </w:t>
      </w:r>
      <w:r>
        <w:rPr>
          <w:rFonts w:ascii="Times New Roman" w:hAnsi="Times New Roman"/>
          <w:sz w:val="24"/>
          <w:szCs w:val="24"/>
        </w:rPr>
        <w:t>Halimah vd., 2019</w:t>
      </w:r>
      <w:r w:rsidRPr="00881AE8">
        <w:rPr>
          <w:rFonts w:ascii="Times New Roman" w:hAnsi="Times New Roman"/>
          <w:sz w:val="24"/>
          <w:szCs w:val="24"/>
        </w:rPr>
        <w:t>)</w:t>
      </w:r>
      <w:r w:rsidR="006C11C3">
        <w:rPr>
          <w:rFonts w:ascii="Times New Roman" w:hAnsi="Times New Roman"/>
          <w:sz w:val="24"/>
          <w:szCs w:val="24"/>
        </w:rPr>
        <w:t>,</w:t>
      </w:r>
      <w:r w:rsidRPr="00881AE8">
        <w:rPr>
          <w:rFonts w:ascii="Times New Roman" w:hAnsi="Times New Roman"/>
          <w:sz w:val="24"/>
          <w:szCs w:val="24"/>
        </w:rPr>
        <w:t xml:space="preserve"> </w:t>
      </w:r>
      <w:r>
        <w:rPr>
          <w:rFonts w:ascii="Times New Roman" w:hAnsi="Times New Roman"/>
          <w:sz w:val="24"/>
          <w:szCs w:val="24"/>
        </w:rPr>
        <w:t>TGA yöntemi ve argümantasyon yöntem</w:t>
      </w:r>
      <w:r w:rsidR="006C11C3">
        <w:rPr>
          <w:rFonts w:ascii="Times New Roman" w:hAnsi="Times New Roman"/>
          <w:sz w:val="24"/>
          <w:szCs w:val="24"/>
        </w:rPr>
        <w:t>lerinin</w:t>
      </w:r>
      <w:r>
        <w:rPr>
          <w:rFonts w:ascii="Times New Roman" w:hAnsi="Times New Roman"/>
          <w:sz w:val="24"/>
          <w:szCs w:val="24"/>
        </w:rPr>
        <w:t xml:space="preserve"> </w:t>
      </w:r>
      <w:r w:rsidRPr="00881AE8">
        <w:rPr>
          <w:rFonts w:ascii="Times New Roman" w:hAnsi="Times New Roman"/>
          <w:sz w:val="24"/>
          <w:szCs w:val="24"/>
        </w:rPr>
        <w:t>olumlu noktalarını</w:t>
      </w:r>
      <w:r w:rsidR="00B6645D">
        <w:rPr>
          <w:rFonts w:ascii="Times New Roman" w:hAnsi="Times New Roman"/>
          <w:sz w:val="24"/>
          <w:szCs w:val="24"/>
        </w:rPr>
        <w:t>n</w:t>
      </w:r>
      <w:r w:rsidRPr="00881AE8">
        <w:rPr>
          <w:rFonts w:ascii="Times New Roman" w:hAnsi="Times New Roman"/>
          <w:sz w:val="24"/>
          <w:szCs w:val="24"/>
        </w:rPr>
        <w:t xml:space="preserve"> birleştirmiş </w:t>
      </w:r>
      <w:r w:rsidR="006C11C3">
        <w:rPr>
          <w:rFonts w:ascii="Times New Roman" w:hAnsi="Times New Roman"/>
          <w:sz w:val="24"/>
          <w:szCs w:val="24"/>
        </w:rPr>
        <w:t xml:space="preserve">şekli </w:t>
      </w:r>
      <w:r w:rsidRPr="00881AE8">
        <w:rPr>
          <w:rFonts w:ascii="Times New Roman" w:hAnsi="Times New Roman"/>
          <w:sz w:val="24"/>
          <w:szCs w:val="24"/>
        </w:rPr>
        <w:t>ol</w:t>
      </w:r>
      <w:r w:rsidR="006C11C3">
        <w:rPr>
          <w:rFonts w:ascii="Times New Roman" w:hAnsi="Times New Roman"/>
          <w:sz w:val="24"/>
          <w:szCs w:val="24"/>
        </w:rPr>
        <w:t xml:space="preserve">duğu </w:t>
      </w:r>
      <w:r w:rsidR="00B6645D">
        <w:rPr>
          <w:rFonts w:ascii="Times New Roman" w:hAnsi="Times New Roman"/>
          <w:sz w:val="24"/>
          <w:szCs w:val="24"/>
        </w:rPr>
        <w:t>söylenebilir. Bu</w:t>
      </w:r>
      <w:r w:rsidRPr="00881AE8">
        <w:rPr>
          <w:rFonts w:ascii="Times New Roman" w:hAnsi="Times New Roman"/>
          <w:sz w:val="24"/>
          <w:szCs w:val="24"/>
        </w:rPr>
        <w:t xml:space="preserve"> yöntem detaylı incelendiğinde, TGA yönteminde gözlem safhasının öncesinde </w:t>
      </w:r>
      <w:r w:rsidRPr="00881AE8">
        <w:rPr>
          <w:rFonts w:ascii="Times New Roman" w:hAnsi="Times New Roman"/>
          <w:sz w:val="24"/>
          <w:szCs w:val="24"/>
        </w:rPr>
        <w:lastRenderedPageBreak/>
        <w:t xml:space="preserve">ve sonrasında tartışmalar yapmak suretiyle zenginleştirildiği görülmektedir. </w:t>
      </w:r>
      <w:r>
        <w:rPr>
          <w:rFonts w:ascii="Times New Roman" w:hAnsi="Times New Roman"/>
          <w:sz w:val="24"/>
          <w:szCs w:val="24"/>
        </w:rPr>
        <w:t>Bu yöntem literatürde</w:t>
      </w:r>
      <w:r w:rsidRPr="00881AE8">
        <w:rPr>
          <w:rFonts w:ascii="Times New Roman" w:hAnsi="Times New Roman"/>
          <w:sz w:val="24"/>
          <w:szCs w:val="24"/>
        </w:rPr>
        <w:t xml:space="preserve"> etkili olarak ifade edilse dahi, öğrencilerin gözlem öncesi tartışmalar yapması yapılacak deneyin sonucuna ilişkin bazı ipuçları yakalaması ya da öğretmenin gözlemle ilgili ipuçları vermesi açısından problem olabilir. Bundan dolayı, tartışmalarla zenginleştirilmiş TGA yöntemindeki gözlem öncesi tartışma ortamının çıkarılarak kullanılmasının uygun olduğuna inanılmaktadır. Bu sebepten dolayı, literatüre yeni bir katkı olarak tartışmalarla zenginleştirilmiş TGA yöntemi (TaTGA) yerine bu yöntemden esinlenerek yeniden kurgulanmış Tahmin Et-Açıkla-Gözle-Tartış-Açıkla (TAGTaA) yöntemi laboratuvar çalışmalarını desteklemek için </w:t>
      </w:r>
      <w:r>
        <w:rPr>
          <w:rFonts w:ascii="Times New Roman" w:hAnsi="Times New Roman"/>
          <w:sz w:val="24"/>
          <w:szCs w:val="24"/>
        </w:rPr>
        <w:t xml:space="preserve">bu çalışmada </w:t>
      </w:r>
      <w:r w:rsidRPr="00881AE8">
        <w:rPr>
          <w:rFonts w:ascii="Times New Roman" w:hAnsi="Times New Roman"/>
          <w:sz w:val="24"/>
          <w:szCs w:val="24"/>
        </w:rPr>
        <w:t>kullanıl</w:t>
      </w:r>
      <w:r>
        <w:rPr>
          <w:rFonts w:ascii="Times New Roman" w:hAnsi="Times New Roman"/>
          <w:sz w:val="24"/>
          <w:szCs w:val="24"/>
        </w:rPr>
        <w:t xml:space="preserve">mıştır. </w:t>
      </w:r>
      <w:r w:rsidRPr="00276B4F">
        <w:rPr>
          <w:rFonts w:ascii="Times New Roman" w:hAnsi="Times New Roman"/>
          <w:sz w:val="24"/>
          <w:szCs w:val="24"/>
        </w:rPr>
        <w:t xml:space="preserve">Tüm yapılan kritikler bağlamında, bu </w:t>
      </w:r>
      <w:r>
        <w:rPr>
          <w:rFonts w:ascii="Times New Roman" w:hAnsi="Times New Roman"/>
          <w:sz w:val="24"/>
          <w:szCs w:val="24"/>
        </w:rPr>
        <w:t xml:space="preserve">çalışmada </w:t>
      </w:r>
      <w:r w:rsidRPr="00276B4F">
        <w:rPr>
          <w:rFonts w:ascii="Times New Roman" w:hAnsi="Times New Roman"/>
          <w:sz w:val="24"/>
          <w:szCs w:val="24"/>
        </w:rPr>
        <w:t>Tahmin Et-Açıkla-Gözle-Tartış-Açıkla (TAGT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destekli</w:t>
      </w:r>
      <w:r w:rsidRPr="00276B4F">
        <w:rPr>
          <w:rFonts w:ascii="Times New Roman" w:hAnsi="Times New Roman"/>
          <w:sz w:val="24"/>
          <w:szCs w:val="24"/>
        </w:rPr>
        <w:t xml:space="preserve"> fen laboratuvarın öğretmen adaylarının </w:t>
      </w:r>
      <w:r>
        <w:rPr>
          <w:rFonts w:ascii="Times New Roman" w:hAnsi="Times New Roman"/>
          <w:sz w:val="24"/>
          <w:szCs w:val="24"/>
        </w:rPr>
        <w:t xml:space="preserve">akademik başarılarına etkisini araştırmak amaçlanmıştır. Bu amaç çerçevesinde çalışmada aşağıda ifade edilen dört araştırma sorusu cevaplanmaya çalışılmıştır.  </w:t>
      </w:r>
    </w:p>
    <w:p w14:paraId="2EB074F0" w14:textId="77777777" w:rsidR="00F03D4D" w:rsidRDefault="00F03D4D" w:rsidP="00F03D4D">
      <w:pPr>
        <w:pStyle w:val="ListeParagraf"/>
        <w:numPr>
          <w:ilvl w:val="0"/>
          <w:numId w:val="17"/>
        </w:numPr>
        <w:spacing w:line="360" w:lineRule="auto"/>
        <w:jc w:val="both"/>
      </w:pPr>
      <w:r w:rsidRPr="001010F9">
        <w:t>Deney grubun</w:t>
      </w:r>
      <w:r>
        <w:t>daki</w:t>
      </w:r>
      <w:r w:rsidRPr="001010F9">
        <w:t xml:space="preserve"> öğretmen adaylarının temel fen kavramları </w:t>
      </w:r>
      <w:r>
        <w:t>ile ilgili ön ve son akademik başarıları</w:t>
      </w:r>
      <w:r w:rsidRPr="001010F9">
        <w:t xml:space="preserve"> arasında anlamlı bir farklılık </w:t>
      </w:r>
      <w:r>
        <w:t>var mıdır</w:t>
      </w:r>
      <w:r w:rsidRPr="001010F9">
        <w:t>?</w:t>
      </w:r>
    </w:p>
    <w:p w14:paraId="4282DBC7" w14:textId="77777777" w:rsidR="00F03D4D" w:rsidRDefault="00F03D4D" w:rsidP="00F03D4D">
      <w:pPr>
        <w:pStyle w:val="ListeParagraf"/>
        <w:numPr>
          <w:ilvl w:val="0"/>
          <w:numId w:val="17"/>
        </w:numPr>
        <w:spacing w:line="360" w:lineRule="auto"/>
        <w:jc w:val="both"/>
      </w:pPr>
      <w:r>
        <w:t>Kontrol</w:t>
      </w:r>
      <w:r w:rsidRPr="001010F9">
        <w:t xml:space="preserve"> grubun</w:t>
      </w:r>
      <w:r>
        <w:t>daki</w:t>
      </w:r>
      <w:r w:rsidRPr="001010F9">
        <w:t xml:space="preserve"> öğretmen adaylarının temel fen kavramları </w:t>
      </w:r>
      <w:r>
        <w:t>ile ilgili ön ve son akademik başarıları</w:t>
      </w:r>
      <w:r w:rsidRPr="001010F9">
        <w:t xml:space="preserve"> arasında anlamlı bir farklılık </w:t>
      </w:r>
      <w:r>
        <w:t>var mıdır</w:t>
      </w:r>
      <w:r w:rsidRPr="001010F9">
        <w:t>?</w:t>
      </w:r>
    </w:p>
    <w:p w14:paraId="31362ACD" w14:textId="77777777" w:rsidR="00F03D4D" w:rsidRDefault="00F03D4D" w:rsidP="00F03D4D">
      <w:pPr>
        <w:pStyle w:val="ListeParagraf"/>
        <w:numPr>
          <w:ilvl w:val="0"/>
          <w:numId w:val="17"/>
        </w:numPr>
        <w:spacing w:line="360" w:lineRule="auto"/>
        <w:jc w:val="both"/>
      </w:pPr>
      <w:r w:rsidRPr="001010F9">
        <w:t xml:space="preserve">Deney </w:t>
      </w:r>
      <w:r>
        <w:t xml:space="preserve">ve kontrol </w:t>
      </w:r>
      <w:r w:rsidRPr="001010F9">
        <w:t>grubun</w:t>
      </w:r>
      <w:r>
        <w:t>daki</w:t>
      </w:r>
      <w:r w:rsidRPr="001010F9">
        <w:t xml:space="preserve"> öğretmen adaylarının temel fen kavramları </w:t>
      </w:r>
      <w:r>
        <w:t>ile ilgili ön akademik başarıları</w:t>
      </w:r>
      <w:r w:rsidRPr="001010F9">
        <w:t xml:space="preserve"> arasında anlamlı bir farklılık </w:t>
      </w:r>
      <w:r>
        <w:t>var mıdır</w:t>
      </w:r>
      <w:r w:rsidRPr="001010F9">
        <w:t>?</w:t>
      </w:r>
    </w:p>
    <w:p w14:paraId="0614B538" w14:textId="77777777" w:rsidR="00F03D4D" w:rsidRDefault="00F03D4D" w:rsidP="00F03D4D">
      <w:pPr>
        <w:pStyle w:val="ListeParagraf"/>
        <w:numPr>
          <w:ilvl w:val="0"/>
          <w:numId w:val="17"/>
        </w:numPr>
        <w:spacing w:line="360" w:lineRule="auto"/>
        <w:jc w:val="both"/>
      </w:pPr>
      <w:r w:rsidRPr="001010F9">
        <w:t xml:space="preserve">Deney </w:t>
      </w:r>
      <w:r>
        <w:t xml:space="preserve">ve kontrol </w:t>
      </w:r>
      <w:r w:rsidRPr="001010F9">
        <w:t>grubun</w:t>
      </w:r>
      <w:r>
        <w:t>daki</w:t>
      </w:r>
      <w:r w:rsidRPr="001010F9">
        <w:t xml:space="preserve"> öğretmen adaylarının temel fen kavramları </w:t>
      </w:r>
      <w:r>
        <w:t>ile ilgili son akademik başarıları</w:t>
      </w:r>
      <w:r w:rsidRPr="001010F9">
        <w:t xml:space="preserve"> arasında anlamlı bir farklılık </w:t>
      </w:r>
      <w:r>
        <w:t>var mıdır</w:t>
      </w:r>
      <w:r w:rsidRPr="001010F9">
        <w:t>?</w:t>
      </w:r>
    </w:p>
    <w:p w14:paraId="6378E867" w14:textId="77777777" w:rsidR="00F30739" w:rsidRDefault="00F30739" w:rsidP="00F03D4D">
      <w:pPr>
        <w:spacing w:after="0" w:line="360" w:lineRule="auto"/>
        <w:ind w:firstLine="709"/>
        <w:jc w:val="both"/>
        <w:rPr>
          <w:rFonts w:ascii="Times New Roman" w:hAnsi="Times New Roman" w:cs="Times New Roman"/>
          <w:b/>
          <w:sz w:val="24"/>
          <w:szCs w:val="24"/>
        </w:rPr>
      </w:pPr>
    </w:p>
    <w:p w14:paraId="3078A710" w14:textId="77777777" w:rsidR="00530D23" w:rsidRPr="00C01A9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C01A9F">
        <w:rPr>
          <w:rFonts w:ascii="Times New Roman" w:hAnsi="Times New Roman" w:cs="Times New Roman"/>
          <w:b/>
          <w:sz w:val="24"/>
          <w:szCs w:val="24"/>
        </w:rPr>
        <w:t>Yöntem</w:t>
      </w:r>
    </w:p>
    <w:p w14:paraId="1FADDD04" w14:textId="77777777" w:rsidR="00AF0618" w:rsidRDefault="00AF0618" w:rsidP="005A2210">
      <w:pPr>
        <w:pStyle w:val="GvdeMetniGirintisi"/>
        <w:jc w:val="both"/>
      </w:pPr>
      <w:r w:rsidRPr="00D04A77">
        <w:t xml:space="preserve">Araştırmanın Deseni      </w:t>
      </w:r>
    </w:p>
    <w:p w14:paraId="6C04B1E0" w14:textId="6675D08F" w:rsidR="00806811" w:rsidRDefault="00806811" w:rsidP="005A2210">
      <w:pPr>
        <w:pStyle w:val="GvdeMetniGirintisi"/>
        <w:jc w:val="both"/>
        <w:rPr>
          <w:rFonts w:eastAsiaTheme="minorHAnsi" w:cstheme="minorBidi"/>
          <w:b w:val="0"/>
          <w:bCs w:val="0"/>
          <w:lang w:eastAsia="en-US"/>
        </w:rPr>
      </w:pPr>
      <w:r w:rsidRPr="00C71C8A">
        <w:rPr>
          <w:rFonts w:eastAsiaTheme="minorHAnsi" w:cstheme="minorBidi"/>
          <w:b w:val="0"/>
          <w:bCs w:val="0"/>
          <w:lang w:eastAsia="en-US"/>
        </w:rPr>
        <w:t>Bu çalışmada yarı deneysel yöntemlerden biri olan ön ve son testli ko</w:t>
      </w:r>
      <w:r>
        <w:rPr>
          <w:rFonts w:eastAsiaTheme="minorHAnsi" w:cstheme="minorBidi"/>
          <w:b w:val="0"/>
          <w:bCs w:val="0"/>
          <w:lang w:eastAsia="en-US"/>
        </w:rPr>
        <w:t>ntrol gruplu deneysel desen kullanılmış</w:t>
      </w:r>
      <w:r w:rsidRPr="00C71C8A">
        <w:rPr>
          <w:rFonts w:eastAsiaTheme="minorHAnsi" w:cstheme="minorBidi"/>
          <w:b w:val="0"/>
          <w:bCs w:val="0"/>
          <w:lang w:eastAsia="en-US"/>
        </w:rPr>
        <w:t>tır</w:t>
      </w:r>
      <w:r>
        <w:rPr>
          <w:rFonts w:eastAsiaTheme="minorHAnsi" w:cstheme="minorBidi"/>
          <w:b w:val="0"/>
          <w:bCs w:val="0"/>
          <w:lang w:eastAsia="en-US"/>
        </w:rPr>
        <w:t xml:space="preserve"> </w:t>
      </w:r>
      <w:r w:rsidRPr="00C71C8A">
        <w:rPr>
          <w:rFonts w:eastAsiaTheme="minorHAnsi" w:cstheme="minorBidi"/>
          <w:b w:val="0"/>
          <w:bCs w:val="0"/>
          <w:lang w:eastAsia="en-US"/>
        </w:rPr>
        <w:t>(</w:t>
      </w:r>
      <w:r w:rsidR="001F3664">
        <w:rPr>
          <w:rFonts w:eastAsiaTheme="minorHAnsi" w:cstheme="minorBidi"/>
          <w:b w:val="0"/>
          <w:bCs w:val="0"/>
          <w:lang w:eastAsia="en-US"/>
        </w:rPr>
        <w:t xml:space="preserve">Büyüköztürk, 2017; </w:t>
      </w:r>
      <w:r w:rsidRPr="00C71C8A">
        <w:rPr>
          <w:rFonts w:eastAsiaTheme="minorHAnsi" w:cstheme="minorBidi"/>
          <w:b w:val="0"/>
          <w:bCs w:val="0"/>
          <w:lang w:eastAsia="en-US"/>
        </w:rPr>
        <w:t xml:space="preserve">Karasar, 2012; Robson ve McCartan, 2016). </w:t>
      </w:r>
      <w:r w:rsidR="007F75EA">
        <w:rPr>
          <w:rFonts w:eastAsiaTheme="minorHAnsi" w:cstheme="minorBidi"/>
          <w:b w:val="0"/>
          <w:bCs w:val="0"/>
          <w:lang w:eastAsia="en-US"/>
        </w:rPr>
        <w:t xml:space="preserve">Yarı deneysel yöntem tercih edilmesinin nedeni, </w:t>
      </w:r>
      <w:r w:rsidR="00C739C4">
        <w:rPr>
          <w:rFonts w:eastAsiaTheme="minorHAnsi" w:cstheme="minorBidi"/>
          <w:b w:val="0"/>
          <w:bCs w:val="0"/>
          <w:lang w:eastAsia="en-US"/>
        </w:rPr>
        <w:t xml:space="preserve">çalışma </w:t>
      </w:r>
      <w:r w:rsidR="007F75EA">
        <w:rPr>
          <w:rFonts w:eastAsiaTheme="minorHAnsi" w:cstheme="minorBidi"/>
          <w:b w:val="0"/>
          <w:bCs w:val="0"/>
          <w:lang w:eastAsia="en-US"/>
        </w:rPr>
        <w:t>önce</w:t>
      </w:r>
      <w:r w:rsidR="00C739C4">
        <w:rPr>
          <w:rFonts w:eastAsiaTheme="minorHAnsi" w:cstheme="minorBidi"/>
          <w:b w:val="0"/>
          <w:bCs w:val="0"/>
          <w:lang w:eastAsia="en-US"/>
        </w:rPr>
        <w:t>si</w:t>
      </w:r>
      <w:r w:rsidR="007F75EA">
        <w:rPr>
          <w:rFonts w:eastAsiaTheme="minorHAnsi" w:cstheme="minorBidi"/>
          <w:b w:val="0"/>
          <w:bCs w:val="0"/>
          <w:lang w:eastAsia="en-US"/>
        </w:rPr>
        <w:t xml:space="preserve"> </w:t>
      </w:r>
      <w:r w:rsidR="00C739C4">
        <w:rPr>
          <w:rFonts w:eastAsiaTheme="minorHAnsi" w:cstheme="minorBidi"/>
          <w:b w:val="0"/>
          <w:bCs w:val="0"/>
          <w:lang w:eastAsia="en-US"/>
        </w:rPr>
        <w:t>öğretmen adaylarının iki gruba ayrılmış</w:t>
      </w:r>
      <w:r w:rsidR="00F30EE4">
        <w:rPr>
          <w:rFonts w:eastAsiaTheme="minorHAnsi" w:cstheme="minorBidi"/>
          <w:b w:val="0"/>
          <w:bCs w:val="0"/>
          <w:lang w:eastAsia="en-US"/>
        </w:rPr>
        <w:t xml:space="preserve"> </w:t>
      </w:r>
      <w:r w:rsidR="00007D7D">
        <w:rPr>
          <w:rFonts w:eastAsiaTheme="minorHAnsi" w:cstheme="minorBidi"/>
          <w:b w:val="0"/>
          <w:bCs w:val="0"/>
          <w:lang w:eastAsia="en-US"/>
        </w:rPr>
        <w:t xml:space="preserve">olması ve bu </w:t>
      </w:r>
      <w:r w:rsidR="00F30EE4">
        <w:rPr>
          <w:rFonts w:eastAsiaTheme="minorHAnsi" w:cstheme="minorBidi"/>
          <w:b w:val="0"/>
          <w:bCs w:val="0"/>
          <w:lang w:eastAsia="en-US"/>
        </w:rPr>
        <w:t>gruplar üzerinden araştırmanın yapılmış olmasıdır.</w:t>
      </w:r>
      <w:r w:rsidR="007F75EA">
        <w:rPr>
          <w:rFonts w:eastAsiaTheme="minorHAnsi" w:cstheme="minorBidi"/>
          <w:b w:val="0"/>
          <w:bCs w:val="0"/>
          <w:lang w:eastAsia="en-US"/>
        </w:rPr>
        <w:t xml:space="preserve"> </w:t>
      </w:r>
      <w:r w:rsidRPr="00C71C8A">
        <w:rPr>
          <w:rFonts w:eastAsiaTheme="minorHAnsi" w:cstheme="minorBidi"/>
          <w:b w:val="0"/>
          <w:bCs w:val="0"/>
          <w:lang w:eastAsia="en-US"/>
        </w:rPr>
        <w:t>Bu yöntem</w:t>
      </w:r>
      <w:r>
        <w:rPr>
          <w:rFonts w:eastAsiaTheme="minorHAnsi" w:cstheme="minorBidi"/>
          <w:b w:val="0"/>
          <w:bCs w:val="0"/>
          <w:lang w:eastAsia="en-US"/>
        </w:rPr>
        <w:t xml:space="preserve"> kapsamında, hem deney hem de kontrol grubuna yapılan işlemler Tablo1’de özetlenmiştir.</w:t>
      </w:r>
      <w:r w:rsidRPr="004773A1">
        <w:rPr>
          <w:rFonts w:eastAsiaTheme="minorHAnsi" w:cstheme="minorBidi"/>
          <w:b w:val="0"/>
          <w:bCs w:val="0"/>
          <w:lang w:eastAsia="en-US"/>
        </w:rPr>
        <w:t xml:space="preserve"> </w:t>
      </w:r>
    </w:p>
    <w:p w14:paraId="4024D724" w14:textId="77777777" w:rsidR="00F30EE4" w:rsidRDefault="00F30EE4" w:rsidP="005A2210">
      <w:pPr>
        <w:pStyle w:val="GvdeMetniGirintisi"/>
        <w:jc w:val="both"/>
        <w:rPr>
          <w:rFonts w:eastAsiaTheme="minorHAnsi" w:cstheme="minorBidi"/>
          <w:b w:val="0"/>
          <w:bCs w:val="0"/>
          <w:lang w:eastAsia="en-US"/>
        </w:rPr>
      </w:pPr>
    </w:p>
    <w:p w14:paraId="0B28CCE6" w14:textId="77777777" w:rsidR="00806811" w:rsidRDefault="00806811" w:rsidP="00806811">
      <w:pPr>
        <w:pStyle w:val="GvdeMetniGirintisi"/>
        <w:spacing w:line="240" w:lineRule="auto"/>
        <w:jc w:val="both"/>
        <w:rPr>
          <w:b w:val="0"/>
          <w:bCs w:val="0"/>
        </w:rPr>
      </w:pPr>
      <w:r w:rsidRPr="007236BC">
        <w:rPr>
          <w:bCs w:val="0"/>
        </w:rPr>
        <w:t>Tablo 1.</w:t>
      </w:r>
      <w:r>
        <w:rPr>
          <w:b w:val="0"/>
          <w:bCs w:val="0"/>
        </w:rPr>
        <w:t xml:space="preserve"> Araştırmada </w:t>
      </w:r>
      <w:r w:rsidR="005A2210">
        <w:rPr>
          <w:b w:val="0"/>
          <w:bCs w:val="0"/>
        </w:rPr>
        <w:t>Kullanılan Deneysel Çalışma Kapsamında Yapılan İşlemler</w:t>
      </w:r>
    </w:p>
    <w:tbl>
      <w:tblPr>
        <w:tblW w:w="0" w:type="auto"/>
        <w:jc w:val="center"/>
        <w:tblBorders>
          <w:top w:val="single" w:sz="4" w:space="0" w:color="auto"/>
          <w:bottom w:val="single" w:sz="4" w:space="0" w:color="auto"/>
        </w:tblBorders>
        <w:tblLook w:val="04A0" w:firstRow="1" w:lastRow="0" w:firstColumn="1" w:lastColumn="0" w:noHBand="0" w:noVBand="1"/>
      </w:tblPr>
      <w:tblGrid>
        <w:gridCol w:w="2458"/>
        <w:gridCol w:w="1418"/>
        <w:gridCol w:w="2316"/>
        <w:gridCol w:w="2126"/>
      </w:tblGrid>
      <w:tr w:rsidR="00806811" w:rsidRPr="00A36A07" w14:paraId="5A99DD78" w14:textId="77777777" w:rsidTr="00417E90">
        <w:trPr>
          <w:jc w:val="center"/>
        </w:trPr>
        <w:tc>
          <w:tcPr>
            <w:tcW w:w="2458" w:type="dxa"/>
            <w:tcBorders>
              <w:top w:val="single" w:sz="4" w:space="0" w:color="auto"/>
              <w:bottom w:val="single" w:sz="8" w:space="0" w:color="auto"/>
            </w:tcBorders>
            <w:shd w:val="clear" w:color="auto" w:fill="F2F2F2" w:themeFill="background1" w:themeFillShade="F2"/>
          </w:tcPr>
          <w:p w14:paraId="37494409" w14:textId="77777777" w:rsidR="00806811" w:rsidRPr="00A36A07" w:rsidRDefault="00806811" w:rsidP="00417E90">
            <w:pPr>
              <w:pStyle w:val="GvdeMetniGirintisi"/>
              <w:spacing w:line="240" w:lineRule="auto"/>
              <w:ind w:firstLine="0"/>
              <w:rPr>
                <w:sz w:val="22"/>
                <w:szCs w:val="22"/>
              </w:rPr>
            </w:pPr>
          </w:p>
        </w:tc>
        <w:tc>
          <w:tcPr>
            <w:tcW w:w="1418" w:type="dxa"/>
            <w:tcBorders>
              <w:top w:val="single" w:sz="4" w:space="0" w:color="auto"/>
              <w:bottom w:val="single" w:sz="8" w:space="0" w:color="auto"/>
            </w:tcBorders>
            <w:shd w:val="clear" w:color="auto" w:fill="F2F2F2" w:themeFill="background1" w:themeFillShade="F2"/>
          </w:tcPr>
          <w:p w14:paraId="10C3D4C1" w14:textId="77777777" w:rsidR="00806811" w:rsidRPr="00A36A07" w:rsidRDefault="00806811" w:rsidP="00417E90">
            <w:pPr>
              <w:pStyle w:val="GvdeMetniGirintisi"/>
              <w:spacing w:line="240" w:lineRule="auto"/>
              <w:ind w:firstLine="0"/>
              <w:rPr>
                <w:sz w:val="22"/>
                <w:szCs w:val="22"/>
              </w:rPr>
            </w:pPr>
            <w:r>
              <w:rPr>
                <w:sz w:val="22"/>
                <w:szCs w:val="22"/>
              </w:rPr>
              <w:t>Ön Test</w:t>
            </w:r>
          </w:p>
        </w:tc>
        <w:tc>
          <w:tcPr>
            <w:tcW w:w="2316" w:type="dxa"/>
            <w:tcBorders>
              <w:top w:val="single" w:sz="4" w:space="0" w:color="auto"/>
              <w:bottom w:val="single" w:sz="8" w:space="0" w:color="auto"/>
            </w:tcBorders>
            <w:shd w:val="clear" w:color="auto" w:fill="F2F2F2" w:themeFill="background1" w:themeFillShade="F2"/>
          </w:tcPr>
          <w:p w14:paraId="43C5AE87" w14:textId="77777777" w:rsidR="00806811" w:rsidRPr="00A36A07" w:rsidRDefault="00806811" w:rsidP="00417E90">
            <w:pPr>
              <w:pStyle w:val="GvdeMetniGirintisi"/>
              <w:spacing w:line="240" w:lineRule="auto"/>
              <w:ind w:firstLine="0"/>
              <w:rPr>
                <w:sz w:val="22"/>
                <w:szCs w:val="22"/>
              </w:rPr>
            </w:pPr>
            <w:r w:rsidRPr="00A36A07">
              <w:rPr>
                <w:sz w:val="22"/>
                <w:szCs w:val="22"/>
              </w:rPr>
              <w:t>Müdahale</w:t>
            </w:r>
          </w:p>
        </w:tc>
        <w:tc>
          <w:tcPr>
            <w:tcW w:w="2126" w:type="dxa"/>
            <w:tcBorders>
              <w:top w:val="single" w:sz="4" w:space="0" w:color="auto"/>
              <w:bottom w:val="single" w:sz="8" w:space="0" w:color="auto"/>
            </w:tcBorders>
            <w:shd w:val="clear" w:color="auto" w:fill="F2F2F2" w:themeFill="background1" w:themeFillShade="F2"/>
          </w:tcPr>
          <w:p w14:paraId="11C556A6" w14:textId="77777777" w:rsidR="00806811" w:rsidRPr="00A36A07" w:rsidRDefault="00806811" w:rsidP="00417E90">
            <w:pPr>
              <w:pStyle w:val="GvdeMetniGirintisi"/>
              <w:spacing w:line="240" w:lineRule="auto"/>
              <w:ind w:firstLine="0"/>
              <w:rPr>
                <w:sz w:val="22"/>
                <w:szCs w:val="22"/>
              </w:rPr>
            </w:pPr>
            <w:r>
              <w:rPr>
                <w:sz w:val="22"/>
                <w:szCs w:val="22"/>
              </w:rPr>
              <w:t>Son Test</w:t>
            </w:r>
          </w:p>
        </w:tc>
      </w:tr>
      <w:tr w:rsidR="00806811" w:rsidRPr="00A36A07" w14:paraId="3012D091" w14:textId="77777777" w:rsidTr="00417E90">
        <w:trPr>
          <w:trHeight w:val="348"/>
          <w:jc w:val="center"/>
        </w:trPr>
        <w:tc>
          <w:tcPr>
            <w:tcW w:w="2458" w:type="dxa"/>
            <w:tcBorders>
              <w:top w:val="single" w:sz="8" w:space="0" w:color="auto"/>
              <w:bottom w:val="single" w:sz="8" w:space="0" w:color="auto"/>
            </w:tcBorders>
            <w:shd w:val="clear" w:color="auto" w:fill="auto"/>
          </w:tcPr>
          <w:p w14:paraId="5BD22327" w14:textId="77777777" w:rsidR="00806811" w:rsidRPr="00A36A07" w:rsidRDefault="00806811" w:rsidP="00417E90">
            <w:pPr>
              <w:pStyle w:val="GvdeMetniGirintisi"/>
              <w:spacing w:line="240" w:lineRule="auto"/>
              <w:ind w:firstLine="0"/>
              <w:jc w:val="both"/>
              <w:rPr>
                <w:sz w:val="22"/>
                <w:szCs w:val="22"/>
              </w:rPr>
            </w:pPr>
            <w:r w:rsidRPr="00A36A07">
              <w:rPr>
                <w:sz w:val="22"/>
                <w:szCs w:val="22"/>
              </w:rPr>
              <w:t>Kontrol Grubu</w:t>
            </w:r>
            <w:r>
              <w:rPr>
                <w:sz w:val="22"/>
                <w:szCs w:val="22"/>
              </w:rPr>
              <w:t xml:space="preserve"> (n=24)</w:t>
            </w:r>
          </w:p>
        </w:tc>
        <w:tc>
          <w:tcPr>
            <w:tcW w:w="1418" w:type="dxa"/>
            <w:tcBorders>
              <w:top w:val="single" w:sz="8" w:space="0" w:color="auto"/>
              <w:bottom w:val="single" w:sz="8" w:space="0" w:color="auto"/>
            </w:tcBorders>
            <w:shd w:val="clear" w:color="auto" w:fill="auto"/>
          </w:tcPr>
          <w:p w14:paraId="279B71DA" w14:textId="77777777" w:rsidR="00806811" w:rsidRPr="00A36A07" w:rsidRDefault="00806811" w:rsidP="00417E90">
            <w:pPr>
              <w:pStyle w:val="GvdeMetniGirintisi"/>
              <w:spacing w:line="240" w:lineRule="auto"/>
              <w:ind w:firstLine="0"/>
              <w:rPr>
                <w:b w:val="0"/>
                <w:sz w:val="22"/>
                <w:szCs w:val="22"/>
              </w:rPr>
            </w:pPr>
            <w:r>
              <w:rPr>
                <w:b w:val="0"/>
                <w:sz w:val="22"/>
                <w:szCs w:val="22"/>
              </w:rPr>
              <w:t>ABT*</w:t>
            </w:r>
          </w:p>
        </w:tc>
        <w:tc>
          <w:tcPr>
            <w:tcW w:w="2316" w:type="dxa"/>
            <w:tcBorders>
              <w:top w:val="single" w:sz="8" w:space="0" w:color="auto"/>
              <w:bottom w:val="single" w:sz="8" w:space="0" w:color="auto"/>
            </w:tcBorders>
            <w:shd w:val="clear" w:color="auto" w:fill="auto"/>
          </w:tcPr>
          <w:p w14:paraId="116B7424" w14:textId="50CD79DD" w:rsidR="00806811" w:rsidRPr="009650DA" w:rsidRDefault="00E30F2F" w:rsidP="00417E90">
            <w:pPr>
              <w:pStyle w:val="GvdeMetniGirintisi"/>
              <w:spacing w:line="240" w:lineRule="auto"/>
              <w:ind w:firstLine="0"/>
              <w:rPr>
                <w:b w:val="0"/>
                <w:sz w:val="22"/>
                <w:szCs w:val="22"/>
              </w:rPr>
            </w:pPr>
            <w:r>
              <w:rPr>
                <w:b w:val="0"/>
                <w:sz w:val="22"/>
                <w:szCs w:val="22"/>
              </w:rPr>
              <w:t xml:space="preserve">Doğrulama </w:t>
            </w:r>
            <w:r w:rsidR="00806811">
              <w:rPr>
                <w:b w:val="0"/>
                <w:sz w:val="22"/>
                <w:szCs w:val="22"/>
              </w:rPr>
              <w:t>L</w:t>
            </w:r>
            <w:r w:rsidR="00806811" w:rsidRPr="009650DA">
              <w:rPr>
                <w:b w:val="0"/>
                <w:sz w:val="22"/>
                <w:szCs w:val="22"/>
              </w:rPr>
              <w:t>aboratuvar</w:t>
            </w:r>
          </w:p>
        </w:tc>
        <w:tc>
          <w:tcPr>
            <w:tcW w:w="2126" w:type="dxa"/>
            <w:tcBorders>
              <w:top w:val="single" w:sz="8" w:space="0" w:color="auto"/>
              <w:bottom w:val="single" w:sz="8" w:space="0" w:color="auto"/>
            </w:tcBorders>
            <w:shd w:val="clear" w:color="auto" w:fill="auto"/>
          </w:tcPr>
          <w:p w14:paraId="6253488A" w14:textId="77777777" w:rsidR="00806811" w:rsidRPr="00A36A07" w:rsidRDefault="00806811" w:rsidP="00417E90">
            <w:pPr>
              <w:pStyle w:val="GvdeMetniGirintisi"/>
              <w:spacing w:line="240" w:lineRule="auto"/>
              <w:ind w:firstLine="0"/>
              <w:rPr>
                <w:b w:val="0"/>
                <w:sz w:val="22"/>
                <w:szCs w:val="22"/>
              </w:rPr>
            </w:pPr>
            <w:r>
              <w:rPr>
                <w:b w:val="0"/>
                <w:sz w:val="22"/>
                <w:szCs w:val="22"/>
              </w:rPr>
              <w:t>ABT</w:t>
            </w:r>
          </w:p>
        </w:tc>
      </w:tr>
      <w:tr w:rsidR="00806811" w:rsidRPr="00A36A07" w14:paraId="71E56AD3" w14:textId="77777777" w:rsidTr="00417E90">
        <w:trPr>
          <w:trHeight w:val="398"/>
          <w:jc w:val="center"/>
        </w:trPr>
        <w:tc>
          <w:tcPr>
            <w:tcW w:w="2458" w:type="dxa"/>
            <w:tcBorders>
              <w:top w:val="single" w:sz="8" w:space="0" w:color="auto"/>
            </w:tcBorders>
            <w:shd w:val="clear" w:color="auto" w:fill="auto"/>
          </w:tcPr>
          <w:p w14:paraId="5CD81CDF" w14:textId="77777777" w:rsidR="00806811" w:rsidRPr="00A36A07" w:rsidRDefault="00806811" w:rsidP="00417E90">
            <w:pPr>
              <w:pStyle w:val="GvdeMetniGirintisi"/>
              <w:spacing w:line="240" w:lineRule="auto"/>
              <w:ind w:firstLine="0"/>
              <w:jc w:val="both"/>
              <w:rPr>
                <w:sz w:val="22"/>
                <w:szCs w:val="22"/>
              </w:rPr>
            </w:pPr>
            <w:r w:rsidRPr="00A36A07">
              <w:rPr>
                <w:sz w:val="22"/>
                <w:szCs w:val="22"/>
              </w:rPr>
              <w:t>Deney Grubu</w:t>
            </w:r>
            <w:r>
              <w:rPr>
                <w:sz w:val="22"/>
                <w:szCs w:val="22"/>
              </w:rPr>
              <w:t xml:space="preserve"> (n=22)</w:t>
            </w:r>
          </w:p>
        </w:tc>
        <w:tc>
          <w:tcPr>
            <w:tcW w:w="1418" w:type="dxa"/>
            <w:tcBorders>
              <w:top w:val="single" w:sz="8" w:space="0" w:color="auto"/>
            </w:tcBorders>
            <w:shd w:val="clear" w:color="auto" w:fill="auto"/>
          </w:tcPr>
          <w:p w14:paraId="69D87AD0" w14:textId="77777777" w:rsidR="00806811" w:rsidRPr="00A36A07" w:rsidRDefault="00806811" w:rsidP="00417E90">
            <w:pPr>
              <w:pStyle w:val="GvdeMetniGirintisi"/>
              <w:spacing w:line="240" w:lineRule="auto"/>
              <w:ind w:firstLine="0"/>
              <w:rPr>
                <w:b w:val="0"/>
                <w:sz w:val="22"/>
                <w:szCs w:val="22"/>
              </w:rPr>
            </w:pPr>
            <w:r>
              <w:rPr>
                <w:b w:val="0"/>
                <w:sz w:val="22"/>
                <w:szCs w:val="22"/>
              </w:rPr>
              <w:t>ABT</w:t>
            </w:r>
          </w:p>
        </w:tc>
        <w:tc>
          <w:tcPr>
            <w:tcW w:w="2316" w:type="dxa"/>
            <w:tcBorders>
              <w:top w:val="single" w:sz="8" w:space="0" w:color="auto"/>
            </w:tcBorders>
            <w:shd w:val="clear" w:color="auto" w:fill="auto"/>
          </w:tcPr>
          <w:p w14:paraId="30EC7BAB" w14:textId="77777777" w:rsidR="00806811" w:rsidRPr="009650DA" w:rsidRDefault="00806811" w:rsidP="00417E90">
            <w:pPr>
              <w:pStyle w:val="GvdeMetniGirintisi"/>
              <w:spacing w:line="240" w:lineRule="auto"/>
              <w:ind w:firstLine="0"/>
              <w:rPr>
                <w:b w:val="0"/>
                <w:sz w:val="22"/>
                <w:szCs w:val="22"/>
              </w:rPr>
            </w:pPr>
            <w:r>
              <w:rPr>
                <w:b w:val="0"/>
                <w:sz w:val="22"/>
                <w:szCs w:val="22"/>
              </w:rPr>
              <w:t>TAGTaA Destekli L</w:t>
            </w:r>
            <w:r w:rsidRPr="009650DA">
              <w:rPr>
                <w:b w:val="0"/>
                <w:sz w:val="22"/>
                <w:szCs w:val="22"/>
              </w:rPr>
              <w:t>aboratuvar</w:t>
            </w:r>
          </w:p>
        </w:tc>
        <w:tc>
          <w:tcPr>
            <w:tcW w:w="2126" w:type="dxa"/>
            <w:tcBorders>
              <w:top w:val="single" w:sz="8" w:space="0" w:color="auto"/>
            </w:tcBorders>
            <w:shd w:val="clear" w:color="auto" w:fill="auto"/>
          </w:tcPr>
          <w:p w14:paraId="7B511D7E" w14:textId="77777777" w:rsidR="00806811" w:rsidRPr="00A36A07" w:rsidRDefault="00806811" w:rsidP="00417E90">
            <w:pPr>
              <w:pStyle w:val="GvdeMetniGirintisi"/>
              <w:spacing w:line="240" w:lineRule="auto"/>
              <w:ind w:firstLine="0"/>
              <w:rPr>
                <w:b w:val="0"/>
                <w:sz w:val="22"/>
                <w:szCs w:val="22"/>
              </w:rPr>
            </w:pPr>
            <w:r>
              <w:rPr>
                <w:b w:val="0"/>
                <w:sz w:val="22"/>
                <w:szCs w:val="22"/>
              </w:rPr>
              <w:t>ABT</w:t>
            </w:r>
          </w:p>
        </w:tc>
      </w:tr>
    </w:tbl>
    <w:p w14:paraId="09400AD4" w14:textId="77777777" w:rsidR="00806811" w:rsidRPr="00873390" w:rsidRDefault="00806811" w:rsidP="00806811">
      <w:pPr>
        <w:pStyle w:val="GvdeMetniGirintisi"/>
        <w:spacing w:line="240" w:lineRule="auto"/>
        <w:jc w:val="left"/>
        <w:rPr>
          <w:b w:val="0"/>
          <w:sz w:val="18"/>
          <w:szCs w:val="18"/>
        </w:rPr>
      </w:pPr>
      <w:r>
        <w:rPr>
          <w:b w:val="0"/>
          <w:sz w:val="18"/>
          <w:szCs w:val="18"/>
        </w:rPr>
        <w:t>*ABT</w:t>
      </w:r>
      <w:r w:rsidRPr="00873390">
        <w:rPr>
          <w:b w:val="0"/>
          <w:sz w:val="18"/>
          <w:szCs w:val="18"/>
        </w:rPr>
        <w:t>:</w:t>
      </w:r>
      <w:r>
        <w:rPr>
          <w:b w:val="0"/>
          <w:sz w:val="18"/>
          <w:szCs w:val="18"/>
        </w:rPr>
        <w:t xml:space="preserve"> Akademik Başarı </w:t>
      </w:r>
      <w:r w:rsidRPr="00873390">
        <w:rPr>
          <w:b w:val="0"/>
          <w:sz w:val="18"/>
          <w:szCs w:val="18"/>
        </w:rPr>
        <w:t>Testi</w:t>
      </w:r>
    </w:p>
    <w:p w14:paraId="78EC2953" w14:textId="77777777" w:rsidR="00D82F20" w:rsidRDefault="00D82F20" w:rsidP="00AF0618">
      <w:pPr>
        <w:autoSpaceDE w:val="0"/>
        <w:autoSpaceDN w:val="0"/>
        <w:adjustRightInd w:val="0"/>
        <w:spacing w:after="0" w:line="360" w:lineRule="auto"/>
        <w:ind w:firstLine="708"/>
        <w:jc w:val="both"/>
        <w:rPr>
          <w:rFonts w:ascii="Times New Roman" w:hAnsi="Times New Roman" w:cs="Times New Roman"/>
          <w:b/>
          <w:sz w:val="24"/>
          <w:szCs w:val="24"/>
        </w:rPr>
      </w:pPr>
    </w:p>
    <w:p w14:paraId="16FA4BD7" w14:textId="77777777" w:rsidR="00AF0618" w:rsidRPr="00D04A77" w:rsidRDefault="00AF0618" w:rsidP="00AF0618">
      <w:pPr>
        <w:autoSpaceDE w:val="0"/>
        <w:autoSpaceDN w:val="0"/>
        <w:adjustRightInd w:val="0"/>
        <w:spacing w:after="0" w:line="360" w:lineRule="auto"/>
        <w:ind w:firstLine="708"/>
        <w:jc w:val="both"/>
        <w:rPr>
          <w:rFonts w:ascii="Times New Roman" w:hAnsi="Times New Roman" w:cs="Times New Roman"/>
          <w:b/>
          <w:sz w:val="24"/>
          <w:szCs w:val="24"/>
        </w:rPr>
      </w:pPr>
      <w:r w:rsidRPr="00D04A77">
        <w:rPr>
          <w:rFonts w:ascii="Times New Roman" w:hAnsi="Times New Roman" w:cs="Times New Roman"/>
          <w:b/>
          <w:sz w:val="24"/>
          <w:szCs w:val="24"/>
        </w:rPr>
        <w:t>Çalışma Grubu</w:t>
      </w:r>
    </w:p>
    <w:p w14:paraId="1B3C4628" w14:textId="1DB41B28" w:rsidR="00AF0618" w:rsidRDefault="00806811" w:rsidP="00E71B5F">
      <w:pPr>
        <w:pStyle w:val="GvdeMetniGirintisi"/>
        <w:jc w:val="both"/>
        <w:rPr>
          <w:b w:val="0"/>
          <w:bCs w:val="0"/>
        </w:rPr>
      </w:pPr>
      <w:r>
        <w:rPr>
          <w:b w:val="0"/>
          <w:bCs w:val="0"/>
        </w:rPr>
        <w:t>Bu çalışmada örneklem olarak İstanbul il sınırları içerisinde bir devlet üniversitesi Eğitim Fakültesi Fen Bilgisi Öğretmenliği programı 3. sınıfında öğrenim görmekte olan ve “Fen Bilgisi Laboratuvar Uygulamaları” dersi ile “Özel Öğretim Yöntemleri” derslerini alan toplam 46 öğretmen adayı seçilmiştir. Bu öğretmen adaylarından bu dersler kapsamında uygulama çalışmalarını yapmak üzere önce</w:t>
      </w:r>
      <w:r w:rsidR="002D6440">
        <w:rPr>
          <w:b w:val="0"/>
          <w:bCs w:val="0"/>
        </w:rPr>
        <w:t>den dersi veren öğretim üyesi tarafından listede yer alan öğrenci numaralarının tek ve çift olmasına bağlı olarak</w:t>
      </w:r>
      <w:r>
        <w:rPr>
          <w:b w:val="0"/>
          <w:bCs w:val="0"/>
        </w:rPr>
        <w:t xml:space="preserve"> önceden tasnif ettiği iki grup üzerinden ilerlemiştir. Belirlenen bu iki gruptan</w:t>
      </w:r>
      <w:r w:rsidRPr="0041579E">
        <w:rPr>
          <w:b w:val="0"/>
          <w:bCs w:val="0"/>
        </w:rPr>
        <w:t xml:space="preserve"> birisi rasgele deney grubu (n=2</w:t>
      </w:r>
      <w:r>
        <w:rPr>
          <w:b w:val="0"/>
          <w:bCs w:val="0"/>
        </w:rPr>
        <w:t>2</w:t>
      </w:r>
      <w:r w:rsidRPr="0041579E">
        <w:rPr>
          <w:b w:val="0"/>
          <w:bCs w:val="0"/>
        </w:rPr>
        <w:t xml:space="preserve">) olarak seçilirken diğeri ise kontrol </w:t>
      </w:r>
      <w:r>
        <w:rPr>
          <w:b w:val="0"/>
          <w:bCs w:val="0"/>
        </w:rPr>
        <w:t xml:space="preserve">grubu (n=24) olarak belirlenmiştir. Hem deney hem de kontrol grubunda uygulamalar yapılırken öğretmen adayları gruplara ayrılmıştır. Deney ve kontrol grubunda toplam 4 grup oluşturulmuştur. Deney grubundaki 2 grup (5 kişiden oluşmuştur) dışında tüm gruplarda altışar öğretmen adayı yer almıştır. Laboratuvarda deneysel çalışmalara katılan öğretmen adayları öğrenimleri esnasında aldıkları ve isimleri yukarıda verilen iki dersin uygulama saatinde laboratuvar ortamında gruplar şeklinde katılmışlardır. </w:t>
      </w:r>
    </w:p>
    <w:p w14:paraId="725C3835" w14:textId="77777777" w:rsidR="005D2557" w:rsidRPr="00D04A77" w:rsidRDefault="00F90BD2" w:rsidP="005D2557">
      <w:pPr>
        <w:autoSpaceDE w:val="0"/>
        <w:autoSpaceDN w:val="0"/>
        <w:adjustRightInd w:val="0"/>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Deney ve Kontrol Grubunda Yapılan</w:t>
      </w:r>
      <w:r w:rsidR="008157A1">
        <w:rPr>
          <w:rFonts w:ascii="Times New Roman" w:hAnsi="Times New Roman" w:cs="Times New Roman"/>
          <w:b/>
          <w:sz w:val="24"/>
          <w:szCs w:val="24"/>
        </w:rPr>
        <w:t xml:space="preserve"> Laboratuvar Uygulamaları</w:t>
      </w:r>
      <w:r>
        <w:rPr>
          <w:rFonts w:ascii="Times New Roman" w:hAnsi="Times New Roman" w:cs="Times New Roman"/>
          <w:b/>
          <w:sz w:val="24"/>
          <w:szCs w:val="24"/>
        </w:rPr>
        <w:t xml:space="preserve"> </w:t>
      </w:r>
    </w:p>
    <w:p w14:paraId="56E534A0" w14:textId="77777777" w:rsidR="00806811" w:rsidRDefault="00806811" w:rsidP="00E71B5F">
      <w:pPr>
        <w:pStyle w:val="GvdeMetniGirintisi"/>
        <w:jc w:val="both"/>
        <w:rPr>
          <w:b w:val="0"/>
          <w:bCs w:val="0"/>
        </w:rPr>
      </w:pPr>
      <w:r>
        <w:rPr>
          <w:b w:val="0"/>
          <w:bCs w:val="0"/>
        </w:rPr>
        <w:t xml:space="preserve">Çalışma kapsamında deney ve kontrol grubuna yapılan laboratuvar çalışmalarında, </w:t>
      </w:r>
      <w:r w:rsidRPr="00B1092F">
        <w:rPr>
          <w:b w:val="0"/>
          <w:bCs w:val="0"/>
        </w:rPr>
        <w:t>fen öğretmen adaylarının ileriki öğretmenlik yaşantısında sıklıkla kullanacakları, öğrencilerin kavram yanılgılarına düştükleri ve günlük yaşamla ilişk</w:t>
      </w:r>
      <w:r>
        <w:rPr>
          <w:b w:val="0"/>
          <w:bCs w:val="0"/>
        </w:rPr>
        <w:t>ili olan tem</w:t>
      </w:r>
      <w:r w:rsidR="00FC2127">
        <w:rPr>
          <w:b w:val="0"/>
          <w:bCs w:val="0"/>
        </w:rPr>
        <w:t xml:space="preserve">el kavramlar seçilmiştir (Tablo </w:t>
      </w:r>
      <w:r>
        <w:rPr>
          <w:b w:val="0"/>
          <w:bCs w:val="0"/>
        </w:rPr>
        <w:t xml:space="preserve">2). </w:t>
      </w:r>
    </w:p>
    <w:p w14:paraId="3220C334" w14:textId="77777777" w:rsidR="00806811" w:rsidRDefault="00806811" w:rsidP="00806811">
      <w:pPr>
        <w:pStyle w:val="GvdeMetniGirintisi"/>
        <w:spacing w:line="240" w:lineRule="auto"/>
        <w:ind w:left="992" w:hanging="992"/>
        <w:jc w:val="both"/>
        <w:rPr>
          <w:b w:val="0"/>
          <w:bCs w:val="0"/>
        </w:rPr>
      </w:pPr>
      <w:r w:rsidRPr="00C539B2">
        <w:rPr>
          <w:bCs w:val="0"/>
        </w:rPr>
        <w:t>Tablo</w:t>
      </w:r>
      <w:r>
        <w:rPr>
          <w:bCs w:val="0"/>
        </w:rPr>
        <w:t xml:space="preserve"> </w:t>
      </w:r>
      <w:r w:rsidRPr="00C539B2">
        <w:rPr>
          <w:bCs w:val="0"/>
        </w:rPr>
        <w:t>2.</w:t>
      </w:r>
      <w:r>
        <w:rPr>
          <w:b w:val="0"/>
          <w:bCs w:val="0"/>
        </w:rPr>
        <w:t xml:space="preserve"> </w:t>
      </w:r>
      <w:r>
        <w:rPr>
          <w:b w:val="0"/>
          <w:bCs w:val="0"/>
        </w:rPr>
        <w:tab/>
        <w:t xml:space="preserve">Deney </w:t>
      </w:r>
      <w:r w:rsidR="00E71B5F">
        <w:rPr>
          <w:b w:val="0"/>
          <w:bCs w:val="0"/>
        </w:rPr>
        <w:t xml:space="preserve">ve Kontrol Grubuna Uygulanan Laboratuvar Etkinliklerinin </w:t>
      </w:r>
      <w:r w:rsidR="00DA53D3">
        <w:rPr>
          <w:b w:val="0"/>
          <w:bCs w:val="0"/>
        </w:rPr>
        <w:t>Kapsamı</w:t>
      </w:r>
    </w:p>
    <w:tbl>
      <w:tblPr>
        <w:tblpPr w:leftFromText="141" w:rightFromText="141" w:vertAnchor="text" w:horzAnchor="margin" w:tblpXSpec="center" w:tblpY="3"/>
        <w:tblW w:w="9026" w:type="dxa"/>
        <w:tblBorders>
          <w:top w:val="single" w:sz="8" w:space="0" w:color="auto"/>
          <w:left w:val="single" w:sz="8" w:space="0" w:color="FFFFFF"/>
          <w:bottom w:val="single" w:sz="8" w:space="0" w:color="auto"/>
          <w:insideH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796"/>
        <w:gridCol w:w="6521"/>
        <w:gridCol w:w="709"/>
      </w:tblGrid>
      <w:tr w:rsidR="00806811" w:rsidRPr="008070AD" w14:paraId="3BAD11B3" w14:textId="77777777" w:rsidTr="00417E90">
        <w:trPr>
          <w:cantSplit/>
          <w:trHeight w:val="254"/>
        </w:trPr>
        <w:tc>
          <w:tcPr>
            <w:tcW w:w="1796" w:type="dxa"/>
            <w:shd w:val="clear" w:color="auto" w:fill="D9D9D9" w:themeFill="background1" w:themeFillShade="D9"/>
            <w:tcMar>
              <w:top w:w="15" w:type="dxa"/>
              <w:left w:w="95" w:type="dxa"/>
              <w:bottom w:w="0" w:type="dxa"/>
              <w:right w:w="95" w:type="dxa"/>
            </w:tcMar>
            <w:vAlign w:val="center"/>
            <w:hideMark/>
          </w:tcPr>
          <w:p w14:paraId="2DED7D01"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b/>
                <w:bCs/>
              </w:rPr>
              <w:t>Konu / Kavram</w:t>
            </w:r>
          </w:p>
        </w:tc>
        <w:tc>
          <w:tcPr>
            <w:tcW w:w="6521" w:type="dxa"/>
            <w:shd w:val="clear" w:color="auto" w:fill="D9D9D9" w:themeFill="background1" w:themeFillShade="D9"/>
            <w:tcMar>
              <w:top w:w="15" w:type="dxa"/>
              <w:left w:w="95" w:type="dxa"/>
              <w:bottom w:w="0" w:type="dxa"/>
              <w:right w:w="95" w:type="dxa"/>
            </w:tcMar>
            <w:vAlign w:val="center"/>
            <w:hideMark/>
          </w:tcPr>
          <w:p w14:paraId="0AE16469"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b/>
                <w:bCs/>
              </w:rPr>
              <w:t>Laboratuvar Etkinliğinin İçeriği</w:t>
            </w:r>
          </w:p>
        </w:tc>
        <w:tc>
          <w:tcPr>
            <w:tcW w:w="709" w:type="dxa"/>
            <w:shd w:val="clear" w:color="auto" w:fill="D9D9D9" w:themeFill="background1" w:themeFillShade="D9"/>
            <w:tcMar>
              <w:top w:w="15" w:type="dxa"/>
              <w:left w:w="95" w:type="dxa"/>
              <w:bottom w:w="0" w:type="dxa"/>
              <w:right w:w="95" w:type="dxa"/>
            </w:tcMar>
            <w:vAlign w:val="center"/>
            <w:hideMark/>
          </w:tcPr>
          <w:p w14:paraId="03D5C9D8"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b/>
                <w:bCs/>
              </w:rPr>
              <w:t>Süre</w:t>
            </w:r>
          </w:p>
        </w:tc>
      </w:tr>
      <w:tr w:rsidR="00806811" w:rsidRPr="008070AD" w14:paraId="3ACF23EB" w14:textId="77777777" w:rsidTr="00417E90">
        <w:trPr>
          <w:cantSplit/>
          <w:trHeight w:val="1278"/>
        </w:trPr>
        <w:tc>
          <w:tcPr>
            <w:tcW w:w="1796" w:type="dxa"/>
            <w:vMerge w:val="restart"/>
            <w:shd w:val="clear" w:color="auto" w:fill="FFFFFF" w:themeFill="background1"/>
            <w:tcMar>
              <w:top w:w="15" w:type="dxa"/>
              <w:left w:w="95" w:type="dxa"/>
              <w:bottom w:w="0" w:type="dxa"/>
              <w:right w:w="95" w:type="dxa"/>
            </w:tcMar>
            <w:vAlign w:val="center"/>
            <w:hideMark/>
          </w:tcPr>
          <w:p w14:paraId="798CDCA3"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Buharlaşma</w:t>
            </w:r>
          </w:p>
          <w:p w14:paraId="2BF94689"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b/>
                <w:bCs/>
              </w:rPr>
              <w:t>(ÇY 1 ve 2)</w:t>
            </w:r>
          </w:p>
          <w:p w14:paraId="1513D036" w14:textId="77777777" w:rsidR="00806811" w:rsidRPr="008070AD" w:rsidRDefault="00806811" w:rsidP="00417E90">
            <w:pPr>
              <w:spacing w:after="0" w:line="240" w:lineRule="auto"/>
              <w:jc w:val="center"/>
              <w:rPr>
                <w:rFonts w:ascii="Times New Roman" w:eastAsia="Calibri" w:hAnsi="Times New Roman" w:cs="Times New Roman"/>
              </w:rPr>
            </w:pPr>
          </w:p>
        </w:tc>
        <w:tc>
          <w:tcPr>
            <w:tcW w:w="6521" w:type="dxa"/>
            <w:shd w:val="clear" w:color="auto" w:fill="FFFFFF" w:themeFill="background1"/>
            <w:tcMar>
              <w:top w:w="15" w:type="dxa"/>
              <w:left w:w="95" w:type="dxa"/>
              <w:bottom w:w="0" w:type="dxa"/>
              <w:right w:w="95" w:type="dxa"/>
            </w:tcMar>
            <w:hideMark/>
          </w:tcPr>
          <w:p w14:paraId="3427644F"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Buharlaşmayı etkileyen faktörler-1</w:t>
            </w:r>
            <w:r w:rsidRPr="008070AD">
              <w:rPr>
                <w:rFonts w:ascii="Times New Roman" w:eastAsia="Calibri" w:hAnsi="Times New Roman" w:cs="Times New Roman"/>
                <w:b/>
                <w:bCs/>
              </w:rPr>
              <w:t xml:space="preserve"> (Etkinlik-1)</w:t>
            </w:r>
            <w:r w:rsidRPr="008070AD">
              <w:rPr>
                <w:rFonts w:ascii="Times New Roman" w:eastAsia="Calibri" w:hAnsi="Times New Roman" w:cs="Times New Roman"/>
                <w:bCs/>
              </w:rPr>
              <w:t>;</w:t>
            </w:r>
          </w:p>
          <w:p w14:paraId="6640097B" w14:textId="77777777" w:rsidR="00806811" w:rsidRPr="008070AD" w:rsidRDefault="00806811" w:rsidP="00806811">
            <w:pPr>
              <w:numPr>
                <w:ilvl w:val="0"/>
                <w:numId w:val="18"/>
              </w:numPr>
              <w:spacing w:after="0" w:line="240" w:lineRule="auto"/>
              <w:rPr>
                <w:rFonts w:ascii="Times New Roman" w:eastAsia="Calibri" w:hAnsi="Times New Roman" w:cs="Times New Roman"/>
              </w:rPr>
            </w:pPr>
            <w:r w:rsidRPr="008070AD">
              <w:rPr>
                <w:rFonts w:ascii="Times New Roman" w:eastAsia="Calibri" w:hAnsi="Times New Roman" w:cs="Times New Roman"/>
              </w:rPr>
              <w:t>sıcaklık</w:t>
            </w:r>
            <w:r w:rsidRPr="008070AD">
              <w:rPr>
                <w:rFonts w:ascii="Times New Roman" w:eastAsia="Calibri" w:hAnsi="Times New Roman" w:cs="Times New Roman"/>
                <w:lang w:val="en-US"/>
              </w:rPr>
              <w:t xml:space="preserve"> </w:t>
            </w:r>
          </w:p>
          <w:p w14:paraId="41B8AB45" w14:textId="77777777" w:rsidR="00806811" w:rsidRPr="008070AD" w:rsidRDefault="00806811" w:rsidP="00806811">
            <w:pPr>
              <w:numPr>
                <w:ilvl w:val="0"/>
                <w:numId w:val="18"/>
              </w:numPr>
              <w:spacing w:after="0" w:line="240" w:lineRule="auto"/>
              <w:rPr>
                <w:rFonts w:ascii="Times New Roman" w:eastAsia="Calibri" w:hAnsi="Times New Roman" w:cs="Times New Roman"/>
              </w:rPr>
            </w:pPr>
            <w:r w:rsidRPr="008070AD">
              <w:rPr>
                <w:rFonts w:ascii="Times New Roman" w:eastAsia="Calibri" w:hAnsi="Times New Roman" w:cs="Times New Roman"/>
              </w:rPr>
              <w:t>yüzey alanı</w:t>
            </w:r>
          </w:p>
          <w:p w14:paraId="648F4C02" w14:textId="77777777" w:rsidR="00806811" w:rsidRPr="008070AD" w:rsidRDefault="00806811" w:rsidP="00806811">
            <w:pPr>
              <w:numPr>
                <w:ilvl w:val="0"/>
                <w:numId w:val="18"/>
              </w:numPr>
              <w:spacing w:after="0" w:line="240" w:lineRule="auto"/>
              <w:rPr>
                <w:rFonts w:ascii="Times New Roman" w:eastAsia="Calibri" w:hAnsi="Times New Roman" w:cs="Times New Roman"/>
              </w:rPr>
            </w:pPr>
            <w:r w:rsidRPr="008070AD">
              <w:rPr>
                <w:rFonts w:ascii="Times New Roman" w:eastAsia="Calibri" w:hAnsi="Times New Roman" w:cs="Times New Roman"/>
              </w:rPr>
              <w:t>hava akımı etkisi</w:t>
            </w:r>
          </w:p>
          <w:p w14:paraId="6863CFAD"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Buharlaşmayı etkileyen faktörler-2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r w:rsidRPr="008070AD">
              <w:rPr>
                <w:rFonts w:ascii="Times New Roman" w:eastAsia="Calibri" w:hAnsi="Times New Roman" w:cs="Times New Roman"/>
                <w:lang w:val="en-US"/>
              </w:rPr>
              <w:t xml:space="preserve"> </w:t>
            </w:r>
          </w:p>
          <w:p w14:paraId="58230FB7" w14:textId="77777777" w:rsidR="00806811" w:rsidRPr="008070AD" w:rsidRDefault="00806811" w:rsidP="00806811">
            <w:pPr>
              <w:numPr>
                <w:ilvl w:val="0"/>
                <w:numId w:val="19"/>
              </w:numPr>
              <w:spacing w:after="0" w:line="240" w:lineRule="auto"/>
              <w:rPr>
                <w:rFonts w:ascii="Times New Roman" w:eastAsia="Calibri" w:hAnsi="Times New Roman" w:cs="Times New Roman"/>
              </w:rPr>
            </w:pPr>
            <w:r w:rsidRPr="008070AD">
              <w:rPr>
                <w:rFonts w:ascii="Times New Roman" w:eastAsia="Calibri" w:hAnsi="Times New Roman" w:cs="Times New Roman"/>
              </w:rPr>
              <w:t>havadaki nem</w:t>
            </w:r>
          </w:p>
        </w:tc>
        <w:tc>
          <w:tcPr>
            <w:tcW w:w="709" w:type="dxa"/>
            <w:shd w:val="clear" w:color="auto" w:fill="FFFFFF" w:themeFill="background1"/>
            <w:tcMar>
              <w:top w:w="15" w:type="dxa"/>
              <w:left w:w="95" w:type="dxa"/>
              <w:bottom w:w="0" w:type="dxa"/>
              <w:right w:w="95" w:type="dxa"/>
            </w:tcMar>
            <w:vAlign w:val="center"/>
            <w:hideMark/>
          </w:tcPr>
          <w:p w14:paraId="541EC096"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7D7AF209" w14:textId="77777777" w:rsidTr="00417E90">
        <w:trPr>
          <w:cantSplit/>
          <w:trHeight w:val="1990"/>
        </w:trPr>
        <w:tc>
          <w:tcPr>
            <w:tcW w:w="1796" w:type="dxa"/>
            <w:vMerge/>
            <w:shd w:val="clear" w:color="auto" w:fill="FFFFFF" w:themeFill="background1"/>
            <w:tcMar>
              <w:top w:w="15" w:type="dxa"/>
              <w:left w:w="95" w:type="dxa"/>
              <w:bottom w:w="0" w:type="dxa"/>
              <w:right w:w="95" w:type="dxa"/>
            </w:tcMar>
            <w:textDirection w:val="btLr"/>
            <w:vAlign w:val="center"/>
            <w:hideMark/>
          </w:tcPr>
          <w:p w14:paraId="37A1B7A7" w14:textId="77777777" w:rsidR="00806811" w:rsidRPr="008070AD" w:rsidRDefault="00806811" w:rsidP="00417E90">
            <w:pPr>
              <w:spacing w:after="0" w:line="240" w:lineRule="auto"/>
              <w:ind w:left="113" w:right="113"/>
              <w:jc w:val="center"/>
              <w:rPr>
                <w:rFonts w:ascii="Times New Roman" w:eastAsia="Calibri" w:hAnsi="Times New Roman" w:cs="Times New Roman"/>
                <w:b/>
                <w:bCs/>
              </w:rPr>
            </w:pPr>
          </w:p>
        </w:tc>
        <w:tc>
          <w:tcPr>
            <w:tcW w:w="6521" w:type="dxa"/>
            <w:shd w:val="clear" w:color="auto" w:fill="FFFFFF" w:themeFill="background1"/>
            <w:tcMar>
              <w:top w:w="15" w:type="dxa"/>
              <w:left w:w="95" w:type="dxa"/>
              <w:bottom w:w="0" w:type="dxa"/>
              <w:right w:w="95" w:type="dxa"/>
            </w:tcMar>
            <w:hideMark/>
          </w:tcPr>
          <w:p w14:paraId="520F4DDF"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Farklı sıvılardaki buharlaşma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p>
          <w:p w14:paraId="302B3370" w14:textId="77777777" w:rsidR="00806811" w:rsidRPr="008070AD" w:rsidRDefault="00806811" w:rsidP="00806811">
            <w:pPr>
              <w:numPr>
                <w:ilvl w:val="0"/>
                <w:numId w:val="20"/>
              </w:num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alkolün buharlaşması </w:t>
            </w:r>
          </w:p>
          <w:p w14:paraId="046117D9" w14:textId="77777777" w:rsidR="00806811" w:rsidRPr="008070AD" w:rsidRDefault="00806811" w:rsidP="00806811">
            <w:pPr>
              <w:numPr>
                <w:ilvl w:val="0"/>
                <w:numId w:val="20"/>
              </w:numPr>
              <w:spacing w:after="0" w:line="240" w:lineRule="auto"/>
              <w:rPr>
                <w:rFonts w:ascii="Times New Roman" w:eastAsia="Calibri" w:hAnsi="Times New Roman" w:cs="Times New Roman"/>
              </w:rPr>
            </w:pPr>
            <w:r w:rsidRPr="008070AD">
              <w:rPr>
                <w:rFonts w:ascii="Times New Roman" w:eastAsia="Calibri" w:hAnsi="Times New Roman" w:cs="Times New Roman"/>
              </w:rPr>
              <w:t>suyun buharlaşması</w:t>
            </w:r>
          </w:p>
          <w:p w14:paraId="1BDC903D" w14:textId="77777777" w:rsidR="00806811" w:rsidRPr="008070AD" w:rsidRDefault="00806811" w:rsidP="00806811">
            <w:pPr>
              <w:numPr>
                <w:ilvl w:val="0"/>
                <w:numId w:val="20"/>
              </w:numPr>
              <w:spacing w:after="0" w:line="240" w:lineRule="auto"/>
              <w:rPr>
                <w:rFonts w:ascii="Times New Roman" w:eastAsia="Calibri" w:hAnsi="Times New Roman" w:cs="Times New Roman"/>
              </w:rPr>
            </w:pPr>
            <w:r w:rsidRPr="008070AD">
              <w:rPr>
                <w:rFonts w:ascii="Times New Roman" w:eastAsia="Calibri" w:hAnsi="Times New Roman" w:cs="Times New Roman"/>
              </w:rPr>
              <w:t>zeytinyağının buharlaşması</w:t>
            </w:r>
          </w:p>
          <w:p w14:paraId="779634AC"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Farklı sistemlerde buharlaşma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p>
          <w:p w14:paraId="586F9362" w14:textId="77777777" w:rsidR="00806811" w:rsidRPr="008070AD" w:rsidRDefault="00806811" w:rsidP="00806811">
            <w:pPr>
              <w:numPr>
                <w:ilvl w:val="0"/>
                <w:numId w:val="21"/>
              </w:numPr>
              <w:spacing w:after="0" w:line="240" w:lineRule="auto"/>
              <w:rPr>
                <w:rFonts w:ascii="Times New Roman" w:eastAsia="Calibri" w:hAnsi="Times New Roman" w:cs="Times New Roman"/>
              </w:rPr>
            </w:pPr>
            <w:r w:rsidRPr="008070AD">
              <w:rPr>
                <w:rFonts w:ascii="Times New Roman" w:eastAsia="Calibri" w:hAnsi="Times New Roman" w:cs="Times New Roman"/>
              </w:rPr>
              <w:t>açık sistemde buharlaşma</w:t>
            </w:r>
          </w:p>
          <w:p w14:paraId="4B75FBD4" w14:textId="77777777" w:rsidR="00806811" w:rsidRPr="008070AD" w:rsidRDefault="00806811" w:rsidP="00806811">
            <w:pPr>
              <w:numPr>
                <w:ilvl w:val="0"/>
                <w:numId w:val="21"/>
              </w:numPr>
              <w:spacing w:after="0" w:line="240" w:lineRule="auto"/>
              <w:rPr>
                <w:rFonts w:ascii="Times New Roman" w:eastAsia="Calibri" w:hAnsi="Times New Roman" w:cs="Times New Roman"/>
              </w:rPr>
            </w:pPr>
            <w:r w:rsidRPr="008070AD">
              <w:rPr>
                <w:rFonts w:ascii="Times New Roman" w:eastAsia="Calibri" w:hAnsi="Times New Roman" w:cs="Times New Roman"/>
              </w:rPr>
              <w:t>kapalı sistemlerde buharlaşma</w:t>
            </w:r>
          </w:p>
          <w:p w14:paraId="084ADD12"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Buharlaşma esnasında ısı alışverişi </w:t>
            </w:r>
            <w:r w:rsidRPr="008070AD">
              <w:rPr>
                <w:rFonts w:ascii="Times New Roman" w:eastAsia="Calibri" w:hAnsi="Times New Roman" w:cs="Times New Roman"/>
                <w:b/>
                <w:bCs/>
              </w:rPr>
              <w:t>(Etkinlik-3)</w:t>
            </w:r>
            <w:r w:rsidRPr="008070AD">
              <w:rPr>
                <w:rFonts w:ascii="Times New Roman" w:eastAsia="Calibri" w:hAnsi="Times New Roman" w:cs="Times New Roman"/>
                <w:bCs/>
              </w:rPr>
              <w:t>;</w:t>
            </w:r>
          </w:p>
          <w:p w14:paraId="3B0FA1FA" w14:textId="77777777" w:rsidR="00806811" w:rsidRPr="008070AD" w:rsidRDefault="00806811" w:rsidP="00806811">
            <w:pPr>
              <w:numPr>
                <w:ilvl w:val="0"/>
                <w:numId w:val="22"/>
              </w:num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ısı alışverişi ve sıcaklığın düşmesi </w:t>
            </w:r>
          </w:p>
        </w:tc>
        <w:tc>
          <w:tcPr>
            <w:tcW w:w="709" w:type="dxa"/>
            <w:shd w:val="clear" w:color="auto" w:fill="FFFFFF" w:themeFill="background1"/>
            <w:tcMar>
              <w:top w:w="15" w:type="dxa"/>
              <w:left w:w="95" w:type="dxa"/>
              <w:bottom w:w="0" w:type="dxa"/>
              <w:right w:w="95" w:type="dxa"/>
            </w:tcMar>
            <w:vAlign w:val="center"/>
            <w:hideMark/>
          </w:tcPr>
          <w:p w14:paraId="61C5D4A0"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5884CFB4" w14:textId="77777777" w:rsidTr="00417E90">
        <w:trPr>
          <w:cantSplit/>
          <w:trHeight w:val="1439"/>
        </w:trPr>
        <w:tc>
          <w:tcPr>
            <w:tcW w:w="1796" w:type="dxa"/>
            <w:shd w:val="clear" w:color="auto" w:fill="FFFFFF" w:themeFill="background1"/>
            <w:tcMar>
              <w:top w:w="15" w:type="dxa"/>
              <w:left w:w="95" w:type="dxa"/>
              <w:bottom w:w="0" w:type="dxa"/>
              <w:right w:w="95" w:type="dxa"/>
            </w:tcMar>
            <w:vAlign w:val="center"/>
            <w:hideMark/>
          </w:tcPr>
          <w:p w14:paraId="70A44365"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lastRenderedPageBreak/>
              <w:t>Yoğunlaşma</w:t>
            </w:r>
          </w:p>
          <w:p w14:paraId="68BA6AE8"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b/>
                <w:bCs/>
              </w:rPr>
              <w:t>(ÇY 3)</w:t>
            </w:r>
          </w:p>
        </w:tc>
        <w:tc>
          <w:tcPr>
            <w:tcW w:w="6521" w:type="dxa"/>
            <w:shd w:val="clear" w:color="auto" w:fill="FFFFFF" w:themeFill="background1"/>
            <w:tcMar>
              <w:top w:w="15" w:type="dxa"/>
              <w:left w:w="95" w:type="dxa"/>
              <w:bottom w:w="0" w:type="dxa"/>
              <w:right w:w="95" w:type="dxa"/>
            </w:tcMar>
            <w:hideMark/>
          </w:tcPr>
          <w:p w14:paraId="52A431CD"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Kapalı sistemde yoğunlaşma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p>
          <w:p w14:paraId="0017786B" w14:textId="77777777" w:rsidR="00806811" w:rsidRPr="008070AD" w:rsidRDefault="00806811" w:rsidP="00806811">
            <w:pPr>
              <w:numPr>
                <w:ilvl w:val="0"/>
                <w:numId w:val="23"/>
              </w:numPr>
              <w:spacing w:after="0" w:line="240" w:lineRule="auto"/>
              <w:rPr>
                <w:rFonts w:ascii="Times New Roman" w:eastAsia="Calibri" w:hAnsi="Times New Roman" w:cs="Times New Roman"/>
              </w:rPr>
            </w:pPr>
            <w:r w:rsidRPr="008070AD">
              <w:rPr>
                <w:rFonts w:ascii="Times New Roman" w:eastAsia="Calibri" w:hAnsi="Times New Roman" w:cs="Times New Roman"/>
              </w:rPr>
              <w:t>oda sıcaklığı ve soğutulmuş ortamda yoğunlaşma</w:t>
            </w:r>
          </w:p>
          <w:p w14:paraId="1F73466A"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Açık sistemde yoğunlaşma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p>
          <w:p w14:paraId="24610410" w14:textId="77777777" w:rsidR="00806811" w:rsidRPr="008070AD" w:rsidRDefault="00806811" w:rsidP="00806811">
            <w:pPr>
              <w:numPr>
                <w:ilvl w:val="0"/>
                <w:numId w:val="24"/>
              </w:numPr>
              <w:spacing w:after="0" w:line="240" w:lineRule="auto"/>
              <w:rPr>
                <w:rFonts w:ascii="Times New Roman" w:eastAsia="Calibri" w:hAnsi="Times New Roman" w:cs="Times New Roman"/>
              </w:rPr>
            </w:pPr>
            <w:r w:rsidRPr="008070AD">
              <w:rPr>
                <w:rFonts w:ascii="Times New Roman" w:eastAsia="Calibri" w:hAnsi="Times New Roman" w:cs="Times New Roman"/>
              </w:rPr>
              <w:t>oda sıcaklığı ve soğutulmuş kapta yoğunlaşma</w:t>
            </w:r>
          </w:p>
          <w:p w14:paraId="38E599BA"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Açık sistemde yoğunlaşma </w:t>
            </w:r>
            <w:r w:rsidRPr="008070AD">
              <w:rPr>
                <w:rFonts w:ascii="Times New Roman" w:eastAsia="Calibri" w:hAnsi="Times New Roman" w:cs="Times New Roman"/>
                <w:b/>
                <w:bCs/>
              </w:rPr>
              <w:t>(Etkinlik-3)</w:t>
            </w:r>
            <w:r w:rsidRPr="008070AD">
              <w:rPr>
                <w:rFonts w:ascii="Times New Roman" w:eastAsia="Calibri" w:hAnsi="Times New Roman" w:cs="Times New Roman"/>
                <w:bCs/>
              </w:rPr>
              <w:t>;</w:t>
            </w:r>
          </w:p>
          <w:p w14:paraId="5B474C16" w14:textId="77777777" w:rsidR="00806811" w:rsidRPr="008070AD" w:rsidRDefault="00806811" w:rsidP="00806811">
            <w:pPr>
              <w:numPr>
                <w:ilvl w:val="0"/>
                <w:numId w:val="25"/>
              </w:num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soğutulmuş kapta ve soğutulmuş ortamda yoğunlaşma </w:t>
            </w:r>
          </w:p>
        </w:tc>
        <w:tc>
          <w:tcPr>
            <w:tcW w:w="709" w:type="dxa"/>
            <w:shd w:val="clear" w:color="auto" w:fill="FFFFFF" w:themeFill="background1"/>
            <w:tcMar>
              <w:top w:w="15" w:type="dxa"/>
              <w:left w:w="95" w:type="dxa"/>
              <w:bottom w:w="0" w:type="dxa"/>
              <w:right w:w="95" w:type="dxa"/>
            </w:tcMar>
            <w:vAlign w:val="center"/>
            <w:hideMark/>
          </w:tcPr>
          <w:p w14:paraId="593EC7D3"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11CE9597" w14:textId="77777777" w:rsidTr="00417E90">
        <w:trPr>
          <w:cantSplit/>
          <w:trHeight w:val="1233"/>
        </w:trPr>
        <w:tc>
          <w:tcPr>
            <w:tcW w:w="1796" w:type="dxa"/>
            <w:vMerge w:val="restart"/>
            <w:shd w:val="clear" w:color="auto" w:fill="FFFFFF" w:themeFill="background1"/>
            <w:tcMar>
              <w:top w:w="15" w:type="dxa"/>
              <w:left w:w="95" w:type="dxa"/>
              <w:bottom w:w="0" w:type="dxa"/>
              <w:right w:w="95" w:type="dxa"/>
            </w:tcMar>
            <w:vAlign w:val="center"/>
          </w:tcPr>
          <w:p w14:paraId="7A21155D"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 xml:space="preserve">Kaynama </w:t>
            </w:r>
          </w:p>
          <w:p w14:paraId="623D7CFB"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(ÇY4 ve 5)</w:t>
            </w:r>
          </w:p>
          <w:p w14:paraId="6BF08E1C" w14:textId="77777777" w:rsidR="00806811" w:rsidRPr="008070AD" w:rsidRDefault="00806811" w:rsidP="00417E90">
            <w:pPr>
              <w:spacing w:after="0" w:line="240" w:lineRule="auto"/>
              <w:jc w:val="center"/>
              <w:rPr>
                <w:rFonts w:ascii="Times New Roman" w:eastAsia="Calibri" w:hAnsi="Times New Roman" w:cs="Times New Roman"/>
                <w:b/>
                <w:bCs/>
              </w:rPr>
            </w:pPr>
          </w:p>
        </w:tc>
        <w:tc>
          <w:tcPr>
            <w:tcW w:w="6521" w:type="dxa"/>
            <w:shd w:val="clear" w:color="auto" w:fill="FFFFFF" w:themeFill="background1"/>
            <w:tcMar>
              <w:top w:w="15" w:type="dxa"/>
              <w:left w:w="95" w:type="dxa"/>
              <w:bottom w:w="0" w:type="dxa"/>
              <w:right w:w="95" w:type="dxa"/>
            </w:tcMar>
          </w:tcPr>
          <w:p w14:paraId="0688BBB7"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lang w:val="en-US"/>
              </w:rPr>
              <w:t>100°C</w:t>
            </w:r>
            <w:r w:rsidRPr="008070AD">
              <w:rPr>
                <w:rFonts w:ascii="Times New Roman" w:eastAsia="Calibri" w:hAnsi="Times New Roman" w:cs="Times New Roman"/>
              </w:rPr>
              <w:t xml:space="preserve">’nin altında suyun kaynaması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p>
          <w:p w14:paraId="4696128D" w14:textId="77777777" w:rsidR="00806811" w:rsidRPr="008070AD" w:rsidRDefault="00806811" w:rsidP="00806811">
            <w:pPr>
              <w:numPr>
                <w:ilvl w:val="0"/>
                <w:numId w:val="26"/>
              </w:numPr>
              <w:spacing w:after="0" w:line="240" w:lineRule="auto"/>
              <w:rPr>
                <w:rFonts w:ascii="Times New Roman" w:eastAsia="Calibri" w:hAnsi="Times New Roman" w:cs="Times New Roman"/>
              </w:rPr>
            </w:pPr>
            <w:r w:rsidRPr="008070AD">
              <w:rPr>
                <w:rFonts w:ascii="Times New Roman" w:eastAsia="Calibri" w:hAnsi="Times New Roman" w:cs="Times New Roman"/>
              </w:rPr>
              <w:t>şırınga ile basıncın azaltılması</w:t>
            </w:r>
          </w:p>
          <w:p w14:paraId="06529879" w14:textId="77777777" w:rsidR="00806811" w:rsidRPr="008070AD" w:rsidRDefault="00806811" w:rsidP="00806811">
            <w:pPr>
              <w:numPr>
                <w:ilvl w:val="0"/>
                <w:numId w:val="26"/>
              </w:numPr>
              <w:spacing w:after="0" w:line="240" w:lineRule="auto"/>
              <w:rPr>
                <w:rFonts w:ascii="Times New Roman" w:eastAsia="Calibri" w:hAnsi="Times New Roman" w:cs="Times New Roman"/>
              </w:rPr>
            </w:pPr>
            <w:r w:rsidRPr="008070AD">
              <w:rPr>
                <w:rFonts w:ascii="Times New Roman" w:eastAsia="Calibri" w:hAnsi="Times New Roman" w:cs="Times New Roman"/>
                <w:lang w:val="en-US"/>
              </w:rPr>
              <w:t>70°C</w:t>
            </w:r>
            <w:r w:rsidRPr="008070AD">
              <w:rPr>
                <w:rFonts w:ascii="Times New Roman" w:eastAsia="Calibri" w:hAnsi="Times New Roman" w:cs="Times New Roman"/>
              </w:rPr>
              <w:t>’de suyun kaynaması</w:t>
            </w:r>
          </w:p>
          <w:p w14:paraId="29B006FE"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Buzla suyu kaynatma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p>
          <w:p w14:paraId="6108F81E" w14:textId="77777777" w:rsidR="00806811" w:rsidRPr="008070AD" w:rsidRDefault="00806811" w:rsidP="00806811">
            <w:pPr>
              <w:numPr>
                <w:ilvl w:val="0"/>
                <w:numId w:val="27"/>
              </w:numPr>
              <w:spacing w:after="0" w:line="240" w:lineRule="auto"/>
              <w:rPr>
                <w:rFonts w:ascii="Times New Roman" w:eastAsia="Calibri" w:hAnsi="Times New Roman" w:cs="Times New Roman"/>
              </w:rPr>
            </w:pPr>
            <w:r w:rsidRPr="008070AD">
              <w:rPr>
                <w:rFonts w:ascii="Times New Roman" w:eastAsia="Calibri" w:hAnsi="Times New Roman" w:cs="Times New Roman"/>
              </w:rPr>
              <w:t>buz vasıtasıyla gaz basıncını azaltma</w:t>
            </w:r>
          </w:p>
          <w:p w14:paraId="3023796E" w14:textId="77777777" w:rsidR="00806811" w:rsidRPr="008070AD" w:rsidRDefault="00806811" w:rsidP="00806811">
            <w:pPr>
              <w:numPr>
                <w:ilvl w:val="0"/>
                <w:numId w:val="27"/>
              </w:numPr>
              <w:spacing w:after="0" w:line="240" w:lineRule="auto"/>
              <w:rPr>
                <w:rFonts w:ascii="Times New Roman" w:eastAsia="Calibri" w:hAnsi="Times New Roman" w:cs="Times New Roman"/>
              </w:rPr>
            </w:pPr>
            <w:r w:rsidRPr="008070AD">
              <w:rPr>
                <w:rFonts w:ascii="Times New Roman" w:eastAsia="Calibri" w:hAnsi="Times New Roman" w:cs="Times New Roman"/>
              </w:rPr>
              <w:t>düşük sıcaklıkta kaynatma</w:t>
            </w:r>
          </w:p>
        </w:tc>
        <w:tc>
          <w:tcPr>
            <w:tcW w:w="709" w:type="dxa"/>
            <w:shd w:val="clear" w:color="auto" w:fill="FFFFFF" w:themeFill="background1"/>
            <w:tcMar>
              <w:top w:w="15" w:type="dxa"/>
              <w:left w:w="95" w:type="dxa"/>
              <w:bottom w:w="0" w:type="dxa"/>
              <w:right w:w="95" w:type="dxa"/>
            </w:tcMar>
            <w:vAlign w:val="center"/>
          </w:tcPr>
          <w:p w14:paraId="5BF64554" w14:textId="77777777" w:rsidR="00806811" w:rsidRPr="008070AD" w:rsidRDefault="00806811" w:rsidP="00417E90">
            <w:pPr>
              <w:spacing w:after="0" w:line="240" w:lineRule="auto"/>
              <w:jc w:val="center"/>
              <w:rPr>
                <w:rFonts w:ascii="Times New Roman" w:eastAsia="Calibri" w:hAnsi="Times New Roman" w:cs="Times New Roman"/>
                <w:lang w:val="en-US"/>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3A4143D6" w14:textId="77777777" w:rsidTr="00417E90">
        <w:trPr>
          <w:cantSplit/>
          <w:trHeight w:val="721"/>
        </w:trPr>
        <w:tc>
          <w:tcPr>
            <w:tcW w:w="1796" w:type="dxa"/>
            <w:vMerge/>
            <w:shd w:val="clear" w:color="auto" w:fill="FFFFFF" w:themeFill="background1"/>
            <w:tcMar>
              <w:top w:w="15" w:type="dxa"/>
              <w:left w:w="95" w:type="dxa"/>
              <w:bottom w:w="0" w:type="dxa"/>
              <w:right w:w="95" w:type="dxa"/>
            </w:tcMar>
            <w:textDirection w:val="btLr"/>
            <w:vAlign w:val="center"/>
          </w:tcPr>
          <w:p w14:paraId="3D4D6ED0" w14:textId="77777777" w:rsidR="00806811" w:rsidRPr="008070AD" w:rsidRDefault="00806811" w:rsidP="00417E90">
            <w:pPr>
              <w:spacing w:after="0" w:line="240" w:lineRule="auto"/>
              <w:ind w:left="113" w:right="113"/>
              <w:jc w:val="center"/>
              <w:rPr>
                <w:rFonts w:ascii="Times New Roman" w:eastAsia="Calibri" w:hAnsi="Times New Roman" w:cs="Times New Roman"/>
                <w:b/>
                <w:bCs/>
              </w:rPr>
            </w:pPr>
          </w:p>
        </w:tc>
        <w:tc>
          <w:tcPr>
            <w:tcW w:w="6521" w:type="dxa"/>
            <w:shd w:val="clear" w:color="auto" w:fill="FFFFFF" w:themeFill="background1"/>
            <w:tcMar>
              <w:top w:w="15" w:type="dxa"/>
              <w:left w:w="95" w:type="dxa"/>
              <w:bottom w:w="0" w:type="dxa"/>
              <w:right w:w="95" w:type="dxa"/>
            </w:tcMar>
          </w:tcPr>
          <w:p w14:paraId="5EA0FACD" w14:textId="77777777" w:rsidR="00806811" w:rsidRPr="008070AD" w:rsidRDefault="00806811" w:rsidP="00417E90">
            <w:pPr>
              <w:spacing w:after="0" w:line="240" w:lineRule="auto"/>
              <w:rPr>
                <w:rFonts w:ascii="Times New Roman" w:eastAsia="Calibri" w:hAnsi="Times New Roman" w:cs="Times New Roman"/>
                <w:lang w:val="en-US"/>
              </w:rPr>
            </w:pPr>
            <w:r w:rsidRPr="008070AD">
              <w:rPr>
                <w:rFonts w:ascii="Times New Roman" w:eastAsia="Calibri" w:hAnsi="Times New Roman" w:cs="Times New Roman"/>
                <w:lang w:val="en-US"/>
              </w:rPr>
              <w:t>100°C</w:t>
            </w:r>
            <w:r w:rsidRPr="008070AD">
              <w:rPr>
                <w:rFonts w:ascii="Times New Roman" w:eastAsia="Calibri" w:hAnsi="Times New Roman" w:cs="Times New Roman"/>
              </w:rPr>
              <w:t xml:space="preserve">’nin üstünde suyun kaynaması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r w:rsidRPr="008070AD">
              <w:rPr>
                <w:rFonts w:ascii="Times New Roman" w:eastAsia="Calibri" w:hAnsi="Times New Roman" w:cs="Times New Roman"/>
                <w:lang w:val="en-US"/>
              </w:rPr>
              <w:t xml:space="preserve"> </w:t>
            </w:r>
          </w:p>
          <w:p w14:paraId="60C2711F" w14:textId="77777777" w:rsidR="00806811" w:rsidRPr="008070AD" w:rsidRDefault="00806811" w:rsidP="00806811">
            <w:pPr>
              <w:numPr>
                <w:ilvl w:val="0"/>
                <w:numId w:val="28"/>
              </w:numPr>
              <w:spacing w:after="0" w:line="240" w:lineRule="auto"/>
              <w:rPr>
                <w:rFonts w:ascii="Times New Roman" w:eastAsia="Calibri" w:hAnsi="Times New Roman" w:cs="Times New Roman"/>
              </w:rPr>
            </w:pPr>
            <w:r w:rsidRPr="008070AD">
              <w:rPr>
                <w:rFonts w:ascii="Times New Roman" w:eastAsia="Calibri" w:hAnsi="Times New Roman" w:cs="Times New Roman"/>
              </w:rPr>
              <w:t>şırınga ile basıncın artırılması</w:t>
            </w:r>
          </w:p>
          <w:p w14:paraId="1E7AAC9F" w14:textId="77777777" w:rsidR="00806811" w:rsidRPr="008070AD" w:rsidRDefault="00806811" w:rsidP="00806811">
            <w:pPr>
              <w:pStyle w:val="ListeParagraf"/>
              <w:numPr>
                <w:ilvl w:val="0"/>
                <w:numId w:val="28"/>
              </w:numPr>
              <w:rPr>
                <w:rFonts w:eastAsia="Calibri"/>
              </w:rPr>
            </w:pPr>
            <w:r w:rsidRPr="008070AD">
              <w:rPr>
                <w:rFonts w:eastAsia="Calibri"/>
                <w:lang w:val="en-US"/>
              </w:rPr>
              <w:t>100°C</w:t>
            </w:r>
            <w:r w:rsidRPr="008070AD">
              <w:rPr>
                <w:rFonts w:eastAsia="Calibri"/>
              </w:rPr>
              <w:t>’nin üstünde suyun kaynaması</w:t>
            </w:r>
          </w:p>
        </w:tc>
        <w:tc>
          <w:tcPr>
            <w:tcW w:w="709" w:type="dxa"/>
            <w:shd w:val="clear" w:color="auto" w:fill="FFFFFF" w:themeFill="background1"/>
            <w:tcMar>
              <w:top w:w="15" w:type="dxa"/>
              <w:left w:w="95" w:type="dxa"/>
              <w:bottom w:w="0" w:type="dxa"/>
              <w:right w:w="95" w:type="dxa"/>
            </w:tcMar>
            <w:vAlign w:val="center"/>
          </w:tcPr>
          <w:p w14:paraId="633D1AFD"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0703AB12" w14:textId="77777777" w:rsidTr="00417E90">
        <w:trPr>
          <w:cantSplit/>
          <w:trHeight w:val="871"/>
        </w:trPr>
        <w:tc>
          <w:tcPr>
            <w:tcW w:w="1796" w:type="dxa"/>
            <w:shd w:val="clear" w:color="auto" w:fill="FFFFFF" w:themeFill="background1"/>
            <w:tcMar>
              <w:top w:w="15" w:type="dxa"/>
              <w:left w:w="95" w:type="dxa"/>
              <w:bottom w:w="0" w:type="dxa"/>
              <w:right w:w="95" w:type="dxa"/>
            </w:tcMar>
            <w:vAlign w:val="center"/>
          </w:tcPr>
          <w:p w14:paraId="74D4401B"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 xml:space="preserve">Çözünürlük </w:t>
            </w:r>
          </w:p>
          <w:p w14:paraId="0DAC4412"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(ÇY 6)</w:t>
            </w:r>
          </w:p>
        </w:tc>
        <w:tc>
          <w:tcPr>
            <w:tcW w:w="6521" w:type="dxa"/>
            <w:shd w:val="clear" w:color="auto" w:fill="FFFFFF" w:themeFill="background1"/>
            <w:tcMar>
              <w:top w:w="15" w:type="dxa"/>
              <w:left w:w="95" w:type="dxa"/>
              <w:bottom w:w="0" w:type="dxa"/>
              <w:right w:w="95" w:type="dxa"/>
            </w:tcMar>
          </w:tcPr>
          <w:p w14:paraId="24BC2E8C" w14:textId="77777777" w:rsidR="00806811" w:rsidRPr="008070AD" w:rsidRDefault="00806811" w:rsidP="00417E90">
            <w:pPr>
              <w:spacing w:after="0" w:line="240" w:lineRule="auto"/>
              <w:rPr>
                <w:rFonts w:ascii="Times New Roman" w:eastAsia="Calibri" w:hAnsi="Times New Roman" w:cs="Times New Roman"/>
                <w:lang w:val="en-US"/>
              </w:rPr>
            </w:pPr>
            <w:r w:rsidRPr="008070AD">
              <w:rPr>
                <w:rFonts w:ascii="Times New Roman" w:eastAsia="Calibri" w:hAnsi="Times New Roman" w:cs="Times New Roman"/>
              </w:rPr>
              <w:t>Gazın sudaki çözünürlüğü</w:t>
            </w:r>
            <w:r w:rsidRPr="008070AD">
              <w:rPr>
                <w:rFonts w:ascii="Times New Roman" w:eastAsia="Calibri" w:hAnsi="Times New Roman" w:cs="Times New Roman"/>
                <w:lang w:val="en-US"/>
              </w:rPr>
              <w:t>;</w:t>
            </w:r>
          </w:p>
          <w:p w14:paraId="625279B0" w14:textId="77777777" w:rsidR="00806811" w:rsidRPr="008070AD" w:rsidRDefault="00806811" w:rsidP="00806811">
            <w:pPr>
              <w:numPr>
                <w:ilvl w:val="0"/>
                <w:numId w:val="29"/>
              </w:num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Basınç etkisi </w:t>
            </w:r>
            <w:r w:rsidRPr="008070AD">
              <w:rPr>
                <w:rFonts w:ascii="Times New Roman" w:eastAsia="Calibri" w:hAnsi="Times New Roman" w:cs="Times New Roman"/>
                <w:lang w:val="en-US"/>
              </w:rPr>
              <w:t>(</w:t>
            </w:r>
            <w:r w:rsidRPr="008070AD">
              <w:rPr>
                <w:rFonts w:ascii="Times New Roman" w:eastAsia="Calibri" w:hAnsi="Times New Roman" w:cs="Times New Roman"/>
              </w:rPr>
              <w:t>şırınga ile</w:t>
            </w:r>
            <w:r w:rsidRPr="008070AD">
              <w:rPr>
                <w:rFonts w:ascii="Times New Roman" w:eastAsia="Calibri" w:hAnsi="Times New Roman" w:cs="Times New Roman"/>
                <w:lang w:val="en-US"/>
              </w:rPr>
              <w:t xml:space="preserve">)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p>
          <w:p w14:paraId="1113440F" w14:textId="77777777" w:rsidR="00806811" w:rsidRPr="008070AD" w:rsidRDefault="00806811" w:rsidP="00806811">
            <w:pPr>
              <w:numPr>
                <w:ilvl w:val="0"/>
                <w:numId w:val="30"/>
              </w:num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Sıcaklık etkisi </w:t>
            </w:r>
            <w:r w:rsidRPr="008070AD">
              <w:rPr>
                <w:rFonts w:ascii="Times New Roman" w:eastAsia="Calibri" w:hAnsi="Times New Roman" w:cs="Times New Roman"/>
                <w:lang w:val="en-US"/>
              </w:rPr>
              <w:t>(</w:t>
            </w:r>
            <w:r w:rsidRPr="008070AD">
              <w:rPr>
                <w:rFonts w:ascii="Times New Roman" w:eastAsia="Calibri" w:hAnsi="Times New Roman" w:cs="Times New Roman"/>
              </w:rPr>
              <w:t>ısıtma</w:t>
            </w:r>
            <w:r w:rsidRPr="008070AD">
              <w:rPr>
                <w:rFonts w:ascii="Times New Roman" w:eastAsia="Calibri" w:hAnsi="Times New Roman" w:cs="Times New Roman"/>
                <w:lang w:val="en-US"/>
              </w:rPr>
              <w:t xml:space="preserve">)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p>
        </w:tc>
        <w:tc>
          <w:tcPr>
            <w:tcW w:w="709" w:type="dxa"/>
            <w:shd w:val="clear" w:color="auto" w:fill="FFFFFF" w:themeFill="background1"/>
            <w:tcMar>
              <w:top w:w="15" w:type="dxa"/>
              <w:left w:w="95" w:type="dxa"/>
              <w:bottom w:w="0" w:type="dxa"/>
              <w:right w:w="95" w:type="dxa"/>
            </w:tcMar>
            <w:vAlign w:val="center"/>
          </w:tcPr>
          <w:p w14:paraId="2B26B53D" w14:textId="77777777" w:rsidR="00806811" w:rsidRPr="008070AD" w:rsidRDefault="00806811" w:rsidP="00417E90">
            <w:pPr>
              <w:spacing w:after="0" w:line="240" w:lineRule="auto"/>
              <w:jc w:val="center"/>
              <w:rPr>
                <w:rFonts w:ascii="Times New Roman" w:eastAsia="Calibri" w:hAnsi="Times New Roman" w:cs="Times New Roman"/>
                <w:lang w:val="en-US"/>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781F2633" w14:textId="77777777" w:rsidTr="00417E90">
        <w:trPr>
          <w:cantSplit/>
          <w:trHeight w:val="871"/>
        </w:trPr>
        <w:tc>
          <w:tcPr>
            <w:tcW w:w="1796" w:type="dxa"/>
            <w:shd w:val="clear" w:color="auto" w:fill="FFFFFF" w:themeFill="background1"/>
            <w:tcMar>
              <w:top w:w="15" w:type="dxa"/>
              <w:left w:w="95" w:type="dxa"/>
              <w:bottom w:w="0" w:type="dxa"/>
              <w:right w:w="95" w:type="dxa"/>
            </w:tcMar>
            <w:vAlign w:val="center"/>
          </w:tcPr>
          <w:p w14:paraId="32C69713"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lang w:val="en-US"/>
              </w:rPr>
              <w:t>Ga</w:t>
            </w:r>
            <w:r w:rsidRPr="008070AD">
              <w:rPr>
                <w:rFonts w:ascii="Times New Roman" w:eastAsia="Calibri" w:hAnsi="Times New Roman" w:cs="Times New Roman"/>
                <w:b/>
                <w:bCs/>
              </w:rPr>
              <w:t xml:space="preserve">z Basıncı </w:t>
            </w:r>
          </w:p>
          <w:p w14:paraId="079E7CF6" w14:textId="77777777" w:rsidR="00806811" w:rsidRPr="008070AD" w:rsidRDefault="00806811" w:rsidP="00417E90">
            <w:pPr>
              <w:spacing w:after="0" w:line="240" w:lineRule="auto"/>
              <w:jc w:val="center"/>
              <w:rPr>
                <w:rFonts w:ascii="Times New Roman" w:eastAsia="Calibri" w:hAnsi="Times New Roman" w:cs="Times New Roman"/>
                <w:b/>
                <w:bCs/>
              </w:rPr>
            </w:pPr>
            <w:r w:rsidRPr="008070AD">
              <w:rPr>
                <w:rFonts w:ascii="Times New Roman" w:eastAsia="Calibri" w:hAnsi="Times New Roman" w:cs="Times New Roman"/>
                <w:b/>
                <w:bCs/>
              </w:rPr>
              <w:t>(ÇY 7)</w:t>
            </w:r>
          </w:p>
        </w:tc>
        <w:tc>
          <w:tcPr>
            <w:tcW w:w="6521" w:type="dxa"/>
            <w:shd w:val="clear" w:color="auto" w:fill="FFFFFF" w:themeFill="background1"/>
            <w:tcMar>
              <w:top w:w="15" w:type="dxa"/>
              <w:left w:w="95" w:type="dxa"/>
              <w:bottom w:w="0" w:type="dxa"/>
              <w:right w:w="95" w:type="dxa"/>
            </w:tcMar>
          </w:tcPr>
          <w:p w14:paraId="662CA0AA"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Kapalı sistemde gaz basıncı </w:t>
            </w:r>
            <w:r w:rsidRPr="008070AD">
              <w:rPr>
                <w:rFonts w:ascii="Times New Roman" w:eastAsia="Calibri" w:hAnsi="Times New Roman" w:cs="Times New Roman"/>
                <w:b/>
                <w:bCs/>
              </w:rPr>
              <w:t>(Etkinlik-1)</w:t>
            </w:r>
            <w:r w:rsidRPr="008070AD">
              <w:rPr>
                <w:rFonts w:ascii="Times New Roman" w:eastAsia="Calibri" w:hAnsi="Times New Roman" w:cs="Times New Roman"/>
                <w:bCs/>
              </w:rPr>
              <w:t>;</w:t>
            </w:r>
          </w:p>
          <w:p w14:paraId="591C758B" w14:textId="77777777" w:rsidR="00806811" w:rsidRPr="008070AD" w:rsidRDefault="00806811" w:rsidP="00806811">
            <w:pPr>
              <w:numPr>
                <w:ilvl w:val="0"/>
                <w:numId w:val="31"/>
              </w:numPr>
              <w:spacing w:after="0" w:line="240" w:lineRule="auto"/>
              <w:rPr>
                <w:rFonts w:ascii="Times New Roman" w:eastAsia="Calibri" w:hAnsi="Times New Roman" w:cs="Times New Roman"/>
              </w:rPr>
            </w:pPr>
            <w:r w:rsidRPr="008070AD">
              <w:rPr>
                <w:rFonts w:ascii="Times New Roman" w:eastAsia="Calibri" w:hAnsi="Times New Roman" w:cs="Times New Roman"/>
              </w:rPr>
              <w:t>gaz basıncının ısıtılarak artırılması</w:t>
            </w:r>
          </w:p>
          <w:p w14:paraId="33D642E4"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Atmosfer basıncının farkına varma </w:t>
            </w:r>
            <w:r w:rsidRPr="008070AD">
              <w:rPr>
                <w:rFonts w:ascii="Times New Roman" w:eastAsia="Calibri" w:hAnsi="Times New Roman" w:cs="Times New Roman"/>
                <w:b/>
                <w:bCs/>
              </w:rPr>
              <w:t>(Etkinlik-2)</w:t>
            </w:r>
            <w:r w:rsidRPr="008070AD">
              <w:rPr>
                <w:rFonts w:ascii="Times New Roman" w:eastAsia="Calibri" w:hAnsi="Times New Roman" w:cs="Times New Roman"/>
                <w:bCs/>
              </w:rPr>
              <w:t>;</w:t>
            </w:r>
          </w:p>
          <w:p w14:paraId="3DD10629" w14:textId="77777777" w:rsidR="00806811" w:rsidRPr="008070AD" w:rsidRDefault="00806811" w:rsidP="00806811">
            <w:pPr>
              <w:numPr>
                <w:ilvl w:val="0"/>
                <w:numId w:val="32"/>
              </w:numPr>
              <w:spacing w:after="0" w:line="240" w:lineRule="auto"/>
              <w:rPr>
                <w:rFonts w:ascii="Times New Roman" w:eastAsia="Calibri" w:hAnsi="Times New Roman" w:cs="Times New Roman"/>
              </w:rPr>
            </w:pPr>
            <w:r w:rsidRPr="008070AD">
              <w:rPr>
                <w:rFonts w:ascii="Times New Roman" w:eastAsia="Calibri" w:hAnsi="Times New Roman" w:cs="Times New Roman"/>
              </w:rPr>
              <w:t>ince uzun cam boruda renkli sıvının yükselmesi</w:t>
            </w:r>
          </w:p>
          <w:p w14:paraId="16E62ADD" w14:textId="77777777" w:rsidR="00806811" w:rsidRPr="008070AD" w:rsidRDefault="00806811" w:rsidP="00417E90">
            <w:pPr>
              <w:spacing w:after="0" w:line="240" w:lineRule="auto"/>
              <w:rPr>
                <w:rFonts w:ascii="Times New Roman" w:eastAsia="Calibri" w:hAnsi="Times New Roman" w:cs="Times New Roman"/>
              </w:rPr>
            </w:pPr>
            <w:r w:rsidRPr="008070AD">
              <w:rPr>
                <w:rFonts w:ascii="Times New Roman" w:eastAsia="Calibri" w:hAnsi="Times New Roman" w:cs="Times New Roman"/>
              </w:rPr>
              <w:t xml:space="preserve">Kapalı sistemde gaz basıncı </w:t>
            </w:r>
            <w:r w:rsidRPr="008070AD">
              <w:rPr>
                <w:rFonts w:ascii="Times New Roman" w:eastAsia="Calibri" w:hAnsi="Times New Roman" w:cs="Times New Roman"/>
                <w:b/>
                <w:bCs/>
              </w:rPr>
              <w:t>(Etkinlik-3)</w:t>
            </w:r>
            <w:r w:rsidRPr="008070AD">
              <w:rPr>
                <w:rFonts w:ascii="Times New Roman" w:eastAsia="Calibri" w:hAnsi="Times New Roman" w:cs="Times New Roman"/>
                <w:bCs/>
              </w:rPr>
              <w:t>;</w:t>
            </w:r>
          </w:p>
          <w:p w14:paraId="17071D34" w14:textId="77777777" w:rsidR="00806811" w:rsidRPr="008070AD" w:rsidRDefault="00806811" w:rsidP="00806811">
            <w:pPr>
              <w:pStyle w:val="ListeParagraf"/>
              <w:numPr>
                <w:ilvl w:val="0"/>
                <w:numId w:val="35"/>
              </w:numPr>
              <w:rPr>
                <w:rFonts w:eastAsia="Calibri"/>
              </w:rPr>
            </w:pPr>
            <w:r w:rsidRPr="008070AD">
              <w:rPr>
                <w:rFonts w:eastAsia="Calibri"/>
              </w:rPr>
              <w:t>gaz basıncının soğutarak düşürülmesi</w:t>
            </w:r>
          </w:p>
        </w:tc>
        <w:tc>
          <w:tcPr>
            <w:tcW w:w="709" w:type="dxa"/>
            <w:shd w:val="clear" w:color="auto" w:fill="FFFFFF" w:themeFill="background1"/>
            <w:tcMar>
              <w:top w:w="15" w:type="dxa"/>
              <w:left w:w="95" w:type="dxa"/>
              <w:bottom w:w="0" w:type="dxa"/>
              <w:right w:w="95" w:type="dxa"/>
            </w:tcMar>
            <w:vAlign w:val="center"/>
          </w:tcPr>
          <w:p w14:paraId="06F82138" w14:textId="77777777" w:rsidR="00806811" w:rsidRPr="008070AD" w:rsidRDefault="00806811" w:rsidP="00417E90">
            <w:pPr>
              <w:spacing w:after="0" w:line="240" w:lineRule="auto"/>
              <w:jc w:val="center"/>
              <w:rPr>
                <w:rFonts w:ascii="Times New Roman" w:eastAsia="Calibri" w:hAnsi="Times New Roman" w:cs="Times New Roman"/>
              </w:rPr>
            </w:pPr>
            <w:r w:rsidRPr="008070AD">
              <w:rPr>
                <w:rFonts w:ascii="Times New Roman" w:eastAsia="Calibri" w:hAnsi="Times New Roman" w:cs="Times New Roman"/>
                <w:lang w:val="en-US"/>
              </w:rPr>
              <w:t xml:space="preserve">2 </w:t>
            </w:r>
            <w:r w:rsidRPr="008070AD">
              <w:rPr>
                <w:rFonts w:ascii="Times New Roman" w:eastAsia="Calibri" w:hAnsi="Times New Roman" w:cs="Times New Roman"/>
              </w:rPr>
              <w:t>saat</w:t>
            </w:r>
          </w:p>
        </w:tc>
      </w:tr>
      <w:tr w:rsidR="00806811" w:rsidRPr="008070AD" w14:paraId="6BD02990" w14:textId="77777777" w:rsidTr="00417E90">
        <w:trPr>
          <w:cantSplit/>
          <w:trHeight w:val="871"/>
        </w:trPr>
        <w:tc>
          <w:tcPr>
            <w:tcW w:w="1796" w:type="dxa"/>
            <w:shd w:val="clear" w:color="auto" w:fill="FFFFFF" w:themeFill="background1"/>
            <w:tcMar>
              <w:top w:w="15" w:type="dxa"/>
              <w:left w:w="95" w:type="dxa"/>
              <w:bottom w:w="0" w:type="dxa"/>
              <w:right w:w="95" w:type="dxa"/>
            </w:tcMar>
            <w:vAlign w:val="center"/>
          </w:tcPr>
          <w:p w14:paraId="5E096FF5" w14:textId="77777777" w:rsidR="00806811" w:rsidRPr="00B2266A" w:rsidRDefault="00806811" w:rsidP="00417E90">
            <w:pPr>
              <w:spacing w:after="0" w:line="240" w:lineRule="auto"/>
              <w:jc w:val="center"/>
              <w:rPr>
                <w:rFonts w:ascii="Times New Roman" w:eastAsia="Calibri" w:hAnsi="Times New Roman" w:cs="Times New Roman"/>
                <w:b/>
                <w:bCs/>
              </w:rPr>
            </w:pPr>
            <w:r w:rsidRPr="00B2266A">
              <w:rPr>
                <w:rFonts w:ascii="Times New Roman" w:eastAsia="Calibri" w:hAnsi="Times New Roman" w:cs="Times New Roman"/>
                <w:b/>
                <w:bCs/>
              </w:rPr>
              <w:t>Sıvı Basıncı (ÇY8)</w:t>
            </w:r>
          </w:p>
        </w:tc>
        <w:tc>
          <w:tcPr>
            <w:tcW w:w="6521" w:type="dxa"/>
            <w:shd w:val="clear" w:color="auto" w:fill="FFFFFF" w:themeFill="background1"/>
            <w:tcMar>
              <w:top w:w="15" w:type="dxa"/>
              <w:left w:w="95" w:type="dxa"/>
              <w:bottom w:w="0" w:type="dxa"/>
              <w:right w:w="95" w:type="dxa"/>
            </w:tcMar>
          </w:tcPr>
          <w:p w14:paraId="2B18E68B" w14:textId="77777777" w:rsidR="00806811" w:rsidRPr="00B2266A" w:rsidRDefault="00806811" w:rsidP="00417E90">
            <w:pPr>
              <w:spacing w:after="0" w:line="240" w:lineRule="auto"/>
              <w:rPr>
                <w:rFonts w:ascii="Times New Roman" w:eastAsia="Calibri" w:hAnsi="Times New Roman" w:cs="Times New Roman"/>
              </w:rPr>
            </w:pPr>
            <w:r w:rsidRPr="00B2266A">
              <w:rPr>
                <w:rFonts w:ascii="Times New Roman" w:eastAsia="Calibri" w:hAnsi="Times New Roman" w:cs="Times New Roman"/>
              </w:rPr>
              <w:t xml:space="preserve">Sıvı basıncını etkileyen faktörler </w:t>
            </w:r>
            <w:r w:rsidRPr="00B2266A">
              <w:rPr>
                <w:rFonts w:ascii="Times New Roman" w:eastAsia="Calibri" w:hAnsi="Times New Roman" w:cs="Times New Roman"/>
                <w:b/>
                <w:bCs/>
              </w:rPr>
              <w:t>(Etkinlik-1)</w:t>
            </w:r>
            <w:r w:rsidRPr="00B2266A">
              <w:rPr>
                <w:rFonts w:ascii="Times New Roman" w:eastAsia="Calibri" w:hAnsi="Times New Roman" w:cs="Times New Roman"/>
                <w:bCs/>
              </w:rPr>
              <w:t>;</w:t>
            </w:r>
            <w:r w:rsidRPr="00B2266A">
              <w:rPr>
                <w:rFonts w:ascii="Times New Roman" w:eastAsia="Calibri" w:hAnsi="Times New Roman" w:cs="Times New Roman"/>
                <w:lang w:val="en-US"/>
              </w:rPr>
              <w:t xml:space="preserve"> </w:t>
            </w:r>
          </w:p>
          <w:p w14:paraId="7551227B" w14:textId="77777777" w:rsidR="00806811" w:rsidRPr="00B2266A" w:rsidRDefault="00806811" w:rsidP="00806811">
            <w:pPr>
              <w:numPr>
                <w:ilvl w:val="0"/>
                <w:numId w:val="33"/>
              </w:numPr>
              <w:spacing w:after="0" w:line="240" w:lineRule="auto"/>
              <w:rPr>
                <w:rFonts w:ascii="Times New Roman" w:eastAsia="Calibri" w:hAnsi="Times New Roman" w:cs="Times New Roman"/>
              </w:rPr>
            </w:pPr>
            <w:r w:rsidRPr="00B2266A">
              <w:rPr>
                <w:rFonts w:ascii="Times New Roman" w:eastAsia="Calibri" w:hAnsi="Times New Roman" w:cs="Times New Roman"/>
              </w:rPr>
              <w:t>sıvı basıncını gözlemleme</w:t>
            </w:r>
            <w:r w:rsidRPr="00B2266A">
              <w:rPr>
                <w:rFonts w:ascii="Times New Roman" w:eastAsia="Calibri" w:hAnsi="Times New Roman" w:cs="Times New Roman"/>
                <w:lang w:val="en-US"/>
              </w:rPr>
              <w:t xml:space="preserve"> </w:t>
            </w:r>
          </w:p>
          <w:p w14:paraId="44A4CD88" w14:textId="77777777" w:rsidR="00806811" w:rsidRPr="00B2266A" w:rsidRDefault="00806811" w:rsidP="00806811">
            <w:pPr>
              <w:numPr>
                <w:ilvl w:val="0"/>
                <w:numId w:val="33"/>
              </w:numPr>
              <w:spacing w:after="0" w:line="240" w:lineRule="auto"/>
              <w:rPr>
                <w:rFonts w:ascii="Times New Roman" w:eastAsia="Calibri" w:hAnsi="Times New Roman" w:cs="Times New Roman"/>
              </w:rPr>
            </w:pPr>
            <w:r w:rsidRPr="00B2266A">
              <w:rPr>
                <w:rFonts w:ascii="Times New Roman" w:eastAsia="Calibri" w:hAnsi="Times New Roman" w:cs="Times New Roman"/>
              </w:rPr>
              <w:t>sıvının yüksekliğini artırarak basıncı artırmak</w:t>
            </w:r>
          </w:p>
          <w:p w14:paraId="016DB633" w14:textId="77777777" w:rsidR="00806811" w:rsidRPr="00B2266A" w:rsidRDefault="00806811" w:rsidP="00417E90">
            <w:pPr>
              <w:spacing w:after="0" w:line="240" w:lineRule="auto"/>
              <w:rPr>
                <w:rFonts w:ascii="Times New Roman" w:eastAsia="Calibri" w:hAnsi="Times New Roman" w:cs="Times New Roman"/>
              </w:rPr>
            </w:pPr>
            <w:r w:rsidRPr="00B2266A">
              <w:rPr>
                <w:rFonts w:ascii="Times New Roman" w:eastAsia="Calibri" w:hAnsi="Times New Roman" w:cs="Times New Roman"/>
              </w:rPr>
              <w:t xml:space="preserve">Sıvı basıncını etkileyen faktörler </w:t>
            </w:r>
            <w:r w:rsidRPr="00B2266A">
              <w:rPr>
                <w:rFonts w:ascii="Times New Roman" w:eastAsia="Calibri" w:hAnsi="Times New Roman" w:cs="Times New Roman"/>
                <w:b/>
                <w:bCs/>
              </w:rPr>
              <w:t>(Etkinlik-2)</w:t>
            </w:r>
            <w:r w:rsidRPr="00B2266A">
              <w:rPr>
                <w:rFonts w:ascii="Times New Roman" w:eastAsia="Calibri" w:hAnsi="Times New Roman" w:cs="Times New Roman"/>
                <w:bCs/>
              </w:rPr>
              <w:t>;</w:t>
            </w:r>
            <w:r w:rsidRPr="00B2266A">
              <w:rPr>
                <w:rFonts w:ascii="Times New Roman" w:eastAsia="Calibri" w:hAnsi="Times New Roman" w:cs="Times New Roman"/>
                <w:lang w:val="en-US"/>
              </w:rPr>
              <w:t xml:space="preserve"> </w:t>
            </w:r>
          </w:p>
          <w:p w14:paraId="68F36332" w14:textId="77777777" w:rsidR="00806811" w:rsidRPr="00B2266A" w:rsidRDefault="00806811" w:rsidP="00806811">
            <w:pPr>
              <w:pStyle w:val="ListeParagraf"/>
              <w:numPr>
                <w:ilvl w:val="0"/>
                <w:numId w:val="35"/>
              </w:numPr>
              <w:rPr>
                <w:rFonts w:eastAsia="Calibri"/>
              </w:rPr>
            </w:pPr>
            <w:r w:rsidRPr="00B2266A">
              <w:rPr>
                <w:rFonts w:eastAsia="Calibri"/>
              </w:rPr>
              <w:t xml:space="preserve">farklı sıvılardaki sıvı basıncı </w:t>
            </w:r>
            <w:r w:rsidRPr="00B2266A">
              <w:rPr>
                <w:rFonts w:eastAsia="Calibri"/>
                <w:lang w:val="en-US"/>
              </w:rPr>
              <w:t>(</w:t>
            </w:r>
            <w:r w:rsidRPr="00B2266A">
              <w:rPr>
                <w:rFonts w:eastAsia="Calibri"/>
              </w:rPr>
              <w:t>su ve sirke</w:t>
            </w:r>
            <w:r w:rsidRPr="00B2266A">
              <w:rPr>
                <w:rFonts w:eastAsia="Calibri"/>
                <w:lang w:val="en-US"/>
              </w:rPr>
              <w:t>)</w:t>
            </w:r>
          </w:p>
        </w:tc>
        <w:tc>
          <w:tcPr>
            <w:tcW w:w="709" w:type="dxa"/>
            <w:shd w:val="clear" w:color="auto" w:fill="FFFFFF" w:themeFill="background1"/>
            <w:tcMar>
              <w:top w:w="15" w:type="dxa"/>
              <w:left w:w="95" w:type="dxa"/>
              <w:bottom w:w="0" w:type="dxa"/>
              <w:right w:w="95" w:type="dxa"/>
            </w:tcMar>
            <w:vAlign w:val="center"/>
          </w:tcPr>
          <w:p w14:paraId="5C31567F" w14:textId="77777777" w:rsidR="00806811" w:rsidRPr="00B2266A" w:rsidRDefault="00806811" w:rsidP="00417E90">
            <w:pPr>
              <w:spacing w:after="0" w:line="240" w:lineRule="auto"/>
              <w:jc w:val="center"/>
              <w:rPr>
                <w:rFonts w:ascii="Times New Roman" w:eastAsia="Calibri" w:hAnsi="Times New Roman" w:cs="Times New Roman"/>
                <w:lang w:val="en-US"/>
              </w:rPr>
            </w:pPr>
            <w:r w:rsidRPr="00B2266A">
              <w:rPr>
                <w:rFonts w:ascii="Times New Roman" w:eastAsia="Calibri" w:hAnsi="Times New Roman" w:cs="Times New Roman"/>
                <w:lang w:val="en-US"/>
              </w:rPr>
              <w:t xml:space="preserve">2 </w:t>
            </w:r>
            <w:r w:rsidRPr="00B2266A">
              <w:rPr>
                <w:rFonts w:ascii="Times New Roman" w:eastAsia="Calibri" w:hAnsi="Times New Roman" w:cs="Times New Roman"/>
              </w:rPr>
              <w:t>saat</w:t>
            </w:r>
          </w:p>
        </w:tc>
      </w:tr>
      <w:tr w:rsidR="00806811" w:rsidRPr="008070AD" w14:paraId="237D52F6" w14:textId="77777777" w:rsidTr="00417E90">
        <w:trPr>
          <w:cantSplit/>
          <w:trHeight w:val="871"/>
        </w:trPr>
        <w:tc>
          <w:tcPr>
            <w:tcW w:w="1796" w:type="dxa"/>
            <w:shd w:val="clear" w:color="auto" w:fill="FFFFFF" w:themeFill="background1"/>
            <w:tcMar>
              <w:top w:w="15" w:type="dxa"/>
              <w:left w:w="95" w:type="dxa"/>
              <w:bottom w:w="0" w:type="dxa"/>
              <w:right w:w="95" w:type="dxa"/>
            </w:tcMar>
            <w:vAlign w:val="center"/>
          </w:tcPr>
          <w:p w14:paraId="2BD77AF1" w14:textId="77777777" w:rsidR="00806811" w:rsidRPr="00B2266A" w:rsidRDefault="00806811" w:rsidP="00417E90">
            <w:pPr>
              <w:spacing w:after="0" w:line="240" w:lineRule="auto"/>
              <w:jc w:val="center"/>
              <w:rPr>
                <w:rFonts w:ascii="Times New Roman" w:eastAsia="Calibri" w:hAnsi="Times New Roman" w:cs="Times New Roman"/>
                <w:b/>
                <w:bCs/>
                <w:lang w:val="en-US"/>
              </w:rPr>
            </w:pPr>
            <w:r w:rsidRPr="00B2266A">
              <w:rPr>
                <w:rFonts w:ascii="Times New Roman" w:eastAsia="Calibri" w:hAnsi="Times New Roman" w:cs="Times New Roman"/>
                <w:b/>
                <w:bCs/>
                <w:lang w:val="en-US"/>
              </w:rPr>
              <w:t>Çözeltilerin Kolligatif Özellikleri ve Raoult</w:t>
            </w:r>
          </w:p>
          <w:p w14:paraId="04942C52" w14:textId="77777777" w:rsidR="00806811" w:rsidRPr="00B2266A" w:rsidRDefault="00806811" w:rsidP="00417E90">
            <w:pPr>
              <w:spacing w:after="0" w:line="240" w:lineRule="auto"/>
              <w:jc w:val="center"/>
              <w:rPr>
                <w:rFonts w:ascii="Times New Roman" w:eastAsia="Calibri" w:hAnsi="Times New Roman" w:cs="Times New Roman"/>
                <w:b/>
                <w:bCs/>
              </w:rPr>
            </w:pPr>
            <w:r w:rsidRPr="00B2266A">
              <w:rPr>
                <w:rFonts w:ascii="Times New Roman" w:eastAsia="Calibri" w:hAnsi="Times New Roman" w:cs="Times New Roman"/>
                <w:b/>
                <w:bCs/>
              </w:rPr>
              <w:t xml:space="preserve">Kanunu </w:t>
            </w:r>
          </w:p>
          <w:p w14:paraId="4375052E" w14:textId="77777777" w:rsidR="00806811" w:rsidRPr="00B2266A" w:rsidRDefault="00806811" w:rsidP="00417E90">
            <w:pPr>
              <w:spacing w:after="0" w:line="240" w:lineRule="auto"/>
              <w:jc w:val="center"/>
              <w:rPr>
                <w:rFonts w:ascii="Times New Roman" w:eastAsia="Calibri" w:hAnsi="Times New Roman" w:cs="Times New Roman"/>
                <w:b/>
                <w:bCs/>
              </w:rPr>
            </w:pPr>
            <w:r w:rsidRPr="00B2266A">
              <w:rPr>
                <w:rFonts w:ascii="Times New Roman" w:eastAsia="Calibri" w:hAnsi="Times New Roman" w:cs="Times New Roman"/>
                <w:b/>
                <w:bCs/>
              </w:rPr>
              <w:t>(ÇY 9)</w:t>
            </w:r>
          </w:p>
        </w:tc>
        <w:tc>
          <w:tcPr>
            <w:tcW w:w="6521" w:type="dxa"/>
            <w:shd w:val="clear" w:color="auto" w:fill="FFFFFF" w:themeFill="background1"/>
            <w:tcMar>
              <w:top w:w="15" w:type="dxa"/>
              <w:left w:w="95" w:type="dxa"/>
              <w:bottom w:w="0" w:type="dxa"/>
              <w:right w:w="95" w:type="dxa"/>
            </w:tcMar>
          </w:tcPr>
          <w:p w14:paraId="7B5482CF" w14:textId="77777777" w:rsidR="00806811" w:rsidRPr="00B2266A" w:rsidRDefault="00806811" w:rsidP="00417E90">
            <w:pPr>
              <w:spacing w:after="0" w:line="240" w:lineRule="auto"/>
              <w:rPr>
                <w:rFonts w:ascii="Times New Roman" w:eastAsia="Calibri" w:hAnsi="Times New Roman" w:cs="Times New Roman"/>
              </w:rPr>
            </w:pPr>
            <w:r w:rsidRPr="00B2266A">
              <w:rPr>
                <w:rFonts w:ascii="Times New Roman" w:eastAsia="Calibri" w:hAnsi="Times New Roman" w:cs="Times New Roman"/>
              </w:rPr>
              <w:t xml:space="preserve">Çözeltilerin kolligatif özellikleri </w:t>
            </w:r>
            <w:r w:rsidRPr="00B2266A">
              <w:rPr>
                <w:rFonts w:ascii="Times New Roman" w:eastAsia="Calibri" w:hAnsi="Times New Roman" w:cs="Times New Roman"/>
                <w:b/>
                <w:bCs/>
              </w:rPr>
              <w:t>(Etkinlik-1)</w:t>
            </w:r>
            <w:r w:rsidRPr="00B2266A">
              <w:rPr>
                <w:rFonts w:ascii="Times New Roman" w:eastAsia="Calibri" w:hAnsi="Times New Roman" w:cs="Times New Roman"/>
                <w:bCs/>
              </w:rPr>
              <w:t>;</w:t>
            </w:r>
          </w:p>
          <w:p w14:paraId="742B3BE1" w14:textId="77777777" w:rsidR="00806811" w:rsidRPr="00B2266A" w:rsidRDefault="00806811" w:rsidP="00806811">
            <w:pPr>
              <w:numPr>
                <w:ilvl w:val="0"/>
                <w:numId w:val="34"/>
              </w:numPr>
              <w:spacing w:after="0" w:line="240" w:lineRule="auto"/>
              <w:rPr>
                <w:rFonts w:ascii="Times New Roman" w:eastAsia="Calibri" w:hAnsi="Times New Roman" w:cs="Times New Roman"/>
              </w:rPr>
            </w:pPr>
            <w:r w:rsidRPr="00B2266A">
              <w:rPr>
                <w:rFonts w:ascii="Times New Roman" w:eastAsia="Calibri" w:hAnsi="Times New Roman" w:cs="Times New Roman"/>
              </w:rPr>
              <w:t xml:space="preserve">buhar basıncı düşmesi &amp; kaynama noktası yükselmesi </w:t>
            </w:r>
          </w:p>
          <w:p w14:paraId="39A50A2B" w14:textId="77777777" w:rsidR="00806811" w:rsidRPr="00B2266A" w:rsidRDefault="00806811" w:rsidP="00417E90">
            <w:pPr>
              <w:spacing w:after="0" w:line="240" w:lineRule="auto"/>
              <w:ind w:left="720"/>
              <w:rPr>
                <w:rFonts w:ascii="Times New Roman" w:eastAsia="Calibri" w:hAnsi="Times New Roman" w:cs="Times New Roman"/>
              </w:rPr>
            </w:pPr>
          </w:p>
          <w:p w14:paraId="0B83EEF6" w14:textId="77777777" w:rsidR="00806811" w:rsidRPr="00B2266A" w:rsidRDefault="00806811" w:rsidP="00417E90">
            <w:pPr>
              <w:spacing w:after="0" w:line="240" w:lineRule="auto"/>
              <w:rPr>
                <w:rFonts w:ascii="Times New Roman" w:eastAsia="Calibri" w:hAnsi="Times New Roman" w:cs="Times New Roman"/>
              </w:rPr>
            </w:pPr>
            <w:r w:rsidRPr="00B2266A">
              <w:rPr>
                <w:rFonts w:ascii="Times New Roman" w:eastAsia="Calibri" w:hAnsi="Times New Roman" w:cs="Times New Roman"/>
                <w:lang w:val="en-US"/>
              </w:rPr>
              <w:t>Raoult</w:t>
            </w:r>
            <w:r w:rsidRPr="00B2266A">
              <w:rPr>
                <w:rFonts w:ascii="Times New Roman" w:eastAsia="Calibri" w:hAnsi="Times New Roman" w:cs="Times New Roman"/>
              </w:rPr>
              <w:t xml:space="preserve"> Kanunu</w:t>
            </w:r>
            <w:r w:rsidRPr="00B2266A">
              <w:rPr>
                <w:rFonts w:ascii="Times New Roman" w:eastAsia="Calibri" w:hAnsi="Times New Roman" w:cs="Times New Roman"/>
                <w:lang w:val="en-US"/>
              </w:rPr>
              <w:t xml:space="preserve"> &amp; </w:t>
            </w:r>
            <w:r w:rsidRPr="00B2266A">
              <w:rPr>
                <w:rFonts w:ascii="Times New Roman" w:eastAsia="Calibri" w:hAnsi="Times New Roman" w:cs="Times New Roman"/>
              </w:rPr>
              <w:t xml:space="preserve">emülsiyonların kaynama noktası  </w:t>
            </w:r>
            <w:r w:rsidRPr="00B2266A">
              <w:rPr>
                <w:rFonts w:ascii="Times New Roman" w:eastAsia="Calibri" w:hAnsi="Times New Roman" w:cs="Times New Roman"/>
                <w:b/>
                <w:bCs/>
              </w:rPr>
              <w:t>(Etkinlik-2)</w:t>
            </w:r>
            <w:r w:rsidRPr="00B2266A">
              <w:rPr>
                <w:rFonts w:ascii="Times New Roman" w:eastAsia="Calibri" w:hAnsi="Times New Roman" w:cs="Times New Roman"/>
                <w:bCs/>
              </w:rPr>
              <w:t>;</w:t>
            </w:r>
          </w:p>
          <w:p w14:paraId="5F7316F3" w14:textId="77777777" w:rsidR="00806811" w:rsidRPr="00B2266A" w:rsidRDefault="00806811" w:rsidP="00806811">
            <w:pPr>
              <w:pStyle w:val="ListeParagraf"/>
              <w:numPr>
                <w:ilvl w:val="0"/>
                <w:numId w:val="35"/>
              </w:numPr>
              <w:rPr>
                <w:rFonts w:eastAsia="Calibri"/>
              </w:rPr>
            </w:pPr>
            <w:r w:rsidRPr="00B2266A">
              <w:rPr>
                <w:rFonts w:eastAsia="Calibri"/>
              </w:rPr>
              <w:t>su-zeytinyağı emülsiyonunun kaynama noktası</w:t>
            </w:r>
          </w:p>
        </w:tc>
        <w:tc>
          <w:tcPr>
            <w:tcW w:w="709" w:type="dxa"/>
            <w:shd w:val="clear" w:color="auto" w:fill="FFFFFF" w:themeFill="background1"/>
            <w:tcMar>
              <w:top w:w="15" w:type="dxa"/>
              <w:left w:w="95" w:type="dxa"/>
              <w:bottom w:w="0" w:type="dxa"/>
              <w:right w:w="95" w:type="dxa"/>
            </w:tcMar>
            <w:vAlign w:val="center"/>
          </w:tcPr>
          <w:p w14:paraId="5D446256" w14:textId="77777777" w:rsidR="00806811" w:rsidRPr="00B2266A" w:rsidRDefault="00806811" w:rsidP="00417E90">
            <w:pPr>
              <w:spacing w:after="0" w:line="240" w:lineRule="auto"/>
              <w:jc w:val="center"/>
              <w:rPr>
                <w:rFonts w:ascii="Times New Roman" w:eastAsia="Calibri" w:hAnsi="Times New Roman" w:cs="Times New Roman"/>
              </w:rPr>
            </w:pPr>
            <w:r w:rsidRPr="00B2266A">
              <w:rPr>
                <w:rFonts w:ascii="Times New Roman" w:eastAsia="Calibri" w:hAnsi="Times New Roman" w:cs="Times New Roman"/>
                <w:lang w:val="en-US"/>
              </w:rPr>
              <w:t xml:space="preserve">2 </w:t>
            </w:r>
            <w:r w:rsidRPr="00B2266A">
              <w:rPr>
                <w:rFonts w:ascii="Times New Roman" w:eastAsia="Calibri" w:hAnsi="Times New Roman" w:cs="Times New Roman"/>
              </w:rPr>
              <w:t>saat</w:t>
            </w:r>
          </w:p>
        </w:tc>
      </w:tr>
    </w:tbl>
    <w:p w14:paraId="19E4796B" w14:textId="77777777" w:rsidR="00417E90" w:rsidRDefault="00417E90" w:rsidP="00806811">
      <w:pPr>
        <w:pStyle w:val="GvdeMetniGirintisi"/>
        <w:jc w:val="both"/>
        <w:rPr>
          <w:b w:val="0"/>
          <w:bCs w:val="0"/>
        </w:rPr>
      </w:pPr>
    </w:p>
    <w:p w14:paraId="6D12AD60" w14:textId="3CEE6A15" w:rsidR="00806811" w:rsidRPr="00354F28" w:rsidRDefault="00806811" w:rsidP="00806811">
      <w:pPr>
        <w:pStyle w:val="GvdeMetniGirintisi"/>
        <w:jc w:val="both"/>
        <w:rPr>
          <w:b w:val="0"/>
          <w:bCs w:val="0"/>
        </w:rPr>
      </w:pPr>
      <w:r>
        <w:rPr>
          <w:b w:val="0"/>
          <w:bCs w:val="0"/>
        </w:rPr>
        <w:t xml:space="preserve">Deney ve kontrol grubuna deneysel etkinler Tablo 2’de verilen içeriğe uygun olarak grup çalışmaları halinde haftada 2 saat olmak üzere toplamda 9 hafta zaman zarfında gerçekleştirilmiştir. Deney grubunda yapılan TAGTaA </w:t>
      </w:r>
      <w:r w:rsidRPr="00997CA5">
        <w:rPr>
          <w:b w:val="0"/>
          <w:bCs w:val="0"/>
        </w:rPr>
        <w:t>destekli</w:t>
      </w:r>
      <w:r>
        <w:rPr>
          <w:b w:val="0"/>
          <w:bCs w:val="0"/>
        </w:rPr>
        <w:t xml:space="preserve"> laboratuvar çalışmaları temel fen kavramlarının içeriğine uygun olarak her bir hafta yapılan etkinlikler bir çalışma yaprağı içerisine gömülmüş şekilde uygulanmıştır. Literatürden de bilindiği üzere çalışma yaprakları üç bölümden oluşan yazılı materyallerdendir (Coştu, Karataş ve Ayas, 2003; Demircioğlu ve Atasoy, 2006). Çalışma </w:t>
      </w:r>
      <w:r w:rsidRPr="00997CA5">
        <w:rPr>
          <w:b w:val="0"/>
          <w:bCs w:val="0"/>
        </w:rPr>
        <w:t xml:space="preserve">yapraklarının birinci </w:t>
      </w:r>
      <w:r>
        <w:rPr>
          <w:b w:val="0"/>
          <w:bCs w:val="0"/>
        </w:rPr>
        <w:t xml:space="preserve">ya da giriş </w:t>
      </w:r>
      <w:r w:rsidRPr="00997CA5">
        <w:rPr>
          <w:b w:val="0"/>
          <w:bCs w:val="0"/>
        </w:rPr>
        <w:t>bölümü</w:t>
      </w:r>
      <w:r>
        <w:rPr>
          <w:b w:val="0"/>
          <w:bCs w:val="0"/>
        </w:rPr>
        <w:t xml:space="preserve">nde TAGTaA </w:t>
      </w:r>
      <w:r w:rsidRPr="00997CA5">
        <w:rPr>
          <w:b w:val="0"/>
          <w:bCs w:val="0"/>
        </w:rPr>
        <w:t>destekli deneylere ilişkin ilgi çekici soru maddeleri ve günlük yaşamla ilişkisi olan olay ya da durum(lar) soru formatında öğretmen adaylarına sunularak onl</w:t>
      </w:r>
      <w:r>
        <w:rPr>
          <w:b w:val="0"/>
          <w:bCs w:val="0"/>
        </w:rPr>
        <w:t xml:space="preserve">arın düşünmeleri sağlanmıştır. </w:t>
      </w:r>
      <w:r w:rsidRPr="00997CA5">
        <w:rPr>
          <w:b w:val="0"/>
          <w:bCs w:val="0"/>
        </w:rPr>
        <w:t xml:space="preserve">Çalışma yapraklarının </w:t>
      </w:r>
      <w:r>
        <w:rPr>
          <w:b w:val="0"/>
          <w:bCs w:val="0"/>
        </w:rPr>
        <w:t xml:space="preserve">ikinci ya da </w:t>
      </w:r>
      <w:r w:rsidRPr="00997CA5">
        <w:rPr>
          <w:b w:val="0"/>
          <w:bCs w:val="0"/>
        </w:rPr>
        <w:t xml:space="preserve">gelişme </w:t>
      </w:r>
      <w:r>
        <w:rPr>
          <w:b w:val="0"/>
          <w:bCs w:val="0"/>
        </w:rPr>
        <w:t>bölümünde</w:t>
      </w:r>
      <w:r w:rsidRPr="00997CA5">
        <w:rPr>
          <w:b w:val="0"/>
          <w:bCs w:val="0"/>
        </w:rPr>
        <w:t xml:space="preserve">, TAGTaA destekli </w:t>
      </w:r>
      <w:r>
        <w:rPr>
          <w:b w:val="0"/>
          <w:bCs w:val="0"/>
        </w:rPr>
        <w:t xml:space="preserve">etkinlikler içeren (Tablo 2) </w:t>
      </w:r>
      <w:r w:rsidRPr="00997CA5">
        <w:rPr>
          <w:b w:val="0"/>
          <w:bCs w:val="0"/>
        </w:rPr>
        <w:lastRenderedPageBreak/>
        <w:t xml:space="preserve">deneylere yer verilmiştir. Deneyler </w:t>
      </w:r>
      <w:r>
        <w:rPr>
          <w:b w:val="0"/>
          <w:bCs w:val="0"/>
        </w:rPr>
        <w:t xml:space="preserve">öğrencilere sunulurken, TAGTaA </w:t>
      </w:r>
      <w:r w:rsidRPr="00997CA5">
        <w:rPr>
          <w:b w:val="0"/>
          <w:bCs w:val="0"/>
        </w:rPr>
        <w:t xml:space="preserve">yönteminin her bir basamağı uygun etkinlikler yapılmış ve buna ek olarak, öğretmen adaylarının sorgulamalarını artırmaya yönelik birtakım alt sorulara da yer verilmiştir. Çalışma yaprağının </w:t>
      </w:r>
      <w:r>
        <w:rPr>
          <w:b w:val="0"/>
          <w:bCs w:val="0"/>
        </w:rPr>
        <w:t xml:space="preserve">üçüncü ya da değerlendirme bölümünde </w:t>
      </w:r>
      <w:r w:rsidRPr="00997CA5">
        <w:rPr>
          <w:b w:val="0"/>
          <w:bCs w:val="0"/>
        </w:rPr>
        <w:t>ise, öğretmen adaylarının başlangıçtaki düşüncelerinin süreç sonunda nasıl değiştiğini ölçmeye ya da farkında olmaya yönelik değerlendirme so</w:t>
      </w:r>
      <w:r>
        <w:rPr>
          <w:b w:val="0"/>
          <w:bCs w:val="0"/>
        </w:rPr>
        <w:t>rusu(ları)na</w:t>
      </w:r>
      <w:r w:rsidRPr="00997CA5">
        <w:rPr>
          <w:b w:val="0"/>
          <w:bCs w:val="0"/>
        </w:rPr>
        <w:t xml:space="preserve"> yer verilmiştir.</w:t>
      </w:r>
      <w:r>
        <w:rPr>
          <w:b w:val="0"/>
          <w:bCs w:val="0"/>
        </w:rPr>
        <w:t xml:space="preserve"> </w:t>
      </w:r>
      <w:r w:rsidR="00074EF6">
        <w:rPr>
          <w:b w:val="0"/>
          <w:bCs w:val="0"/>
        </w:rPr>
        <w:t>Deney grubunda uygulanan bu çalışma yapraklarından biri</w:t>
      </w:r>
      <w:r w:rsidR="00351E1F">
        <w:rPr>
          <w:b w:val="0"/>
          <w:bCs w:val="0"/>
        </w:rPr>
        <w:t>si</w:t>
      </w:r>
      <w:r w:rsidR="00074EF6">
        <w:rPr>
          <w:b w:val="0"/>
          <w:bCs w:val="0"/>
        </w:rPr>
        <w:t xml:space="preserve"> örnek olması açısından Ek-1’de</w:t>
      </w:r>
      <w:r w:rsidR="00351E1F">
        <w:rPr>
          <w:b w:val="0"/>
          <w:bCs w:val="0"/>
        </w:rPr>
        <w:t xml:space="preserve"> verilmiştir.</w:t>
      </w:r>
      <w:r w:rsidR="00074EF6">
        <w:rPr>
          <w:b w:val="0"/>
          <w:bCs w:val="0"/>
        </w:rPr>
        <w:t xml:space="preserve"> </w:t>
      </w:r>
      <w:r>
        <w:rPr>
          <w:b w:val="0"/>
          <w:bCs w:val="0"/>
        </w:rPr>
        <w:t xml:space="preserve">Kontrol grubunda yapılan </w:t>
      </w:r>
      <w:r w:rsidR="00E30F2F">
        <w:rPr>
          <w:b w:val="0"/>
          <w:bCs w:val="0"/>
        </w:rPr>
        <w:t>doğrulama</w:t>
      </w:r>
      <w:r>
        <w:rPr>
          <w:b w:val="0"/>
          <w:bCs w:val="0"/>
        </w:rPr>
        <w:t xml:space="preserve"> laboratuvar çalışmaları kapsamında ise literatürdeki benzetmesi (</w:t>
      </w:r>
      <w:r w:rsidRPr="00F05F3D">
        <w:rPr>
          <w:b w:val="0"/>
          <w:bCs w:val="0"/>
        </w:rPr>
        <w:t>Boyd-Kimball</w:t>
      </w:r>
      <w:r>
        <w:rPr>
          <w:b w:val="0"/>
          <w:bCs w:val="0"/>
        </w:rPr>
        <w:t xml:space="preserve"> ve </w:t>
      </w:r>
      <w:r w:rsidRPr="00F05F3D">
        <w:rPr>
          <w:b w:val="0"/>
          <w:bCs w:val="0"/>
        </w:rPr>
        <w:t xml:space="preserve">Miller, </w:t>
      </w:r>
      <w:r>
        <w:rPr>
          <w:b w:val="0"/>
          <w:bCs w:val="0"/>
        </w:rPr>
        <w:t xml:space="preserve">2018; Nicolaidou, Nicolaou ve </w:t>
      </w:r>
      <w:r w:rsidRPr="00F05F3D">
        <w:rPr>
          <w:b w:val="0"/>
          <w:bCs w:val="0"/>
        </w:rPr>
        <w:t>Nicolaou, 2019</w:t>
      </w:r>
      <w:r>
        <w:rPr>
          <w:b w:val="0"/>
          <w:bCs w:val="0"/>
        </w:rPr>
        <w:t xml:space="preserve">) ile ifade edilen yemek tarifi şeklinde yani deney kapsamında yapılacak adımların her biri deney kâğıdı içerisinde öğretmen adaylarına sunulmuştur. Buna ek olarak öğrencilerin düşünmelerine yardımcı olmaya yönelik bir iki soruya da yer verilmiştir. Deney kâğıdında yapılacak deneyin “adı”, “konusu”, “deney kapsamında araştırılacak soru”, “kullanılacak araç-gereçler”, “yapılış aşamaları”, “gözlemlerim”, “düşündürücü soru”, “deneyin sonucu” ve “deney sonunda neler öğrendik?” başlıklarından oluşacak şekilde planlanmış ve uygulanmıştır. </w:t>
      </w:r>
      <w:r w:rsidR="00F22F59">
        <w:rPr>
          <w:b w:val="0"/>
          <w:bCs w:val="0"/>
        </w:rPr>
        <w:t>Kontrol grubunda uygulanan bu deney kâğıtlarından birisi örnek olması açısından Ek-</w:t>
      </w:r>
      <w:r w:rsidR="006925CE">
        <w:rPr>
          <w:b w:val="0"/>
          <w:bCs w:val="0"/>
        </w:rPr>
        <w:t>2</w:t>
      </w:r>
      <w:r w:rsidR="00F22F59">
        <w:rPr>
          <w:b w:val="0"/>
          <w:bCs w:val="0"/>
        </w:rPr>
        <w:t xml:space="preserve">’de verilmiştir. </w:t>
      </w:r>
      <w:r w:rsidRPr="004C44BB">
        <w:rPr>
          <w:b w:val="0"/>
          <w:bCs w:val="0"/>
        </w:rPr>
        <w:t>Deney ve kontrol grubuna uygulanacak deneysel etkinlikler araştırmacılar tarafından tasarlanmış fakat uygulamalar dersin yürütücüsü konumundaki alan eğitimi alanında uzman bir öğretim üyesi tarafından yapılmıştır. Araştırmacılar, uygulamanın yapılacağı laboratuvar ortamını önceden ilgili öğretim üyesi ile birlikte uygulamadan önce gezmiş ve bu öğrenme ortamından nasıl yararlanacağı konusunda birlikte birtakım fikir alışverişlerinde bulunmuşlardır</w:t>
      </w:r>
      <w:r>
        <w:rPr>
          <w:b w:val="0"/>
          <w:bCs w:val="0"/>
        </w:rPr>
        <w:t xml:space="preserve">. </w:t>
      </w:r>
      <w:r w:rsidRPr="004C44BB">
        <w:rPr>
          <w:b w:val="0"/>
          <w:bCs w:val="0"/>
        </w:rPr>
        <w:t>Deney ve kontro</w:t>
      </w:r>
      <w:r>
        <w:rPr>
          <w:b w:val="0"/>
          <w:bCs w:val="0"/>
        </w:rPr>
        <w:t>l grubuna uygulanan etkinlikler makale yazarları tarafından</w:t>
      </w:r>
      <w:r w:rsidRPr="004C44BB">
        <w:rPr>
          <w:b w:val="0"/>
          <w:bCs w:val="0"/>
        </w:rPr>
        <w:t xml:space="preserve"> geliştirdikten sonra</w:t>
      </w:r>
      <w:r>
        <w:rPr>
          <w:b w:val="0"/>
          <w:bCs w:val="0"/>
        </w:rPr>
        <w:t>, onlar laboratuvar çalışmalarını yürüten</w:t>
      </w:r>
      <w:r w:rsidRPr="004C44BB">
        <w:rPr>
          <w:b w:val="0"/>
          <w:bCs w:val="0"/>
        </w:rPr>
        <w:t xml:space="preserve"> öğretim üyesi ile bir araya gelerek bir toplantı yapmışlardır. Bu toplantıda, geliştirilen etkinliklerdeki bilimsel ve pedagojik kurgusu tartışılmıştır. Ayrıca uygulamaları yaparken nelere dikkat etmesi hususunda etkileşimli tarzda </w:t>
      </w:r>
      <w:r>
        <w:rPr>
          <w:b w:val="0"/>
          <w:bCs w:val="0"/>
        </w:rPr>
        <w:t>ilgili</w:t>
      </w:r>
      <w:r w:rsidRPr="004C44BB">
        <w:rPr>
          <w:b w:val="0"/>
          <w:bCs w:val="0"/>
        </w:rPr>
        <w:t xml:space="preserve"> öğretim üyesi ile eğitimler gerçekleştirilmiştir. Uygulamayı yapan öğretim üyesi, araştırma kapsamında seçilen temel kavramların öğretimine yönelik yeterli bilgi, tecrübesinin bulunmasına ek olarak bu alanlarda bilimsel yayınları olan bir alan eğitimi uzmanıdır. Bu özellikleri ile deneysel etkinlikleri istenilen pedagojiye uygun yapılabileceği varsayılmıştır.</w:t>
      </w:r>
    </w:p>
    <w:p w14:paraId="00921BDD" w14:textId="77777777" w:rsidR="005D2557" w:rsidRPr="00D04A77" w:rsidRDefault="005D2557" w:rsidP="005D2557">
      <w:pPr>
        <w:spacing w:after="0" w:line="360" w:lineRule="auto"/>
        <w:ind w:firstLine="708"/>
        <w:jc w:val="both"/>
        <w:rPr>
          <w:rFonts w:ascii="Times New Roman" w:hAnsi="Times New Roman" w:cs="Times New Roman"/>
          <w:b/>
          <w:bCs/>
          <w:sz w:val="24"/>
          <w:szCs w:val="24"/>
        </w:rPr>
      </w:pPr>
      <w:r w:rsidRPr="00D04A77">
        <w:rPr>
          <w:rFonts w:ascii="Times New Roman" w:hAnsi="Times New Roman" w:cs="Times New Roman"/>
          <w:b/>
          <w:bCs/>
          <w:sz w:val="24"/>
          <w:szCs w:val="24"/>
        </w:rPr>
        <w:t>Veri Toplama Aracı</w:t>
      </w:r>
    </w:p>
    <w:p w14:paraId="004394A0" w14:textId="77777777" w:rsidR="00806811" w:rsidRDefault="00806811" w:rsidP="005D2557">
      <w:pPr>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Çalışma kapsamında deney grubuna yapılan müdahalenin etkisini belirlemek amacıyla çalışmada veri toplama aracı olarak 40 adet çoktan seçmeli sorudan oluşan bir “Akademik Başarı Testi (ABT)” hazırlanmıştır. </w:t>
      </w:r>
      <w:r>
        <w:rPr>
          <w:rFonts w:ascii="Times New Roman" w:hAnsi="Times New Roman" w:cs="Times New Roman"/>
          <w:sz w:val="24"/>
          <w:szCs w:val="24"/>
        </w:rPr>
        <w:t>Bu test</w:t>
      </w:r>
      <w:r w:rsidRPr="006966D3">
        <w:rPr>
          <w:rFonts w:ascii="Times New Roman" w:hAnsi="Times New Roman" w:cs="Times New Roman"/>
          <w:sz w:val="24"/>
          <w:szCs w:val="24"/>
        </w:rPr>
        <w:t xml:space="preserve">, önceden ülkemizde değişik sınavlar kapsamında </w:t>
      </w:r>
      <w:r w:rsidRPr="006966D3">
        <w:rPr>
          <w:rFonts w:ascii="Times New Roman" w:hAnsi="Times New Roman" w:cs="Times New Roman"/>
          <w:sz w:val="24"/>
          <w:szCs w:val="24"/>
        </w:rPr>
        <w:lastRenderedPageBreak/>
        <w:t xml:space="preserve">çıkmış ya da farklı sınavlara hazırlık olarak hazırlanmış sorulardan esinlenerek </w:t>
      </w:r>
      <w:r>
        <w:rPr>
          <w:rFonts w:ascii="Times New Roman" w:hAnsi="Times New Roman" w:cs="Times New Roman"/>
          <w:sz w:val="24"/>
          <w:szCs w:val="24"/>
        </w:rPr>
        <w:t>hazırlanmıştır</w:t>
      </w:r>
      <w:r w:rsidRPr="006966D3">
        <w:rPr>
          <w:rFonts w:ascii="Times New Roman" w:hAnsi="Times New Roman" w:cs="Times New Roman"/>
          <w:sz w:val="24"/>
          <w:szCs w:val="24"/>
        </w:rPr>
        <w:t xml:space="preserve">. </w:t>
      </w:r>
      <w:r>
        <w:rPr>
          <w:rFonts w:ascii="Times New Roman" w:hAnsi="Times New Roman" w:cs="Times New Roman"/>
          <w:sz w:val="24"/>
          <w:szCs w:val="24"/>
        </w:rPr>
        <w:t>Hazırlanan b</w:t>
      </w:r>
      <w:r>
        <w:rPr>
          <w:rFonts w:ascii="Times New Roman" w:eastAsia="Times New Roman" w:hAnsi="Times New Roman" w:cs="Times New Roman"/>
          <w:sz w:val="24"/>
          <w:szCs w:val="24"/>
          <w:lang w:eastAsia="tr-TR"/>
        </w:rPr>
        <w:t>u testte yer alan soruların konulara göre dağılımı Tablo 3’te detaylandırılmıştır.</w:t>
      </w:r>
      <w:r w:rsidR="00EE511B" w:rsidRPr="00EE511B">
        <w:rPr>
          <w:rFonts w:ascii="Times New Roman" w:eastAsia="Times New Roman" w:hAnsi="Times New Roman" w:cs="Times New Roman"/>
          <w:sz w:val="24"/>
          <w:szCs w:val="24"/>
          <w:lang w:eastAsia="tr-TR"/>
        </w:rPr>
        <w:t xml:space="preserve"> </w:t>
      </w:r>
      <w:r w:rsidR="00EE511B">
        <w:rPr>
          <w:rFonts w:ascii="Times New Roman" w:eastAsia="Times New Roman" w:hAnsi="Times New Roman" w:cs="Times New Roman"/>
          <w:sz w:val="24"/>
          <w:szCs w:val="24"/>
          <w:lang w:eastAsia="tr-TR"/>
        </w:rPr>
        <w:t>Hazırlanan ABT’</w:t>
      </w:r>
      <w:r w:rsidR="00B6295D">
        <w:rPr>
          <w:rFonts w:ascii="Times New Roman" w:eastAsia="Times New Roman" w:hAnsi="Times New Roman" w:cs="Times New Roman"/>
          <w:sz w:val="24"/>
          <w:szCs w:val="24"/>
          <w:lang w:eastAsia="tr-TR"/>
        </w:rPr>
        <w:t xml:space="preserve"> </w:t>
      </w:r>
      <w:r w:rsidR="00EE511B">
        <w:rPr>
          <w:rFonts w:ascii="Times New Roman" w:eastAsia="Times New Roman" w:hAnsi="Times New Roman" w:cs="Times New Roman"/>
          <w:sz w:val="24"/>
          <w:szCs w:val="24"/>
          <w:lang w:eastAsia="tr-TR"/>
        </w:rPr>
        <w:t>nin asıl uygulama öncesinde 141 öğretmen adayı üzerinde pilot çalışması yapılmıştır. Yapılan pilot çalışmada, madde analizi yapılmış ve her bir soru maddesinin ayırt edicilik ve güçlük indeksleri hesaplanmıştır. Yapılan hesaplamalarda, t</w:t>
      </w:r>
      <w:r w:rsidR="00EE511B" w:rsidRPr="00653C3B">
        <w:rPr>
          <w:rFonts w:ascii="Times New Roman" w:eastAsia="Times New Roman" w:hAnsi="Times New Roman" w:cs="Times New Roman"/>
          <w:sz w:val="24"/>
          <w:szCs w:val="24"/>
          <w:lang w:eastAsia="tr-TR"/>
        </w:rPr>
        <w:t xml:space="preserve">estte yer alan </w:t>
      </w:r>
      <w:r w:rsidR="00EE511B" w:rsidRPr="0001159B">
        <w:rPr>
          <w:rFonts w:ascii="Times New Roman" w:eastAsia="Times New Roman" w:hAnsi="Times New Roman" w:cs="Times New Roman"/>
          <w:sz w:val="24"/>
          <w:szCs w:val="24"/>
          <w:lang w:eastAsia="tr-TR"/>
        </w:rPr>
        <w:t>soru</w:t>
      </w:r>
      <w:r w:rsidR="00EE511B">
        <w:rPr>
          <w:rFonts w:ascii="Times New Roman" w:eastAsia="Times New Roman" w:hAnsi="Times New Roman" w:cs="Times New Roman"/>
          <w:sz w:val="24"/>
          <w:szCs w:val="24"/>
          <w:lang w:eastAsia="tr-TR"/>
        </w:rPr>
        <w:t xml:space="preserve"> maddelerinin </w:t>
      </w:r>
      <w:r w:rsidR="00EE511B" w:rsidRPr="0001159B">
        <w:rPr>
          <w:rFonts w:ascii="Times New Roman" w:eastAsia="Times New Roman" w:hAnsi="Times New Roman" w:cs="Times New Roman"/>
          <w:sz w:val="24"/>
          <w:szCs w:val="24"/>
          <w:lang w:eastAsia="tr-TR"/>
        </w:rPr>
        <w:t>güçlük</w:t>
      </w:r>
      <w:r w:rsidR="00EE511B">
        <w:rPr>
          <w:rFonts w:ascii="Times New Roman" w:eastAsia="Times New Roman" w:hAnsi="Times New Roman" w:cs="Times New Roman"/>
          <w:sz w:val="24"/>
          <w:szCs w:val="24"/>
          <w:lang w:eastAsia="tr-TR"/>
        </w:rPr>
        <w:t>leri</w:t>
      </w:r>
      <w:r w:rsidR="00EE511B" w:rsidRPr="0001159B">
        <w:rPr>
          <w:rFonts w:ascii="Times New Roman" w:eastAsia="Times New Roman" w:hAnsi="Times New Roman" w:cs="Times New Roman"/>
          <w:sz w:val="24"/>
          <w:szCs w:val="24"/>
          <w:lang w:eastAsia="tr-TR"/>
        </w:rPr>
        <w:t xml:space="preserve"> 0.33 ile 0.82 arasında </w:t>
      </w:r>
      <w:r w:rsidR="00EE511B" w:rsidRPr="00653C3B">
        <w:rPr>
          <w:rFonts w:ascii="Times New Roman" w:eastAsia="Times New Roman" w:hAnsi="Times New Roman" w:cs="Times New Roman"/>
          <w:sz w:val="24"/>
          <w:szCs w:val="24"/>
          <w:lang w:eastAsia="tr-TR"/>
        </w:rPr>
        <w:t xml:space="preserve">ve </w:t>
      </w:r>
      <w:r w:rsidR="00EE511B" w:rsidRPr="0001159B">
        <w:rPr>
          <w:rFonts w:ascii="Times New Roman" w:eastAsia="Times New Roman" w:hAnsi="Times New Roman" w:cs="Times New Roman"/>
          <w:sz w:val="24"/>
          <w:szCs w:val="24"/>
          <w:lang w:eastAsia="tr-TR"/>
        </w:rPr>
        <w:t>ayırt edicilik</w:t>
      </w:r>
      <w:r w:rsidR="00EE511B">
        <w:rPr>
          <w:rFonts w:ascii="Times New Roman" w:eastAsia="Times New Roman" w:hAnsi="Times New Roman" w:cs="Times New Roman"/>
          <w:sz w:val="24"/>
          <w:szCs w:val="24"/>
          <w:lang w:eastAsia="tr-TR"/>
        </w:rPr>
        <w:t>leri</w:t>
      </w:r>
      <w:r w:rsidR="00EE511B" w:rsidRPr="0001159B">
        <w:rPr>
          <w:rFonts w:ascii="Times New Roman" w:eastAsia="Times New Roman" w:hAnsi="Times New Roman" w:cs="Times New Roman"/>
          <w:sz w:val="24"/>
          <w:szCs w:val="24"/>
          <w:lang w:eastAsia="tr-TR"/>
        </w:rPr>
        <w:t xml:space="preserve"> ise 0.32 ile 0.71 arasında</w:t>
      </w:r>
      <w:r w:rsidR="00EE511B" w:rsidRPr="00653C3B">
        <w:rPr>
          <w:rFonts w:ascii="Times New Roman" w:eastAsia="Times New Roman" w:hAnsi="Times New Roman" w:cs="Times New Roman"/>
          <w:b/>
          <w:bCs/>
          <w:sz w:val="24"/>
          <w:szCs w:val="24"/>
          <w:lang w:eastAsia="tr-TR"/>
        </w:rPr>
        <w:t xml:space="preserve"> </w:t>
      </w:r>
      <w:r w:rsidR="00EE511B" w:rsidRPr="00653C3B">
        <w:rPr>
          <w:rFonts w:ascii="Times New Roman" w:eastAsia="Times New Roman" w:hAnsi="Times New Roman" w:cs="Times New Roman"/>
          <w:sz w:val="24"/>
          <w:szCs w:val="24"/>
          <w:lang w:eastAsia="tr-TR"/>
        </w:rPr>
        <w:t>değişmektedir. Bu değerler hazırlanan bu testin başarıyı ölçmek amaçlı kullanılabileceğini göstermektedir</w:t>
      </w:r>
      <w:r w:rsidR="00EE511B">
        <w:rPr>
          <w:rFonts w:ascii="Times New Roman" w:eastAsia="Times New Roman" w:hAnsi="Times New Roman" w:cs="Times New Roman"/>
          <w:sz w:val="24"/>
          <w:szCs w:val="24"/>
          <w:lang w:eastAsia="tr-TR"/>
        </w:rPr>
        <w:t xml:space="preserve"> </w:t>
      </w:r>
      <w:r w:rsidR="00EE511B" w:rsidRPr="0087164D">
        <w:rPr>
          <w:rFonts w:ascii="Times New Roman" w:hAnsi="Times New Roman" w:cs="Times New Roman"/>
          <w:sz w:val="24"/>
          <w:szCs w:val="24"/>
        </w:rPr>
        <w:t>(</w:t>
      </w:r>
      <w:r w:rsidR="00B03CFC">
        <w:rPr>
          <w:rFonts w:ascii="Times New Roman" w:hAnsi="Times New Roman" w:cs="Times New Roman"/>
          <w:sz w:val="24"/>
          <w:szCs w:val="24"/>
        </w:rPr>
        <w:t>Küçük ve Geçit, 2012; Tekin, 2000</w:t>
      </w:r>
      <w:r w:rsidR="00EE511B" w:rsidRPr="006966D3">
        <w:rPr>
          <w:rFonts w:ascii="Times New Roman" w:hAnsi="Times New Roman" w:cs="Times New Roman"/>
          <w:sz w:val="24"/>
          <w:szCs w:val="24"/>
        </w:rPr>
        <w:t>).</w:t>
      </w:r>
    </w:p>
    <w:p w14:paraId="3BA97F77" w14:textId="77777777" w:rsidR="00806811" w:rsidRDefault="00806811" w:rsidP="00806811">
      <w:pPr>
        <w:spacing w:after="0" w:line="360" w:lineRule="auto"/>
        <w:jc w:val="both"/>
        <w:rPr>
          <w:rFonts w:ascii="Times New Roman" w:hAnsi="Times New Roman" w:cs="Times New Roman"/>
          <w:bCs/>
          <w:sz w:val="24"/>
          <w:szCs w:val="24"/>
        </w:rPr>
      </w:pPr>
      <w:r w:rsidRPr="00575E03">
        <w:rPr>
          <w:rFonts w:ascii="Times New Roman" w:hAnsi="Times New Roman" w:cs="Times New Roman"/>
          <w:b/>
          <w:sz w:val="24"/>
          <w:szCs w:val="24"/>
        </w:rPr>
        <w:t>Tablo 3.</w:t>
      </w:r>
      <w:r w:rsidRPr="006966D3">
        <w:rPr>
          <w:rFonts w:ascii="Times New Roman" w:hAnsi="Times New Roman" w:cs="Times New Roman"/>
          <w:sz w:val="24"/>
          <w:szCs w:val="24"/>
        </w:rPr>
        <w:t xml:space="preserve"> </w:t>
      </w:r>
      <w:r>
        <w:rPr>
          <w:rFonts w:ascii="Times New Roman" w:hAnsi="Times New Roman" w:cs="Times New Roman"/>
          <w:sz w:val="24"/>
          <w:szCs w:val="24"/>
        </w:rPr>
        <w:t xml:space="preserve">Akademik </w:t>
      </w:r>
      <w:r w:rsidRPr="006966D3">
        <w:rPr>
          <w:rFonts w:ascii="Times New Roman" w:hAnsi="Times New Roman" w:cs="Times New Roman"/>
          <w:bCs/>
          <w:sz w:val="24"/>
          <w:szCs w:val="24"/>
        </w:rPr>
        <w:t xml:space="preserve">Başarı Testindeki Soruların Kavram/Konulara Göre Dağılımı </w:t>
      </w:r>
    </w:p>
    <w:tbl>
      <w:tblPr>
        <w:tblStyle w:val="TabloKlavuzu"/>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4437"/>
        <w:gridCol w:w="4527"/>
      </w:tblGrid>
      <w:tr w:rsidR="00806811" w:rsidRPr="00D114D9" w14:paraId="39856A23" w14:textId="77777777" w:rsidTr="00417E90">
        <w:tc>
          <w:tcPr>
            <w:tcW w:w="4498" w:type="dxa"/>
            <w:shd w:val="clear" w:color="auto" w:fill="F2F2F2" w:themeFill="background1" w:themeFillShade="F2"/>
          </w:tcPr>
          <w:p w14:paraId="708BC630"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b/>
                <w:lang w:eastAsia="tr-TR"/>
              </w:rPr>
              <w:t>Kavram/Konular</w:t>
            </w:r>
          </w:p>
        </w:tc>
        <w:tc>
          <w:tcPr>
            <w:tcW w:w="4606" w:type="dxa"/>
            <w:shd w:val="clear" w:color="auto" w:fill="F2F2F2" w:themeFill="background1" w:themeFillShade="F2"/>
          </w:tcPr>
          <w:p w14:paraId="3D3F1E97"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b/>
                <w:lang w:eastAsia="tr-TR"/>
              </w:rPr>
              <w:t>Başarı Testindeki Soru Maddeleri</w:t>
            </w:r>
          </w:p>
        </w:tc>
      </w:tr>
      <w:tr w:rsidR="00806811" w:rsidRPr="00D114D9" w14:paraId="5398A8A0" w14:textId="77777777" w:rsidTr="00417E90">
        <w:tc>
          <w:tcPr>
            <w:tcW w:w="4498" w:type="dxa"/>
          </w:tcPr>
          <w:p w14:paraId="4E458E0A"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Kaynama</w:t>
            </w:r>
          </w:p>
        </w:tc>
        <w:tc>
          <w:tcPr>
            <w:tcW w:w="4606" w:type="dxa"/>
            <w:vAlign w:val="center"/>
          </w:tcPr>
          <w:p w14:paraId="5D6700DB"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1, 2, 3, 4, 6, 9, 10, 40</w:t>
            </w:r>
          </w:p>
        </w:tc>
      </w:tr>
      <w:tr w:rsidR="00806811" w:rsidRPr="00D114D9" w14:paraId="511AAD17" w14:textId="77777777" w:rsidTr="00417E90">
        <w:tc>
          <w:tcPr>
            <w:tcW w:w="4498" w:type="dxa"/>
          </w:tcPr>
          <w:p w14:paraId="2289DE84"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Buhar Basıncı</w:t>
            </w:r>
          </w:p>
        </w:tc>
        <w:tc>
          <w:tcPr>
            <w:tcW w:w="4606" w:type="dxa"/>
            <w:vAlign w:val="center"/>
          </w:tcPr>
          <w:p w14:paraId="1E2A2002"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7, 29, 32, 39</w:t>
            </w:r>
          </w:p>
        </w:tc>
      </w:tr>
      <w:tr w:rsidR="00806811" w:rsidRPr="00D114D9" w14:paraId="6AFCDF7D" w14:textId="77777777" w:rsidTr="00417E90">
        <w:tc>
          <w:tcPr>
            <w:tcW w:w="4498" w:type="dxa"/>
          </w:tcPr>
          <w:p w14:paraId="076F2652"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Buharlaşma</w:t>
            </w:r>
          </w:p>
        </w:tc>
        <w:tc>
          <w:tcPr>
            <w:tcW w:w="4606" w:type="dxa"/>
            <w:vAlign w:val="center"/>
          </w:tcPr>
          <w:p w14:paraId="4E1DDEE5"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8, 12, 13, 16, 35</w:t>
            </w:r>
          </w:p>
        </w:tc>
      </w:tr>
      <w:tr w:rsidR="00806811" w:rsidRPr="00D114D9" w14:paraId="168EE7C4" w14:textId="77777777" w:rsidTr="00417E90">
        <w:tc>
          <w:tcPr>
            <w:tcW w:w="4498" w:type="dxa"/>
          </w:tcPr>
          <w:p w14:paraId="0216B89F"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 xml:space="preserve">Kaynama Noktası Yükselmesi ve Donma Noktası Alçalması/Raoult Kanunu </w:t>
            </w:r>
          </w:p>
        </w:tc>
        <w:tc>
          <w:tcPr>
            <w:tcW w:w="4606" w:type="dxa"/>
            <w:vAlign w:val="center"/>
          </w:tcPr>
          <w:p w14:paraId="3CB56921"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11, 28, 33, 37</w:t>
            </w:r>
          </w:p>
        </w:tc>
      </w:tr>
      <w:tr w:rsidR="00806811" w:rsidRPr="00D114D9" w14:paraId="1138A3A5" w14:textId="77777777" w:rsidTr="00417E90">
        <w:tc>
          <w:tcPr>
            <w:tcW w:w="4498" w:type="dxa"/>
          </w:tcPr>
          <w:p w14:paraId="035E0D58"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Yoğunlaşma</w:t>
            </w:r>
          </w:p>
        </w:tc>
        <w:tc>
          <w:tcPr>
            <w:tcW w:w="4606" w:type="dxa"/>
            <w:vAlign w:val="center"/>
          </w:tcPr>
          <w:p w14:paraId="4A3292DA"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5, 14, 15, 30, 31</w:t>
            </w:r>
          </w:p>
        </w:tc>
      </w:tr>
      <w:tr w:rsidR="00806811" w:rsidRPr="00D114D9" w14:paraId="376C368A" w14:textId="77777777" w:rsidTr="00417E90">
        <w:tc>
          <w:tcPr>
            <w:tcW w:w="4498" w:type="dxa"/>
          </w:tcPr>
          <w:p w14:paraId="44EA9A60"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Gaz Basıncı</w:t>
            </w:r>
          </w:p>
        </w:tc>
        <w:tc>
          <w:tcPr>
            <w:tcW w:w="4606" w:type="dxa"/>
            <w:vAlign w:val="center"/>
          </w:tcPr>
          <w:p w14:paraId="77313FDF"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17, 18, 19, 20, 22, 38</w:t>
            </w:r>
          </w:p>
        </w:tc>
      </w:tr>
      <w:tr w:rsidR="00806811" w:rsidRPr="00D114D9" w14:paraId="6FCE247D" w14:textId="77777777" w:rsidTr="00417E90">
        <w:tc>
          <w:tcPr>
            <w:tcW w:w="4498" w:type="dxa"/>
          </w:tcPr>
          <w:p w14:paraId="4D750E98"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Sıvı Basıncı</w:t>
            </w:r>
          </w:p>
        </w:tc>
        <w:tc>
          <w:tcPr>
            <w:tcW w:w="4606" w:type="dxa"/>
            <w:vAlign w:val="center"/>
          </w:tcPr>
          <w:p w14:paraId="1EBDBB7B"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21, 23, 24, 34, 36</w:t>
            </w:r>
          </w:p>
        </w:tc>
      </w:tr>
      <w:tr w:rsidR="00806811" w:rsidRPr="00D114D9" w14:paraId="664F6DB6" w14:textId="77777777" w:rsidTr="00417E90">
        <w:tc>
          <w:tcPr>
            <w:tcW w:w="4498" w:type="dxa"/>
          </w:tcPr>
          <w:p w14:paraId="525AC233"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Gazların Sudaki Çözünürlüğü</w:t>
            </w:r>
          </w:p>
        </w:tc>
        <w:tc>
          <w:tcPr>
            <w:tcW w:w="4606" w:type="dxa"/>
            <w:vAlign w:val="center"/>
          </w:tcPr>
          <w:p w14:paraId="7ED902DA" w14:textId="77777777" w:rsidR="00806811" w:rsidRPr="00D114D9" w:rsidRDefault="00806811" w:rsidP="00417E90">
            <w:pPr>
              <w:jc w:val="center"/>
              <w:rPr>
                <w:rFonts w:ascii="Times New Roman" w:eastAsia="Times New Roman" w:hAnsi="Times New Roman" w:cs="Times New Roman"/>
                <w:lang w:eastAsia="tr-TR"/>
              </w:rPr>
            </w:pPr>
            <w:r w:rsidRPr="00D114D9">
              <w:rPr>
                <w:rFonts w:ascii="Times New Roman" w:eastAsia="Times New Roman" w:hAnsi="Times New Roman" w:cs="Times New Roman"/>
                <w:lang w:eastAsia="tr-TR"/>
              </w:rPr>
              <w:t>25, 26, 27</w:t>
            </w:r>
          </w:p>
        </w:tc>
      </w:tr>
    </w:tbl>
    <w:p w14:paraId="1030DD86" w14:textId="77777777" w:rsidR="009F608C" w:rsidRDefault="009F608C" w:rsidP="00806811">
      <w:pPr>
        <w:spacing w:before="120" w:after="120" w:line="360" w:lineRule="auto"/>
        <w:jc w:val="both"/>
        <w:rPr>
          <w:rFonts w:ascii="Times New Roman" w:hAnsi="Times New Roman" w:cs="Times New Roman"/>
          <w:sz w:val="24"/>
          <w:szCs w:val="24"/>
        </w:rPr>
      </w:pPr>
    </w:p>
    <w:p w14:paraId="3DAF2191" w14:textId="4FA1A8C2" w:rsidR="004C0CE8" w:rsidRDefault="00806811" w:rsidP="00A42A61">
      <w:pPr>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Soru maddelerinin güçlüklükleri birbirine çok yakın olmadığından dolayı KR-20 formülüyle güvenirlik sabiti hesaplanmış ve </w:t>
      </w:r>
      <w:r w:rsidRPr="006966D3">
        <w:rPr>
          <w:rFonts w:ascii="Times New Roman" w:hAnsi="Times New Roman" w:cs="Times New Roman"/>
          <w:sz w:val="24"/>
          <w:szCs w:val="24"/>
        </w:rPr>
        <w:t>0.78</w:t>
      </w:r>
      <w:r>
        <w:rPr>
          <w:rFonts w:ascii="Times New Roman" w:hAnsi="Times New Roman" w:cs="Times New Roman"/>
          <w:sz w:val="24"/>
          <w:szCs w:val="24"/>
        </w:rPr>
        <w:t xml:space="preserve"> olarak bulunmuştur. </w:t>
      </w:r>
      <w:r>
        <w:rPr>
          <w:rFonts w:ascii="Times New Roman" w:eastAsia="Times New Roman" w:hAnsi="Times New Roman" w:cs="Times New Roman"/>
          <w:sz w:val="24"/>
          <w:szCs w:val="24"/>
          <w:lang w:eastAsia="tr-TR"/>
        </w:rPr>
        <w:t>Bu değer</w:t>
      </w:r>
      <w:r w:rsidR="00C11F2C">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testin güvenilir olduğunu göstermektedir. Testin kapsam geçerliğini sağlamak için ise iki alan eğitimi uzmanının görüşlerine başvurulmuştur. </w:t>
      </w:r>
    </w:p>
    <w:p w14:paraId="02A780E3" w14:textId="77777777" w:rsidR="00B0481A" w:rsidRPr="00D04A77" w:rsidRDefault="00B0481A" w:rsidP="00B0481A">
      <w:pPr>
        <w:spacing w:after="0" w:line="360" w:lineRule="auto"/>
        <w:ind w:firstLine="709"/>
        <w:jc w:val="both"/>
        <w:rPr>
          <w:rFonts w:ascii="Times New Roman" w:hAnsi="Times New Roman" w:cs="Times New Roman"/>
          <w:b/>
          <w:color w:val="000000"/>
          <w:sz w:val="24"/>
          <w:szCs w:val="24"/>
        </w:rPr>
      </w:pPr>
      <w:r w:rsidRPr="00D04A77">
        <w:rPr>
          <w:rFonts w:ascii="Times New Roman" w:hAnsi="Times New Roman" w:cs="Times New Roman"/>
          <w:b/>
          <w:color w:val="000000"/>
          <w:sz w:val="24"/>
          <w:szCs w:val="24"/>
        </w:rPr>
        <w:t xml:space="preserve">Verilerin Analizi </w:t>
      </w:r>
    </w:p>
    <w:p w14:paraId="6F082355" w14:textId="77777777" w:rsidR="00906A18" w:rsidRPr="00917951" w:rsidRDefault="00806811" w:rsidP="00917951">
      <w:pPr>
        <w:spacing w:before="120" w:after="120" w:line="36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ABT’</w:t>
      </w:r>
      <w:r w:rsidR="00B6295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nin</w:t>
      </w:r>
      <w:r w:rsidRPr="00CB6F09">
        <w:rPr>
          <w:rFonts w:ascii="Times New Roman" w:eastAsia="Times New Roman" w:hAnsi="Times New Roman" w:cs="Times New Roman"/>
          <w:sz w:val="24"/>
          <w:szCs w:val="24"/>
          <w:lang w:eastAsia="tr-TR"/>
        </w:rPr>
        <w:t xml:space="preserve"> puanlandırılması ve değerlendirilmesi; </w:t>
      </w:r>
      <w:r w:rsidRPr="00345549">
        <w:rPr>
          <w:rFonts w:ascii="Times New Roman" w:eastAsia="Times New Roman" w:hAnsi="Times New Roman" w:cs="Times New Roman"/>
          <w:bCs/>
          <w:sz w:val="24"/>
          <w:szCs w:val="24"/>
          <w:lang w:eastAsia="tr-TR"/>
        </w:rPr>
        <w:t>doğru cevap verilen her bir soru maddesi için 1 puan</w:t>
      </w:r>
      <w:r w:rsidRPr="00345549">
        <w:rPr>
          <w:rFonts w:ascii="Times New Roman" w:eastAsia="Times New Roman" w:hAnsi="Times New Roman" w:cs="Times New Roman"/>
          <w:sz w:val="24"/>
          <w:szCs w:val="24"/>
          <w:lang w:eastAsia="tr-TR"/>
        </w:rPr>
        <w:t xml:space="preserve">, </w:t>
      </w:r>
      <w:r w:rsidRPr="00345549">
        <w:rPr>
          <w:rFonts w:ascii="Times New Roman" w:eastAsia="Times New Roman" w:hAnsi="Times New Roman" w:cs="Times New Roman"/>
          <w:bCs/>
          <w:sz w:val="24"/>
          <w:szCs w:val="24"/>
          <w:lang w:eastAsia="tr-TR"/>
        </w:rPr>
        <w:t xml:space="preserve">yanlış cevap ya da boş bırakılan her bir soru maddesi için ise 0 puan </w:t>
      </w:r>
      <w:r w:rsidRPr="00345549">
        <w:rPr>
          <w:rFonts w:ascii="Times New Roman" w:eastAsia="Times New Roman" w:hAnsi="Times New Roman" w:cs="Times New Roman"/>
          <w:sz w:val="24"/>
          <w:szCs w:val="24"/>
          <w:lang w:eastAsia="tr-TR"/>
        </w:rPr>
        <w:t xml:space="preserve">verilerek yapılmıştır. </w:t>
      </w:r>
      <w:r w:rsidRPr="00CB6F09">
        <w:rPr>
          <w:rFonts w:ascii="Times New Roman" w:eastAsia="Times New Roman" w:hAnsi="Times New Roman" w:cs="Times New Roman"/>
          <w:sz w:val="24"/>
          <w:szCs w:val="24"/>
          <w:lang w:eastAsia="tr-TR"/>
        </w:rPr>
        <w:t xml:space="preserve">Değerlendirme yaparken, yanlış cevaplar doğru cevap sayısında herhangi bir eksilmeye neden olmayacak şekilde değerlendirilmiştir. </w:t>
      </w:r>
      <w:r w:rsidR="004C0CE8">
        <w:rPr>
          <w:rFonts w:ascii="Times New Roman" w:eastAsia="Times New Roman" w:hAnsi="Times New Roman" w:cs="Times New Roman"/>
          <w:sz w:val="24"/>
          <w:szCs w:val="24"/>
          <w:lang w:eastAsia="tr-TR"/>
        </w:rPr>
        <w:t xml:space="preserve">ABT </w:t>
      </w:r>
      <w:r w:rsidR="00C5416B">
        <w:rPr>
          <w:rFonts w:ascii="Times New Roman" w:eastAsia="Times New Roman" w:hAnsi="Times New Roman" w:cs="Times New Roman"/>
          <w:sz w:val="24"/>
          <w:szCs w:val="24"/>
          <w:lang w:eastAsia="tr-TR"/>
        </w:rPr>
        <w:t>bu şekilde puanlandırıldıktan sonra araştırmanın problemine uygun olarak ABT’</w:t>
      </w:r>
      <w:r w:rsidR="00B6295D">
        <w:rPr>
          <w:rFonts w:ascii="Times New Roman" w:eastAsia="Times New Roman" w:hAnsi="Times New Roman" w:cs="Times New Roman"/>
          <w:sz w:val="24"/>
          <w:szCs w:val="24"/>
          <w:lang w:eastAsia="tr-TR"/>
        </w:rPr>
        <w:t xml:space="preserve"> </w:t>
      </w:r>
      <w:r w:rsidR="00C5416B">
        <w:rPr>
          <w:rFonts w:ascii="Times New Roman" w:eastAsia="Times New Roman" w:hAnsi="Times New Roman" w:cs="Times New Roman"/>
          <w:sz w:val="24"/>
          <w:szCs w:val="24"/>
          <w:lang w:eastAsia="tr-TR"/>
        </w:rPr>
        <w:t xml:space="preserve">den elde edilen veriler üzerinde SPSS istatistiksel analizler </w:t>
      </w:r>
      <w:r w:rsidR="005D614B">
        <w:rPr>
          <w:rFonts w:ascii="Times New Roman" w:eastAsia="Times New Roman" w:hAnsi="Times New Roman" w:cs="Times New Roman"/>
          <w:sz w:val="24"/>
          <w:szCs w:val="24"/>
          <w:lang w:eastAsia="tr-TR"/>
        </w:rPr>
        <w:t xml:space="preserve">yapılmıştır. </w:t>
      </w:r>
      <w:r w:rsidR="00AF4BB8">
        <w:rPr>
          <w:rFonts w:ascii="Times New Roman" w:eastAsia="Times New Roman" w:hAnsi="Times New Roman" w:cs="Times New Roman"/>
          <w:sz w:val="24"/>
          <w:szCs w:val="24"/>
          <w:lang w:eastAsia="tr-TR"/>
        </w:rPr>
        <w:t xml:space="preserve">Bu amaçla çalışmada, normallik </w:t>
      </w:r>
      <w:r w:rsidR="00822AAD">
        <w:rPr>
          <w:rFonts w:ascii="Times New Roman" w:eastAsia="Times New Roman" w:hAnsi="Times New Roman" w:cs="Times New Roman"/>
          <w:sz w:val="24"/>
          <w:szCs w:val="24"/>
          <w:lang w:eastAsia="tr-TR"/>
        </w:rPr>
        <w:t>testleri,</w:t>
      </w:r>
      <w:r w:rsidR="00AF4BB8">
        <w:rPr>
          <w:rFonts w:ascii="Times New Roman" w:eastAsia="Times New Roman" w:hAnsi="Times New Roman" w:cs="Times New Roman"/>
          <w:sz w:val="24"/>
          <w:szCs w:val="24"/>
          <w:lang w:eastAsia="tr-TR"/>
        </w:rPr>
        <w:t xml:space="preserve"> </w:t>
      </w:r>
      <w:r w:rsidR="00C5416B">
        <w:rPr>
          <w:rFonts w:ascii="Times New Roman" w:eastAsia="Times New Roman" w:hAnsi="Times New Roman" w:cs="Times New Roman"/>
          <w:sz w:val="24"/>
          <w:szCs w:val="24"/>
          <w:lang w:eastAsia="tr-TR"/>
        </w:rPr>
        <w:t>bağımlı</w:t>
      </w:r>
      <w:r w:rsidR="00822AAD">
        <w:rPr>
          <w:rFonts w:ascii="Times New Roman" w:eastAsia="Times New Roman" w:hAnsi="Times New Roman" w:cs="Times New Roman"/>
          <w:sz w:val="24"/>
          <w:szCs w:val="24"/>
          <w:lang w:eastAsia="tr-TR"/>
        </w:rPr>
        <w:t xml:space="preserve"> t-testi</w:t>
      </w:r>
      <w:r w:rsidR="00C5416B">
        <w:rPr>
          <w:rFonts w:ascii="Times New Roman" w:eastAsia="Times New Roman" w:hAnsi="Times New Roman" w:cs="Times New Roman"/>
          <w:sz w:val="24"/>
          <w:szCs w:val="24"/>
          <w:lang w:eastAsia="tr-TR"/>
        </w:rPr>
        <w:t>, bağımsız t-testi</w:t>
      </w:r>
      <w:r w:rsidR="00822AAD">
        <w:rPr>
          <w:rFonts w:ascii="Times New Roman" w:eastAsia="Times New Roman" w:hAnsi="Times New Roman" w:cs="Times New Roman"/>
          <w:sz w:val="24"/>
          <w:szCs w:val="24"/>
          <w:lang w:eastAsia="tr-TR"/>
        </w:rPr>
        <w:t xml:space="preserve"> ve tek faktörlü ANCOVA</w:t>
      </w:r>
      <w:r w:rsidR="00CF0234">
        <w:rPr>
          <w:rFonts w:ascii="Times New Roman" w:eastAsia="Times New Roman" w:hAnsi="Times New Roman" w:cs="Times New Roman"/>
          <w:sz w:val="24"/>
          <w:szCs w:val="24"/>
          <w:lang w:eastAsia="tr-TR"/>
        </w:rPr>
        <w:t xml:space="preserve"> testlerinden yararlanılmıştır. Bu </w:t>
      </w:r>
      <w:r w:rsidR="00E92ABA">
        <w:rPr>
          <w:rFonts w:ascii="Times New Roman" w:eastAsia="Times New Roman" w:hAnsi="Times New Roman" w:cs="Times New Roman"/>
          <w:sz w:val="24"/>
          <w:szCs w:val="24"/>
          <w:lang w:eastAsia="tr-TR"/>
        </w:rPr>
        <w:t xml:space="preserve">analizler </w:t>
      </w:r>
      <w:r w:rsidR="00CF0234">
        <w:rPr>
          <w:rFonts w:ascii="Times New Roman" w:eastAsia="Times New Roman" w:hAnsi="Times New Roman" w:cs="Times New Roman"/>
          <w:sz w:val="24"/>
          <w:szCs w:val="24"/>
          <w:lang w:eastAsia="tr-TR"/>
        </w:rPr>
        <w:t>saye</w:t>
      </w:r>
      <w:r w:rsidR="00E92ABA">
        <w:rPr>
          <w:rFonts w:ascii="Times New Roman" w:eastAsia="Times New Roman" w:hAnsi="Times New Roman" w:cs="Times New Roman"/>
          <w:sz w:val="24"/>
          <w:szCs w:val="24"/>
          <w:lang w:eastAsia="tr-TR"/>
        </w:rPr>
        <w:t xml:space="preserve">sinde çalışma kapsamında </w:t>
      </w:r>
      <w:r w:rsidR="00CF0234">
        <w:rPr>
          <w:rFonts w:ascii="Times New Roman" w:eastAsia="Times New Roman" w:hAnsi="Times New Roman" w:cs="Times New Roman"/>
          <w:sz w:val="24"/>
          <w:szCs w:val="24"/>
          <w:lang w:eastAsia="tr-TR"/>
        </w:rPr>
        <w:t xml:space="preserve">yapılan </w:t>
      </w:r>
      <w:r w:rsidR="004C0CE8">
        <w:rPr>
          <w:rFonts w:ascii="Times New Roman" w:eastAsia="Times New Roman" w:hAnsi="Times New Roman" w:cs="Times New Roman"/>
          <w:sz w:val="24"/>
          <w:szCs w:val="24"/>
          <w:lang w:eastAsia="tr-TR"/>
        </w:rPr>
        <w:t xml:space="preserve">deneysel müdahalenin etkisi istatistiksel olarak belirlenmiştir. </w:t>
      </w:r>
      <w:r w:rsidR="000E2DAE" w:rsidRPr="00C01A9F">
        <w:rPr>
          <w:rFonts w:ascii="Times New Roman" w:hAnsi="Times New Roman" w:cs="Times New Roman"/>
          <w:b/>
          <w:sz w:val="24"/>
          <w:szCs w:val="24"/>
        </w:rPr>
        <w:t xml:space="preserve">                         </w:t>
      </w:r>
    </w:p>
    <w:p w14:paraId="26406DCB" w14:textId="77777777" w:rsidR="00872AA6" w:rsidRPr="00C01A9F" w:rsidRDefault="00872AA6" w:rsidP="00745724">
      <w:pPr>
        <w:spacing w:after="0" w:line="360" w:lineRule="auto"/>
        <w:ind w:firstLine="709"/>
        <w:jc w:val="both"/>
        <w:rPr>
          <w:rFonts w:ascii="Times New Roman" w:hAnsi="Times New Roman" w:cs="Times New Roman"/>
          <w:b/>
          <w:sz w:val="24"/>
          <w:szCs w:val="24"/>
        </w:rPr>
      </w:pPr>
    </w:p>
    <w:p w14:paraId="10C0BD2C" w14:textId="77777777" w:rsidR="00830308" w:rsidRPr="00C01A9F" w:rsidRDefault="007B5083" w:rsidP="00AE345F">
      <w:pPr>
        <w:spacing w:after="0" w:line="360" w:lineRule="auto"/>
        <w:jc w:val="center"/>
        <w:rPr>
          <w:rFonts w:ascii="Times New Roman" w:hAnsi="Times New Roman" w:cs="Times New Roman"/>
          <w:color w:val="000000"/>
          <w:sz w:val="24"/>
          <w:szCs w:val="24"/>
        </w:rPr>
      </w:pPr>
      <w:r w:rsidRPr="00C01A9F">
        <w:rPr>
          <w:rFonts w:ascii="Times New Roman" w:hAnsi="Times New Roman" w:cs="Times New Roman"/>
          <w:b/>
          <w:sz w:val="24"/>
          <w:szCs w:val="24"/>
        </w:rPr>
        <w:t>Bulgular</w:t>
      </w:r>
    </w:p>
    <w:p w14:paraId="4D25EBD8" w14:textId="77777777" w:rsidR="00B50411" w:rsidRDefault="00B50411" w:rsidP="00025E38">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lastRenderedPageBreak/>
        <w:t xml:space="preserve">Hem deney hem de kontrol grubundaki öğretmen adaylarının her birinin ön ve son testlerden testin tamamından aldıkları toplam puanlar Tablo 4’de ayrıntılı verilmiştir. Ayrıca, Tablo 4’de hem deney hem de kontrol grubundaki öğretmen adaylarının her birinin ön ve son testlerden aldıkları puanlardaki değişime de yer verilmiştir. </w:t>
      </w:r>
      <w:r w:rsidR="006D615F" w:rsidRPr="00384B04">
        <w:rPr>
          <w:rFonts w:ascii="Times New Roman" w:hAnsi="Times New Roman" w:cs="Times New Roman"/>
          <w:bCs/>
          <w:sz w:val="24"/>
          <w:szCs w:val="24"/>
        </w:rPr>
        <w:t>Tablo 4</w:t>
      </w:r>
      <w:r w:rsidR="006D615F">
        <w:rPr>
          <w:rFonts w:ascii="Times New Roman" w:hAnsi="Times New Roman" w:cs="Times New Roman"/>
          <w:bCs/>
          <w:sz w:val="24"/>
          <w:szCs w:val="24"/>
        </w:rPr>
        <w:t>’de görüldüğü üzere deney grubundaki öğretmen adaylarının tümünün ön testteki başarı puanlarının son testte arttığını görmek mümkündür. Deney grubunda yer alan öğretmen adaylarının puanlarındaki artış oranlarına bakıldığında, artış oranlarının +11 ile +21 arasında değiştiği görülmektedir.</w:t>
      </w:r>
    </w:p>
    <w:p w14:paraId="42D59369" w14:textId="77777777" w:rsidR="00F4472D" w:rsidRDefault="00F4472D" w:rsidP="00B50411">
      <w:pPr>
        <w:spacing w:after="0" w:line="360" w:lineRule="auto"/>
        <w:jc w:val="both"/>
        <w:rPr>
          <w:rFonts w:ascii="Times New Roman" w:hAnsi="Times New Roman" w:cs="Times New Roman"/>
          <w:sz w:val="24"/>
          <w:szCs w:val="24"/>
        </w:rPr>
      </w:pPr>
    </w:p>
    <w:p w14:paraId="16850A19" w14:textId="77777777" w:rsidR="00917951" w:rsidRDefault="00917951">
      <w:pPr>
        <w:rPr>
          <w:rFonts w:ascii="Times New Roman" w:hAnsi="Times New Roman"/>
          <w:b/>
          <w:sz w:val="24"/>
          <w:szCs w:val="24"/>
        </w:rPr>
      </w:pPr>
      <w:r>
        <w:rPr>
          <w:rFonts w:ascii="Times New Roman" w:hAnsi="Times New Roman"/>
          <w:b/>
          <w:sz w:val="24"/>
          <w:szCs w:val="24"/>
        </w:rPr>
        <w:br w:type="page"/>
      </w:r>
    </w:p>
    <w:p w14:paraId="08E12A97" w14:textId="03302554" w:rsidR="00B50411" w:rsidRPr="00E343DE" w:rsidRDefault="00B50411" w:rsidP="00B50411">
      <w:pPr>
        <w:spacing w:after="0" w:line="240" w:lineRule="auto"/>
        <w:jc w:val="both"/>
        <w:rPr>
          <w:rFonts w:ascii="Times New Roman" w:hAnsi="Times New Roman"/>
          <w:sz w:val="24"/>
          <w:szCs w:val="24"/>
        </w:rPr>
      </w:pPr>
      <w:r w:rsidRPr="008337B6">
        <w:rPr>
          <w:rFonts w:ascii="Times New Roman" w:hAnsi="Times New Roman"/>
          <w:b/>
          <w:sz w:val="24"/>
          <w:szCs w:val="24"/>
        </w:rPr>
        <w:lastRenderedPageBreak/>
        <w:t>Tablo 4.</w:t>
      </w:r>
      <w:r>
        <w:rPr>
          <w:rFonts w:ascii="Times New Roman" w:hAnsi="Times New Roman"/>
          <w:sz w:val="24"/>
          <w:szCs w:val="24"/>
        </w:rPr>
        <w:t xml:space="preserve"> Deney </w:t>
      </w:r>
      <w:r w:rsidR="006D615F">
        <w:rPr>
          <w:rFonts w:ascii="Times New Roman" w:hAnsi="Times New Roman"/>
          <w:sz w:val="24"/>
          <w:szCs w:val="24"/>
        </w:rPr>
        <w:t>ve Kontrol Grubundaki Öğretmen Adaylarının A</w:t>
      </w:r>
      <w:r w:rsidR="00F4472D">
        <w:rPr>
          <w:rFonts w:ascii="Times New Roman" w:hAnsi="Times New Roman"/>
          <w:sz w:val="24"/>
          <w:szCs w:val="24"/>
        </w:rPr>
        <w:t xml:space="preserve">BT’den </w:t>
      </w:r>
      <w:r w:rsidR="006D615F">
        <w:rPr>
          <w:rFonts w:ascii="Times New Roman" w:hAnsi="Times New Roman"/>
          <w:sz w:val="24"/>
          <w:szCs w:val="24"/>
        </w:rPr>
        <w:t>Aldıkları Toplam Puanlar</w:t>
      </w:r>
      <w:r w:rsidR="00552EF2">
        <w:rPr>
          <w:rFonts w:ascii="Times New Roman" w:hAnsi="Times New Roman"/>
          <w:sz w:val="24"/>
          <w:szCs w:val="24"/>
        </w:rPr>
        <w:t>*</w:t>
      </w:r>
    </w:p>
    <w:tbl>
      <w:tblPr>
        <w:tblStyle w:val="TabloKlavuzu"/>
        <w:tblpPr w:leftFromText="141" w:rightFromText="141" w:vertAnchor="text" w:horzAnchor="margin" w:tblpX="108" w:tblpY="130"/>
        <w:tblOverlap w:val="never"/>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276"/>
        <w:gridCol w:w="1275"/>
        <w:gridCol w:w="1276"/>
        <w:gridCol w:w="1418"/>
        <w:gridCol w:w="1275"/>
        <w:gridCol w:w="1101"/>
      </w:tblGrid>
      <w:tr w:rsidR="00B50411" w:rsidRPr="008337B6" w14:paraId="4D72F6EE" w14:textId="77777777" w:rsidTr="00FC2127">
        <w:trPr>
          <w:trHeight w:val="278"/>
        </w:trPr>
        <w:tc>
          <w:tcPr>
            <w:tcW w:w="1418" w:type="dxa"/>
            <w:vMerge w:val="restart"/>
            <w:shd w:val="clear" w:color="auto" w:fill="F2F2F2" w:themeFill="background1" w:themeFillShade="F2"/>
          </w:tcPr>
          <w:p w14:paraId="412B9D99"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 xml:space="preserve">Öğretmen Adayı </w:t>
            </w:r>
          </w:p>
        </w:tc>
        <w:tc>
          <w:tcPr>
            <w:tcW w:w="3827" w:type="dxa"/>
            <w:gridSpan w:val="3"/>
            <w:shd w:val="clear" w:color="auto" w:fill="F2F2F2" w:themeFill="background1" w:themeFillShade="F2"/>
          </w:tcPr>
          <w:p w14:paraId="4149E002"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Deney Grubu</w:t>
            </w:r>
          </w:p>
        </w:tc>
        <w:tc>
          <w:tcPr>
            <w:tcW w:w="3794" w:type="dxa"/>
            <w:gridSpan w:val="3"/>
            <w:shd w:val="clear" w:color="auto" w:fill="F2F2F2" w:themeFill="background1" w:themeFillShade="F2"/>
          </w:tcPr>
          <w:p w14:paraId="4A237602"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Kontrol Grubu</w:t>
            </w:r>
          </w:p>
        </w:tc>
      </w:tr>
      <w:tr w:rsidR="00B50411" w:rsidRPr="008337B6" w14:paraId="05E4EC9E" w14:textId="77777777" w:rsidTr="00FC2127">
        <w:tc>
          <w:tcPr>
            <w:tcW w:w="1418" w:type="dxa"/>
            <w:vMerge/>
            <w:shd w:val="clear" w:color="auto" w:fill="F2F2F2" w:themeFill="background1" w:themeFillShade="F2"/>
          </w:tcPr>
          <w:p w14:paraId="4E77D7E2" w14:textId="77777777" w:rsidR="00B50411" w:rsidRPr="008337B6" w:rsidRDefault="00B50411" w:rsidP="00FC2127">
            <w:pPr>
              <w:jc w:val="center"/>
              <w:rPr>
                <w:rFonts w:ascii="Times New Roman" w:hAnsi="Times New Roman" w:cs="Times New Roman"/>
                <w:b/>
              </w:rPr>
            </w:pPr>
          </w:p>
        </w:tc>
        <w:tc>
          <w:tcPr>
            <w:tcW w:w="1276" w:type="dxa"/>
            <w:shd w:val="clear" w:color="auto" w:fill="F2F2F2" w:themeFill="background1" w:themeFillShade="F2"/>
          </w:tcPr>
          <w:p w14:paraId="66A1E79E"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Ön Test</w:t>
            </w:r>
          </w:p>
        </w:tc>
        <w:tc>
          <w:tcPr>
            <w:tcW w:w="1275" w:type="dxa"/>
            <w:shd w:val="clear" w:color="auto" w:fill="F2F2F2" w:themeFill="background1" w:themeFillShade="F2"/>
          </w:tcPr>
          <w:p w14:paraId="6C3F9587"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Son Test</w:t>
            </w:r>
          </w:p>
        </w:tc>
        <w:tc>
          <w:tcPr>
            <w:tcW w:w="1276" w:type="dxa"/>
            <w:shd w:val="clear" w:color="auto" w:fill="F2F2F2" w:themeFill="background1" w:themeFillShade="F2"/>
          </w:tcPr>
          <w:p w14:paraId="5E5842EB"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Değişim</w:t>
            </w:r>
          </w:p>
        </w:tc>
        <w:tc>
          <w:tcPr>
            <w:tcW w:w="1418" w:type="dxa"/>
            <w:shd w:val="clear" w:color="auto" w:fill="F2F2F2" w:themeFill="background1" w:themeFillShade="F2"/>
          </w:tcPr>
          <w:p w14:paraId="7B0C1A58"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Ön Test</w:t>
            </w:r>
          </w:p>
        </w:tc>
        <w:tc>
          <w:tcPr>
            <w:tcW w:w="1275" w:type="dxa"/>
            <w:shd w:val="clear" w:color="auto" w:fill="F2F2F2" w:themeFill="background1" w:themeFillShade="F2"/>
          </w:tcPr>
          <w:p w14:paraId="1A5B8E2B"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Son Test</w:t>
            </w:r>
          </w:p>
        </w:tc>
        <w:tc>
          <w:tcPr>
            <w:tcW w:w="1101" w:type="dxa"/>
            <w:shd w:val="clear" w:color="auto" w:fill="F2F2F2" w:themeFill="background1" w:themeFillShade="F2"/>
          </w:tcPr>
          <w:p w14:paraId="4569C630"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Değişim</w:t>
            </w:r>
          </w:p>
        </w:tc>
      </w:tr>
      <w:tr w:rsidR="00B50411" w:rsidRPr="008337B6" w14:paraId="09535EA7" w14:textId="77777777" w:rsidTr="00FC2127">
        <w:tc>
          <w:tcPr>
            <w:tcW w:w="1418" w:type="dxa"/>
          </w:tcPr>
          <w:p w14:paraId="3A562052"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w:t>
            </w:r>
          </w:p>
        </w:tc>
        <w:tc>
          <w:tcPr>
            <w:tcW w:w="1276" w:type="dxa"/>
            <w:vAlign w:val="bottom"/>
          </w:tcPr>
          <w:p w14:paraId="1522C91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275" w:type="dxa"/>
            <w:vAlign w:val="bottom"/>
          </w:tcPr>
          <w:p w14:paraId="72899FB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32</w:t>
            </w:r>
          </w:p>
        </w:tc>
        <w:tc>
          <w:tcPr>
            <w:tcW w:w="1276" w:type="dxa"/>
            <w:vAlign w:val="bottom"/>
          </w:tcPr>
          <w:p w14:paraId="24C1354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418" w:type="dxa"/>
            <w:vAlign w:val="bottom"/>
          </w:tcPr>
          <w:p w14:paraId="2326B4B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275" w:type="dxa"/>
            <w:vAlign w:val="bottom"/>
          </w:tcPr>
          <w:p w14:paraId="1EEEF5D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27</w:t>
            </w:r>
          </w:p>
        </w:tc>
        <w:tc>
          <w:tcPr>
            <w:tcW w:w="1101" w:type="dxa"/>
            <w:vAlign w:val="bottom"/>
          </w:tcPr>
          <w:p w14:paraId="5059350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+8</w:t>
            </w:r>
          </w:p>
        </w:tc>
      </w:tr>
      <w:tr w:rsidR="00B50411" w:rsidRPr="008337B6" w14:paraId="681B6CBF" w14:textId="77777777" w:rsidTr="00FC2127">
        <w:tc>
          <w:tcPr>
            <w:tcW w:w="1418" w:type="dxa"/>
          </w:tcPr>
          <w:p w14:paraId="5E62E6B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w:t>
            </w:r>
          </w:p>
        </w:tc>
        <w:tc>
          <w:tcPr>
            <w:tcW w:w="1276" w:type="dxa"/>
            <w:vAlign w:val="bottom"/>
          </w:tcPr>
          <w:p w14:paraId="133AB1B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4DC1414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33</w:t>
            </w:r>
          </w:p>
        </w:tc>
        <w:tc>
          <w:tcPr>
            <w:tcW w:w="1276" w:type="dxa"/>
            <w:vAlign w:val="bottom"/>
          </w:tcPr>
          <w:p w14:paraId="09F3162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418" w:type="dxa"/>
            <w:vAlign w:val="bottom"/>
          </w:tcPr>
          <w:p w14:paraId="4DA6386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21</w:t>
            </w:r>
          </w:p>
        </w:tc>
        <w:tc>
          <w:tcPr>
            <w:tcW w:w="1275" w:type="dxa"/>
            <w:vAlign w:val="bottom"/>
          </w:tcPr>
          <w:p w14:paraId="7CCDA30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32</w:t>
            </w:r>
          </w:p>
        </w:tc>
        <w:tc>
          <w:tcPr>
            <w:tcW w:w="1101" w:type="dxa"/>
            <w:vAlign w:val="bottom"/>
          </w:tcPr>
          <w:p w14:paraId="77F4097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r>
      <w:tr w:rsidR="00B50411" w:rsidRPr="008337B6" w14:paraId="718310CA" w14:textId="77777777" w:rsidTr="00FC2127">
        <w:tc>
          <w:tcPr>
            <w:tcW w:w="1418" w:type="dxa"/>
          </w:tcPr>
          <w:p w14:paraId="7F27D1D8"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Ö3</w:t>
            </w:r>
          </w:p>
        </w:tc>
        <w:tc>
          <w:tcPr>
            <w:tcW w:w="1276" w:type="dxa"/>
            <w:vAlign w:val="bottom"/>
          </w:tcPr>
          <w:p w14:paraId="35AA525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13</w:t>
            </w:r>
          </w:p>
        </w:tc>
        <w:tc>
          <w:tcPr>
            <w:tcW w:w="1275" w:type="dxa"/>
            <w:vAlign w:val="bottom"/>
          </w:tcPr>
          <w:p w14:paraId="6225ABA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5A36C33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418" w:type="dxa"/>
            <w:vAlign w:val="bottom"/>
          </w:tcPr>
          <w:p w14:paraId="01EAF80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2E3929F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28</w:t>
            </w:r>
          </w:p>
        </w:tc>
        <w:tc>
          <w:tcPr>
            <w:tcW w:w="1101" w:type="dxa"/>
            <w:vAlign w:val="bottom"/>
          </w:tcPr>
          <w:p w14:paraId="620B95E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r>
      <w:tr w:rsidR="00B50411" w:rsidRPr="008337B6" w14:paraId="10D89A0F" w14:textId="77777777" w:rsidTr="00FC2127">
        <w:tc>
          <w:tcPr>
            <w:tcW w:w="1418" w:type="dxa"/>
          </w:tcPr>
          <w:p w14:paraId="4C280CF8"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Ö4</w:t>
            </w:r>
          </w:p>
        </w:tc>
        <w:tc>
          <w:tcPr>
            <w:tcW w:w="1276" w:type="dxa"/>
            <w:vAlign w:val="bottom"/>
          </w:tcPr>
          <w:p w14:paraId="37865C0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c>
          <w:tcPr>
            <w:tcW w:w="1275" w:type="dxa"/>
            <w:vAlign w:val="bottom"/>
          </w:tcPr>
          <w:p w14:paraId="3885AC39"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30</w:t>
            </w:r>
          </w:p>
        </w:tc>
        <w:tc>
          <w:tcPr>
            <w:tcW w:w="1276" w:type="dxa"/>
            <w:vAlign w:val="bottom"/>
          </w:tcPr>
          <w:p w14:paraId="7B2CD03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418" w:type="dxa"/>
            <w:vAlign w:val="bottom"/>
          </w:tcPr>
          <w:p w14:paraId="013C88B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15</w:t>
            </w:r>
          </w:p>
        </w:tc>
        <w:tc>
          <w:tcPr>
            <w:tcW w:w="1275" w:type="dxa"/>
            <w:vAlign w:val="bottom"/>
          </w:tcPr>
          <w:p w14:paraId="0A560AA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29</w:t>
            </w:r>
          </w:p>
        </w:tc>
        <w:tc>
          <w:tcPr>
            <w:tcW w:w="1101" w:type="dxa"/>
            <w:vAlign w:val="bottom"/>
          </w:tcPr>
          <w:p w14:paraId="21E2B22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r>
      <w:tr w:rsidR="00B50411" w:rsidRPr="008337B6" w14:paraId="77655BC0" w14:textId="77777777" w:rsidTr="00FC2127">
        <w:tc>
          <w:tcPr>
            <w:tcW w:w="1418" w:type="dxa"/>
          </w:tcPr>
          <w:p w14:paraId="609AE928"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Ö5</w:t>
            </w:r>
          </w:p>
        </w:tc>
        <w:tc>
          <w:tcPr>
            <w:tcW w:w="1276" w:type="dxa"/>
            <w:vAlign w:val="bottom"/>
          </w:tcPr>
          <w:p w14:paraId="31EF927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10</w:t>
            </w:r>
          </w:p>
        </w:tc>
        <w:tc>
          <w:tcPr>
            <w:tcW w:w="1275" w:type="dxa"/>
            <w:vAlign w:val="bottom"/>
          </w:tcPr>
          <w:p w14:paraId="4ED2A2D1"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28</w:t>
            </w:r>
          </w:p>
        </w:tc>
        <w:tc>
          <w:tcPr>
            <w:tcW w:w="1276" w:type="dxa"/>
            <w:vAlign w:val="bottom"/>
          </w:tcPr>
          <w:p w14:paraId="01BCFFA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418" w:type="dxa"/>
            <w:vAlign w:val="bottom"/>
          </w:tcPr>
          <w:p w14:paraId="4AA74C7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275" w:type="dxa"/>
            <w:vAlign w:val="bottom"/>
          </w:tcPr>
          <w:p w14:paraId="0F2DDCB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6D79DEC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r>
      <w:tr w:rsidR="00B50411" w:rsidRPr="008337B6" w14:paraId="4DF8837B" w14:textId="77777777" w:rsidTr="00FC2127">
        <w:tc>
          <w:tcPr>
            <w:tcW w:w="1418" w:type="dxa"/>
          </w:tcPr>
          <w:p w14:paraId="067DC991"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Ö6</w:t>
            </w:r>
          </w:p>
        </w:tc>
        <w:tc>
          <w:tcPr>
            <w:tcW w:w="1276" w:type="dxa"/>
            <w:vAlign w:val="bottom"/>
          </w:tcPr>
          <w:p w14:paraId="22AA7A0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275" w:type="dxa"/>
            <w:vAlign w:val="bottom"/>
          </w:tcPr>
          <w:p w14:paraId="0118E4F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276" w:type="dxa"/>
            <w:vAlign w:val="bottom"/>
          </w:tcPr>
          <w:p w14:paraId="3313CF7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418" w:type="dxa"/>
            <w:vAlign w:val="bottom"/>
          </w:tcPr>
          <w:p w14:paraId="1A09C60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275" w:type="dxa"/>
            <w:vAlign w:val="bottom"/>
          </w:tcPr>
          <w:p w14:paraId="03FE73F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27</w:t>
            </w:r>
          </w:p>
        </w:tc>
        <w:tc>
          <w:tcPr>
            <w:tcW w:w="1101" w:type="dxa"/>
            <w:vAlign w:val="bottom"/>
          </w:tcPr>
          <w:p w14:paraId="53B47BA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+13</w:t>
            </w:r>
          </w:p>
        </w:tc>
      </w:tr>
      <w:tr w:rsidR="00B50411" w:rsidRPr="008337B6" w14:paraId="71EE7917" w14:textId="77777777" w:rsidTr="00FC2127">
        <w:tc>
          <w:tcPr>
            <w:tcW w:w="1418" w:type="dxa"/>
          </w:tcPr>
          <w:p w14:paraId="51D8E4B1"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Ö7</w:t>
            </w:r>
          </w:p>
        </w:tc>
        <w:tc>
          <w:tcPr>
            <w:tcW w:w="1276" w:type="dxa"/>
            <w:vAlign w:val="bottom"/>
          </w:tcPr>
          <w:p w14:paraId="08CA406F"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275" w:type="dxa"/>
            <w:vAlign w:val="bottom"/>
          </w:tcPr>
          <w:p w14:paraId="5216858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450DE73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+12</w:t>
            </w:r>
          </w:p>
        </w:tc>
        <w:tc>
          <w:tcPr>
            <w:tcW w:w="1418" w:type="dxa"/>
            <w:vAlign w:val="bottom"/>
          </w:tcPr>
          <w:p w14:paraId="416BC18F"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5DED549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101" w:type="dxa"/>
            <w:vAlign w:val="bottom"/>
          </w:tcPr>
          <w:p w14:paraId="74D386F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r>
      <w:tr w:rsidR="00B50411" w:rsidRPr="008337B6" w14:paraId="2A6EB371" w14:textId="77777777" w:rsidTr="00FC2127">
        <w:tc>
          <w:tcPr>
            <w:tcW w:w="1418" w:type="dxa"/>
          </w:tcPr>
          <w:p w14:paraId="64A857D2"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Ö8</w:t>
            </w:r>
          </w:p>
        </w:tc>
        <w:tc>
          <w:tcPr>
            <w:tcW w:w="1276" w:type="dxa"/>
            <w:vAlign w:val="bottom"/>
          </w:tcPr>
          <w:p w14:paraId="293E05DB"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16</w:t>
            </w:r>
          </w:p>
        </w:tc>
        <w:tc>
          <w:tcPr>
            <w:tcW w:w="1275" w:type="dxa"/>
            <w:vAlign w:val="bottom"/>
          </w:tcPr>
          <w:p w14:paraId="4B7371F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33</w:t>
            </w:r>
          </w:p>
        </w:tc>
        <w:tc>
          <w:tcPr>
            <w:tcW w:w="1276" w:type="dxa"/>
            <w:vAlign w:val="bottom"/>
          </w:tcPr>
          <w:p w14:paraId="26E898B4"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418" w:type="dxa"/>
            <w:vAlign w:val="bottom"/>
          </w:tcPr>
          <w:p w14:paraId="44370828"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275" w:type="dxa"/>
            <w:vAlign w:val="bottom"/>
          </w:tcPr>
          <w:p w14:paraId="0E40CD6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6714F7A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r>
      <w:tr w:rsidR="00B50411" w:rsidRPr="008337B6" w14:paraId="4121F825" w14:textId="77777777" w:rsidTr="00FC2127">
        <w:tc>
          <w:tcPr>
            <w:tcW w:w="1418" w:type="dxa"/>
          </w:tcPr>
          <w:p w14:paraId="73E6B8B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Ö9</w:t>
            </w:r>
          </w:p>
        </w:tc>
        <w:tc>
          <w:tcPr>
            <w:tcW w:w="1276" w:type="dxa"/>
            <w:vAlign w:val="bottom"/>
          </w:tcPr>
          <w:p w14:paraId="7549F775"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24</w:t>
            </w:r>
          </w:p>
        </w:tc>
        <w:tc>
          <w:tcPr>
            <w:tcW w:w="1275" w:type="dxa"/>
            <w:vAlign w:val="bottom"/>
          </w:tcPr>
          <w:p w14:paraId="31A74AC0"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35</w:t>
            </w:r>
          </w:p>
        </w:tc>
        <w:tc>
          <w:tcPr>
            <w:tcW w:w="1276" w:type="dxa"/>
            <w:vAlign w:val="bottom"/>
          </w:tcPr>
          <w:p w14:paraId="79EB7C5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c>
          <w:tcPr>
            <w:tcW w:w="1418" w:type="dxa"/>
            <w:vAlign w:val="bottom"/>
          </w:tcPr>
          <w:p w14:paraId="5A0E1894"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23</w:t>
            </w:r>
          </w:p>
        </w:tc>
        <w:tc>
          <w:tcPr>
            <w:tcW w:w="1275" w:type="dxa"/>
            <w:vAlign w:val="bottom"/>
          </w:tcPr>
          <w:p w14:paraId="69D1D31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32</w:t>
            </w:r>
          </w:p>
        </w:tc>
        <w:tc>
          <w:tcPr>
            <w:tcW w:w="1101" w:type="dxa"/>
            <w:vAlign w:val="bottom"/>
          </w:tcPr>
          <w:p w14:paraId="319BCD5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+9</w:t>
            </w:r>
          </w:p>
        </w:tc>
      </w:tr>
      <w:tr w:rsidR="00B50411" w:rsidRPr="008337B6" w14:paraId="3C8DD0FD" w14:textId="77777777" w:rsidTr="00FC2127">
        <w:tc>
          <w:tcPr>
            <w:tcW w:w="1418" w:type="dxa"/>
          </w:tcPr>
          <w:p w14:paraId="4F398659"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Ö10</w:t>
            </w:r>
          </w:p>
        </w:tc>
        <w:tc>
          <w:tcPr>
            <w:tcW w:w="1276" w:type="dxa"/>
            <w:vAlign w:val="bottom"/>
          </w:tcPr>
          <w:p w14:paraId="6CE3D52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275" w:type="dxa"/>
            <w:vAlign w:val="bottom"/>
          </w:tcPr>
          <w:p w14:paraId="7B761F2C"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34</w:t>
            </w:r>
          </w:p>
        </w:tc>
        <w:tc>
          <w:tcPr>
            <w:tcW w:w="1276" w:type="dxa"/>
            <w:vAlign w:val="bottom"/>
          </w:tcPr>
          <w:p w14:paraId="7D96D6B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418" w:type="dxa"/>
            <w:vAlign w:val="bottom"/>
          </w:tcPr>
          <w:p w14:paraId="1EB719F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716B241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3653812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+13</w:t>
            </w:r>
          </w:p>
        </w:tc>
      </w:tr>
      <w:tr w:rsidR="00B50411" w:rsidRPr="008337B6" w14:paraId="69C9F563" w14:textId="77777777" w:rsidTr="00FC2127">
        <w:tc>
          <w:tcPr>
            <w:tcW w:w="1418" w:type="dxa"/>
          </w:tcPr>
          <w:p w14:paraId="2797595F"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Ö11</w:t>
            </w:r>
          </w:p>
        </w:tc>
        <w:tc>
          <w:tcPr>
            <w:tcW w:w="1276" w:type="dxa"/>
            <w:vAlign w:val="bottom"/>
          </w:tcPr>
          <w:p w14:paraId="744C54B8"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2F5B146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34</w:t>
            </w:r>
          </w:p>
        </w:tc>
        <w:tc>
          <w:tcPr>
            <w:tcW w:w="1276" w:type="dxa"/>
            <w:vAlign w:val="bottom"/>
          </w:tcPr>
          <w:p w14:paraId="542B5D8F"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418" w:type="dxa"/>
            <w:vAlign w:val="bottom"/>
          </w:tcPr>
          <w:p w14:paraId="1EB1072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25</w:t>
            </w:r>
          </w:p>
        </w:tc>
        <w:tc>
          <w:tcPr>
            <w:tcW w:w="1275" w:type="dxa"/>
            <w:vAlign w:val="bottom"/>
          </w:tcPr>
          <w:p w14:paraId="086B17B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34</w:t>
            </w:r>
          </w:p>
        </w:tc>
        <w:tc>
          <w:tcPr>
            <w:tcW w:w="1101" w:type="dxa"/>
            <w:vAlign w:val="bottom"/>
          </w:tcPr>
          <w:p w14:paraId="0F7A819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+9</w:t>
            </w:r>
          </w:p>
        </w:tc>
      </w:tr>
      <w:tr w:rsidR="00B50411" w:rsidRPr="008337B6" w14:paraId="3B9F3866" w14:textId="77777777" w:rsidTr="00FC2127">
        <w:tc>
          <w:tcPr>
            <w:tcW w:w="1418" w:type="dxa"/>
          </w:tcPr>
          <w:p w14:paraId="03D7C304"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Ö12</w:t>
            </w:r>
          </w:p>
        </w:tc>
        <w:tc>
          <w:tcPr>
            <w:tcW w:w="1276" w:type="dxa"/>
            <w:vAlign w:val="bottom"/>
          </w:tcPr>
          <w:p w14:paraId="0761211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275" w:type="dxa"/>
            <w:vAlign w:val="bottom"/>
          </w:tcPr>
          <w:p w14:paraId="343EF80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36</w:t>
            </w:r>
          </w:p>
        </w:tc>
        <w:tc>
          <w:tcPr>
            <w:tcW w:w="1276" w:type="dxa"/>
            <w:vAlign w:val="bottom"/>
          </w:tcPr>
          <w:p w14:paraId="6EBEC0E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418" w:type="dxa"/>
            <w:vAlign w:val="bottom"/>
          </w:tcPr>
          <w:p w14:paraId="26FAF78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20</w:t>
            </w:r>
          </w:p>
        </w:tc>
        <w:tc>
          <w:tcPr>
            <w:tcW w:w="1275" w:type="dxa"/>
            <w:vAlign w:val="bottom"/>
          </w:tcPr>
          <w:p w14:paraId="04F76E2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2348D1A4"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+10</w:t>
            </w:r>
          </w:p>
        </w:tc>
      </w:tr>
      <w:tr w:rsidR="00B50411" w:rsidRPr="008337B6" w14:paraId="110061A8" w14:textId="77777777" w:rsidTr="00FC2127">
        <w:tc>
          <w:tcPr>
            <w:tcW w:w="1418" w:type="dxa"/>
          </w:tcPr>
          <w:p w14:paraId="66438741"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Ö13</w:t>
            </w:r>
          </w:p>
        </w:tc>
        <w:tc>
          <w:tcPr>
            <w:tcW w:w="1276" w:type="dxa"/>
            <w:vAlign w:val="bottom"/>
          </w:tcPr>
          <w:p w14:paraId="47A8BF8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15</w:t>
            </w:r>
          </w:p>
        </w:tc>
        <w:tc>
          <w:tcPr>
            <w:tcW w:w="1275" w:type="dxa"/>
            <w:vAlign w:val="bottom"/>
          </w:tcPr>
          <w:p w14:paraId="2FC85BA3"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34703B88"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418" w:type="dxa"/>
            <w:vAlign w:val="bottom"/>
          </w:tcPr>
          <w:p w14:paraId="50A8968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275" w:type="dxa"/>
            <w:vAlign w:val="bottom"/>
          </w:tcPr>
          <w:p w14:paraId="6EA4069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259CF21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r>
      <w:tr w:rsidR="00B50411" w:rsidRPr="008337B6" w14:paraId="64C1AC9C" w14:textId="77777777" w:rsidTr="00FC2127">
        <w:tc>
          <w:tcPr>
            <w:tcW w:w="1418" w:type="dxa"/>
          </w:tcPr>
          <w:p w14:paraId="56AF22D3"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Ö14</w:t>
            </w:r>
          </w:p>
        </w:tc>
        <w:tc>
          <w:tcPr>
            <w:tcW w:w="1276" w:type="dxa"/>
            <w:vAlign w:val="bottom"/>
          </w:tcPr>
          <w:p w14:paraId="17D7ECB8"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15</w:t>
            </w:r>
          </w:p>
        </w:tc>
        <w:tc>
          <w:tcPr>
            <w:tcW w:w="1275" w:type="dxa"/>
            <w:vAlign w:val="bottom"/>
          </w:tcPr>
          <w:p w14:paraId="51A1102E"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32</w:t>
            </w:r>
          </w:p>
        </w:tc>
        <w:tc>
          <w:tcPr>
            <w:tcW w:w="1276" w:type="dxa"/>
            <w:vAlign w:val="bottom"/>
          </w:tcPr>
          <w:p w14:paraId="2AF69D8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418" w:type="dxa"/>
            <w:vAlign w:val="bottom"/>
          </w:tcPr>
          <w:p w14:paraId="52066F0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c>
          <w:tcPr>
            <w:tcW w:w="1275" w:type="dxa"/>
            <w:vAlign w:val="bottom"/>
          </w:tcPr>
          <w:p w14:paraId="5BDE4CB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101" w:type="dxa"/>
            <w:vAlign w:val="bottom"/>
          </w:tcPr>
          <w:p w14:paraId="7A31D4E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+20</w:t>
            </w:r>
          </w:p>
        </w:tc>
      </w:tr>
      <w:tr w:rsidR="00B50411" w:rsidRPr="008337B6" w14:paraId="790CC059" w14:textId="77777777" w:rsidTr="00FC2127">
        <w:tc>
          <w:tcPr>
            <w:tcW w:w="1418" w:type="dxa"/>
          </w:tcPr>
          <w:p w14:paraId="7507BEE6"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Ö15</w:t>
            </w:r>
          </w:p>
        </w:tc>
        <w:tc>
          <w:tcPr>
            <w:tcW w:w="1276" w:type="dxa"/>
            <w:vAlign w:val="bottom"/>
          </w:tcPr>
          <w:p w14:paraId="453382C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642CE4A2"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33</w:t>
            </w:r>
          </w:p>
        </w:tc>
        <w:tc>
          <w:tcPr>
            <w:tcW w:w="1276" w:type="dxa"/>
            <w:vAlign w:val="bottom"/>
          </w:tcPr>
          <w:p w14:paraId="294BFA9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418" w:type="dxa"/>
            <w:vAlign w:val="bottom"/>
          </w:tcPr>
          <w:p w14:paraId="62DA11C1"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275" w:type="dxa"/>
            <w:vAlign w:val="bottom"/>
          </w:tcPr>
          <w:p w14:paraId="62E8063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32</w:t>
            </w:r>
          </w:p>
        </w:tc>
        <w:tc>
          <w:tcPr>
            <w:tcW w:w="1101" w:type="dxa"/>
            <w:vAlign w:val="bottom"/>
          </w:tcPr>
          <w:p w14:paraId="7A430B1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r>
      <w:tr w:rsidR="00B50411" w:rsidRPr="008337B6" w14:paraId="68B38E29" w14:textId="77777777" w:rsidTr="00FC2127">
        <w:tc>
          <w:tcPr>
            <w:tcW w:w="1418" w:type="dxa"/>
          </w:tcPr>
          <w:p w14:paraId="793C1EA0"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Ö16</w:t>
            </w:r>
          </w:p>
        </w:tc>
        <w:tc>
          <w:tcPr>
            <w:tcW w:w="1276" w:type="dxa"/>
            <w:vAlign w:val="bottom"/>
          </w:tcPr>
          <w:p w14:paraId="126FC98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c>
          <w:tcPr>
            <w:tcW w:w="1275" w:type="dxa"/>
            <w:vAlign w:val="bottom"/>
          </w:tcPr>
          <w:p w14:paraId="6593EF9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775AD3EF"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+20</w:t>
            </w:r>
          </w:p>
        </w:tc>
        <w:tc>
          <w:tcPr>
            <w:tcW w:w="1418" w:type="dxa"/>
            <w:vAlign w:val="bottom"/>
          </w:tcPr>
          <w:p w14:paraId="7281697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275" w:type="dxa"/>
            <w:vAlign w:val="bottom"/>
          </w:tcPr>
          <w:p w14:paraId="69B8CF6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29</w:t>
            </w:r>
          </w:p>
        </w:tc>
        <w:tc>
          <w:tcPr>
            <w:tcW w:w="1101" w:type="dxa"/>
            <w:vAlign w:val="bottom"/>
          </w:tcPr>
          <w:p w14:paraId="71F8968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+10</w:t>
            </w:r>
          </w:p>
        </w:tc>
      </w:tr>
      <w:tr w:rsidR="00B50411" w:rsidRPr="008337B6" w14:paraId="413F1EAA" w14:textId="77777777" w:rsidTr="00FC2127">
        <w:tc>
          <w:tcPr>
            <w:tcW w:w="1418" w:type="dxa"/>
          </w:tcPr>
          <w:p w14:paraId="4B61A1E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Ö17</w:t>
            </w:r>
          </w:p>
        </w:tc>
        <w:tc>
          <w:tcPr>
            <w:tcW w:w="1276" w:type="dxa"/>
            <w:vAlign w:val="bottom"/>
          </w:tcPr>
          <w:p w14:paraId="7B8DAB34"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275" w:type="dxa"/>
            <w:vAlign w:val="bottom"/>
          </w:tcPr>
          <w:p w14:paraId="04EDED3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36B3270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+13</w:t>
            </w:r>
          </w:p>
        </w:tc>
        <w:tc>
          <w:tcPr>
            <w:tcW w:w="1418" w:type="dxa"/>
            <w:vAlign w:val="bottom"/>
          </w:tcPr>
          <w:p w14:paraId="11ED510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22</w:t>
            </w:r>
          </w:p>
        </w:tc>
        <w:tc>
          <w:tcPr>
            <w:tcW w:w="1275" w:type="dxa"/>
            <w:vAlign w:val="bottom"/>
          </w:tcPr>
          <w:p w14:paraId="5849207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086FB9FF"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+8</w:t>
            </w:r>
          </w:p>
        </w:tc>
      </w:tr>
      <w:tr w:rsidR="00B50411" w:rsidRPr="008337B6" w14:paraId="7AE84ABE" w14:textId="77777777" w:rsidTr="00FC2127">
        <w:tc>
          <w:tcPr>
            <w:tcW w:w="1418" w:type="dxa"/>
          </w:tcPr>
          <w:p w14:paraId="2D882DF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Ö18</w:t>
            </w:r>
          </w:p>
        </w:tc>
        <w:tc>
          <w:tcPr>
            <w:tcW w:w="1276" w:type="dxa"/>
            <w:vAlign w:val="bottom"/>
          </w:tcPr>
          <w:p w14:paraId="5C58E84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275" w:type="dxa"/>
            <w:vAlign w:val="bottom"/>
          </w:tcPr>
          <w:p w14:paraId="59D49DF3"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33</w:t>
            </w:r>
          </w:p>
        </w:tc>
        <w:tc>
          <w:tcPr>
            <w:tcW w:w="1276" w:type="dxa"/>
            <w:vAlign w:val="bottom"/>
          </w:tcPr>
          <w:p w14:paraId="4CBC542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418" w:type="dxa"/>
            <w:vAlign w:val="bottom"/>
          </w:tcPr>
          <w:p w14:paraId="6FF57D6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20</w:t>
            </w:r>
          </w:p>
        </w:tc>
        <w:tc>
          <w:tcPr>
            <w:tcW w:w="1275" w:type="dxa"/>
            <w:vAlign w:val="bottom"/>
          </w:tcPr>
          <w:p w14:paraId="37D92127"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28</w:t>
            </w:r>
          </w:p>
        </w:tc>
        <w:tc>
          <w:tcPr>
            <w:tcW w:w="1101" w:type="dxa"/>
            <w:vAlign w:val="bottom"/>
          </w:tcPr>
          <w:p w14:paraId="1FD9A053"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+8</w:t>
            </w:r>
          </w:p>
        </w:tc>
      </w:tr>
      <w:tr w:rsidR="00B50411" w:rsidRPr="008337B6" w14:paraId="3AB70B7F" w14:textId="77777777" w:rsidTr="00FC2127">
        <w:tc>
          <w:tcPr>
            <w:tcW w:w="1418" w:type="dxa"/>
          </w:tcPr>
          <w:p w14:paraId="3C885CE0"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Ö19</w:t>
            </w:r>
          </w:p>
        </w:tc>
        <w:tc>
          <w:tcPr>
            <w:tcW w:w="1276" w:type="dxa"/>
            <w:vAlign w:val="bottom"/>
          </w:tcPr>
          <w:p w14:paraId="565FCEF9"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11</w:t>
            </w:r>
          </w:p>
        </w:tc>
        <w:tc>
          <w:tcPr>
            <w:tcW w:w="1275" w:type="dxa"/>
            <w:vAlign w:val="bottom"/>
          </w:tcPr>
          <w:p w14:paraId="3493F8E1" w14:textId="77777777" w:rsidR="00B50411" w:rsidRPr="008337B6" w:rsidRDefault="00B50411" w:rsidP="00FC2127">
            <w:pPr>
              <w:jc w:val="center"/>
              <w:rPr>
                <w:rFonts w:ascii="Times New Roman" w:eastAsia="Times New Roman" w:hAnsi="Times New Roman" w:cs="Times New Roman"/>
                <w:color w:val="000000"/>
                <w:highlight w:val="yellow"/>
                <w:lang w:eastAsia="tr-TR"/>
              </w:rPr>
            </w:pPr>
            <w:r w:rsidRPr="008337B6">
              <w:rPr>
                <w:rFonts w:ascii="Times New Roman" w:eastAsia="Times New Roman" w:hAnsi="Times New Roman" w:cs="Times New Roman"/>
                <w:color w:val="000000"/>
                <w:lang w:eastAsia="tr-TR"/>
              </w:rPr>
              <w:t>32</w:t>
            </w:r>
          </w:p>
        </w:tc>
        <w:tc>
          <w:tcPr>
            <w:tcW w:w="1276" w:type="dxa"/>
            <w:vAlign w:val="bottom"/>
          </w:tcPr>
          <w:p w14:paraId="2BBFA21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+21</w:t>
            </w:r>
          </w:p>
        </w:tc>
        <w:tc>
          <w:tcPr>
            <w:tcW w:w="1418" w:type="dxa"/>
            <w:vAlign w:val="bottom"/>
          </w:tcPr>
          <w:p w14:paraId="71B9F15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23</w:t>
            </w:r>
          </w:p>
        </w:tc>
        <w:tc>
          <w:tcPr>
            <w:tcW w:w="1275" w:type="dxa"/>
            <w:vAlign w:val="bottom"/>
          </w:tcPr>
          <w:p w14:paraId="056D9904"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33</w:t>
            </w:r>
          </w:p>
        </w:tc>
        <w:tc>
          <w:tcPr>
            <w:tcW w:w="1101" w:type="dxa"/>
            <w:vAlign w:val="bottom"/>
          </w:tcPr>
          <w:p w14:paraId="5893D74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+10</w:t>
            </w:r>
          </w:p>
        </w:tc>
      </w:tr>
      <w:tr w:rsidR="00B50411" w:rsidRPr="008337B6" w14:paraId="7E478A60" w14:textId="77777777" w:rsidTr="00FC2127">
        <w:tc>
          <w:tcPr>
            <w:tcW w:w="1418" w:type="dxa"/>
          </w:tcPr>
          <w:p w14:paraId="1B40EA45"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Ö20</w:t>
            </w:r>
          </w:p>
        </w:tc>
        <w:tc>
          <w:tcPr>
            <w:tcW w:w="1276" w:type="dxa"/>
            <w:vAlign w:val="bottom"/>
          </w:tcPr>
          <w:p w14:paraId="2468187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17</w:t>
            </w:r>
          </w:p>
        </w:tc>
        <w:tc>
          <w:tcPr>
            <w:tcW w:w="1275" w:type="dxa"/>
            <w:vAlign w:val="bottom"/>
          </w:tcPr>
          <w:p w14:paraId="487F0D9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276" w:type="dxa"/>
            <w:vAlign w:val="bottom"/>
          </w:tcPr>
          <w:p w14:paraId="4D39C9A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418" w:type="dxa"/>
            <w:vAlign w:val="bottom"/>
          </w:tcPr>
          <w:p w14:paraId="3CF8E28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c>
          <w:tcPr>
            <w:tcW w:w="1275" w:type="dxa"/>
            <w:vAlign w:val="bottom"/>
          </w:tcPr>
          <w:p w14:paraId="33183CD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101" w:type="dxa"/>
            <w:vAlign w:val="bottom"/>
          </w:tcPr>
          <w:p w14:paraId="43E333D0"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+13</w:t>
            </w:r>
          </w:p>
        </w:tc>
      </w:tr>
      <w:tr w:rsidR="00B50411" w:rsidRPr="008337B6" w14:paraId="76DA2B8D" w14:textId="77777777" w:rsidTr="00FC2127">
        <w:tc>
          <w:tcPr>
            <w:tcW w:w="1418" w:type="dxa"/>
          </w:tcPr>
          <w:p w14:paraId="19948096"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Ö21</w:t>
            </w:r>
          </w:p>
        </w:tc>
        <w:tc>
          <w:tcPr>
            <w:tcW w:w="1276" w:type="dxa"/>
            <w:vAlign w:val="bottom"/>
          </w:tcPr>
          <w:p w14:paraId="7115A9C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19</w:t>
            </w:r>
          </w:p>
        </w:tc>
        <w:tc>
          <w:tcPr>
            <w:tcW w:w="1275" w:type="dxa"/>
            <w:vAlign w:val="bottom"/>
          </w:tcPr>
          <w:p w14:paraId="671EDC01"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33</w:t>
            </w:r>
          </w:p>
        </w:tc>
        <w:tc>
          <w:tcPr>
            <w:tcW w:w="1276" w:type="dxa"/>
            <w:vAlign w:val="bottom"/>
          </w:tcPr>
          <w:p w14:paraId="25EB12D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c>
          <w:tcPr>
            <w:tcW w:w="1418" w:type="dxa"/>
            <w:vAlign w:val="bottom"/>
          </w:tcPr>
          <w:p w14:paraId="463F95D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16</w:t>
            </w:r>
          </w:p>
        </w:tc>
        <w:tc>
          <w:tcPr>
            <w:tcW w:w="1275" w:type="dxa"/>
            <w:vAlign w:val="bottom"/>
          </w:tcPr>
          <w:p w14:paraId="1063D54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60FA213E"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+14</w:t>
            </w:r>
          </w:p>
        </w:tc>
      </w:tr>
      <w:tr w:rsidR="00B50411" w:rsidRPr="008337B6" w14:paraId="0A7A7B78" w14:textId="77777777" w:rsidTr="00FC2127">
        <w:tc>
          <w:tcPr>
            <w:tcW w:w="1418" w:type="dxa"/>
          </w:tcPr>
          <w:p w14:paraId="2AC5ACDF"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Ö22</w:t>
            </w:r>
          </w:p>
        </w:tc>
        <w:tc>
          <w:tcPr>
            <w:tcW w:w="1276" w:type="dxa"/>
            <w:tcBorders>
              <w:bottom w:val="single" w:sz="4" w:space="0" w:color="auto"/>
            </w:tcBorders>
            <w:vAlign w:val="bottom"/>
          </w:tcPr>
          <w:p w14:paraId="7C85A92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15</w:t>
            </w:r>
          </w:p>
        </w:tc>
        <w:tc>
          <w:tcPr>
            <w:tcW w:w="1275" w:type="dxa"/>
            <w:tcBorders>
              <w:bottom w:val="single" w:sz="4" w:space="0" w:color="auto"/>
            </w:tcBorders>
            <w:vAlign w:val="bottom"/>
          </w:tcPr>
          <w:p w14:paraId="2EB7E5B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276" w:type="dxa"/>
            <w:tcBorders>
              <w:bottom w:val="single" w:sz="4" w:space="0" w:color="auto"/>
            </w:tcBorders>
            <w:vAlign w:val="bottom"/>
          </w:tcPr>
          <w:p w14:paraId="5FF534B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+15</w:t>
            </w:r>
          </w:p>
        </w:tc>
        <w:tc>
          <w:tcPr>
            <w:tcW w:w="1418" w:type="dxa"/>
            <w:vAlign w:val="bottom"/>
          </w:tcPr>
          <w:p w14:paraId="5CF50F86"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22</w:t>
            </w:r>
          </w:p>
        </w:tc>
        <w:tc>
          <w:tcPr>
            <w:tcW w:w="1275" w:type="dxa"/>
            <w:vAlign w:val="bottom"/>
          </w:tcPr>
          <w:p w14:paraId="406171D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32</w:t>
            </w:r>
          </w:p>
        </w:tc>
        <w:tc>
          <w:tcPr>
            <w:tcW w:w="1101" w:type="dxa"/>
            <w:vAlign w:val="bottom"/>
          </w:tcPr>
          <w:p w14:paraId="7559A0C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+10</w:t>
            </w:r>
          </w:p>
        </w:tc>
      </w:tr>
      <w:tr w:rsidR="00B50411" w:rsidRPr="008337B6" w14:paraId="6187D904" w14:textId="77777777" w:rsidTr="00FC2127">
        <w:tc>
          <w:tcPr>
            <w:tcW w:w="1418" w:type="dxa"/>
          </w:tcPr>
          <w:p w14:paraId="17DF577B" w14:textId="6B47899B"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Ö23</w:t>
            </w:r>
            <w:r w:rsidR="006E25D1">
              <w:rPr>
                <w:rFonts w:ascii="Times New Roman" w:hAnsi="Times New Roman" w:cs="Times New Roman"/>
                <w:b/>
              </w:rPr>
              <w:t>**</w:t>
            </w:r>
          </w:p>
        </w:tc>
        <w:tc>
          <w:tcPr>
            <w:tcW w:w="1276" w:type="dxa"/>
            <w:shd w:val="clear" w:color="auto" w:fill="FFFFFF" w:themeFill="background1"/>
          </w:tcPr>
          <w:p w14:paraId="6E2BB597" w14:textId="77777777" w:rsidR="00B50411" w:rsidRPr="008337B6" w:rsidRDefault="00B50411" w:rsidP="00FC2127">
            <w:pPr>
              <w:jc w:val="center"/>
              <w:rPr>
                <w:rFonts w:ascii="Times New Roman" w:hAnsi="Times New Roman" w:cs="Times New Roman"/>
                <w:b/>
              </w:rPr>
            </w:pPr>
            <w:r>
              <w:rPr>
                <w:rFonts w:ascii="Times New Roman" w:hAnsi="Times New Roman" w:cs="Times New Roman"/>
                <w:b/>
              </w:rPr>
              <w:t>-</w:t>
            </w:r>
          </w:p>
        </w:tc>
        <w:tc>
          <w:tcPr>
            <w:tcW w:w="1275" w:type="dxa"/>
            <w:shd w:val="clear" w:color="auto" w:fill="FFFFFF" w:themeFill="background1"/>
          </w:tcPr>
          <w:p w14:paraId="1DE24CA1" w14:textId="77777777" w:rsidR="00B50411" w:rsidRPr="008337B6" w:rsidRDefault="00B50411" w:rsidP="00FC2127">
            <w:pPr>
              <w:jc w:val="center"/>
              <w:rPr>
                <w:rFonts w:ascii="Times New Roman" w:hAnsi="Times New Roman" w:cs="Times New Roman"/>
                <w:b/>
              </w:rPr>
            </w:pPr>
            <w:r>
              <w:rPr>
                <w:rFonts w:ascii="Times New Roman" w:hAnsi="Times New Roman" w:cs="Times New Roman"/>
                <w:b/>
              </w:rPr>
              <w:t>-</w:t>
            </w:r>
          </w:p>
        </w:tc>
        <w:tc>
          <w:tcPr>
            <w:tcW w:w="1276" w:type="dxa"/>
            <w:shd w:val="clear" w:color="auto" w:fill="FFFFFF" w:themeFill="background1"/>
          </w:tcPr>
          <w:p w14:paraId="0DA29030" w14:textId="77777777" w:rsidR="00B50411" w:rsidRPr="008337B6" w:rsidRDefault="00B50411" w:rsidP="00FC2127">
            <w:pPr>
              <w:jc w:val="center"/>
              <w:rPr>
                <w:rFonts w:ascii="Times New Roman" w:hAnsi="Times New Roman" w:cs="Times New Roman"/>
                <w:b/>
              </w:rPr>
            </w:pPr>
            <w:r>
              <w:rPr>
                <w:rFonts w:ascii="Times New Roman" w:hAnsi="Times New Roman" w:cs="Times New Roman"/>
                <w:b/>
              </w:rPr>
              <w:t>-</w:t>
            </w:r>
          </w:p>
        </w:tc>
        <w:tc>
          <w:tcPr>
            <w:tcW w:w="1418" w:type="dxa"/>
            <w:vAlign w:val="bottom"/>
          </w:tcPr>
          <w:p w14:paraId="308230CB"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25</w:t>
            </w:r>
          </w:p>
        </w:tc>
        <w:tc>
          <w:tcPr>
            <w:tcW w:w="1275" w:type="dxa"/>
            <w:vAlign w:val="bottom"/>
          </w:tcPr>
          <w:p w14:paraId="0D96ADCC"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31</w:t>
            </w:r>
          </w:p>
        </w:tc>
        <w:tc>
          <w:tcPr>
            <w:tcW w:w="1101" w:type="dxa"/>
            <w:vAlign w:val="bottom"/>
          </w:tcPr>
          <w:p w14:paraId="68961A9D"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+6</w:t>
            </w:r>
          </w:p>
        </w:tc>
      </w:tr>
      <w:tr w:rsidR="00B50411" w:rsidRPr="008337B6" w14:paraId="1C04FEB9" w14:textId="77777777" w:rsidTr="00FC2127">
        <w:tc>
          <w:tcPr>
            <w:tcW w:w="1418" w:type="dxa"/>
          </w:tcPr>
          <w:p w14:paraId="339D6271" w14:textId="3276EBCE"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Ö24</w:t>
            </w:r>
            <w:r w:rsidR="006E25D1">
              <w:rPr>
                <w:rFonts w:ascii="Times New Roman" w:hAnsi="Times New Roman" w:cs="Times New Roman"/>
                <w:b/>
              </w:rPr>
              <w:t>**</w:t>
            </w:r>
          </w:p>
        </w:tc>
        <w:tc>
          <w:tcPr>
            <w:tcW w:w="1276" w:type="dxa"/>
            <w:shd w:val="clear" w:color="auto" w:fill="FFFFFF" w:themeFill="background1"/>
          </w:tcPr>
          <w:p w14:paraId="37D669C9" w14:textId="77777777" w:rsidR="00B50411" w:rsidRPr="00635ABE" w:rsidRDefault="00B50411" w:rsidP="00FC2127">
            <w:pPr>
              <w:jc w:val="center"/>
              <w:rPr>
                <w:rFonts w:ascii="Times New Roman" w:hAnsi="Times New Roman" w:cs="Times New Roman"/>
                <w:b/>
              </w:rPr>
            </w:pPr>
            <w:r w:rsidRPr="00635ABE">
              <w:rPr>
                <w:rFonts w:ascii="Times New Roman" w:hAnsi="Times New Roman" w:cs="Times New Roman"/>
                <w:b/>
              </w:rPr>
              <w:t>-</w:t>
            </w:r>
          </w:p>
        </w:tc>
        <w:tc>
          <w:tcPr>
            <w:tcW w:w="1275" w:type="dxa"/>
            <w:shd w:val="clear" w:color="auto" w:fill="FFFFFF" w:themeFill="background1"/>
          </w:tcPr>
          <w:p w14:paraId="37A50A9A" w14:textId="77777777" w:rsidR="00B50411" w:rsidRPr="00635ABE" w:rsidRDefault="00B50411" w:rsidP="00FC2127">
            <w:pPr>
              <w:jc w:val="center"/>
              <w:rPr>
                <w:rFonts w:ascii="Times New Roman" w:hAnsi="Times New Roman" w:cs="Times New Roman"/>
                <w:b/>
              </w:rPr>
            </w:pPr>
            <w:r w:rsidRPr="00635ABE">
              <w:rPr>
                <w:rFonts w:ascii="Times New Roman" w:hAnsi="Times New Roman" w:cs="Times New Roman"/>
                <w:b/>
              </w:rPr>
              <w:t>-</w:t>
            </w:r>
          </w:p>
        </w:tc>
        <w:tc>
          <w:tcPr>
            <w:tcW w:w="1276" w:type="dxa"/>
            <w:shd w:val="clear" w:color="auto" w:fill="FFFFFF" w:themeFill="background1"/>
          </w:tcPr>
          <w:p w14:paraId="519493D4" w14:textId="77777777" w:rsidR="00B50411" w:rsidRPr="00635ABE" w:rsidRDefault="00B50411" w:rsidP="00FC2127">
            <w:pPr>
              <w:jc w:val="center"/>
              <w:rPr>
                <w:rFonts w:ascii="Times New Roman" w:hAnsi="Times New Roman" w:cs="Times New Roman"/>
                <w:b/>
              </w:rPr>
            </w:pPr>
            <w:r w:rsidRPr="00635ABE">
              <w:rPr>
                <w:rFonts w:ascii="Times New Roman" w:hAnsi="Times New Roman" w:cs="Times New Roman"/>
                <w:b/>
              </w:rPr>
              <w:t>-</w:t>
            </w:r>
          </w:p>
        </w:tc>
        <w:tc>
          <w:tcPr>
            <w:tcW w:w="1418" w:type="dxa"/>
            <w:vAlign w:val="bottom"/>
          </w:tcPr>
          <w:p w14:paraId="4BF81CB5"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12</w:t>
            </w:r>
          </w:p>
        </w:tc>
        <w:tc>
          <w:tcPr>
            <w:tcW w:w="1275" w:type="dxa"/>
            <w:vAlign w:val="bottom"/>
          </w:tcPr>
          <w:p w14:paraId="08722CC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30</w:t>
            </w:r>
          </w:p>
        </w:tc>
        <w:tc>
          <w:tcPr>
            <w:tcW w:w="1101" w:type="dxa"/>
            <w:vAlign w:val="bottom"/>
          </w:tcPr>
          <w:p w14:paraId="1F2CFD7A" w14:textId="77777777" w:rsidR="00B50411" w:rsidRPr="008337B6" w:rsidRDefault="00B50411" w:rsidP="00FC2127">
            <w:pPr>
              <w:jc w:val="center"/>
              <w:rPr>
                <w:rFonts w:ascii="Times New Roman" w:eastAsia="Times New Roman" w:hAnsi="Times New Roman" w:cs="Times New Roman"/>
                <w:color w:val="000000"/>
                <w:lang w:eastAsia="tr-TR"/>
              </w:rPr>
            </w:pPr>
            <w:r w:rsidRPr="008337B6">
              <w:rPr>
                <w:rFonts w:ascii="Times New Roman" w:eastAsia="Times New Roman" w:hAnsi="Times New Roman" w:cs="Times New Roman"/>
                <w:color w:val="000000"/>
                <w:lang w:eastAsia="tr-TR"/>
              </w:rPr>
              <w:t>+18</w:t>
            </w:r>
          </w:p>
        </w:tc>
      </w:tr>
      <w:tr w:rsidR="00B50411" w:rsidRPr="008337B6" w14:paraId="5AA55EC5" w14:textId="77777777" w:rsidTr="00FC2127">
        <w:tc>
          <w:tcPr>
            <w:tcW w:w="1418" w:type="dxa"/>
            <w:vAlign w:val="center"/>
          </w:tcPr>
          <w:p w14:paraId="06ACCB0A"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Ortalama</w:t>
            </w:r>
          </w:p>
        </w:tc>
        <w:tc>
          <w:tcPr>
            <w:tcW w:w="1276" w:type="dxa"/>
            <w:vAlign w:val="center"/>
          </w:tcPr>
          <w:p w14:paraId="2DF5EB37"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15,77</w:t>
            </w:r>
          </w:p>
        </w:tc>
        <w:tc>
          <w:tcPr>
            <w:tcW w:w="1275" w:type="dxa"/>
            <w:vAlign w:val="center"/>
          </w:tcPr>
          <w:p w14:paraId="4E4D79BE"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32</w:t>
            </w:r>
          </w:p>
        </w:tc>
        <w:tc>
          <w:tcPr>
            <w:tcW w:w="1276" w:type="dxa"/>
            <w:vAlign w:val="center"/>
          </w:tcPr>
          <w:p w14:paraId="0D4442E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+16,23</w:t>
            </w:r>
          </w:p>
        </w:tc>
        <w:tc>
          <w:tcPr>
            <w:tcW w:w="1418" w:type="dxa"/>
            <w:vAlign w:val="center"/>
          </w:tcPr>
          <w:p w14:paraId="0EC8037F"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18,46</w:t>
            </w:r>
          </w:p>
        </w:tc>
        <w:tc>
          <w:tcPr>
            <w:tcW w:w="1275" w:type="dxa"/>
            <w:vAlign w:val="center"/>
          </w:tcPr>
          <w:p w14:paraId="2A3AD59C"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30,29</w:t>
            </w:r>
          </w:p>
        </w:tc>
        <w:tc>
          <w:tcPr>
            <w:tcW w:w="1101" w:type="dxa"/>
            <w:vAlign w:val="center"/>
          </w:tcPr>
          <w:p w14:paraId="2E219D89" w14:textId="77777777" w:rsidR="00B50411" w:rsidRPr="008337B6" w:rsidRDefault="00B50411" w:rsidP="00FC2127">
            <w:pPr>
              <w:jc w:val="center"/>
              <w:rPr>
                <w:rFonts w:ascii="Times New Roman" w:hAnsi="Times New Roman" w:cs="Times New Roman"/>
                <w:b/>
              </w:rPr>
            </w:pPr>
            <w:r w:rsidRPr="008337B6">
              <w:rPr>
                <w:rFonts w:ascii="Times New Roman" w:hAnsi="Times New Roman" w:cs="Times New Roman"/>
                <w:b/>
              </w:rPr>
              <w:t>+11,83</w:t>
            </w:r>
          </w:p>
        </w:tc>
      </w:tr>
    </w:tbl>
    <w:p w14:paraId="17411847" w14:textId="6914AC27" w:rsidR="006E25D1" w:rsidRDefault="009B0C7C" w:rsidP="00552EF2">
      <w:pPr>
        <w:spacing w:after="0" w:line="240" w:lineRule="auto"/>
        <w:ind w:left="705" w:hanging="705"/>
        <w:jc w:val="both"/>
        <w:rPr>
          <w:rFonts w:ascii="Times New Roman" w:hAnsi="Times New Roman" w:cs="Times New Roman"/>
          <w:bCs/>
          <w:sz w:val="20"/>
          <w:szCs w:val="20"/>
        </w:rPr>
      </w:pPr>
      <w:r w:rsidRPr="00484F18">
        <w:rPr>
          <w:rFonts w:ascii="Times New Roman" w:hAnsi="Times New Roman" w:cs="Times New Roman"/>
          <w:b/>
          <w:bCs/>
          <w:sz w:val="20"/>
          <w:szCs w:val="20"/>
        </w:rPr>
        <w:t>*</w:t>
      </w:r>
      <w:r w:rsidR="00552EF2">
        <w:rPr>
          <w:rFonts w:ascii="Times New Roman" w:hAnsi="Times New Roman" w:cs="Times New Roman"/>
          <w:b/>
          <w:bCs/>
          <w:sz w:val="20"/>
          <w:szCs w:val="20"/>
        </w:rPr>
        <w:tab/>
      </w:r>
      <w:r w:rsidRPr="00484F18">
        <w:rPr>
          <w:rFonts w:ascii="Times New Roman" w:hAnsi="Times New Roman" w:cs="Times New Roman"/>
          <w:bCs/>
          <w:sz w:val="20"/>
          <w:szCs w:val="20"/>
        </w:rPr>
        <w:t>Tabloda yer alan “Ö”</w:t>
      </w:r>
      <w:r w:rsidR="00484F18">
        <w:rPr>
          <w:rFonts w:ascii="Times New Roman" w:hAnsi="Times New Roman" w:cs="Times New Roman"/>
          <w:bCs/>
          <w:sz w:val="20"/>
          <w:szCs w:val="20"/>
        </w:rPr>
        <w:t xml:space="preserve"> kısaltması, öğretmen adaylarını </w:t>
      </w:r>
      <w:r w:rsidR="00552EF2">
        <w:rPr>
          <w:rFonts w:ascii="Times New Roman" w:hAnsi="Times New Roman" w:cs="Times New Roman"/>
          <w:bCs/>
          <w:sz w:val="20"/>
          <w:szCs w:val="20"/>
        </w:rPr>
        <w:t>vurgulamak</w:t>
      </w:r>
      <w:r w:rsidR="00B57F9E">
        <w:rPr>
          <w:rFonts w:ascii="Times New Roman" w:hAnsi="Times New Roman" w:cs="Times New Roman"/>
          <w:bCs/>
          <w:sz w:val="20"/>
          <w:szCs w:val="20"/>
        </w:rPr>
        <w:t xml:space="preserve"> için kullanılmıştır. Örneğin, Ö15 </w:t>
      </w:r>
      <w:r w:rsidR="003E0500">
        <w:rPr>
          <w:rFonts w:ascii="Times New Roman" w:hAnsi="Times New Roman" w:cs="Times New Roman"/>
          <w:bCs/>
          <w:sz w:val="20"/>
          <w:szCs w:val="20"/>
        </w:rPr>
        <w:t xml:space="preserve">kısaltması 15. </w:t>
      </w:r>
      <w:r w:rsidR="00B57F9E">
        <w:rPr>
          <w:rFonts w:ascii="Times New Roman" w:hAnsi="Times New Roman" w:cs="Times New Roman"/>
          <w:bCs/>
          <w:sz w:val="20"/>
          <w:szCs w:val="20"/>
        </w:rPr>
        <w:t>öğretmen adayı</w:t>
      </w:r>
      <w:r w:rsidR="003E0500">
        <w:rPr>
          <w:rFonts w:ascii="Times New Roman" w:hAnsi="Times New Roman" w:cs="Times New Roman"/>
          <w:bCs/>
          <w:sz w:val="20"/>
          <w:szCs w:val="20"/>
        </w:rPr>
        <w:t>nı göstermektedir.</w:t>
      </w:r>
    </w:p>
    <w:p w14:paraId="153188C8" w14:textId="51EAC25A" w:rsidR="00B50411" w:rsidRPr="00484F18" w:rsidRDefault="006E25D1" w:rsidP="00552EF2">
      <w:pPr>
        <w:spacing w:after="0" w:line="240" w:lineRule="auto"/>
        <w:ind w:left="705" w:hanging="705"/>
        <w:jc w:val="both"/>
        <w:rPr>
          <w:rFonts w:ascii="Times New Roman" w:hAnsi="Times New Roman" w:cs="Times New Roman"/>
          <w:bCs/>
          <w:sz w:val="24"/>
          <w:szCs w:val="24"/>
        </w:rPr>
      </w:pPr>
      <w:r>
        <w:rPr>
          <w:rFonts w:ascii="Times New Roman" w:hAnsi="Times New Roman" w:cs="Times New Roman"/>
          <w:bCs/>
          <w:sz w:val="20"/>
          <w:szCs w:val="20"/>
        </w:rPr>
        <w:t xml:space="preserve">** </w:t>
      </w:r>
      <w:r w:rsidR="00552EF2">
        <w:rPr>
          <w:rFonts w:ascii="Times New Roman" w:hAnsi="Times New Roman" w:cs="Times New Roman"/>
          <w:bCs/>
          <w:sz w:val="20"/>
          <w:szCs w:val="20"/>
        </w:rPr>
        <w:tab/>
      </w:r>
      <w:r>
        <w:rPr>
          <w:rFonts w:ascii="Times New Roman" w:hAnsi="Times New Roman" w:cs="Times New Roman"/>
          <w:bCs/>
          <w:sz w:val="20"/>
          <w:szCs w:val="20"/>
        </w:rPr>
        <w:t>Kontrol grubunda 23 ve 24. öğretmen adayı bulun</w:t>
      </w:r>
      <w:r w:rsidR="00FB40FB">
        <w:rPr>
          <w:rFonts w:ascii="Times New Roman" w:hAnsi="Times New Roman" w:cs="Times New Roman"/>
          <w:bCs/>
          <w:sz w:val="20"/>
          <w:szCs w:val="20"/>
        </w:rPr>
        <w:t>duğu için bunlara ilişkin veriler sunul</w:t>
      </w:r>
      <w:r>
        <w:rPr>
          <w:rFonts w:ascii="Times New Roman" w:hAnsi="Times New Roman" w:cs="Times New Roman"/>
          <w:bCs/>
          <w:sz w:val="20"/>
          <w:szCs w:val="20"/>
        </w:rPr>
        <w:t>urken, deney grubunda</w:t>
      </w:r>
      <w:r w:rsidR="00FB40FB">
        <w:rPr>
          <w:rFonts w:ascii="Times New Roman" w:hAnsi="Times New Roman" w:cs="Times New Roman"/>
          <w:bCs/>
          <w:sz w:val="20"/>
          <w:szCs w:val="20"/>
        </w:rPr>
        <w:t xml:space="preserve"> ise sadece 22 öğretm</w:t>
      </w:r>
      <w:r w:rsidR="001E7F4B">
        <w:rPr>
          <w:rFonts w:ascii="Times New Roman" w:hAnsi="Times New Roman" w:cs="Times New Roman"/>
          <w:bCs/>
          <w:sz w:val="20"/>
          <w:szCs w:val="20"/>
        </w:rPr>
        <w:t xml:space="preserve">en adayı çalışmaya katıldığından 23. ve 24. öğretmen adayına ilişkin veriler </w:t>
      </w:r>
      <w:r w:rsidR="00F04F51">
        <w:rPr>
          <w:rFonts w:ascii="Times New Roman" w:hAnsi="Times New Roman" w:cs="Times New Roman"/>
          <w:bCs/>
          <w:sz w:val="20"/>
          <w:szCs w:val="20"/>
        </w:rPr>
        <w:t>sunulmamıştır</w:t>
      </w:r>
      <w:r w:rsidR="001E7F4B">
        <w:rPr>
          <w:rFonts w:ascii="Times New Roman" w:hAnsi="Times New Roman" w:cs="Times New Roman"/>
          <w:bCs/>
          <w:sz w:val="20"/>
          <w:szCs w:val="20"/>
        </w:rPr>
        <w:t>.</w:t>
      </w:r>
      <w:r>
        <w:rPr>
          <w:rFonts w:ascii="Times New Roman" w:hAnsi="Times New Roman" w:cs="Times New Roman"/>
          <w:bCs/>
          <w:sz w:val="20"/>
          <w:szCs w:val="20"/>
        </w:rPr>
        <w:t xml:space="preserve"> </w:t>
      </w:r>
      <w:r w:rsidR="00B57F9E">
        <w:rPr>
          <w:rFonts w:ascii="Times New Roman" w:hAnsi="Times New Roman" w:cs="Times New Roman"/>
          <w:bCs/>
          <w:sz w:val="20"/>
          <w:szCs w:val="20"/>
        </w:rPr>
        <w:t xml:space="preserve"> </w:t>
      </w:r>
      <w:r w:rsidR="009B0C7C" w:rsidRPr="00484F18">
        <w:rPr>
          <w:rFonts w:ascii="Times New Roman" w:hAnsi="Times New Roman" w:cs="Times New Roman"/>
          <w:bCs/>
          <w:sz w:val="24"/>
          <w:szCs w:val="24"/>
        </w:rPr>
        <w:t xml:space="preserve"> </w:t>
      </w:r>
    </w:p>
    <w:p w14:paraId="285912A3" w14:textId="77777777" w:rsidR="00872AA6" w:rsidRPr="00484F18" w:rsidRDefault="00872AA6" w:rsidP="000140C4">
      <w:pPr>
        <w:spacing w:after="0" w:line="360" w:lineRule="auto"/>
        <w:jc w:val="both"/>
        <w:rPr>
          <w:rFonts w:ascii="Times New Roman" w:hAnsi="Times New Roman" w:cs="Times New Roman"/>
          <w:bCs/>
          <w:sz w:val="24"/>
          <w:szCs w:val="24"/>
        </w:rPr>
      </w:pPr>
    </w:p>
    <w:p w14:paraId="7C2CB09B" w14:textId="72D56A9D" w:rsidR="00B50411" w:rsidRDefault="00B50411" w:rsidP="00A42A61">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Yine </w:t>
      </w:r>
      <w:r w:rsidRPr="00384B04">
        <w:rPr>
          <w:rFonts w:ascii="Times New Roman" w:hAnsi="Times New Roman" w:cs="Times New Roman"/>
          <w:bCs/>
          <w:sz w:val="24"/>
          <w:szCs w:val="24"/>
        </w:rPr>
        <w:t>Tablo 4</w:t>
      </w:r>
      <w:r>
        <w:rPr>
          <w:rFonts w:ascii="Times New Roman" w:hAnsi="Times New Roman" w:cs="Times New Roman"/>
          <w:bCs/>
          <w:sz w:val="24"/>
          <w:szCs w:val="24"/>
        </w:rPr>
        <w:t xml:space="preserve">’de görüldüğü üzere, deney grubundaki öğrencilerin ortalama puanları ön testte 15,77 puan iken son testte ortalama +16,23 artışla son testte 32 puana yükselmiştir. Bu durum deney grubunda yapılan uygulamanın başarıyı artırmada etkili olduğunu göstermektedir. Deney grubuna benzer şekilde, kontrol grubunda yer alan öğretmen adaylarının tümünün ön testteki başarı puanlarının son testte arttığını görmek mümkündür. Kontrol grubunda yer alan öğretmen adaylarının puanlarındaki artış oranlarına bakıldığında, artış oranlarının +6 ile +20 arasında değiştiğini göstermektedir. Yine </w:t>
      </w:r>
      <w:r w:rsidRPr="00384B04">
        <w:rPr>
          <w:rFonts w:ascii="Times New Roman" w:hAnsi="Times New Roman" w:cs="Times New Roman"/>
          <w:bCs/>
          <w:sz w:val="24"/>
          <w:szCs w:val="24"/>
        </w:rPr>
        <w:t>Tablo 4</w:t>
      </w:r>
      <w:r>
        <w:rPr>
          <w:rFonts w:ascii="Times New Roman" w:hAnsi="Times New Roman" w:cs="Times New Roman"/>
          <w:bCs/>
          <w:sz w:val="24"/>
          <w:szCs w:val="24"/>
        </w:rPr>
        <w:t xml:space="preserve">’de görüldüğü üzere, kontrol grubundaki öğrencilerin ortalama puanları ön testte 18,46 puan iken son testte ortalama +11,83 artışla son testte 30,29 puana yükselmiştir. Her iki gruptaki öğretmen adaylarının ön testteki başarılarının son testte arttığı gözlenmekle birlikte, her bir öğretmen adayının gerek bireysel artışları gerekse de ortalama artışları deney grubunda kontrol grubuna nazaran daha fazla olduğunu söylemek </w:t>
      </w:r>
      <w:r>
        <w:rPr>
          <w:rFonts w:ascii="Times New Roman" w:hAnsi="Times New Roman" w:cs="Times New Roman"/>
          <w:bCs/>
          <w:sz w:val="24"/>
          <w:szCs w:val="24"/>
        </w:rPr>
        <w:lastRenderedPageBreak/>
        <w:t xml:space="preserve">mümkündür. Bahsedilen akademik başarıların artışının istatistiksel anlamda hangi grupta daha fazla olduğunu belirlemek amacıyla istatistiksel çalışmalar yapılmıştır. Öğretmen adaylarının başarı puanlarının, </w:t>
      </w:r>
      <w:r w:rsidRPr="00E15365">
        <w:rPr>
          <w:rFonts w:ascii="Times New Roman" w:hAnsi="Times New Roman" w:cs="Times New Roman"/>
          <w:sz w:val="24"/>
          <w:szCs w:val="24"/>
        </w:rPr>
        <w:t xml:space="preserve">parametrik </w:t>
      </w:r>
      <w:r>
        <w:rPr>
          <w:rFonts w:ascii="Times New Roman" w:hAnsi="Times New Roman" w:cs="Times New Roman"/>
          <w:sz w:val="24"/>
          <w:szCs w:val="24"/>
        </w:rPr>
        <w:t xml:space="preserve">testler </w:t>
      </w:r>
      <w:r w:rsidRPr="00E15365">
        <w:rPr>
          <w:rFonts w:ascii="Times New Roman" w:hAnsi="Times New Roman" w:cs="Times New Roman"/>
          <w:sz w:val="24"/>
          <w:szCs w:val="24"/>
        </w:rPr>
        <w:t xml:space="preserve">kullanarak mı yoksa parametrik olmayan </w:t>
      </w:r>
      <w:r>
        <w:rPr>
          <w:rFonts w:ascii="Times New Roman" w:hAnsi="Times New Roman" w:cs="Times New Roman"/>
          <w:sz w:val="24"/>
          <w:szCs w:val="24"/>
        </w:rPr>
        <w:t>testler</w:t>
      </w:r>
      <w:r w:rsidRPr="00E15365">
        <w:rPr>
          <w:rFonts w:ascii="Times New Roman" w:hAnsi="Times New Roman" w:cs="Times New Roman"/>
          <w:sz w:val="24"/>
          <w:szCs w:val="24"/>
        </w:rPr>
        <w:t xml:space="preserve"> kullanarak mı analiz edileceğine karar verebilmek için </w:t>
      </w:r>
      <w:r>
        <w:rPr>
          <w:rFonts w:ascii="Times New Roman" w:hAnsi="Times New Roman" w:cs="Times New Roman"/>
          <w:sz w:val="24"/>
          <w:szCs w:val="24"/>
        </w:rPr>
        <w:t>verilerin normal dağılım gösterip göstermediği belirlemeye yönelik istatistiksel analizler yapılmıştır. Bu çalışmada verilerin normal dağılım gösterip göstermediği belirlemeye yönelik Shapiro-Wilk uygunluk testleri kullanılmıştır. Bunun nedeni</w:t>
      </w:r>
      <w:r w:rsidRPr="0060372B">
        <w:rPr>
          <w:rFonts w:ascii="Times New Roman" w:hAnsi="Times New Roman" w:cs="Times New Roman"/>
          <w:sz w:val="24"/>
          <w:szCs w:val="24"/>
        </w:rPr>
        <w:t xml:space="preserve"> </w:t>
      </w:r>
      <w:r>
        <w:rPr>
          <w:rFonts w:ascii="Times New Roman" w:hAnsi="Times New Roman" w:cs="Times New Roman"/>
          <w:sz w:val="24"/>
          <w:szCs w:val="24"/>
        </w:rPr>
        <w:t xml:space="preserve">deney ve kontrol gruplarında toplam örneklem sayısı </w:t>
      </w:r>
      <w:r w:rsidRPr="0060372B">
        <w:rPr>
          <w:rFonts w:ascii="Times New Roman" w:hAnsi="Times New Roman" w:cs="Times New Roman"/>
          <w:sz w:val="24"/>
          <w:szCs w:val="24"/>
        </w:rPr>
        <w:t>50’den az ol</w:t>
      </w:r>
      <w:r>
        <w:rPr>
          <w:rFonts w:ascii="Times New Roman" w:hAnsi="Times New Roman" w:cs="Times New Roman"/>
          <w:sz w:val="24"/>
          <w:szCs w:val="24"/>
        </w:rPr>
        <w:t xml:space="preserve">masıdır </w:t>
      </w:r>
      <w:r w:rsidRPr="00520755">
        <w:rPr>
          <w:rFonts w:ascii="Times New Roman" w:hAnsi="Times New Roman" w:cs="Times New Roman"/>
          <w:sz w:val="24"/>
          <w:szCs w:val="24"/>
        </w:rPr>
        <w:t>(Demir, Saatçioğlu ve İmrol, 2016).</w:t>
      </w:r>
      <w:r w:rsidR="00B6295D">
        <w:rPr>
          <w:rFonts w:ascii="Times New Roman" w:hAnsi="Times New Roman" w:cs="Times New Roman"/>
          <w:sz w:val="24"/>
          <w:szCs w:val="24"/>
        </w:rPr>
        <w:t xml:space="preserve"> Tablo 5’ de </w:t>
      </w:r>
      <w:r w:rsidR="006E46F0">
        <w:rPr>
          <w:rFonts w:ascii="Times New Roman" w:hAnsi="Times New Roman" w:cs="Times New Roman"/>
          <w:sz w:val="24"/>
          <w:szCs w:val="24"/>
        </w:rPr>
        <w:t xml:space="preserve">başarı testin ön ve son uygulamasına ilişkin Shapiro-Wilk </w:t>
      </w:r>
      <w:r w:rsidR="00754FFD">
        <w:rPr>
          <w:rFonts w:ascii="Times New Roman" w:hAnsi="Times New Roman" w:cs="Times New Roman"/>
          <w:sz w:val="24"/>
          <w:szCs w:val="24"/>
        </w:rPr>
        <w:t xml:space="preserve">normallik test </w:t>
      </w:r>
      <w:r w:rsidR="006E46F0">
        <w:rPr>
          <w:rFonts w:ascii="Times New Roman" w:hAnsi="Times New Roman" w:cs="Times New Roman"/>
          <w:sz w:val="24"/>
          <w:szCs w:val="24"/>
        </w:rPr>
        <w:t xml:space="preserve">bulgularına yer verilmiştir. </w:t>
      </w:r>
    </w:p>
    <w:p w14:paraId="59802FC1" w14:textId="77777777" w:rsidR="000140C4" w:rsidRPr="00FA2756" w:rsidRDefault="000140C4" w:rsidP="000140C4">
      <w:pPr>
        <w:spacing w:after="0" w:line="360" w:lineRule="auto"/>
        <w:jc w:val="both"/>
        <w:rPr>
          <w:rFonts w:ascii="Times New Roman" w:hAnsi="Times New Roman" w:cs="Times New Roman"/>
          <w:b/>
          <w:bCs/>
          <w:sz w:val="24"/>
          <w:szCs w:val="24"/>
        </w:rPr>
      </w:pPr>
    </w:p>
    <w:p w14:paraId="25B4EC49" w14:textId="77777777" w:rsidR="00B50411" w:rsidRDefault="00B50411" w:rsidP="000140C4">
      <w:pPr>
        <w:spacing w:after="0" w:line="240" w:lineRule="auto"/>
        <w:jc w:val="both"/>
        <w:rPr>
          <w:rFonts w:ascii="Times New Roman" w:hAnsi="Times New Roman" w:cs="Times New Roman"/>
          <w:sz w:val="24"/>
          <w:szCs w:val="24"/>
        </w:rPr>
      </w:pPr>
      <w:r w:rsidRPr="005A08EE">
        <w:rPr>
          <w:rFonts w:ascii="Times New Roman" w:hAnsi="Times New Roman" w:cs="Times New Roman"/>
          <w:b/>
          <w:sz w:val="24"/>
          <w:szCs w:val="24"/>
        </w:rPr>
        <w:t>Tablo 5.</w:t>
      </w:r>
      <w:r>
        <w:rPr>
          <w:rFonts w:ascii="Times New Roman" w:hAnsi="Times New Roman" w:cs="Times New Roman"/>
          <w:sz w:val="24"/>
          <w:szCs w:val="24"/>
        </w:rPr>
        <w:t xml:space="preserve"> ABT’nin Ön ve Son Uygulamasına Ait Shapiro-Wilk Normallik Test Bulguları </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825"/>
        <w:gridCol w:w="1826"/>
        <w:gridCol w:w="1538"/>
        <w:gridCol w:w="2373"/>
      </w:tblGrid>
      <w:tr w:rsidR="00B50411" w14:paraId="7038ECAD" w14:textId="77777777" w:rsidTr="00FC2127">
        <w:trPr>
          <w:trHeight w:val="202"/>
        </w:trPr>
        <w:tc>
          <w:tcPr>
            <w:tcW w:w="3261" w:type="dxa"/>
            <w:gridSpan w:val="2"/>
            <w:vMerge w:val="restart"/>
            <w:tcBorders>
              <w:top w:val="single" w:sz="4" w:space="0" w:color="auto"/>
              <w:bottom w:val="nil"/>
            </w:tcBorders>
            <w:shd w:val="clear" w:color="auto" w:fill="F2F2F2" w:themeFill="background1" w:themeFillShade="F2"/>
          </w:tcPr>
          <w:p w14:paraId="28D978F3" w14:textId="77777777" w:rsidR="00B50411" w:rsidRDefault="00B50411" w:rsidP="000140C4">
            <w:pPr>
              <w:jc w:val="both"/>
              <w:rPr>
                <w:rFonts w:ascii="Times New Roman" w:hAnsi="Times New Roman" w:cs="Times New Roman"/>
                <w:sz w:val="24"/>
                <w:szCs w:val="24"/>
              </w:rPr>
            </w:pPr>
          </w:p>
        </w:tc>
        <w:tc>
          <w:tcPr>
            <w:tcW w:w="5811" w:type="dxa"/>
            <w:gridSpan w:val="3"/>
            <w:tcBorders>
              <w:top w:val="single" w:sz="4" w:space="0" w:color="auto"/>
              <w:bottom w:val="single" w:sz="4" w:space="0" w:color="auto"/>
            </w:tcBorders>
            <w:shd w:val="clear" w:color="auto" w:fill="F2F2F2" w:themeFill="background1" w:themeFillShade="F2"/>
          </w:tcPr>
          <w:p w14:paraId="3A01C03E"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Shapiro-Wilk</w:t>
            </w:r>
          </w:p>
        </w:tc>
      </w:tr>
      <w:tr w:rsidR="00B50411" w14:paraId="4594FDFF" w14:textId="77777777" w:rsidTr="00FC2127">
        <w:trPr>
          <w:trHeight w:val="64"/>
        </w:trPr>
        <w:tc>
          <w:tcPr>
            <w:tcW w:w="3261" w:type="dxa"/>
            <w:gridSpan w:val="2"/>
            <w:vMerge/>
            <w:tcBorders>
              <w:top w:val="nil"/>
              <w:bottom w:val="single" w:sz="4" w:space="0" w:color="auto"/>
            </w:tcBorders>
            <w:shd w:val="clear" w:color="auto" w:fill="F2F2F2" w:themeFill="background1" w:themeFillShade="F2"/>
          </w:tcPr>
          <w:p w14:paraId="52DCA71A" w14:textId="77777777" w:rsidR="00B50411" w:rsidRDefault="00B50411" w:rsidP="000140C4">
            <w:pPr>
              <w:jc w:val="both"/>
              <w:rPr>
                <w:rFonts w:ascii="Times New Roman" w:hAnsi="Times New Roman" w:cs="Times New Roman"/>
                <w:sz w:val="24"/>
                <w:szCs w:val="24"/>
              </w:rPr>
            </w:pPr>
          </w:p>
        </w:tc>
        <w:tc>
          <w:tcPr>
            <w:tcW w:w="1842" w:type="dxa"/>
            <w:tcBorders>
              <w:top w:val="single" w:sz="4" w:space="0" w:color="auto"/>
              <w:bottom w:val="single" w:sz="4" w:space="0" w:color="auto"/>
            </w:tcBorders>
            <w:shd w:val="clear" w:color="auto" w:fill="F2F2F2" w:themeFill="background1" w:themeFillShade="F2"/>
          </w:tcPr>
          <w:p w14:paraId="76036CD4"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İstatistik</w:t>
            </w:r>
          </w:p>
        </w:tc>
        <w:tc>
          <w:tcPr>
            <w:tcW w:w="1560" w:type="dxa"/>
            <w:tcBorders>
              <w:top w:val="single" w:sz="4" w:space="0" w:color="auto"/>
              <w:bottom w:val="single" w:sz="4" w:space="0" w:color="auto"/>
            </w:tcBorders>
            <w:shd w:val="clear" w:color="auto" w:fill="F2F2F2" w:themeFill="background1" w:themeFillShade="F2"/>
          </w:tcPr>
          <w:p w14:paraId="7C72FFCA"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df</w:t>
            </w:r>
          </w:p>
        </w:tc>
        <w:tc>
          <w:tcPr>
            <w:tcW w:w="2409" w:type="dxa"/>
            <w:tcBorders>
              <w:top w:val="single" w:sz="4" w:space="0" w:color="auto"/>
              <w:bottom w:val="single" w:sz="4" w:space="0" w:color="auto"/>
            </w:tcBorders>
            <w:shd w:val="clear" w:color="auto" w:fill="F2F2F2" w:themeFill="background1" w:themeFillShade="F2"/>
          </w:tcPr>
          <w:p w14:paraId="62CBF579"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p</w:t>
            </w:r>
          </w:p>
        </w:tc>
      </w:tr>
      <w:tr w:rsidR="00B50411" w14:paraId="0DA034BC" w14:textId="77777777" w:rsidTr="00FC2127">
        <w:tc>
          <w:tcPr>
            <w:tcW w:w="1418" w:type="dxa"/>
            <w:vMerge w:val="restart"/>
            <w:tcBorders>
              <w:top w:val="single" w:sz="4" w:space="0" w:color="auto"/>
              <w:bottom w:val="nil"/>
            </w:tcBorders>
          </w:tcPr>
          <w:p w14:paraId="7FE0EDB5"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Ön Test</w:t>
            </w:r>
          </w:p>
        </w:tc>
        <w:tc>
          <w:tcPr>
            <w:tcW w:w="1843" w:type="dxa"/>
            <w:tcBorders>
              <w:top w:val="single" w:sz="4" w:space="0" w:color="auto"/>
              <w:bottom w:val="nil"/>
            </w:tcBorders>
          </w:tcPr>
          <w:p w14:paraId="730C434B"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Kontrol</w:t>
            </w:r>
          </w:p>
        </w:tc>
        <w:tc>
          <w:tcPr>
            <w:tcW w:w="1842" w:type="dxa"/>
            <w:tcBorders>
              <w:top w:val="single" w:sz="4" w:space="0" w:color="auto"/>
              <w:bottom w:val="nil"/>
            </w:tcBorders>
          </w:tcPr>
          <w:p w14:paraId="387E8EE8"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0,98</w:t>
            </w:r>
          </w:p>
        </w:tc>
        <w:tc>
          <w:tcPr>
            <w:tcW w:w="1560" w:type="dxa"/>
            <w:tcBorders>
              <w:top w:val="single" w:sz="4" w:space="0" w:color="auto"/>
              <w:bottom w:val="nil"/>
            </w:tcBorders>
          </w:tcPr>
          <w:p w14:paraId="6A3D1B18"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24</w:t>
            </w:r>
          </w:p>
        </w:tc>
        <w:tc>
          <w:tcPr>
            <w:tcW w:w="2409" w:type="dxa"/>
            <w:tcBorders>
              <w:top w:val="single" w:sz="4" w:space="0" w:color="auto"/>
              <w:bottom w:val="nil"/>
            </w:tcBorders>
          </w:tcPr>
          <w:p w14:paraId="45454621"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0,88</w:t>
            </w:r>
          </w:p>
        </w:tc>
      </w:tr>
      <w:tr w:rsidR="00B50411" w14:paraId="7915EEFB" w14:textId="77777777" w:rsidTr="00FC2127">
        <w:trPr>
          <w:trHeight w:val="210"/>
        </w:trPr>
        <w:tc>
          <w:tcPr>
            <w:tcW w:w="1418" w:type="dxa"/>
            <w:vMerge/>
            <w:tcBorders>
              <w:top w:val="nil"/>
              <w:bottom w:val="single" w:sz="4" w:space="0" w:color="auto"/>
            </w:tcBorders>
          </w:tcPr>
          <w:p w14:paraId="5613D47B" w14:textId="77777777" w:rsidR="00B50411" w:rsidRDefault="00B50411" w:rsidP="000140C4">
            <w:pPr>
              <w:jc w:val="both"/>
              <w:rPr>
                <w:rFonts w:ascii="Times New Roman" w:hAnsi="Times New Roman" w:cs="Times New Roman"/>
                <w:sz w:val="24"/>
                <w:szCs w:val="24"/>
              </w:rPr>
            </w:pPr>
          </w:p>
        </w:tc>
        <w:tc>
          <w:tcPr>
            <w:tcW w:w="1843" w:type="dxa"/>
            <w:tcBorders>
              <w:top w:val="nil"/>
              <w:bottom w:val="single" w:sz="4" w:space="0" w:color="auto"/>
            </w:tcBorders>
          </w:tcPr>
          <w:p w14:paraId="51CB57C3"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Deney</w:t>
            </w:r>
          </w:p>
        </w:tc>
        <w:tc>
          <w:tcPr>
            <w:tcW w:w="1842" w:type="dxa"/>
            <w:tcBorders>
              <w:top w:val="nil"/>
              <w:bottom w:val="single" w:sz="4" w:space="0" w:color="auto"/>
            </w:tcBorders>
          </w:tcPr>
          <w:p w14:paraId="00F2AEF5"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0,94</w:t>
            </w:r>
          </w:p>
        </w:tc>
        <w:tc>
          <w:tcPr>
            <w:tcW w:w="1560" w:type="dxa"/>
            <w:tcBorders>
              <w:top w:val="nil"/>
              <w:bottom w:val="single" w:sz="4" w:space="0" w:color="auto"/>
            </w:tcBorders>
          </w:tcPr>
          <w:p w14:paraId="792E9BAE"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22</w:t>
            </w:r>
          </w:p>
        </w:tc>
        <w:tc>
          <w:tcPr>
            <w:tcW w:w="2409" w:type="dxa"/>
            <w:tcBorders>
              <w:top w:val="nil"/>
              <w:bottom w:val="single" w:sz="4" w:space="0" w:color="auto"/>
            </w:tcBorders>
          </w:tcPr>
          <w:p w14:paraId="0C1768A3"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0,22</w:t>
            </w:r>
          </w:p>
        </w:tc>
      </w:tr>
      <w:tr w:rsidR="00B50411" w14:paraId="2C0F2D1E" w14:textId="77777777" w:rsidTr="00FC2127">
        <w:tc>
          <w:tcPr>
            <w:tcW w:w="1418" w:type="dxa"/>
            <w:vMerge w:val="restart"/>
            <w:tcBorders>
              <w:top w:val="single" w:sz="4" w:space="0" w:color="auto"/>
            </w:tcBorders>
          </w:tcPr>
          <w:p w14:paraId="597E151C"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Son Test</w:t>
            </w:r>
          </w:p>
        </w:tc>
        <w:tc>
          <w:tcPr>
            <w:tcW w:w="1843" w:type="dxa"/>
            <w:tcBorders>
              <w:top w:val="single" w:sz="4" w:space="0" w:color="auto"/>
            </w:tcBorders>
          </w:tcPr>
          <w:p w14:paraId="54FCABD0"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Kontrol</w:t>
            </w:r>
          </w:p>
        </w:tc>
        <w:tc>
          <w:tcPr>
            <w:tcW w:w="1842" w:type="dxa"/>
            <w:tcBorders>
              <w:top w:val="single" w:sz="4" w:space="0" w:color="auto"/>
            </w:tcBorders>
          </w:tcPr>
          <w:p w14:paraId="7C581FD4"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0,96</w:t>
            </w:r>
          </w:p>
        </w:tc>
        <w:tc>
          <w:tcPr>
            <w:tcW w:w="1560" w:type="dxa"/>
            <w:tcBorders>
              <w:top w:val="single" w:sz="4" w:space="0" w:color="auto"/>
            </w:tcBorders>
          </w:tcPr>
          <w:p w14:paraId="5BC9FCFA"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24</w:t>
            </w:r>
          </w:p>
        </w:tc>
        <w:tc>
          <w:tcPr>
            <w:tcW w:w="2409" w:type="dxa"/>
            <w:tcBorders>
              <w:top w:val="single" w:sz="4" w:space="0" w:color="auto"/>
            </w:tcBorders>
          </w:tcPr>
          <w:p w14:paraId="6EFAF17D"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0,37</w:t>
            </w:r>
          </w:p>
        </w:tc>
      </w:tr>
      <w:tr w:rsidR="00B50411" w14:paraId="472236E4" w14:textId="77777777" w:rsidTr="00FC2127">
        <w:tc>
          <w:tcPr>
            <w:tcW w:w="1418" w:type="dxa"/>
            <w:vMerge/>
          </w:tcPr>
          <w:p w14:paraId="5D42902B" w14:textId="77777777" w:rsidR="00B50411" w:rsidRDefault="00B50411" w:rsidP="000140C4">
            <w:pPr>
              <w:jc w:val="both"/>
              <w:rPr>
                <w:rFonts w:ascii="Times New Roman" w:hAnsi="Times New Roman" w:cs="Times New Roman"/>
                <w:sz w:val="24"/>
                <w:szCs w:val="24"/>
              </w:rPr>
            </w:pPr>
          </w:p>
        </w:tc>
        <w:tc>
          <w:tcPr>
            <w:tcW w:w="1843" w:type="dxa"/>
          </w:tcPr>
          <w:p w14:paraId="5DA1AB45" w14:textId="77777777" w:rsidR="00B50411" w:rsidRDefault="00B50411" w:rsidP="000140C4">
            <w:pPr>
              <w:jc w:val="both"/>
              <w:rPr>
                <w:rFonts w:ascii="Times New Roman" w:hAnsi="Times New Roman" w:cs="Times New Roman"/>
                <w:sz w:val="24"/>
                <w:szCs w:val="24"/>
              </w:rPr>
            </w:pPr>
            <w:r>
              <w:rPr>
                <w:rFonts w:ascii="Times New Roman" w:hAnsi="Times New Roman" w:cs="Times New Roman"/>
                <w:sz w:val="24"/>
                <w:szCs w:val="24"/>
              </w:rPr>
              <w:t>Deney</w:t>
            </w:r>
          </w:p>
        </w:tc>
        <w:tc>
          <w:tcPr>
            <w:tcW w:w="1842" w:type="dxa"/>
          </w:tcPr>
          <w:p w14:paraId="1E345441"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0,97</w:t>
            </w:r>
          </w:p>
        </w:tc>
        <w:tc>
          <w:tcPr>
            <w:tcW w:w="1560" w:type="dxa"/>
          </w:tcPr>
          <w:p w14:paraId="58910173"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22</w:t>
            </w:r>
          </w:p>
        </w:tc>
        <w:tc>
          <w:tcPr>
            <w:tcW w:w="2409" w:type="dxa"/>
          </w:tcPr>
          <w:p w14:paraId="4DF18FB0" w14:textId="77777777" w:rsidR="00B50411" w:rsidRDefault="00B50411" w:rsidP="000140C4">
            <w:pPr>
              <w:jc w:val="center"/>
              <w:rPr>
                <w:rFonts w:ascii="Times New Roman" w:hAnsi="Times New Roman" w:cs="Times New Roman"/>
                <w:sz w:val="24"/>
                <w:szCs w:val="24"/>
              </w:rPr>
            </w:pPr>
            <w:r>
              <w:rPr>
                <w:rFonts w:ascii="Times New Roman" w:hAnsi="Times New Roman" w:cs="Times New Roman"/>
                <w:sz w:val="24"/>
                <w:szCs w:val="24"/>
              </w:rPr>
              <w:t>0,61</w:t>
            </w:r>
          </w:p>
        </w:tc>
      </w:tr>
    </w:tbl>
    <w:p w14:paraId="06A0AE82" w14:textId="77777777" w:rsidR="000140C4" w:rsidRDefault="000140C4" w:rsidP="000140C4">
      <w:pPr>
        <w:spacing w:after="0" w:line="360" w:lineRule="auto"/>
        <w:jc w:val="both"/>
        <w:rPr>
          <w:rFonts w:ascii="Times New Roman" w:hAnsi="Times New Roman" w:cs="Times New Roman"/>
          <w:sz w:val="24"/>
          <w:szCs w:val="24"/>
        </w:rPr>
      </w:pPr>
    </w:p>
    <w:p w14:paraId="6BAD5272" w14:textId="77777777" w:rsidR="008314AE" w:rsidRDefault="00B50411" w:rsidP="00A42A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5’de görüldüğü üzere, deney ve kontrol grubundaki öğrencilerinin </w:t>
      </w:r>
      <w:r w:rsidRPr="0060372B">
        <w:rPr>
          <w:rFonts w:ascii="Times New Roman" w:hAnsi="Times New Roman" w:cs="Times New Roman"/>
          <w:sz w:val="24"/>
          <w:szCs w:val="24"/>
        </w:rPr>
        <w:t xml:space="preserve">ön </w:t>
      </w:r>
      <w:r>
        <w:rPr>
          <w:rFonts w:ascii="Times New Roman" w:hAnsi="Times New Roman" w:cs="Times New Roman"/>
          <w:sz w:val="24"/>
          <w:szCs w:val="24"/>
        </w:rPr>
        <w:t xml:space="preserve">başarı </w:t>
      </w:r>
      <w:r w:rsidRPr="0060372B">
        <w:rPr>
          <w:rFonts w:ascii="Times New Roman" w:hAnsi="Times New Roman" w:cs="Times New Roman"/>
          <w:sz w:val="24"/>
          <w:szCs w:val="24"/>
        </w:rPr>
        <w:t>test</w:t>
      </w:r>
      <w:r>
        <w:rPr>
          <w:rFonts w:ascii="Times New Roman" w:hAnsi="Times New Roman" w:cs="Times New Roman"/>
          <w:sz w:val="24"/>
          <w:szCs w:val="24"/>
        </w:rPr>
        <w:t xml:space="preserve">inden </w:t>
      </w:r>
      <w:r w:rsidRPr="0060372B">
        <w:rPr>
          <w:rFonts w:ascii="Times New Roman" w:hAnsi="Times New Roman" w:cs="Times New Roman"/>
          <w:sz w:val="24"/>
          <w:szCs w:val="24"/>
        </w:rPr>
        <w:t xml:space="preserve">aldıkları toplam puanların Shapiro-Wilk testi sonuçları </w:t>
      </w:r>
      <w:r>
        <w:rPr>
          <w:rFonts w:ascii="Times New Roman" w:hAnsi="Times New Roman" w:cs="Times New Roman"/>
          <w:sz w:val="24"/>
          <w:szCs w:val="24"/>
        </w:rPr>
        <w:t>(kontrol grubu için p değeri 0</w:t>
      </w:r>
      <w:r w:rsidRPr="001178AA">
        <w:rPr>
          <w:rFonts w:ascii="Times New Roman" w:hAnsi="Times New Roman" w:cs="Times New Roman"/>
          <w:sz w:val="24"/>
          <w:szCs w:val="24"/>
        </w:rPr>
        <w:t>.</w:t>
      </w:r>
      <w:r>
        <w:rPr>
          <w:rFonts w:ascii="Times New Roman" w:hAnsi="Times New Roman" w:cs="Times New Roman"/>
          <w:sz w:val="24"/>
          <w:szCs w:val="24"/>
        </w:rPr>
        <w:t>88 ve deney grubu için p değeri 0,22) her iki gruptaki başarı puanları için p değerleri 0,05’ten büyük olduğu için (p&gt;0,</w:t>
      </w:r>
      <w:r w:rsidRPr="0060372B">
        <w:rPr>
          <w:rFonts w:ascii="Times New Roman" w:hAnsi="Times New Roman" w:cs="Times New Roman"/>
          <w:sz w:val="24"/>
          <w:szCs w:val="24"/>
        </w:rPr>
        <w:t>05)</w:t>
      </w:r>
      <w:r>
        <w:rPr>
          <w:rFonts w:ascii="Times New Roman" w:hAnsi="Times New Roman" w:cs="Times New Roman"/>
          <w:sz w:val="24"/>
          <w:szCs w:val="24"/>
        </w:rPr>
        <w:t xml:space="preserve"> </w:t>
      </w:r>
      <w:r w:rsidRPr="0060372B">
        <w:rPr>
          <w:rFonts w:ascii="Times New Roman" w:hAnsi="Times New Roman" w:cs="Times New Roman"/>
          <w:sz w:val="24"/>
          <w:szCs w:val="24"/>
        </w:rPr>
        <w:t>normal dağılım göster</w:t>
      </w:r>
      <w:r>
        <w:rPr>
          <w:rFonts w:ascii="Times New Roman" w:hAnsi="Times New Roman" w:cs="Times New Roman"/>
          <w:sz w:val="24"/>
          <w:szCs w:val="24"/>
        </w:rPr>
        <w:t>diği belirlenmiştir</w:t>
      </w:r>
      <w:r w:rsidRPr="0060372B">
        <w:rPr>
          <w:rFonts w:ascii="Times New Roman" w:hAnsi="Times New Roman" w:cs="Times New Roman"/>
          <w:sz w:val="24"/>
          <w:szCs w:val="24"/>
        </w:rPr>
        <w:t>.</w:t>
      </w:r>
      <w:r>
        <w:rPr>
          <w:rFonts w:ascii="Times New Roman" w:hAnsi="Times New Roman" w:cs="Times New Roman"/>
          <w:sz w:val="24"/>
          <w:szCs w:val="24"/>
        </w:rPr>
        <w:t xml:space="preserve"> Deney ve kontrol</w:t>
      </w:r>
      <w:r w:rsidRPr="0060372B">
        <w:rPr>
          <w:rFonts w:ascii="Times New Roman" w:hAnsi="Times New Roman" w:cs="Times New Roman"/>
          <w:sz w:val="24"/>
          <w:szCs w:val="24"/>
        </w:rPr>
        <w:t xml:space="preserve"> gruplarındaki öğrencilerin</w:t>
      </w:r>
      <w:r>
        <w:rPr>
          <w:rFonts w:ascii="Times New Roman" w:hAnsi="Times New Roman" w:cs="Times New Roman"/>
          <w:sz w:val="24"/>
          <w:szCs w:val="24"/>
        </w:rPr>
        <w:t xml:space="preserve">in son başarı </w:t>
      </w:r>
      <w:r w:rsidRPr="0060372B">
        <w:rPr>
          <w:rFonts w:ascii="Times New Roman" w:hAnsi="Times New Roman" w:cs="Times New Roman"/>
          <w:sz w:val="24"/>
          <w:szCs w:val="24"/>
        </w:rPr>
        <w:t>test</w:t>
      </w:r>
      <w:r>
        <w:rPr>
          <w:rFonts w:ascii="Times New Roman" w:hAnsi="Times New Roman" w:cs="Times New Roman"/>
          <w:sz w:val="24"/>
          <w:szCs w:val="24"/>
        </w:rPr>
        <w:t xml:space="preserve">inden </w:t>
      </w:r>
      <w:r w:rsidRPr="0060372B">
        <w:rPr>
          <w:rFonts w:ascii="Times New Roman" w:hAnsi="Times New Roman" w:cs="Times New Roman"/>
          <w:sz w:val="24"/>
          <w:szCs w:val="24"/>
        </w:rPr>
        <w:t>aldıkları toplam puanların Shapiro-Wilk testi sonuçları</w:t>
      </w:r>
      <w:r>
        <w:rPr>
          <w:rFonts w:ascii="Times New Roman" w:hAnsi="Times New Roman" w:cs="Times New Roman"/>
          <w:sz w:val="24"/>
          <w:szCs w:val="24"/>
        </w:rPr>
        <w:t xml:space="preserve"> (kontrol grubu için p değeri 0</w:t>
      </w:r>
      <w:r w:rsidRPr="001178AA">
        <w:rPr>
          <w:rFonts w:ascii="Times New Roman" w:hAnsi="Times New Roman" w:cs="Times New Roman"/>
          <w:sz w:val="24"/>
          <w:szCs w:val="24"/>
        </w:rPr>
        <w:t>.</w:t>
      </w:r>
      <w:r>
        <w:rPr>
          <w:rFonts w:ascii="Times New Roman" w:hAnsi="Times New Roman" w:cs="Times New Roman"/>
          <w:sz w:val="24"/>
          <w:szCs w:val="24"/>
        </w:rPr>
        <w:t>37 ve deney grubu için p değeri 0,61),</w:t>
      </w:r>
      <w:r w:rsidRPr="0060372B">
        <w:rPr>
          <w:rFonts w:ascii="Times New Roman" w:hAnsi="Times New Roman" w:cs="Times New Roman"/>
          <w:sz w:val="24"/>
          <w:szCs w:val="24"/>
        </w:rPr>
        <w:t xml:space="preserve"> </w:t>
      </w:r>
      <w:r>
        <w:rPr>
          <w:rFonts w:ascii="Times New Roman" w:hAnsi="Times New Roman" w:cs="Times New Roman"/>
          <w:sz w:val="24"/>
          <w:szCs w:val="24"/>
        </w:rPr>
        <w:t>her iki gruptaki başarı puanları için p değerleri 0,05’ten büyük olduğu için (p&gt;0,</w:t>
      </w:r>
      <w:r w:rsidRPr="0060372B">
        <w:rPr>
          <w:rFonts w:ascii="Times New Roman" w:hAnsi="Times New Roman" w:cs="Times New Roman"/>
          <w:sz w:val="24"/>
          <w:szCs w:val="24"/>
        </w:rPr>
        <w:t>05)</w:t>
      </w:r>
      <w:r>
        <w:rPr>
          <w:rFonts w:ascii="Times New Roman" w:hAnsi="Times New Roman" w:cs="Times New Roman"/>
          <w:sz w:val="24"/>
          <w:szCs w:val="24"/>
        </w:rPr>
        <w:t xml:space="preserve"> </w:t>
      </w:r>
      <w:r w:rsidRPr="0060372B">
        <w:rPr>
          <w:rFonts w:ascii="Times New Roman" w:hAnsi="Times New Roman" w:cs="Times New Roman"/>
          <w:sz w:val="24"/>
          <w:szCs w:val="24"/>
        </w:rPr>
        <w:t>normal dağılım göster</w:t>
      </w:r>
      <w:r>
        <w:rPr>
          <w:rFonts w:ascii="Times New Roman" w:hAnsi="Times New Roman" w:cs="Times New Roman"/>
          <w:sz w:val="24"/>
          <w:szCs w:val="24"/>
        </w:rPr>
        <w:t>diği belirlenmiştir</w:t>
      </w:r>
      <w:r w:rsidRPr="0060372B">
        <w:rPr>
          <w:rFonts w:ascii="Times New Roman" w:hAnsi="Times New Roman" w:cs="Times New Roman"/>
          <w:sz w:val="24"/>
          <w:szCs w:val="24"/>
        </w:rPr>
        <w:t>.</w:t>
      </w:r>
      <w:r>
        <w:rPr>
          <w:rFonts w:ascii="Times New Roman" w:hAnsi="Times New Roman" w:cs="Times New Roman"/>
          <w:sz w:val="24"/>
          <w:szCs w:val="24"/>
        </w:rPr>
        <w:t xml:space="preserve"> Deney ve kontrol grubundaki öğrencilerin ön ve son testleri normal dağılım gösterdiğinden dolayı parametrik olan testlerden yararlanarak analiz edilmiştir. Deney ve kontrol grubunun her birinin ön ve son testlerdeki başarılarının arttığı Tablo 4’deki artış ve ortalama artışlardan görülebilmektedir. Fakat bu artışların istatistiksel olarak anlamlı olup olmadığını belirlemek için hem deney hem de kontrol grubunun ön ve son testleri arasında bağımlı grup t-testi yapılmıştır. Yapılan bağımlı grup t- testi sonuçları deney grubu için Tablo 6’de ve kontrol grubu için ise Tablo 7’de ayrıntılı olarak verilmiştir.</w:t>
      </w:r>
    </w:p>
    <w:p w14:paraId="188DBC38" w14:textId="77777777" w:rsidR="008314AE" w:rsidRDefault="008314AE" w:rsidP="00A42A61">
      <w:pPr>
        <w:spacing w:after="0" w:line="360" w:lineRule="auto"/>
        <w:ind w:firstLine="708"/>
        <w:jc w:val="both"/>
        <w:rPr>
          <w:rFonts w:ascii="Times New Roman" w:hAnsi="Times New Roman" w:cs="Times New Roman"/>
          <w:sz w:val="24"/>
          <w:szCs w:val="24"/>
        </w:rPr>
      </w:pPr>
    </w:p>
    <w:p w14:paraId="5D53775C" w14:textId="7340D08E" w:rsidR="00B50411" w:rsidRDefault="00B50411" w:rsidP="00A42A6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6616DEDC" w14:textId="77777777" w:rsidR="00B50411" w:rsidRDefault="00B50411" w:rsidP="00B50411">
      <w:pPr>
        <w:spacing w:before="120" w:after="120" w:line="360" w:lineRule="auto"/>
        <w:jc w:val="both"/>
        <w:rPr>
          <w:rFonts w:ascii="Times New Roman" w:hAnsi="Times New Roman" w:cs="Times New Roman"/>
          <w:sz w:val="24"/>
          <w:szCs w:val="24"/>
        </w:rPr>
      </w:pPr>
      <w:r w:rsidRPr="00F86DE0">
        <w:rPr>
          <w:rFonts w:ascii="Times New Roman" w:hAnsi="Times New Roman" w:cs="Times New Roman"/>
          <w:b/>
          <w:sz w:val="24"/>
          <w:szCs w:val="24"/>
        </w:rPr>
        <w:lastRenderedPageBreak/>
        <w:t xml:space="preserve">Tablo </w:t>
      </w:r>
      <w:r>
        <w:rPr>
          <w:rFonts w:ascii="Times New Roman" w:hAnsi="Times New Roman" w:cs="Times New Roman"/>
          <w:b/>
          <w:sz w:val="24"/>
          <w:szCs w:val="24"/>
        </w:rPr>
        <w:t>6</w:t>
      </w:r>
      <w:r w:rsidRPr="00F86DE0">
        <w:rPr>
          <w:rFonts w:ascii="Times New Roman" w:hAnsi="Times New Roman" w:cs="Times New Roman"/>
          <w:b/>
          <w:sz w:val="24"/>
          <w:szCs w:val="24"/>
        </w:rPr>
        <w:t>.</w:t>
      </w:r>
      <w:r>
        <w:rPr>
          <w:rFonts w:ascii="Times New Roman" w:hAnsi="Times New Roman" w:cs="Times New Roman"/>
          <w:sz w:val="24"/>
          <w:szCs w:val="24"/>
        </w:rPr>
        <w:t xml:space="preserve"> Deney Grubunun ABT’nin Ön ve Son Test Puanlarının Bağımlı Grup t-testi ile Karşılaştırılması </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567"/>
        <w:gridCol w:w="1418"/>
        <w:gridCol w:w="1417"/>
        <w:gridCol w:w="1559"/>
        <w:gridCol w:w="993"/>
        <w:gridCol w:w="708"/>
      </w:tblGrid>
      <w:tr w:rsidR="00B50411" w14:paraId="132742F2" w14:textId="77777777" w:rsidTr="00FC2127">
        <w:trPr>
          <w:trHeight w:val="828"/>
        </w:trPr>
        <w:tc>
          <w:tcPr>
            <w:tcW w:w="2410" w:type="dxa"/>
            <w:gridSpan w:val="2"/>
            <w:shd w:val="clear" w:color="auto" w:fill="F2F2F2" w:themeFill="background1" w:themeFillShade="F2"/>
            <w:vAlign w:val="center"/>
          </w:tcPr>
          <w:p w14:paraId="167080FB" w14:textId="77777777" w:rsidR="00B50411" w:rsidRDefault="00B50411" w:rsidP="00FC2127">
            <w:pPr>
              <w:jc w:val="center"/>
              <w:rPr>
                <w:rFonts w:ascii="Times New Roman" w:hAnsi="Times New Roman" w:cs="Times New Roman"/>
                <w:sz w:val="24"/>
                <w:szCs w:val="24"/>
              </w:rPr>
            </w:pPr>
          </w:p>
        </w:tc>
        <w:tc>
          <w:tcPr>
            <w:tcW w:w="567" w:type="dxa"/>
            <w:shd w:val="clear" w:color="auto" w:fill="F2F2F2" w:themeFill="background1" w:themeFillShade="F2"/>
            <w:vAlign w:val="center"/>
          </w:tcPr>
          <w:p w14:paraId="7510D59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N</w:t>
            </w:r>
          </w:p>
        </w:tc>
        <w:tc>
          <w:tcPr>
            <w:tcW w:w="1418" w:type="dxa"/>
            <w:shd w:val="clear" w:color="auto" w:fill="F2F2F2" w:themeFill="background1" w:themeFillShade="F2"/>
            <w:vAlign w:val="center"/>
          </w:tcPr>
          <w:p w14:paraId="21DF6C88"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Ortalama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417" w:type="dxa"/>
            <w:shd w:val="clear" w:color="auto" w:fill="F2F2F2" w:themeFill="background1" w:themeFillShade="F2"/>
            <w:vAlign w:val="center"/>
          </w:tcPr>
          <w:p w14:paraId="1353735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Standart Sapma (S)</w:t>
            </w:r>
          </w:p>
        </w:tc>
        <w:tc>
          <w:tcPr>
            <w:tcW w:w="1559" w:type="dxa"/>
            <w:shd w:val="clear" w:color="auto" w:fill="F2F2F2" w:themeFill="background1" w:themeFillShade="F2"/>
            <w:vAlign w:val="center"/>
          </w:tcPr>
          <w:p w14:paraId="037D044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Serbestlik Derecesi (sd)</w:t>
            </w:r>
          </w:p>
        </w:tc>
        <w:tc>
          <w:tcPr>
            <w:tcW w:w="993" w:type="dxa"/>
            <w:shd w:val="clear" w:color="auto" w:fill="F2F2F2" w:themeFill="background1" w:themeFillShade="F2"/>
            <w:vAlign w:val="center"/>
          </w:tcPr>
          <w:p w14:paraId="6E1A2E06"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t</w:t>
            </w:r>
          </w:p>
        </w:tc>
        <w:tc>
          <w:tcPr>
            <w:tcW w:w="708" w:type="dxa"/>
            <w:shd w:val="clear" w:color="auto" w:fill="F2F2F2" w:themeFill="background1" w:themeFillShade="F2"/>
            <w:vAlign w:val="center"/>
          </w:tcPr>
          <w:p w14:paraId="7D647D49"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p</w:t>
            </w:r>
          </w:p>
        </w:tc>
      </w:tr>
      <w:tr w:rsidR="00B50411" w14:paraId="4CE2DB9B" w14:textId="77777777" w:rsidTr="00FC2127">
        <w:tc>
          <w:tcPr>
            <w:tcW w:w="1418" w:type="dxa"/>
            <w:vMerge w:val="restart"/>
          </w:tcPr>
          <w:p w14:paraId="64400744"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Ön Test-Son Test</w:t>
            </w:r>
          </w:p>
        </w:tc>
        <w:tc>
          <w:tcPr>
            <w:tcW w:w="992" w:type="dxa"/>
            <w:vMerge w:val="restart"/>
          </w:tcPr>
          <w:p w14:paraId="0763B53E"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Deney</w:t>
            </w:r>
          </w:p>
          <w:p w14:paraId="172CB077"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Grubu</w:t>
            </w:r>
          </w:p>
        </w:tc>
        <w:tc>
          <w:tcPr>
            <w:tcW w:w="567" w:type="dxa"/>
          </w:tcPr>
          <w:p w14:paraId="287A8DC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009D4517"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1</w:t>
            </w:r>
            <w:r>
              <w:rPr>
                <w:rFonts w:ascii="Times New Roman" w:hAnsi="Times New Roman" w:cs="Times New Roman"/>
                <w:sz w:val="24"/>
                <w:szCs w:val="24"/>
              </w:rPr>
              <w:t>5</w:t>
            </w:r>
            <w:r w:rsidRPr="00A6673B">
              <w:rPr>
                <w:rFonts w:ascii="Times New Roman" w:hAnsi="Times New Roman" w:cs="Times New Roman"/>
                <w:sz w:val="24"/>
                <w:szCs w:val="24"/>
              </w:rPr>
              <w:t>,</w:t>
            </w:r>
            <w:r>
              <w:rPr>
                <w:rFonts w:ascii="Times New Roman" w:hAnsi="Times New Roman" w:cs="Times New Roman"/>
                <w:sz w:val="24"/>
                <w:szCs w:val="24"/>
              </w:rPr>
              <w:t>77</w:t>
            </w:r>
          </w:p>
        </w:tc>
        <w:tc>
          <w:tcPr>
            <w:tcW w:w="1417" w:type="dxa"/>
          </w:tcPr>
          <w:p w14:paraId="2C702F44"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3,</w:t>
            </w:r>
            <w:r>
              <w:rPr>
                <w:rFonts w:ascii="Times New Roman" w:hAnsi="Times New Roman" w:cs="Times New Roman"/>
                <w:sz w:val="24"/>
                <w:szCs w:val="24"/>
              </w:rPr>
              <w:t>26</w:t>
            </w:r>
          </w:p>
        </w:tc>
        <w:tc>
          <w:tcPr>
            <w:tcW w:w="1559" w:type="dxa"/>
            <w:vMerge w:val="restart"/>
          </w:tcPr>
          <w:p w14:paraId="66D2081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21</w:t>
            </w:r>
          </w:p>
        </w:tc>
        <w:tc>
          <w:tcPr>
            <w:tcW w:w="993" w:type="dxa"/>
            <w:vMerge w:val="restart"/>
          </w:tcPr>
          <w:p w14:paraId="228E1FA9" w14:textId="77777777" w:rsidR="00B50411" w:rsidRDefault="00B50411" w:rsidP="00FC2127">
            <w:pPr>
              <w:jc w:val="center"/>
              <w:rPr>
                <w:rFonts w:ascii="Times New Roman" w:hAnsi="Times New Roman" w:cs="Times New Roman"/>
                <w:sz w:val="24"/>
                <w:szCs w:val="24"/>
              </w:rPr>
            </w:pPr>
            <w:r w:rsidRPr="00CE2249">
              <w:rPr>
                <w:rFonts w:ascii="Times New Roman" w:hAnsi="Times New Roman" w:cs="Times New Roman"/>
                <w:sz w:val="24"/>
                <w:szCs w:val="24"/>
              </w:rPr>
              <w:t>-30,37</w:t>
            </w:r>
          </w:p>
        </w:tc>
        <w:tc>
          <w:tcPr>
            <w:tcW w:w="708" w:type="dxa"/>
            <w:vMerge w:val="restart"/>
          </w:tcPr>
          <w:p w14:paraId="41614D64"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r>
      <w:tr w:rsidR="00B50411" w14:paraId="086BC32A" w14:textId="77777777" w:rsidTr="00FC2127">
        <w:tc>
          <w:tcPr>
            <w:tcW w:w="1418" w:type="dxa"/>
            <w:vMerge/>
          </w:tcPr>
          <w:p w14:paraId="360FA0D3" w14:textId="77777777" w:rsidR="00B50411" w:rsidRDefault="00B50411" w:rsidP="00FC2127">
            <w:pPr>
              <w:jc w:val="center"/>
              <w:rPr>
                <w:rFonts w:ascii="Times New Roman" w:hAnsi="Times New Roman" w:cs="Times New Roman"/>
                <w:sz w:val="24"/>
                <w:szCs w:val="24"/>
              </w:rPr>
            </w:pPr>
          </w:p>
        </w:tc>
        <w:tc>
          <w:tcPr>
            <w:tcW w:w="992" w:type="dxa"/>
            <w:vMerge/>
          </w:tcPr>
          <w:p w14:paraId="10999E7D" w14:textId="77777777" w:rsidR="00B50411" w:rsidRDefault="00B50411" w:rsidP="00FC2127">
            <w:pPr>
              <w:rPr>
                <w:rFonts w:ascii="Times New Roman" w:hAnsi="Times New Roman" w:cs="Times New Roman"/>
                <w:sz w:val="24"/>
                <w:szCs w:val="24"/>
              </w:rPr>
            </w:pPr>
          </w:p>
        </w:tc>
        <w:tc>
          <w:tcPr>
            <w:tcW w:w="567" w:type="dxa"/>
          </w:tcPr>
          <w:p w14:paraId="7061E119"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7605650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32</w:t>
            </w:r>
            <w:r w:rsidRPr="00A6673B">
              <w:rPr>
                <w:rFonts w:ascii="Times New Roman" w:hAnsi="Times New Roman" w:cs="Times New Roman"/>
                <w:sz w:val="24"/>
                <w:szCs w:val="24"/>
              </w:rPr>
              <w:t>,</w:t>
            </w:r>
            <w:r>
              <w:rPr>
                <w:rFonts w:ascii="Times New Roman" w:hAnsi="Times New Roman" w:cs="Times New Roman"/>
                <w:sz w:val="24"/>
                <w:szCs w:val="24"/>
              </w:rPr>
              <w:t>00</w:t>
            </w:r>
          </w:p>
        </w:tc>
        <w:tc>
          <w:tcPr>
            <w:tcW w:w="1417" w:type="dxa"/>
          </w:tcPr>
          <w:p w14:paraId="4802B65B"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1,85</w:t>
            </w:r>
          </w:p>
        </w:tc>
        <w:tc>
          <w:tcPr>
            <w:tcW w:w="1559" w:type="dxa"/>
            <w:vMerge/>
          </w:tcPr>
          <w:p w14:paraId="2B1AAD08" w14:textId="77777777" w:rsidR="00B50411" w:rsidRDefault="00B50411" w:rsidP="00FC2127">
            <w:pPr>
              <w:jc w:val="center"/>
              <w:rPr>
                <w:rFonts w:ascii="Times New Roman" w:hAnsi="Times New Roman" w:cs="Times New Roman"/>
                <w:sz w:val="24"/>
                <w:szCs w:val="24"/>
              </w:rPr>
            </w:pPr>
          </w:p>
        </w:tc>
        <w:tc>
          <w:tcPr>
            <w:tcW w:w="993" w:type="dxa"/>
            <w:vMerge/>
          </w:tcPr>
          <w:p w14:paraId="396CDBEE" w14:textId="77777777" w:rsidR="00B50411" w:rsidRDefault="00B50411" w:rsidP="00FC2127">
            <w:pPr>
              <w:jc w:val="center"/>
              <w:rPr>
                <w:rFonts w:ascii="Times New Roman" w:hAnsi="Times New Roman" w:cs="Times New Roman"/>
                <w:sz w:val="24"/>
                <w:szCs w:val="24"/>
              </w:rPr>
            </w:pPr>
          </w:p>
        </w:tc>
        <w:tc>
          <w:tcPr>
            <w:tcW w:w="708" w:type="dxa"/>
            <w:vMerge/>
          </w:tcPr>
          <w:p w14:paraId="203E1301" w14:textId="77777777" w:rsidR="00B50411" w:rsidRDefault="00B50411" w:rsidP="00FC2127">
            <w:pPr>
              <w:jc w:val="center"/>
              <w:rPr>
                <w:rFonts w:ascii="Times New Roman" w:hAnsi="Times New Roman" w:cs="Times New Roman"/>
                <w:sz w:val="24"/>
                <w:szCs w:val="24"/>
              </w:rPr>
            </w:pPr>
          </w:p>
        </w:tc>
      </w:tr>
    </w:tbl>
    <w:p w14:paraId="292AE5C5" w14:textId="77777777" w:rsidR="000140C4" w:rsidRDefault="000140C4" w:rsidP="00B50411">
      <w:pPr>
        <w:spacing w:before="120" w:after="120" w:line="360" w:lineRule="auto"/>
        <w:jc w:val="both"/>
        <w:rPr>
          <w:rFonts w:ascii="Times New Roman" w:hAnsi="Times New Roman" w:cs="Times New Roman"/>
          <w:b/>
          <w:sz w:val="24"/>
          <w:szCs w:val="24"/>
        </w:rPr>
      </w:pPr>
    </w:p>
    <w:p w14:paraId="6DBD834A" w14:textId="77777777" w:rsidR="00B50411" w:rsidRDefault="00B50411" w:rsidP="00B50411">
      <w:pPr>
        <w:spacing w:before="120" w:after="120" w:line="360" w:lineRule="auto"/>
        <w:jc w:val="both"/>
        <w:rPr>
          <w:rFonts w:ascii="Times New Roman" w:hAnsi="Times New Roman" w:cs="Times New Roman"/>
          <w:sz w:val="24"/>
          <w:szCs w:val="24"/>
        </w:rPr>
      </w:pPr>
      <w:r w:rsidRPr="00F86DE0">
        <w:rPr>
          <w:rFonts w:ascii="Times New Roman" w:hAnsi="Times New Roman" w:cs="Times New Roman"/>
          <w:b/>
          <w:sz w:val="24"/>
          <w:szCs w:val="24"/>
        </w:rPr>
        <w:t xml:space="preserve">Tablo </w:t>
      </w:r>
      <w:r>
        <w:rPr>
          <w:rFonts w:ascii="Times New Roman" w:hAnsi="Times New Roman" w:cs="Times New Roman"/>
          <w:b/>
          <w:sz w:val="24"/>
          <w:szCs w:val="24"/>
        </w:rPr>
        <w:t>7</w:t>
      </w:r>
      <w:r w:rsidRPr="00F86DE0">
        <w:rPr>
          <w:rFonts w:ascii="Times New Roman" w:hAnsi="Times New Roman" w:cs="Times New Roman"/>
          <w:b/>
          <w:sz w:val="24"/>
          <w:szCs w:val="24"/>
        </w:rPr>
        <w:t>.</w:t>
      </w:r>
      <w:r>
        <w:rPr>
          <w:rFonts w:ascii="Times New Roman" w:hAnsi="Times New Roman" w:cs="Times New Roman"/>
          <w:sz w:val="24"/>
          <w:szCs w:val="24"/>
        </w:rPr>
        <w:t xml:space="preserve"> Kontrol Grubunun ABT’nin Ön </w:t>
      </w:r>
      <w:r w:rsidR="00411001">
        <w:rPr>
          <w:rFonts w:ascii="Times New Roman" w:hAnsi="Times New Roman" w:cs="Times New Roman"/>
          <w:sz w:val="24"/>
          <w:szCs w:val="24"/>
        </w:rPr>
        <w:t xml:space="preserve">ve </w:t>
      </w:r>
      <w:r>
        <w:rPr>
          <w:rFonts w:ascii="Times New Roman" w:hAnsi="Times New Roman" w:cs="Times New Roman"/>
          <w:sz w:val="24"/>
          <w:szCs w:val="24"/>
        </w:rPr>
        <w:t xml:space="preserve">Son Test Puanlarının Bağımlı Grup </w:t>
      </w:r>
      <w:r w:rsidR="00411001">
        <w:rPr>
          <w:rFonts w:ascii="Times New Roman" w:hAnsi="Times New Roman" w:cs="Times New Roman"/>
          <w:sz w:val="24"/>
          <w:szCs w:val="24"/>
        </w:rPr>
        <w:t xml:space="preserve">t-Testi İle </w:t>
      </w:r>
      <w:r>
        <w:rPr>
          <w:rFonts w:ascii="Times New Roman" w:hAnsi="Times New Roman" w:cs="Times New Roman"/>
          <w:sz w:val="24"/>
          <w:szCs w:val="24"/>
        </w:rPr>
        <w:t xml:space="preserve">Karşılaştırılması </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567"/>
        <w:gridCol w:w="1418"/>
        <w:gridCol w:w="1417"/>
        <w:gridCol w:w="1559"/>
        <w:gridCol w:w="993"/>
        <w:gridCol w:w="708"/>
      </w:tblGrid>
      <w:tr w:rsidR="00B50411" w14:paraId="03D5FF5E" w14:textId="77777777" w:rsidTr="00FC2127">
        <w:trPr>
          <w:trHeight w:val="828"/>
        </w:trPr>
        <w:tc>
          <w:tcPr>
            <w:tcW w:w="2410" w:type="dxa"/>
            <w:gridSpan w:val="2"/>
            <w:shd w:val="clear" w:color="auto" w:fill="F2F2F2" w:themeFill="background1" w:themeFillShade="F2"/>
            <w:vAlign w:val="center"/>
          </w:tcPr>
          <w:p w14:paraId="1A62AE16" w14:textId="77777777" w:rsidR="00B50411" w:rsidRDefault="00B50411" w:rsidP="00FC2127">
            <w:pPr>
              <w:jc w:val="center"/>
              <w:rPr>
                <w:rFonts w:ascii="Times New Roman" w:hAnsi="Times New Roman" w:cs="Times New Roman"/>
                <w:sz w:val="24"/>
                <w:szCs w:val="24"/>
              </w:rPr>
            </w:pPr>
          </w:p>
        </w:tc>
        <w:tc>
          <w:tcPr>
            <w:tcW w:w="567" w:type="dxa"/>
            <w:shd w:val="clear" w:color="auto" w:fill="F2F2F2" w:themeFill="background1" w:themeFillShade="F2"/>
            <w:vAlign w:val="center"/>
          </w:tcPr>
          <w:p w14:paraId="56BD53B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N</w:t>
            </w:r>
          </w:p>
        </w:tc>
        <w:tc>
          <w:tcPr>
            <w:tcW w:w="1418" w:type="dxa"/>
            <w:shd w:val="clear" w:color="auto" w:fill="F2F2F2" w:themeFill="background1" w:themeFillShade="F2"/>
            <w:vAlign w:val="center"/>
          </w:tcPr>
          <w:p w14:paraId="38425A05"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Ortalama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417" w:type="dxa"/>
            <w:shd w:val="clear" w:color="auto" w:fill="F2F2F2" w:themeFill="background1" w:themeFillShade="F2"/>
            <w:vAlign w:val="center"/>
          </w:tcPr>
          <w:p w14:paraId="64843BEB"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Standart Sapma (S)</w:t>
            </w:r>
          </w:p>
        </w:tc>
        <w:tc>
          <w:tcPr>
            <w:tcW w:w="1559" w:type="dxa"/>
            <w:shd w:val="clear" w:color="auto" w:fill="F2F2F2" w:themeFill="background1" w:themeFillShade="F2"/>
            <w:vAlign w:val="center"/>
          </w:tcPr>
          <w:p w14:paraId="3FFB98D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Serbestlik Derecesi (sd)</w:t>
            </w:r>
          </w:p>
        </w:tc>
        <w:tc>
          <w:tcPr>
            <w:tcW w:w="993" w:type="dxa"/>
            <w:shd w:val="clear" w:color="auto" w:fill="F2F2F2" w:themeFill="background1" w:themeFillShade="F2"/>
            <w:vAlign w:val="center"/>
          </w:tcPr>
          <w:p w14:paraId="32241EB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t</w:t>
            </w:r>
          </w:p>
        </w:tc>
        <w:tc>
          <w:tcPr>
            <w:tcW w:w="708" w:type="dxa"/>
            <w:shd w:val="clear" w:color="auto" w:fill="F2F2F2" w:themeFill="background1" w:themeFillShade="F2"/>
            <w:vAlign w:val="center"/>
          </w:tcPr>
          <w:p w14:paraId="2EBC2B4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p</w:t>
            </w:r>
          </w:p>
        </w:tc>
      </w:tr>
      <w:tr w:rsidR="00B50411" w14:paraId="645EC3BC" w14:textId="77777777" w:rsidTr="00FC2127">
        <w:tc>
          <w:tcPr>
            <w:tcW w:w="1418" w:type="dxa"/>
            <w:vMerge w:val="restart"/>
          </w:tcPr>
          <w:p w14:paraId="43B27D2F"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Ön Test-Son Test</w:t>
            </w:r>
          </w:p>
        </w:tc>
        <w:tc>
          <w:tcPr>
            <w:tcW w:w="992" w:type="dxa"/>
            <w:vMerge w:val="restart"/>
          </w:tcPr>
          <w:p w14:paraId="31794B38"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Kontrol</w:t>
            </w:r>
          </w:p>
          <w:p w14:paraId="15476057"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Grubu</w:t>
            </w:r>
          </w:p>
        </w:tc>
        <w:tc>
          <w:tcPr>
            <w:tcW w:w="567" w:type="dxa"/>
          </w:tcPr>
          <w:p w14:paraId="6E479789"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14:paraId="4B8D49DF"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1</w:t>
            </w:r>
            <w:r>
              <w:rPr>
                <w:rFonts w:ascii="Times New Roman" w:hAnsi="Times New Roman" w:cs="Times New Roman"/>
                <w:sz w:val="24"/>
                <w:szCs w:val="24"/>
              </w:rPr>
              <w:t>8</w:t>
            </w:r>
            <w:r w:rsidRPr="00A6673B">
              <w:rPr>
                <w:rFonts w:ascii="Times New Roman" w:hAnsi="Times New Roman" w:cs="Times New Roman"/>
                <w:sz w:val="24"/>
                <w:szCs w:val="24"/>
              </w:rPr>
              <w:t>,</w:t>
            </w:r>
            <w:r>
              <w:rPr>
                <w:rFonts w:ascii="Times New Roman" w:hAnsi="Times New Roman" w:cs="Times New Roman"/>
                <w:sz w:val="24"/>
                <w:szCs w:val="24"/>
              </w:rPr>
              <w:t>46</w:t>
            </w:r>
          </w:p>
        </w:tc>
        <w:tc>
          <w:tcPr>
            <w:tcW w:w="1417" w:type="dxa"/>
          </w:tcPr>
          <w:p w14:paraId="0657C775"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3,</w:t>
            </w:r>
            <w:r>
              <w:rPr>
                <w:rFonts w:ascii="Times New Roman" w:hAnsi="Times New Roman" w:cs="Times New Roman"/>
                <w:sz w:val="24"/>
                <w:szCs w:val="24"/>
              </w:rPr>
              <w:t>79</w:t>
            </w:r>
          </w:p>
        </w:tc>
        <w:tc>
          <w:tcPr>
            <w:tcW w:w="1559" w:type="dxa"/>
            <w:vMerge w:val="restart"/>
          </w:tcPr>
          <w:p w14:paraId="708B8601"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23</w:t>
            </w:r>
          </w:p>
        </w:tc>
        <w:tc>
          <w:tcPr>
            <w:tcW w:w="993" w:type="dxa"/>
            <w:vMerge w:val="restart"/>
          </w:tcPr>
          <w:p w14:paraId="33A0BE8A" w14:textId="77777777" w:rsidR="00B50411" w:rsidRDefault="00B50411" w:rsidP="00FC2127">
            <w:pPr>
              <w:jc w:val="center"/>
              <w:rPr>
                <w:rFonts w:ascii="Times New Roman" w:hAnsi="Times New Roman" w:cs="Times New Roman"/>
                <w:sz w:val="24"/>
                <w:szCs w:val="24"/>
              </w:rPr>
            </w:pPr>
            <w:r w:rsidRPr="00CE2249">
              <w:rPr>
                <w:rFonts w:ascii="Times New Roman" w:hAnsi="Times New Roman" w:cs="Times New Roman"/>
                <w:sz w:val="24"/>
                <w:szCs w:val="24"/>
              </w:rPr>
              <w:t>-</w:t>
            </w:r>
            <w:r>
              <w:rPr>
                <w:rFonts w:ascii="Times New Roman" w:hAnsi="Times New Roman" w:cs="Times New Roman"/>
                <w:sz w:val="24"/>
                <w:szCs w:val="24"/>
              </w:rPr>
              <w:t>17</w:t>
            </w:r>
            <w:r w:rsidRPr="00CE2249">
              <w:rPr>
                <w:rFonts w:ascii="Times New Roman" w:hAnsi="Times New Roman" w:cs="Times New Roman"/>
                <w:sz w:val="24"/>
                <w:szCs w:val="24"/>
              </w:rPr>
              <w:t>,</w:t>
            </w:r>
            <w:r>
              <w:rPr>
                <w:rFonts w:ascii="Times New Roman" w:hAnsi="Times New Roman" w:cs="Times New Roman"/>
                <w:sz w:val="24"/>
                <w:szCs w:val="24"/>
              </w:rPr>
              <w:t>26</w:t>
            </w:r>
          </w:p>
        </w:tc>
        <w:tc>
          <w:tcPr>
            <w:tcW w:w="708" w:type="dxa"/>
            <w:vMerge w:val="restart"/>
          </w:tcPr>
          <w:p w14:paraId="38BA7672"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r>
      <w:tr w:rsidR="00B50411" w14:paraId="6DEF9C34" w14:textId="77777777" w:rsidTr="00FC2127">
        <w:tc>
          <w:tcPr>
            <w:tcW w:w="1418" w:type="dxa"/>
            <w:vMerge/>
          </w:tcPr>
          <w:p w14:paraId="2287F8B6" w14:textId="77777777" w:rsidR="00B50411" w:rsidRDefault="00B50411" w:rsidP="00FC2127">
            <w:pPr>
              <w:jc w:val="center"/>
              <w:rPr>
                <w:rFonts w:ascii="Times New Roman" w:hAnsi="Times New Roman" w:cs="Times New Roman"/>
                <w:sz w:val="24"/>
                <w:szCs w:val="24"/>
              </w:rPr>
            </w:pPr>
          </w:p>
        </w:tc>
        <w:tc>
          <w:tcPr>
            <w:tcW w:w="992" w:type="dxa"/>
            <w:vMerge/>
          </w:tcPr>
          <w:p w14:paraId="555D29CB" w14:textId="77777777" w:rsidR="00B50411" w:rsidRDefault="00B50411" w:rsidP="00FC2127">
            <w:pPr>
              <w:rPr>
                <w:rFonts w:ascii="Times New Roman" w:hAnsi="Times New Roman" w:cs="Times New Roman"/>
                <w:sz w:val="24"/>
                <w:szCs w:val="24"/>
              </w:rPr>
            </w:pPr>
          </w:p>
        </w:tc>
        <w:tc>
          <w:tcPr>
            <w:tcW w:w="567" w:type="dxa"/>
          </w:tcPr>
          <w:p w14:paraId="72193C1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14:paraId="4D242FE7"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30</w:t>
            </w:r>
            <w:r w:rsidRPr="00A6673B">
              <w:rPr>
                <w:rFonts w:ascii="Times New Roman" w:hAnsi="Times New Roman" w:cs="Times New Roman"/>
                <w:sz w:val="24"/>
                <w:szCs w:val="24"/>
              </w:rPr>
              <w:t>,</w:t>
            </w:r>
            <w:r>
              <w:rPr>
                <w:rFonts w:ascii="Times New Roman" w:hAnsi="Times New Roman" w:cs="Times New Roman"/>
                <w:sz w:val="24"/>
                <w:szCs w:val="24"/>
              </w:rPr>
              <w:t>29</w:t>
            </w:r>
          </w:p>
        </w:tc>
        <w:tc>
          <w:tcPr>
            <w:tcW w:w="1417" w:type="dxa"/>
          </w:tcPr>
          <w:p w14:paraId="004E8511"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1,76</w:t>
            </w:r>
          </w:p>
        </w:tc>
        <w:tc>
          <w:tcPr>
            <w:tcW w:w="1559" w:type="dxa"/>
            <w:vMerge/>
          </w:tcPr>
          <w:p w14:paraId="5F538FFA" w14:textId="77777777" w:rsidR="00B50411" w:rsidRDefault="00B50411" w:rsidP="00FC2127">
            <w:pPr>
              <w:jc w:val="center"/>
              <w:rPr>
                <w:rFonts w:ascii="Times New Roman" w:hAnsi="Times New Roman" w:cs="Times New Roman"/>
                <w:sz w:val="24"/>
                <w:szCs w:val="24"/>
              </w:rPr>
            </w:pPr>
          </w:p>
        </w:tc>
        <w:tc>
          <w:tcPr>
            <w:tcW w:w="993" w:type="dxa"/>
            <w:vMerge/>
          </w:tcPr>
          <w:p w14:paraId="23C74982" w14:textId="77777777" w:rsidR="00B50411" w:rsidRDefault="00B50411" w:rsidP="00FC2127">
            <w:pPr>
              <w:jc w:val="center"/>
              <w:rPr>
                <w:rFonts w:ascii="Times New Roman" w:hAnsi="Times New Roman" w:cs="Times New Roman"/>
                <w:sz w:val="24"/>
                <w:szCs w:val="24"/>
              </w:rPr>
            </w:pPr>
          </w:p>
        </w:tc>
        <w:tc>
          <w:tcPr>
            <w:tcW w:w="708" w:type="dxa"/>
            <w:vMerge/>
          </w:tcPr>
          <w:p w14:paraId="2F5BC05E" w14:textId="77777777" w:rsidR="00B50411" w:rsidRDefault="00B50411" w:rsidP="00FC2127">
            <w:pPr>
              <w:jc w:val="center"/>
              <w:rPr>
                <w:rFonts w:ascii="Times New Roman" w:hAnsi="Times New Roman" w:cs="Times New Roman"/>
                <w:sz w:val="24"/>
                <w:szCs w:val="24"/>
              </w:rPr>
            </w:pPr>
          </w:p>
        </w:tc>
      </w:tr>
    </w:tbl>
    <w:p w14:paraId="1C4870BA" w14:textId="77777777" w:rsidR="00B50411" w:rsidRDefault="00B50411" w:rsidP="00B50411">
      <w:pPr>
        <w:spacing w:before="120" w:after="120" w:line="360" w:lineRule="auto"/>
        <w:jc w:val="both"/>
        <w:rPr>
          <w:rFonts w:ascii="Times New Roman" w:hAnsi="Times New Roman" w:cs="Times New Roman"/>
          <w:sz w:val="24"/>
          <w:szCs w:val="24"/>
        </w:rPr>
      </w:pPr>
    </w:p>
    <w:p w14:paraId="22195089" w14:textId="77777777" w:rsidR="00B50411" w:rsidRDefault="00B50411" w:rsidP="000140C4">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6 ve Tablo 7’de görüldüğü üzere, hem deney grubunun [t(21)=-30,37, p=0,00&lt;</w:t>
      </w:r>
      <w:r w:rsidRPr="00066049">
        <w:rPr>
          <w:rFonts w:ascii="Times New Roman" w:hAnsi="Times New Roman" w:cs="Times New Roman"/>
          <w:sz w:val="24"/>
          <w:szCs w:val="24"/>
        </w:rPr>
        <w:t>0,05</w:t>
      </w:r>
      <w:r>
        <w:rPr>
          <w:rFonts w:ascii="Times New Roman" w:hAnsi="Times New Roman" w:cs="Times New Roman"/>
          <w:sz w:val="24"/>
          <w:szCs w:val="24"/>
        </w:rPr>
        <w:t>] hem de kontrol grubunun [t(21)=-17,26, p=0,00&lt;</w:t>
      </w:r>
      <w:r w:rsidRPr="00066049">
        <w:rPr>
          <w:rFonts w:ascii="Times New Roman" w:hAnsi="Times New Roman" w:cs="Times New Roman"/>
          <w:sz w:val="24"/>
          <w:szCs w:val="24"/>
        </w:rPr>
        <w:t>0,05</w:t>
      </w:r>
      <w:r>
        <w:rPr>
          <w:rFonts w:ascii="Times New Roman" w:hAnsi="Times New Roman" w:cs="Times New Roman"/>
          <w:sz w:val="24"/>
          <w:szCs w:val="24"/>
        </w:rPr>
        <w:t xml:space="preserve">] ön ve son ABT puanları arasında yapılan karşılaştırmalarda anlamlı düzeyde farklılık olduğu görülmektedir. Bu sonuç, her iki laboratuvar çalışmasının da öğretmen adaylarının başarılarını anlamlı düzeyde artırdığını göstermektedir. Hangi grupta yapılan laboratuvar çalışmalarının daha fazla artırdığını belirlemek amacıyla da karşılaştırmalar yapılmıştır.    </w:t>
      </w:r>
    </w:p>
    <w:p w14:paraId="40335DC1" w14:textId="77777777" w:rsidR="00B50411" w:rsidRDefault="00B50411" w:rsidP="00B50411">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Deney ve kontrol gruplarının ön test başarı puanlarının normal dağılım gösterdiğinden dolayı, ön test başarı puanlarının karşılaştırmasında her iki grup arasında anlamlı farklılıklar olup olmadığını belirlemek için parametrik testlerden bağımsız grup t-testi analiz sonuçları kullanılmıştır. Deney ve kontrol gruplarının ön test başarı puanları arasında istatistiksel olarak anlamlı farklılık olup olmadığını belirlemeye yönelik yapılan bağımsız grup t-testi ile yapılan karşılaştırma analiz sonuçları Tablo 8’de verilmiştir.</w:t>
      </w:r>
    </w:p>
    <w:p w14:paraId="0DA0819E" w14:textId="77777777" w:rsidR="00B50411" w:rsidRDefault="00B50411" w:rsidP="00B50411">
      <w:pPr>
        <w:spacing w:before="120" w:after="120" w:line="360" w:lineRule="auto"/>
        <w:jc w:val="both"/>
        <w:rPr>
          <w:rFonts w:ascii="Times New Roman" w:hAnsi="Times New Roman" w:cs="Times New Roman"/>
          <w:sz w:val="24"/>
          <w:szCs w:val="24"/>
        </w:rPr>
      </w:pPr>
      <w:r w:rsidRPr="00F86DE0">
        <w:rPr>
          <w:rFonts w:ascii="Times New Roman" w:hAnsi="Times New Roman" w:cs="Times New Roman"/>
          <w:b/>
          <w:sz w:val="24"/>
          <w:szCs w:val="24"/>
        </w:rPr>
        <w:t xml:space="preserve">Tablo </w:t>
      </w:r>
      <w:r>
        <w:rPr>
          <w:rFonts w:ascii="Times New Roman" w:hAnsi="Times New Roman" w:cs="Times New Roman"/>
          <w:b/>
          <w:sz w:val="24"/>
          <w:szCs w:val="24"/>
        </w:rPr>
        <w:t>8</w:t>
      </w:r>
      <w:r w:rsidRPr="00F86DE0">
        <w:rPr>
          <w:rFonts w:ascii="Times New Roman" w:hAnsi="Times New Roman" w:cs="Times New Roman"/>
          <w:b/>
          <w:sz w:val="24"/>
          <w:szCs w:val="24"/>
        </w:rPr>
        <w:t>.</w:t>
      </w:r>
      <w:r>
        <w:rPr>
          <w:rFonts w:ascii="Times New Roman" w:hAnsi="Times New Roman" w:cs="Times New Roman"/>
          <w:sz w:val="24"/>
          <w:szCs w:val="24"/>
        </w:rPr>
        <w:t xml:space="preserve"> Deney ve Kontrol Grubunun ABT’nin Ön Test Puanlarının Bağımsız Grup t-testi ile Karşılaştırılması </w:t>
      </w:r>
    </w:p>
    <w:tbl>
      <w:tblPr>
        <w:tblStyle w:val="TabloKlavuzu"/>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276"/>
        <w:gridCol w:w="567"/>
        <w:gridCol w:w="1418"/>
        <w:gridCol w:w="1417"/>
        <w:gridCol w:w="1559"/>
        <w:gridCol w:w="851"/>
        <w:gridCol w:w="850"/>
      </w:tblGrid>
      <w:tr w:rsidR="00B50411" w14:paraId="73962A2F" w14:textId="77777777" w:rsidTr="00FC2127">
        <w:trPr>
          <w:trHeight w:val="828"/>
        </w:trPr>
        <w:tc>
          <w:tcPr>
            <w:tcW w:w="2410" w:type="dxa"/>
            <w:gridSpan w:val="2"/>
            <w:shd w:val="clear" w:color="auto" w:fill="F2F2F2" w:themeFill="background1" w:themeFillShade="F2"/>
            <w:vAlign w:val="center"/>
          </w:tcPr>
          <w:p w14:paraId="61994F55" w14:textId="77777777" w:rsidR="00B50411" w:rsidRDefault="00B50411" w:rsidP="00FC2127">
            <w:pPr>
              <w:jc w:val="center"/>
              <w:rPr>
                <w:rFonts w:ascii="Times New Roman" w:hAnsi="Times New Roman" w:cs="Times New Roman"/>
                <w:sz w:val="24"/>
                <w:szCs w:val="24"/>
              </w:rPr>
            </w:pPr>
          </w:p>
        </w:tc>
        <w:tc>
          <w:tcPr>
            <w:tcW w:w="567" w:type="dxa"/>
            <w:shd w:val="clear" w:color="auto" w:fill="F2F2F2" w:themeFill="background1" w:themeFillShade="F2"/>
            <w:vAlign w:val="center"/>
          </w:tcPr>
          <w:p w14:paraId="51854DE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N</w:t>
            </w:r>
          </w:p>
        </w:tc>
        <w:tc>
          <w:tcPr>
            <w:tcW w:w="1418" w:type="dxa"/>
            <w:shd w:val="clear" w:color="auto" w:fill="F2F2F2" w:themeFill="background1" w:themeFillShade="F2"/>
            <w:vAlign w:val="center"/>
          </w:tcPr>
          <w:p w14:paraId="020AE247"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Ortalama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417" w:type="dxa"/>
            <w:shd w:val="clear" w:color="auto" w:fill="F2F2F2" w:themeFill="background1" w:themeFillShade="F2"/>
            <w:vAlign w:val="center"/>
          </w:tcPr>
          <w:p w14:paraId="76977037"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Standart Sapma (S)</w:t>
            </w:r>
          </w:p>
        </w:tc>
        <w:tc>
          <w:tcPr>
            <w:tcW w:w="1559" w:type="dxa"/>
            <w:shd w:val="clear" w:color="auto" w:fill="F2F2F2" w:themeFill="background1" w:themeFillShade="F2"/>
            <w:vAlign w:val="center"/>
          </w:tcPr>
          <w:p w14:paraId="2AB8F78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Serbestlik Derecesi (sd)</w:t>
            </w:r>
          </w:p>
        </w:tc>
        <w:tc>
          <w:tcPr>
            <w:tcW w:w="851" w:type="dxa"/>
            <w:shd w:val="clear" w:color="auto" w:fill="F2F2F2" w:themeFill="background1" w:themeFillShade="F2"/>
            <w:vAlign w:val="center"/>
          </w:tcPr>
          <w:p w14:paraId="14FDB9A9"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t</w:t>
            </w:r>
          </w:p>
        </w:tc>
        <w:tc>
          <w:tcPr>
            <w:tcW w:w="850" w:type="dxa"/>
            <w:shd w:val="clear" w:color="auto" w:fill="F2F2F2" w:themeFill="background1" w:themeFillShade="F2"/>
            <w:vAlign w:val="center"/>
          </w:tcPr>
          <w:p w14:paraId="64C84F46"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p</w:t>
            </w:r>
          </w:p>
        </w:tc>
      </w:tr>
      <w:tr w:rsidR="00B50411" w14:paraId="689478A5" w14:textId="77777777" w:rsidTr="00FC2127">
        <w:tc>
          <w:tcPr>
            <w:tcW w:w="1134" w:type="dxa"/>
            <w:vMerge w:val="restart"/>
          </w:tcPr>
          <w:p w14:paraId="62DD53A5"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Ön Test</w:t>
            </w:r>
          </w:p>
        </w:tc>
        <w:tc>
          <w:tcPr>
            <w:tcW w:w="1276" w:type="dxa"/>
          </w:tcPr>
          <w:p w14:paraId="5FDEC378"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Kontrol</w:t>
            </w:r>
          </w:p>
        </w:tc>
        <w:tc>
          <w:tcPr>
            <w:tcW w:w="567" w:type="dxa"/>
          </w:tcPr>
          <w:p w14:paraId="7FFDCD5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14:paraId="46BAD739"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18,46</w:t>
            </w:r>
          </w:p>
        </w:tc>
        <w:tc>
          <w:tcPr>
            <w:tcW w:w="1417" w:type="dxa"/>
          </w:tcPr>
          <w:p w14:paraId="08DF791B"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3,79</w:t>
            </w:r>
          </w:p>
        </w:tc>
        <w:tc>
          <w:tcPr>
            <w:tcW w:w="1559" w:type="dxa"/>
            <w:vMerge w:val="restart"/>
          </w:tcPr>
          <w:p w14:paraId="0035BAA8"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44</w:t>
            </w:r>
          </w:p>
        </w:tc>
        <w:tc>
          <w:tcPr>
            <w:tcW w:w="851" w:type="dxa"/>
            <w:vMerge w:val="restart"/>
          </w:tcPr>
          <w:p w14:paraId="28467B33" w14:textId="31064F8B" w:rsidR="00B50411" w:rsidRDefault="00B50411" w:rsidP="00FC2127">
            <w:pPr>
              <w:jc w:val="center"/>
              <w:rPr>
                <w:rFonts w:ascii="Times New Roman" w:hAnsi="Times New Roman" w:cs="Times New Roman"/>
                <w:sz w:val="24"/>
                <w:szCs w:val="24"/>
              </w:rPr>
            </w:pPr>
            <w:r w:rsidRPr="009B3858">
              <w:rPr>
                <w:rFonts w:ascii="Times New Roman" w:hAnsi="Times New Roman" w:cs="Times New Roman"/>
                <w:sz w:val="24"/>
                <w:szCs w:val="24"/>
              </w:rPr>
              <w:t>2,56</w:t>
            </w:r>
          </w:p>
        </w:tc>
        <w:tc>
          <w:tcPr>
            <w:tcW w:w="850" w:type="dxa"/>
            <w:vMerge w:val="restart"/>
          </w:tcPr>
          <w:p w14:paraId="32F127E6" w14:textId="77777777" w:rsidR="00B50411" w:rsidRDefault="00B50411" w:rsidP="00FC2127">
            <w:pPr>
              <w:jc w:val="center"/>
              <w:rPr>
                <w:rFonts w:ascii="Times New Roman" w:hAnsi="Times New Roman" w:cs="Times New Roman"/>
                <w:sz w:val="24"/>
                <w:szCs w:val="24"/>
              </w:rPr>
            </w:pPr>
            <w:r w:rsidRPr="009B3858">
              <w:rPr>
                <w:rFonts w:ascii="Times New Roman" w:hAnsi="Times New Roman" w:cs="Times New Roman"/>
                <w:sz w:val="24"/>
                <w:szCs w:val="24"/>
              </w:rPr>
              <w:t>0,014</w:t>
            </w:r>
          </w:p>
        </w:tc>
      </w:tr>
      <w:tr w:rsidR="00B50411" w14:paraId="7A09665D" w14:textId="77777777" w:rsidTr="00FC2127">
        <w:tc>
          <w:tcPr>
            <w:tcW w:w="1134" w:type="dxa"/>
            <w:vMerge/>
          </w:tcPr>
          <w:p w14:paraId="22E546D5" w14:textId="77777777" w:rsidR="00B50411" w:rsidRDefault="00B50411" w:rsidP="00FC2127">
            <w:pPr>
              <w:jc w:val="center"/>
              <w:rPr>
                <w:rFonts w:ascii="Times New Roman" w:hAnsi="Times New Roman" w:cs="Times New Roman"/>
                <w:sz w:val="24"/>
                <w:szCs w:val="24"/>
              </w:rPr>
            </w:pPr>
          </w:p>
        </w:tc>
        <w:tc>
          <w:tcPr>
            <w:tcW w:w="1276" w:type="dxa"/>
          </w:tcPr>
          <w:p w14:paraId="50DB1AA4" w14:textId="77777777" w:rsidR="00B50411" w:rsidRDefault="00B50411" w:rsidP="00FC2127">
            <w:pPr>
              <w:rPr>
                <w:rFonts w:ascii="Times New Roman" w:hAnsi="Times New Roman" w:cs="Times New Roman"/>
                <w:sz w:val="24"/>
                <w:szCs w:val="24"/>
              </w:rPr>
            </w:pPr>
            <w:r>
              <w:rPr>
                <w:rFonts w:ascii="Times New Roman" w:hAnsi="Times New Roman" w:cs="Times New Roman"/>
                <w:sz w:val="24"/>
                <w:szCs w:val="24"/>
              </w:rPr>
              <w:t>Deney</w:t>
            </w:r>
          </w:p>
        </w:tc>
        <w:tc>
          <w:tcPr>
            <w:tcW w:w="567" w:type="dxa"/>
          </w:tcPr>
          <w:p w14:paraId="0099E770"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14:paraId="2B506FB5"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15,77</w:t>
            </w:r>
          </w:p>
        </w:tc>
        <w:tc>
          <w:tcPr>
            <w:tcW w:w="1417" w:type="dxa"/>
          </w:tcPr>
          <w:p w14:paraId="47DA3930" w14:textId="77777777" w:rsidR="00B50411" w:rsidRDefault="00B50411" w:rsidP="00FC2127">
            <w:pPr>
              <w:jc w:val="center"/>
              <w:rPr>
                <w:rFonts w:ascii="Times New Roman" w:hAnsi="Times New Roman" w:cs="Times New Roman"/>
                <w:sz w:val="24"/>
                <w:szCs w:val="24"/>
              </w:rPr>
            </w:pPr>
            <w:r w:rsidRPr="00A6673B">
              <w:rPr>
                <w:rFonts w:ascii="Times New Roman" w:hAnsi="Times New Roman" w:cs="Times New Roman"/>
                <w:sz w:val="24"/>
                <w:szCs w:val="24"/>
              </w:rPr>
              <w:t>3,26</w:t>
            </w:r>
          </w:p>
        </w:tc>
        <w:tc>
          <w:tcPr>
            <w:tcW w:w="1559" w:type="dxa"/>
            <w:vMerge/>
          </w:tcPr>
          <w:p w14:paraId="19D0C1E4" w14:textId="77777777" w:rsidR="00B50411" w:rsidRDefault="00B50411" w:rsidP="00FC2127">
            <w:pPr>
              <w:jc w:val="center"/>
              <w:rPr>
                <w:rFonts w:ascii="Times New Roman" w:hAnsi="Times New Roman" w:cs="Times New Roman"/>
                <w:sz w:val="24"/>
                <w:szCs w:val="24"/>
              </w:rPr>
            </w:pPr>
          </w:p>
        </w:tc>
        <w:tc>
          <w:tcPr>
            <w:tcW w:w="851" w:type="dxa"/>
            <w:vMerge/>
          </w:tcPr>
          <w:p w14:paraId="78AB02B8" w14:textId="77777777" w:rsidR="00B50411" w:rsidRDefault="00B50411" w:rsidP="00FC2127">
            <w:pPr>
              <w:jc w:val="center"/>
              <w:rPr>
                <w:rFonts w:ascii="Times New Roman" w:hAnsi="Times New Roman" w:cs="Times New Roman"/>
                <w:sz w:val="24"/>
                <w:szCs w:val="24"/>
              </w:rPr>
            </w:pPr>
          </w:p>
        </w:tc>
        <w:tc>
          <w:tcPr>
            <w:tcW w:w="850" w:type="dxa"/>
            <w:vMerge/>
          </w:tcPr>
          <w:p w14:paraId="53944434" w14:textId="77777777" w:rsidR="00B50411" w:rsidRDefault="00B50411" w:rsidP="00FC2127">
            <w:pPr>
              <w:jc w:val="center"/>
              <w:rPr>
                <w:rFonts w:ascii="Times New Roman" w:hAnsi="Times New Roman" w:cs="Times New Roman"/>
                <w:sz w:val="24"/>
                <w:szCs w:val="24"/>
              </w:rPr>
            </w:pPr>
          </w:p>
        </w:tc>
      </w:tr>
    </w:tbl>
    <w:p w14:paraId="55A8F811" w14:textId="77777777" w:rsidR="00B50411" w:rsidRDefault="00B50411" w:rsidP="00B50411">
      <w:pPr>
        <w:spacing w:after="0" w:line="240" w:lineRule="auto"/>
        <w:jc w:val="center"/>
        <w:rPr>
          <w:rFonts w:ascii="Times New Roman" w:hAnsi="Times New Roman" w:cs="Times New Roman"/>
          <w:sz w:val="24"/>
          <w:szCs w:val="24"/>
        </w:rPr>
      </w:pPr>
    </w:p>
    <w:p w14:paraId="4E418ECC" w14:textId="090FE45B" w:rsidR="004278EF" w:rsidRDefault="00B50411" w:rsidP="000D7034">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Tablo 8’deki veriler incelendiğinde, kontrol grubunun 40 soruluk başarı testinin ön test uygulamasından aldıkları puanların aritmetik ortalaması 18,46, standart sapması 3,79 olduğu görülmektedir.  Deney grubunun başarı testinin ön test uygulamasından aldıkları puanların aritmetik ortalaması ise 15,77; standart sapması ise 3,26 olduğu görülmektedir. Deney ve kontrol grubunun başarı testi </w:t>
      </w:r>
      <w:r w:rsidRPr="00066049">
        <w:rPr>
          <w:rFonts w:ascii="Times New Roman" w:hAnsi="Times New Roman" w:cs="Times New Roman"/>
          <w:sz w:val="24"/>
          <w:szCs w:val="24"/>
        </w:rPr>
        <w:t>ön testinden aldı</w:t>
      </w:r>
      <w:r>
        <w:rPr>
          <w:rFonts w:ascii="Times New Roman" w:hAnsi="Times New Roman" w:cs="Times New Roman"/>
          <w:sz w:val="24"/>
          <w:szCs w:val="24"/>
        </w:rPr>
        <w:t xml:space="preserve">kları </w:t>
      </w:r>
      <w:r w:rsidRPr="00066049">
        <w:rPr>
          <w:rFonts w:ascii="Times New Roman" w:hAnsi="Times New Roman" w:cs="Times New Roman"/>
          <w:sz w:val="24"/>
          <w:szCs w:val="24"/>
        </w:rPr>
        <w:t xml:space="preserve">toplam puanların arasında </w:t>
      </w:r>
      <w:r>
        <w:rPr>
          <w:rFonts w:ascii="Times New Roman" w:hAnsi="Times New Roman" w:cs="Times New Roman"/>
          <w:sz w:val="24"/>
          <w:szCs w:val="24"/>
        </w:rPr>
        <w:t xml:space="preserve">kontrol grubu lehine </w:t>
      </w:r>
      <w:r w:rsidRPr="00066049">
        <w:rPr>
          <w:rFonts w:ascii="Times New Roman" w:hAnsi="Times New Roman" w:cs="Times New Roman"/>
          <w:sz w:val="24"/>
          <w:szCs w:val="24"/>
        </w:rPr>
        <w:t>istatistiksel olarak anlamlı bir fark</w:t>
      </w:r>
      <w:r>
        <w:rPr>
          <w:rFonts w:ascii="Times New Roman" w:hAnsi="Times New Roman" w:cs="Times New Roman"/>
          <w:sz w:val="24"/>
          <w:szCs w:val="24"/>
        </w:rPr>
        <w:t xml:space="preserve"> bulunmuştur [t</w:t>
      </w:r>
      <w:r w:rsidR="004B4375">
        <w:rPr>
          <w:rFonts w:ascii="Times New Roman" w:hAnsi="Times New Roman" w:cs="Times New Roman"/>
          <w:sz w:val="24"/>
          <w:szCs w:val="24"/>
        </w:rPr>
        <w:t>(44)=</w:t>
      </w:r>
      <w:r>
        <w:rPr>
          <w:rFonts w:ascii="Times New Roman" w:hAnsi="Times New Roman" w:cs="Times New Roman"/>
          <w:sz w:val="24"/>
          <w:szCs w:val="24"/>
        </w:rPr>
        <w:t>2,560, p=0,014&lt;</w:t>
      </w:r>
      <w:r w:rsidRPr="00066049">
        <w:rPr>
          <w:rFonts w:ascii="Times New Roman" w:hAnsi="Times New Roman" w:cs="Times New Roman"/>
          <w:sz w:val="24"/>
          <w:szCs w:val="24"/>
        </w:rPr>
        <w:t>0,05</w:t>
      </w:r>
      <w:r>
        <w:rPr>
          <w:rFonts w:ascii="Times New Roman" w:hAnsi="Times New Roman" w:cs="Times New Roman"/>
          <w:sz w:val="24"/>
          <w:szCs w:val="24"/>
        </w:rPr>
        <w:t xml:space="preserve">]. Bu sonuç, kontrol grubundaki öğretmen adaylarının ön test başarı puanlarının deney grubuna nazaran daha fazla olduğunu göstermektedir. </w:t>
      </w:r>
      <w:r w:rsidRPr="007B3818">
        <w:rPr>
          <w:rFonts w:ascii="Times New Roman" w:hAnsi="Times New Roman" w:cs="Times New Roman"/>
          <w:sz w:val="24"/>
          <w:szCs w:val="24"/>
        </w:rPr>
        <w:t>Tablo</w:t>
      </w:r>
      <w:r>
        <w:rPr>
          <w:rFonts w:ascii="Times New Roman" w:hAnsi="Times New Roman" w:cs="Times New Roman"/>
          <w:sz w:val="24"/>
          <w:szCs w:val="24"/>
        </w:rPr>
        <w:t xml:space="preserve"> 8’deki veriler deney ve kontrol </w:t>
      </w:r>
      <w:r w:rsidRPr="007B3818">
        <w:rPr>
          <w:rFonts w:ascii="Times New Roman" w:hAnsi="Times New Roman" w:cs="Times New Roman"/>
          <w:sz w:val="24"/>
          <w:szCs w:val="24"/>
        </w:rPr>
        <w:t>grupların</w:t>
      </w:r>
      <w:r>
        <w:rPr>
          <w:rFonts w:ascii="Times New Roman" w:hAnsi="Times New Roman" w:cs="Times New Roman"/>
          <w:sz w:val="24"/>
          <w:szCs w:val="24"/>
        </w:rPr>
        <w:t>ın</w:t>
      </w:r>
      <w:r w:rsidRPr="007B3818">
        <w:rPr>
          <w:rFonts w:ascii="Times New Roman" w:hAnsi="Times New Roman" w:cs="Times New Roman"/>
          <w:sz w:val="24"/>
          <w:szCs w:val="24"/>
        </w:rPr>
        <w:t xml:space="preserve"> başarı </w:t>
      </w:r>
      <w:r>
        <w:rPr>
          <w:rFonts w:ascii="Times New Roman" w:hAnsi="Times New Roman" w:cs="Times New Roman"/>
          <w:sz w:val="24"/>
          <w:szCs w:val="24"/>
        </w:rPr>
        <w:t>ö</w:t>
      </w:r>
      <w:r w:rsidRPr="007B3818">
        <w:rPr>
          <w:rFonts w:ascii="Times New Roman" w:hAnsi="Times New Roman" w:cs="Times New Roman"/>
          <w:sz w:val="24"/>
          <w:szCs w:val="24"/>
        </w:rPr>
        <w:t>n test puanları arasında fark olduğu</w:t>
      </w:r>
      <w:r>
        <w:rPr>
          <w:rFonts w:ascii="Times New Roman" w:hAnsi="Times New Roman" w:cs="Times New Roman"/>
          <w:sz w:val="24"/>
          <w:szCs w:val="24"/>
        </w:rPr>
        <w:t>nu gösterdiğinden dolayı</w:t>
      </w:r>
      <w:r w:rsidRPr="007B3818">
        <w:rPr>
          <w:rFonts w:ascii="Times New Roman" w:hAnsi="Times New Roman" w:cs="Times New Roman"/>
          <w:sz w:val="24"/>
          <w:szCs w:val="24"/>
        </w:rPr>
        <w:t xml:space="preserve"> uygulama sonrası başarı puanları karşılaştırılması için kovaryans analizi</w:t>
      </w:r>
      <w:r>
        <w:rPr>
          <w:rFonts w:ascii="Times New Roman" w:hAnsi="Times New Roman" w:cs="Times New Roman"/>
          <w:sz w:val="24"/>
          <w:szCs w:val="24"/>
        </w:rPr>
        <w:t xml:space="preserve"> (ANCOVA)</w:t>
      </w:r>
      <w:r w:rsidRPr="007B3818">
        <w:rPr>
          <w:rFonts w:ascii="Times New Roman" w:hAnsi="Times New Roman" w:cs="Times New Roman"/>
          <w:sz w:val="24"/>
          <w:szCs w:val="24"/>
        </w:rPr>
        <w:t xml:space="preserve"> yapıl</w:t>
      </w:r>
      <w:r>
        <w:rPr>
          <w:rFonts w:ascii="Times New Roman" w:hAnsi="Times New Roman" w:cs="Times New Roman"/>
          <w:sz w:val="24"/>
          <w:szCs w:val="24"/>
        </w:rPr>
        <w:t>mış</w:t>
      </w:r>
      <w:r w:rsidRPr="007B3818">
        <w:rPr>
          <w:rFonts w:ascii="Times New Roman" w:hAnsi="Times New Roman" w:cs="Times New Roman"/>
          <w:sz w:val="24"/>
          <w:szCs w:val="24"/>
        </w:rPr>
        <w:t>tır.</w:t>
      </w:r>
      <w:r>
        <w:rPr>
          <w:rFonts w:ascii="Times New Roman" w:hAnsi="Times New Roman" w:cs="Times New Roman"/>
          <w:sz w:val="24"/>
          <w:szCs w:val="24"/>
        </w:rPr>
        <w:t xml:space="preserve"> Kovaryans analizinin doğru sonuçlar verebilmesi için bazı şartları yerine getirmesi gerekmektedir (Can, 2014). Bunlardan birincisi kodeğişken yani ön test başarı puanları ile bağımsız değişken yani son test başarı puanları arasında doğrusal bir ilişki olmasıdır. Bunu sınamak için ön ve son test başarı puanları arasındaki basit doğrusal korelasyona bakılmıştır. SPSS yardımıyla yapılan korelasyon analizinden elde edilen veriler Tablo 9’da verilmiştir. </w:t>
      </w:r>
    </w:p>
    <w:p w14:paraId="44101428" w14:textId="77777777" w:rsidR="00B50411" w:rsidRDefault="00B50411" w:rsidP="00B50411">
      <w:pPr>
        <w:spacing w:after="0" w:line="360" w:lineRule="auto"/>
        <w:jc w:val="both"/>
        <w:rPr>
          <w:rFonts w:ascii="Times New Roman" w:hAnsi="Times New Roman" w:cs="Times New Roman"/>
          <w:sz w:val="24"/>
          <w:szCs w:val="24"/>
        </w:rPr>
      </w:pPr>
      <w:r w:rsidRPr="00F86DE0">
        <w:rPr>
          <w:rFonts w:ascii="Times New Roman" w:hAnsi="Times New Roman" w:cs="Times New Roman"/>
          <w:b/>
          <w:sz w:val="24"/>
          <w:szCs w:val="24"/>
        </w:rPr>
        <w:t xml:space="preserve">Tablo </w:t>
      </w:r>
      <w:r>
        <w:rPr>
          <w:rFonts w:ascii="Times New Roman" w:hAnsi="Times New Roman" w:cs="Times New Roman"/>
          <w:b/>
          <w:sz w:val="24"/>
          <w:szCs w:val="24"/>
        </w:rPr>
        <w:t>9</w:t>
      </w:r>
      <w:r w:rsidRPr="00F86DE0">
        <w:rPr>
          <w:rFonts w:ascii="Times New Roman" w:hAnsi="Times New Roman" w:cs="Times New Roman"/>
          <w:b/>
          <w:sz w:val="24"/>
          <w:szCs w:val="24"/>
        </w:rPr>
        <w:t>.</w:t>
      </w:r>
      <w:r>
        <w:rPr>
          <w:rFonts w:ascii="Times New Roman" w:hAnsi="Times New Roman" w:cs="Times New Roman"/>
          <w:sz w:val="24"/>
          <w:szCs w:val="24"/>
        </w:rPr>
        <w:t xml:space="preserve"> Deney ve Kontrol Grubunun Ön ve Son Test ABT Puanları Arasındaki Korelasyon </w:t>
      </w:r>
    </w:p>
    <w:tbl>
      <w:tblPr>
        <w:tblStyle w:val="TabloKlavuzu"/>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539"/>
        <w:gridCol w:w="2767"/>
        <w:gridCol w:w="1583"/>
        <w:gridCol w:w="2933"/>
      </w:tblGrid>
      <w:tr w:rsidR="00B50411" w14:paraId="6CBB19D3" w14:textId="77777777" w:rsidTr="00FC2127">
        <w:tc>
          <w:tcPr>
            <w:tcW w:w="4356" w:type="dxa"/>
            <w:gridSpan w:val="2"/>
            <w:shd w:val="clear" w:color="auto" w:fill="F2F2F2" w:themeFill="background1" w:themeFillShade="F2"/>
          </w:tcPr>
          <w:p w14:paraId="37E21986" w14:textId="77777777" w:rsidR="00B50411" w:rsidRDefault="00B50411" w:rsidP="00FC2127">
            <w:pPr>
              <w:jc w:val="both"/>
              <w:rPr>
                <w:rFonts w:ascii="Times New Roman" w:hAnsi="Times New Roman" w:cs="Times New Roman"/>
                <w:sz w:val="24"/>
                <w:szCs w:val="24"/>
              </w:rPr>
            </w:pPr>
          </w:p>
        </w:tc>
        <w:tc>
          <w:tcPr>
            <w:tcW w:w="1598" w:type="dxa"/>
            <w:shd w:val="clear" w:color="auto" w:fill="F2F2F2" w:themeFill="background1" w:themeFillShade="F2"/>
          </w:tcPr>
          <w:p w14:paraId="77F9FF18"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Ön Test</w:t>
            </w:r>
          </w:p>
        </w:tc>
        <w:tc>
          <w:tcPr>
            <w:tcW w:w="2976" w:type="dxa"/>
            <w:shd w:val="clear" w:color="auto" w:fill="F2F2F2" w:themeFill="background1" w:themeFillShade="F2"/>
          </w:tcPr>
          <w:p w14:paraId="4CBC3E9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Son Test</w:t>
            </w:r>
          </w:p>
        </w:tc>
      </w:tr>
      <w:tr w:rsidR="00B50411" w14:paraId="6A6A8B2A" w14:textId="77777777" w:rsidTr="00FC2127">
        <w:tc>
          <w:tcPr>
            <w:tcW w:w="1559" w:type="dxa"/>
            <w:vMerge w:val="restart"/>
          </w:tcPr>
          <w:p w14:paraId="60DA991B"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Ön Test</w:t>
            </w:r>
          </w:p>
        </w:tc>
        <w:tc>
          <w:tcPr>
            <w:tcW w:w="2797" w:type="dxa"/>
          </w:tcPr>
          <w:p w14:paraId="3D30788D"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Pearson Korelasyon</w:t>
            </w:r>
          </w:p>
        </w:tc>
        <w:tc>
          <w:tcPr>
            <w:tcW w:w="1598" w:type="dxa"/>
            <w:vAlign w:val="center"/>
          </w:tcPr>
          <w:p w14:paraId="078D879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vAlign w:val="center"/>
          </w:tcPr>
          <w:p w14:paraId="5B97D245"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0,301*</w:t>
            </w:r>
          </w:p>
        </w:tc>
      </w:tr>
      <w:tr w:rsidR="00B50411" w14:paraId="6490D47B" w14:textId="77777777" w:rsidTr="00FC2127">
        <w:tc>
          <w:tcPr>
            <w:tcW w:w="1559" w:type="dxa"/>
            <w:vMerge/>
          </w:tcPr>
          <w:p w14:paraId="1469ABE4" w14:textId="77777777" w:rsidR="00B50411" w:rsidRDefault="00B50411" w:rsidP="00FC2127">
            <w:pPr>
              <w:jc w:val="both"/>
              <w:rPr>
                <w:rFonts w:ascii="Times New Roman" w:hAnsi="Times New Roman" w:cs="Times New Roman"/>
                <w:sz w:val="24"/>
                <w:szCs w:val="24"/>
              </w:rPr>
            </w:pPr>
          </w:p>
        </w:tc>
        <w:tc>
          <w:tcPr>
            <w:tcW w:w="2797" w:type="dxa"/>
          </w:tcPr>
          <w:p w14:paraId="34F4174E"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 xml:space="preserve">p (iki yönlü) </w:t>
            </w:r>
          </w:p>
        </w:tc>
        <w:tc>
          <w:tcPr>
            <w:tcW w:w="1598" w:type="dxa"/>
            <w:vAlign w:val="center"/>
          </w:tcPr>
          <w:p w14:paraId="132EDE22" w14:textId="77777777" w:rsidR="00B50411" w:rsidRDefault="00B50411" w:rsidP="00FC2127">
            <w:pPr>
              <w:jc w:val="center"/>
              <w:rPr>
                <w:rFonts w:ascii="Times New Roman" w:hAnsi="Times New Roman" w:cs="Times New Roman"/>
                <w:sz w:val="24"/>
                <w:szCs w:val="24"/>
              </w:rPr>
            </w:pPr>
          </w:p>
        </w:tc>
        <w:tc>
          <w:tcPr>
            <w:tcW w:w="2976" w:type="dxa"/>
            <w:vAlign w:val="center"/>
          </w:tcPr>
          <w:p w14:paraId="080C8D2E"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0,042</w:t>
            </w:r>
          </w:p>
        </w:tc>
      </w:tr>
      <w:tr w:rsidR="00B50411" w14:paraId="21405E54" w14:textId="77777777" w:rsidTr="00FC2127">
        <w:tc>
          <w:tcPr>
            <w:tcW w:w="1559" w:type="dxa"/>
            <w:vMerge/>
          </w:tcPr>
          <w:p w14:paraId="23346A6C" w14:textId="77777777" w:rsidR="00B50411" w:rsidRDefault="00B50411" w:rsidP="00FC2127">
            <w:pPr>
              <w:jc w:val="both"/>
              <w:rPr>
                <w:rFonts w:ascii="Times New Roman" w:hAnsi="Times New Roman" w:cs="Times New Roman"/>
                <w:sz w:val="24"/>
                <w:szCs w:val="24"/>
              </w:rPr>
            </w:pPr>
          </w:p>
        </w:tc>
        <w:tc>
          <w:tcPr>
            <w:tcW w:w="2797" w:type="dxa"/>
          </w:tcPr>
          <w:p w14:paraId="2CE36EC1"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N</w:t>
            </w:r>
          </w:p>
        </w:tc>
        <w:tc>
          <w:tcPr>
            <w:tcW w:w="1598" w:type="dxa"/>
            <w:vAlign w:val="center"/>
          </w:tcPr>
          <w:p w14:paraId="2C1C9A76"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46</w:t>
            </w:r>
          </w:p>
        </w:tc>
        <w:tc>
          <w:tcPr>
            <w:tcW w:w="2976" w:type="dxa"/>
            <w:vAlign w:val="center"/>
          </w:tcPr>
          <w:p w14:paraId="605E6B1F"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46</w:t>
            </w:r>
          </w:p>
        </w:tc>
      </w:tr>
      <w:tr w:rsidR="00B50411" w14:paraId="53EFD3AA" w14:textId="77777777" w:rsidTr="00FC2127">
        <w:tc>
          <w:tcPr>
            <w:tcW w:w="1559" w:type="dxa"/>
            <w:vMerge w:val="restart"/>
          </w:tcPr>
          <w:p w14:paraId="3D6F7CBB"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Son Test</w:t>
            </w:r>
          </w:p>
        </w:tc>
        <w:tc>
          <w:tcPr>
            <w:tcW w:w="2797" w:type="dxa"/>
          </w:tcPr>
          <w:p w14:paraId="7910DEF5"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Pearson Korelasyon</w:t>
            </w:r>
          </w:p>
        </w:tc>
        <w:tc>
          <w:tcPr>
            <w:tcW w:w="1598" w:type="dxa"/>
            <w:vAlign w:val="center"/>
          </w:tcPr>
          <w:p w14:paraId="174652B8"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0,301*</w:t>
            </w:r>
          </w:p>
        </w:tc>
        <w:tc>
          <w:tcPr>
            <w:tcW w:w="2976" w:type="dxa"/>
            <w:vAlign w:val="center"/>
          </w:tcPr>
          <w:p w14:paraId="7FE01E1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r>
      <w:tr w:rsidR="00B50411" w14:paraId="0CBD0B6A" w14:textId="77777777" w:rsidTr="00FC2127">
        <w:tc>
          <w:tcPr>
            <w:tcW w:w="1559" w:type="dxa"/>
            <w:vMerge/>
          </w:tcPr>
          <w:p w14:paraId="3298034A" w14:textId="77777777" w:rsidR="00B50411" w:rsidRDefault="00B50411" w:rsidP="00FC2127">
            <w:pPr>
              <w:jc w:val="both"/>
              <w:rPr>
                <w:rFonts w:ascii="Times New Roman" w:hAnsi="Times New Roman" w:cs="Times New Roman"/>
                <w:sz w:val="24"/>
                <w:szCs w:val="24"/>
              </w:rPr>
            </w:pPr>
          </w:p>
        </w:tc>
        <w:tc>
          <w:tcPr>
            <w:tcW w:w="2797" w:type="dxa"/>
          </w:tcPr>
          <w:p w14:paraId="0CC30241"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 xml:space="preserve">p (iki yönlü) </w:t>
            </w:r>
          </w:p>
        </w:tc>
        <w:tc>
          <w:tcPr>
            <w:tcW w:w="1598" w:type="dxa"/>
            <w:vAlign w:val="center"/>
          </w:tcPr>
          <w:p w14:paraId="303A3F52"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0,042</w:t>
            </w:r>
          </w:p>
        </w:tc>
        <w:tc>
          <w:tcPr>
            <w:tcW w:w="2976" w:type="dxa"/>
            <w:vAlign w:val="center"/>
          </w:tcPr>
          <w:p w14:paraId="459C001C" w14:textId="77777777" w:rsidR="00B50411" w:rsidRDefault="00B50411" w:rsidP="00FC2127">
            <w:pPr>
              <w:jc w:val="center"/>
              <w:rPr>
                <w:rFonts w:ascii="Times New Roman" w:hAnsi="Times New Roman" w:cs="Times New Roman"/>
                <w:sz w:val="24"/>
                <w:szCs w:val="24"/>
              </w:rPr>
            </w:pPr>
          </w:p>
        </w:tc>
      </w:tr>
      <w:tr w:rsidR="00B50411" w14:paraId="270A3088" w14:textId="77777777" w:rsidTr="00FC2127">
        <w:tc>
          <w:tcPr>
            <w:tcW w:w="1559" w:type="dxa"/>
            <w:vMerge/>
          </w:tcPr>
          <w:p w14:paraId="4B6BA1CC" w14:textId="77777777" w:rsidR="00B50411" w:rsidRDefault="00B50411" w:rsidP="00FC2127">
            <w:pPr>
              <w:jc w:val="both"/>
              <w:rPr>
                <w:rFonts w:ascii="Times New Roman" w:hAnsi="Times New Roman" w:cs="Times New Roman"/>
                <w:sz w:val="24"/>
                <w:szCs w:val="24"/>
              </w:rPr>
            </w:pPr>
          </w:p>
        </w:tc>
        <w:tc>
          <w:tcPr>
            <w:tcW w:w="2797" w:type="dxa"/>
          </w:tcPr>
          <w:p w14:paraId="7B2AE31A"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N</w:t>
            </w:r>
          </w:p>
        </w:tc>
        <w:tc>
          <w:tcPr>
            <w:tcW w:w="1598" w:type="dxa"/>
            <w:vAlign w:val="center"/>
          </w:tcPr>
          <w:p w14:paraId="37574E0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46</w:t>
            </w:r>
          </w:p>
        </w:tc>
        <w:tc>
          <w:tcPr>
            <w:tcW w:w="2976" w:type="dxa"/>
            <w:vAlign w:val="center"/>
          </w:tcPr>
          <w:p w14:paraId="2B599732"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46</w:t>
            </w:r>
          </w:p>
        </w:tc>
      </w:tr>
    </w:tbl>
    <w:p w14:paraId="4CF4A34D" w14:textId="77777777" w:rsidR="004278EF" w:rsidRDefault="004278EF" w:rsidP="00B50411">
      <w:pPr>
        <w:spacing w:before="120" w:after="120" w:line="360" w:lineRule="auto"/>
        <w:jc w:val="both"/>
        <w:rPr>
          <w:rFonts w:ascii="Times New Roman" w:hAnsi="Times New Roman" w:cs="Times New Roman"/>
          <w:sz w:val="24"/>
          <w:szCs w:val="24"/>
        </w:rPr>
      </w:pPr>
    </w:p>
    <w:p w14:paraId="6029AF44" w14:textId="77777777" w:rsidR="00B50411" w:rsidRDefault="00B50411" w:rsidP="00A42A61">
      <w:pPr>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9’daki verilere göre, deney ve kontrol grubun ön ve son başarı test puanları arasında doğrusal ilişkinin olup olmadığını ortaya koymak için yapılan basit doğrusal korelasyon işlemi ön ve son başarı test puanları arasında pozitif yönde ve anlamlı düzeyde bir ilişki olduğunu göstermektedir (r=0,301, p=0,042&lt;0,05). Kovaryans analizinin doğru sonuçlar verebilmesi için yerine getirmesi gereken şartlardan ikincisi kıyaslanacak grupların her birisi için, bağımlı değişkene ait puanlar normal dağılım sergilemeli ve varyansları eşit olmalıdır (Can, 2014).  Deney ve kontrol grubundaki ön ve son başarı testleri puanları normal dağılım göstermektedir (Tablo 5; p&gt;0,</w:t>
      </w:r>
      <w:r w:rsidRPr="0060372B">
        <w:rPr>
          <w:rFonts w:ascii="Times New Roman" w:hAnsi="Times New Roman" w:cs="Times New Roman"/>
          <w:sz w:val="24"/>
          <w:szCs w:val="24"/>
        </w:rPr>
        <w:t>05)</w:t>
      </w:r>
      <w:r>
        <w:rPr>
          <w:rFonts w:ascii="Times New Roman" w:hAnsi="Times New Roman" w:cs="Times New Roman"/>
          <w:sz w:val="24"/>
          <w:szCs w:val="24"/>
        </w:rPr>
        <w:t>. Deney ve kontrol grubunun bağımlı değişken olan son teste ait varyansların eşitliğini sınamak için Levene Testi yapılmıştır. SPSS yardımıyla yapılan Levene testinden elde edilen veriler Tablo 10’da verilmiştir.</w:t>
      </w:r>
    </w:p>
    <w:p w14:paraId="3A35ABEE" w14:textId="77777777" w:rsidR="00B50411" w:rsidRDefault="00B50411" w:rsidP="00B50411">
      <w:pPr>
        <w:spacing w:after="0" w:line="240" w:lineRule="auto"/>
        <w:jc w:val="both"/>
        <w:rPr>
          <w:rFonts w:ascii="Times New Roman" w:hAnsi="Times New Roman" w:cs="Times New Roman"/>
          <w:sz w:val="24"/>
          <w:szCs w:val="24"/>
        </w:rPr>
      </w:pPr>
      <w:r w:rsidRPr="00F86DE0">
        <w:rPr>
          <w:rFonts w:ascii="Times New Roman" w:hAnsi="Times New Roman" w:cs="Times New Roman"/>
          <w:b/>
          <w:sz w:val="24"/>
          <w:szCs w:val="24"/>
        </w:rPr>
        <w:lastRenderedPageBreak/>
        <w:t xml:space="preserve">Tablo </w:t>
      </w:r>
      <w:r>
        <w:rPr>
          <w:rFonts w:ascii="Times New Roman" w:hAnsi="Times New Roman" w:cs="Times New Roman"/>
          <w:b/>
          <w:sz w:val="24"/>
          <w:szCs w:val="24"/>
        </w:rPr>
        <w:t>10</w:t>
      </w:r>
      <w:r w:rsidRPr="00F86DE0">
        <w:rPr>
          <w:rFonts w:ascii="Times New Roman" w:hAnsi="Times New Roman" w:cs="Times New Roman"/>
          <w:b/>
          <w:sz w:val="24"/>
          <w:szCs w:val="24"/>
        </w:rPr>
        <w:t>.</w:t>
      </w:r>
      <w:r>
        <w:rPr>
          <w:rFonts w:ascii="Times New Roman" w:hAnsi="Times New Roman" w:cs="Times New Roman"/>
          <w:sz w:val="24"/>
          <w:szCs w:val="24"/>
        </w:rPr>
        <w:t xml:space="preserve"> Deney ve Kontrol Grubunun Bağımlı Değişkene Ait Varyansların Eşitliğinin Levene Testi İle Sınanması</w:t>
      </w:r>
    </w:p>
    <w:tbl>
      <w:tblPr>
        <w:tblStyle w:val="TabloKlavuz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343"/>
        <w:gridCol w:w="2928"/>
        <w:gridCol w:w="1706"/>
      </w:tblGrid>
      <w:tr w:rsidR="00B50411" w14:paraId="4CDD10B9" w14:textId="77777777" w:rsidTr="00FC2127">
        <w:tc>
          <w:tcPr>
            <w:tcW w:w="993" w:type="dxa"/>
            <w:tcBorders>
              <w:top w:val="single" w:sz="4" w:space="0" w:color="auto"/>
              <w:bottom w:val="single" w:sz="4" w:space="0" w:color="auto"/>
            </w:tcBorders>
            <w:shd w:val="clear" w:color="auto" w:fill="F2F2F2" w:themeFill="background1" w:themeFillShade="F2"/>
          </w:tcPr>
          <w:p w14:paraId="38119657" w14:textId="77777777" w:rsidR="00B50411" w:rsidRPr="008C1C77" w:rsidRDefault="00B50411" w:rsidP="00FC2127">
            <w:pPr>
              <w:jc w:val="center"/>
              <w:rPr>
                <w:rFonts w:ascii="Times New Roman" w:hAnsi="Times New Roman" w:cs="Times New Roman"/>
                <w:b/>
                <w:sz w:val="24"/>
                <w:szCs w:val="24"/>
              </w:rPr>
            </w:pPr>
            <w:r w:rsidRPr="008C1C77">
              <w:rPr>
                <w:rFonts w:ascii="Times New Roman" w:hAnsi="Times New Roman" w:cs="Times New Roman"/>
                <w:b/>
                <w:sz w:val="24"/>
                <w:szCs w:val="24"/>
              </w:rPr>
              <w:t>F</w:t>
            </w:r>
          </w:p>
        </w:tc>
        <w:tc>
          <w:tcPr>
            <w:tcW w:w="3402" w:type="dxa"/>
            <w:tcBorders>
              <w:top w:val="single" w:sz="4" w:space="0" w:color="auto"/>
              <w:bottom w:val="single" w:sz="4" w:space="0" w:color="auto"/>
            </w:tcBorders>
            <w:shd w:val="clear" w:color="auto" w:fill="F2F2F2" w:themeFill="background1" w:themeFillShade="F2"/>
          </w:tcPr>
          <w:p w14:paraId="15C14905" w14:textId="77777777" w:rsidR="00B50411" w:rsidRPr="008C1C77" w:rsidRDefault="00B50411" w:rsidP="00FC2127">
            <w:pPr>
              <w:jc w:val="center"/>
              <w:rPr>
                <w:rFonts w:ascii="Times New Roman" w:hAnsi="Times New Roman" w:cs="Times New Roman"/>
                <w:b/>
                <w:sz w:val="24"/>
                <w:szCs w:val="24"/>
              </w:rPr>
            </w:pPr>
            <w:r w:rsidRPr="008C1C77">
              <w:rPr>
                <w:rFonts w:ascii="Times New Roman" w:hAnsi="Times New Roman" w:cs="Times New Roman"/>
                <w:b/>
                <w:sz w:val="24"/>
                <w:szCs w:val="24"/>
              </w:rPr>
              <w:t>Serbestlik Derecesi (sd1)</w:t>
            </w:r>
          </w:p>
        </w:tc>
        <w:tc>
          <w:tcPr>
            <w:tcW w:w="2976" w:type="dxa"/>
            <w:tcBorders>
              <w:top w:val="single" w:sz="4" w:space="0" w:color="auto"/>
              <w:bottom w:val="single" w:sz="4" w:space="0" w:color="auto"/>
            </w:tcBorders>
            <w:shd w:val="clear" w:color="auto" w:fill="F2F2F2" w:themeFill="background1" w:themeFillShade="F2"/>
          </w:tcPr>
          <w:p w14:paraId="331B0E3F" w14:textId="77777777" w:rsidR="00B50411" w:rsidRPr="008C1C77" w:rsidRDefault="00B50411" w:rsidP="00FC2127">
            <w:pPr>
              <w:jc w:val="center"/>
              <w:rPr>
                <w:rFonts w:ascii="Times New Roman" w:hAnsi="Times New Roman" w:cs="Times New Roman"/>
                <w:b/>
                <w:sz w:val="24"/>
                <w:szCs w:val="24"/>
              </w:rPr>
            </w:pPr>
            <w:r w:rsidRPr="008C1C77">
              <w:rPr>
                <w:rFonts w:ascii="Times New Roman" w:hAnsi="Times New Roman" w:cs="Times New Roman"/>
                <w:b/>
                <w:sz w:val="24"/>
                <w:szCs w:val="24"/>
              </w:rPr>
              <w:t>Serbestlik Derecesi (sd2)</w:t>
            </w:r>
          </w:p>
        </w:tc>
        <w:tc>
          <w:tcPr>
            <w:tcW w:w="1733" w:type="dxa"/>
            <w:tcBorders>
              <w:top w:val="single" w:sz="4" w:space="0" w:color="auto"/>
              <w:bottom w:val="single" w:sz="4" w:space="0" w:color="auto"/>
            </w:tcBorders>
            <w:shd w:val="clear" w:color="auto" w:fill="F2F2F2" w:themeFill="background1" w:themeFillShade="F2"/>
          </w:tcPr>
          <w:p w14:paraId="2FFE6107" w14:textId="77777777" w:rsidR="00B50411" w:rsidRPr="008C1C77" w:rsidRDefault="00B50411" w:rsidP="00FC2127">
            <w:pPr>
              <w:jc w:val="center"/>
              <w:rPr>
                <w:rFonts w:ascii="Times New Roman" w:hAnsi="Times New Roman" w:cs="Times New Roman"/>
                <w:b/>
                <w:sz w:val="24"/>
                <w:szCs w:val="24"/>
              </w:rPr>
            </w:pPr>
            <w:r w:rsidRPr="008C1C77">
              <w:rPr>
                <w:rFonts w:ascii="Times New Roman" w:hAnsi="Times New Roman" w:cs="Times New Roman"/>
                <w:b/>
                <w:sz w:val="24"/>
                <w:szCs w:val="24"/>
              </w:rPr>
              <w:t>p</w:t>
            </w:r>
          </w:p>
        </w:tc>
      </w:tr>
      <w:tr w:rsidR="00B50411" w14:paraId="6F36A969" w14:textId="77777777" w:rsidTr="00FC2127">
        <w:tc>
          <w:tcPr>
            <w:tcW w:w="993" w:type="dxa"/>
            <w:tcBorders>
              <w:top w:val="single" w:sz="4" w:space="0" w:color="auto"/>
            </w:tcBorders>
          </w:tcPr>
          <w:p w14:paraId="57D77879"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0,307</w:t>
            </w:r>
          </w:p>
        </w:tc>
        <w:tc>
          <w:tcPr>
            <w:tcW w:w="3402" w:type="dxa"/>
            <w:tcBorders>
              <w:top w:val="single" w:sz="4" w:space="0" w:color="auto"/>
            </w:tcBorders>
          </w:tcPr>
          <w:p w14:paraId="0035B00C"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2976" w:type="dxa"/>
            <w:tcBorders>
              <w:top w:val="single" w:sz="4" w:space="0" w:color="auto"/>
            </w:tcBorders>
          </w:tcPr>
          <w:p w14:paraId="26AF7A07"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44</w:t>
            </w:r>
          </w:p>
        </w:tc>
        <w:tc>
          <w:tcPr>
            <w:tcW w:w="1733" w:type="dxa"/>
            <w:tcBorders>
              <w:top w:val="single" w:sz="4" w:space="0" w:color="auto"/>
            </w:tcBorders>
          </w:tcPr>
          <w:p w14:paraId="34E924D4"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0,582</w:t>
            </w:r>
          </w:p>
        </w:tc>
      </w:tr>
    </w:tbl>
    <w:p w14:paraId="1F0E1D87" w14:textId="77777777" w:rsidR="00B50411" w:rsidRDefault="00B50411" w:rsidP="00B504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B8F8B99" w14:textId="77777777" w:rsidR="00B50411" w:rsidRDefault="00B50411" w:rsidP="00A42A61">
      <w:pPr>
        <w:shd w:val="clear" w:color="auto" w:fill="FFFFFF"/>
        <w:spacing w:before="120" w:after="12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10’da görüldüğü gibi, varyansların eşitliğini sınamak için yapılan Levene Testi’ne göre p=0,582&gt;0,05 olduğu için “grupların varyansları arasında istatistiksel olarak anlamlı farklılık yoktur” şeklindeki yokluk hipotezi kabul edilmiştir. Bundan dolayı, grupların varyansları, aralarında anlamlı fark olmadığı için eşit olduğu söylenebilir. Kovaryans analizinin doğru sonuçlar verebilmesi için yerine getirmesi gereken şartlardan üçüncüsü; gruplardaki regresyon katsayıları (regresyon doğrularının eğimleri) homojen (eşit) olmalıdır (Can, 2014). Bu koşulu yerine getirip getirmediğini belirleyebilmek için SPSS paket programı yardımıyla kategorik değişken (grup) ve kovaryans değişkenin (yani ön test başarı puanları) eğimlerinin eşit olup olmadığı belirlenmiştir. Elde edilen veriler Tablo 11’de verilmiştir.</w:t>
      </w:r>
    </w:p>
    <w:p w14:paraId="4CEB5854" w14:textId="77777777" w:rsidR="00B50411" w:rsidRDefault="00B50411" w:rsidP="00B50411">
      <w:pPr>
        <w:shd w:val="clear" w:color="auto" w:fill="FFFFFF"/>
        <w:spacing w:after="0" w:line="240" w:lineRule="auto"/>
        <w:jc w:val="both"/>
        <w:rPr>
          <w:rFonts w:ascii="Times New Roman" w:hAnsi="Times New Roman" w:cs="Times New Roman"/>
          <w:sz w:val="24"/>
          <w:szCs w:val="24"/>
        </w:rPr>
      </w:pPr>
      <w:r w:rsidRPr="007F74C5">
        <w:rPr>
          <w:rFonts w:ascii="Times New Roman" w:hAnsi="Times New Roman" w:cs="Times New Roman"/>
          <w:b/>
          <w:sz w:val="24"/>
          <w:szCs w:val="24"/>
        </w:rPr>
        <w:t xml:space="preserve">Tablo </w:t>
      </w:r>
      <w:r>
        <w:rPr>
          <w:rFonts w:ascii="Times New Roman" w:hAnsi="Times New Roman" w:cs="Times New Roman"/>
          <w:b/>
          <w:sz w:val="24"/>
          <w:szCs w:val="24"/>
        </w:rPr>
        <w:t>11</w:t>
      </w:r>
      <w:r w:rsidRPr="007F74C5">
        <w:rPr>
          <w:rFonts w:ascii="Times New Roman" w:hAnsi="Times New Roman" w:cs="Times New Roman"/>
          <w:b/>
          <w:sz w:val="24"/>
          <w:szCs w:val="24"/>
        </w:rPr>
        <w:t>.</w:t>
      </w:r>
      <w:r>
        <w:rPr>
          <w:rFonts w:ascii="Times New Roman" w:hAnsi="Times New Roman" w:cs="Times New Roman"/>
          <w:sz w:val="24"/>
          <w:szCs w:val="24"/>
        </w:rPr>
        <w:t xml:space="preserve"> Kategorik değişken (grup) ve kovaryans değişkenin (ön test başarı puanları) eğimlerinin eşitliğine ilişkin yapılan regresyon analizi sonuçları</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134"/>
        <w:gridCol w:w="1560"/>
        <w:gridCol w:w="1417"/>
        <w:gridCol w:w="1276"/>
        <w:gridCol w:w="709"/>
        <w:gridCol w:w="1383"/>
      </w:tblGrid>
      <w:tr w:rsidR="00B50411" w14:paraId="34E60194" w14:textId="77777777" w:rsidTr="00FC2127">
        <w:tc>
          <w:tcPr>
            <w:tcW w:w="1809" w:type="dxa"/>
            <w:tcBorders>
              <w:top w:val="single" w:sz="4" w:space="0" w:color="auto"/>
              <w:bottom w:val="single" w:sz="4" w:space="0" w:color="auto"/>
            </w:tcBorders>
            <w:shd w:val="clear" w:color="auto" w:fill="F2F2F2" w:themeFill="background1" w:themeFillShade="F2"/>
            <w:vAlign w:val="bottom"/>
          </w:tcPr>
          <w:p w14:paraId="7BA87025"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Kaynak</w:t>
            </w:r>
          </w:p>
        </w:tc>
        <w:tc>
          <w:tcPr>
            <w:tcW w:w="1134" w:type="dxa"/>
            <w:tcBorders>
              <w:top w:val="single" w:sz="4" w:space="0" w:color="auto"/>
              <w:bottom w:val="single" w:sz="4" w:space="0" w:color="auto"/>
            </w:tcBorders>
            <w:shd w:val="clear" w:color="auto" w:fill="F2F2F2" w:themeFill="background1" w:themeFillShade="F2"/>
          </w:tcPr>
          <w:p w14:paraId="07E32F49"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Kareler Toplamı</w:t>
            </w:r>
          </w:p>
        </w:tc>
        <w:tc>
          <w:tcPr>
            <w:tcW w:w="1560" w:type="dxa"/>
            <w:tcBorders>
              <w:top w:val="single" w:sz="4" w:space="0" w:color="auto"/>
              <w:bottom w:val="single" w:sz="4" w:space="0" w:color="auto"/>
            </w:tcBorders>
            <w:shd w:val="clear" w:color="auto" w:fill="F2F2F2" w:themeFill="background1" w:themeFillShade="F2"/>
          </w:tcPr>
          <w:p w14:paraId="3199B01A"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Serbestlik Derecesi (sd)</w:t>
            </w:r>
          </w:p>
        </w:tc>
        <w:tc>
          <w:tcPr>
            <w:tcW w:w="1417" w:type="dxa"/>
            <w:tcBorders>
              <w:top w:val="single" w:sz="4" w:space="0" w:color="auto"/>
              <w:bottom w:val="single" w:sz="4" w:space="0" w:color="auto"/>
            </w:tcBorders>
            <w:shd w:val="clear" w:color="auto" w:fill="F2F2F2" w:themeFill="background1" w:themeFillShade="F2"/>
          </w:tcPr>
          <w:p w14:paraId="7005B234"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Kareler Ortalaması</w:t>
            </w:r>
          </w:p>
        </w:tc>
        <w:tc>
          <w:tcPr>
            <w:tcW w:w="1276" w:type="dxa"/>
            <w:tcBorders>
              <w:top w:val="single" w:sz="4" w:space="0" w:color="auto"/>
              <w:bottom w:val="single" w:sz="4" w:space="0" w:color="auto"/>
            </w:tcBorders>
            <w:shd w:val="clear" w:color="auto" w:fill="F2F2F2" w:themeFill="background1" w:themeFillShade="F2"/>
            <w:vAlign w:val="bottom"/>
          </w:tcPr>
          <w:p w14:paraId="25927026"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F</w:t>
            </w:r>
          </w:p>
        </w:tc>
        <w:tc>
          <w:tcPr>
            <w:tcW w:w="709" w:type="dxa"/>
            <w:tcBorders>
              <w:top w:val="single" w:sz="4" w:space="0" w:color="auto"/>
              <w:bottom w:val="single" w:sz="4" w:space="0" w:color="auto"/>
            </w:tcBorders>
            <w:shd w:val="clear" w:color="auto" w:fill="F2F2F2" w:themeFill="background1" w:themeFillShade="F2"/>
            <w:vAlign w:val="bottom"/>
          </w:tcPr>
          <w:p w14:paraId="7DE533FF"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p</w:t>
            </w:r>
          </w:p>
        </w:tc>
        <w:tc>
          <w:tcPr>
            <w:tcW w:w="1383" w:type="dxa"/>
            <w:tcBorders>
              <w:top w:val="single" w:sz="4" w:space="0" w:color="auto"/>
              <w:bottom w:val="single" w:sz="4" w:space="0" w:color="auto"/>
            </w:tcBorders>
            <w:shd w:val="clear" w:color="auto" w:fill="F2F2F2" w:themeFill="background1" w:themeFillShade="F2"/>
          </w:tcPr>
          <w:p w14:paraId="5D08C7CE" w14:textId="77777777" w:rsidR="00B50411" w:rsidRPr="002344E5" w:rsidRDefault="00B50411" w:rsidP="00FC2127">
            <w:pPr>
              <w:jc w:val="center"/>
              <w:rPr>
                <w:rFonts w:ascii="Times New Roman" w:hAnsi="Times New Roman" w:cs="Times New Roman"/>
                <w:b/>
                <w:sz w:val="24"/>
                <w:szCs w:val="24"/>
              </w:rPr>
            </w:pPr>
            <w:r w:rsidRPr="002344E5">
              <w:rPr>
                <w:rFonts w:ascii="Times New Roman" w:hAnsi="Times New Roman" w:cs="Times New Roman"/>
                <w:b/>
                <w:sz w:val="24"/>
                <w:szCs w:val="24"/>
              </w:rPr>
              <w:t xml:space="preserve">Kısmi Eta Kare </w:t>
            </w:r>
            <w:r w:rsidRPr="002344E5">
              <w:rPr>
                <w:rFonts w:ascii="Times New Roman" w:hAnsi="Times New Roman" w:cs="Times New Roman"/>
                <w:b/>
                <w:color w:val="000000" w:themeColor="text1"/>
                <w:sz w:val="24"/>
                <w:szCs w:val="24"/>
              </w:rPr>
              <w:t>(</w:t>
            </w:r>
            <w:r w:rsidRPr="002344E5">
              <w:rPr>
                <w:rFonts w:ascii="Arial" w:hAnsi="Arial" w:cs="Arial"/>
                <w:b/>
                <w:color w:val="000000" w:themeColor="text1"/>
                <w:shd w:val="clear" w:color="auto" w:fill="FFFFFF"/>
              </w:rPr>
              <w:t>η2)</w:t>
            </w:r>
          </w:p>
        </w:tc>
      </w:tr>
      <w:tr w:rsidR="00B50411" w14:paraId="1E2F2CCB" w14:textId="77777777" w:rsidTr="00FC2127">
        <w:tc>
          <w:tcPr>
            <w:tcW w:w="1809" w:type="dxa"/>
            <w:tcBorders>
              <w:top w:val="single" w:sz="4" w:space="0" w:color="auto"/>
              <w:bottom w:val="single" w:sz="4" w:space="0" w:color="auto"/>
            </w:tcBorders>
          </w:tcPr>
          <w:p w14:paraId="76D75923"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 xml:space="preserve">Düzeltilmiş Model </w:t>
            </w:r>
          </w:p>
        </w:tc>
        <w:tc>
          <w:tcPr>
            <w:tcW w:w="1134" w:type="dxa"/>
            <w:tcBorders>
              <w:top w:val="single" w:sz="4" w:space="0" w:color="auto"/>
              <w:bottom w:val="single" w:sz="4" w:space="0" w:color="auto"/>
            </w:tcBorders>
          </w:tcPr>
          <w:p w14:paraId="3E8393C5"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79,061</w:t>
            </w:r>
            <w:r w:rsidRPr="00FB1F44">
              <w:rPr>
                <w:rFonts w:ascii="Times New Roman" w:hAnsi="Times New Roman" w:cs="Times New Roman"/>
                <w:sz w:val="24"/>
                <w:szCs w:val="24"/>
                <w:vertAlign w:val="superscript"/>
              </w:rPr>
              <w:t>a</w:t>
            </w:r>
          </w:p>
        </w:tc>
        <w:tc>
          <w:tcPr>
            <w:tcW w:w="1560" w:type="dxa"/>
            <w:tcBorders>
              <w:top w:val="single" w:sz="4" w:space="0" w:color="auto"/>
              <w:bottom w:val="single" w:sz="4" w:space="0" w:color="auto"/>
            </w:tcBorders>
          </w:tcPr>
          <w:p w14:paraId="58C8B060"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bottom w:val="single" w:sz="4" w:space="0" w:color="auto"/>
            </w:tcBorders>
          </w:tcPr>
          <w:p w14:paraId="26233B7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26,35</w:t>
            </w:r>
          </w:p>
        </w:tc>
        <w:tc>
          <w:tcPr>
            <w:tcW w:w="1276" w:type="dxa"/>
            <w:tcBorders>
              <w:top w:val="single" w:sz="4" w:space="0" w:color="auto"/>
              <w:bottom w:val="single" w:sz="4" w:space="0" w:color="auto"/>
            </w:tcBorders>
          </w:tcPr>
          <w:p w14:paraId="30AD80A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11,36</w:t>
            </w:r>
          </w:p>
        </w:tc>
        <w:tc>
          <w:tcPr>
            <w:tcW w:w="709" w:type="dxa"/>
            <w:tcBorders>
              <w:top w:val="single" w:sz="4" w:space="0" w:color="auto"/>
              <w:bottom w:val="single" w:sz="4" w:space="0" w:color="auto"/>
            </w:tcBorders>
          </w:tcPr>
          <w:p w14:paraId="0B2E4006"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c>
          <w:tcPr>
            <w:tcW w:w="1383" w:type="dxa"/>
            <w:tcBorders>
              <w:top w:val="single" w:sz="4" w:space="0" w:color="auto"/>
              <w:bottom w:val="single" w:sz="4" w:space="0" w:color="auto"/>
            </w:tcBorders>
          </w:tcPr>
          <w:p w14:paraId="085ACB20"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0,45</w:t>
            </w:r>
          </w:p>
        </w:tc>
      </w:tr>
      <w:tr w:rsidR="00B50411" w14:paraId="0763274C" w14:textId="77777777" w:rsidTr="00FC2127">
        <w:tc>
          <w:tcPr>
            <w:tcW w:w="1809" w:type="dxa"/>
            <w:tcBorders>
              <w:top w:val="single" w:sz="4" w:space="0" w:color="auto"/>
              <w:bottom w:val="single" w:sz="4" w:space="0" w:color="auto"/>
            </w:tcBorders>
          </w:tcPr>
          <w:p w14:paraId="12D63AFF"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Sabit</w:t>
            </w:r>
          </w:p>
        </w:tc>
        <w:tc>
          <w:tcPr>
            <w:tcW w:w="1134" w:type="dxa"/>
            <w:tcBorders>
              <w:top w:val="single" w:sz="4" w:space="0" w:color="auto"/>
              <w:bottom w:val="single" w:sz="4" w:space="0" w:color="auto"/>
            </w:tcBorders>
          </w:tcPr>
          <w:p w14:paraId="3FA1F48C"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1239,94</w:t>
            </w:r>
          </w:p>
        </w:tc>
        <w:tc>
          <w:tcPr>
            <w:tcW w:w="1560" w:type="dxa"/>
            <w:tcBorders>
              <w:top w:val="single" w:sz="4" w:space="0" w:color="auto"/>
              <w:bottom w:val="single" w:sz="4" w:space="0" w:color="auto"/>
            </w:tcBorders>
          </w:tcPr>
          <w:p w14:paraId="432F6345"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bottom w:val="single" w:sz="4" w:space="0" w:color="auto"/>
            </w:tcBorders>
          </w:tcPr>
          <w:p w14:paraId="0C0021B1"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1239,94</w:t>
            </w:r>
          </w:p>
        </w:tc>
        <w:tc>
          <w:tcPr>
            <w:tcW w:w="1276" w:type="dxa"/>
            <w:tcBorders>
              <w:top w:val="single" w:sz="4" w:space="0" w:color="auto"/>
              <w:bottom w:val="single" w:sz="4" w:space="0" w:color="auto"/>
            </w:tcBorders>
          </w:tcPr>
          <w:p w14:paraId="7C192BAF"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534,70</w:t>
            </w:r>
          </w:p>
        </w:tc>
        <w:tc>
          <w:tcPr>
            <w:tcW w:w="709" w:type="dxa"/>
            <w:tcBorders>
              <w:top w:val="single" w:sz="4" w:space="0" w:color="auto"/>
              <w:bottom w:val="single" w:sz="4" w:space="0" w:color="auto"/>
            </w:tcBorders>
          </w:tcPr>
          <w:p w14:paraId="6CADD51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c>
          <w:tcPr>
            <w:tcW w:w="1383" w:type="dxa"/>
            <w:tcBorders>
              <w:top w:val="single" w:sz="4" w:space="0" w:color="auto"/>
              <w:bottom w:val="single" w:sz="4" w:space="0" w:color="auto"/>
            </w:tcBorders>
          </w:tcPr>
          <w:p w14:paraId="63D5427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0,93</w:t>
            </w:r>
          </w:p>
        </w:tc>
      </w:tr>
      <w:tr w:rsidR="00B50411" w14:paraId="3E00D530" w14:textId="77777777" w:rsidTr="00FC2127">
        <w:tc>
          <w:tcPr>
            <w:tcW w:w="1809" w:type="dxa"/>
            <w:tcBorders>
              <w:top w:val="single" w:sz="4" w:space="0" w:color="auto"/>
              <w:bottom w:val="single" w:sz="4" w:space="0" w:color="auto"/>
            </w:tcBorders>
          </w:tcPr>
          <w:p w14:paraId="01E74935"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Ön Test</w:t>
            </w:r>
          </w:p>
        </w:tc>
        <w:tc>
          <w:tcPr>
            <w:tcW w:w="1134" w:type="dxa"/>
            <w:tcBorders>
              <w:top w:val="single" w:sz="4" w:space="0" w:color="auto"/>
              <w:bottom w:val="single" w:sz="4" w:space="0" w:color="auto"/>
            </w:tcBorders>
          </w:tcPr>
          <w:p w14:paraId="20F02B61"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45,37</w:t>
            </w:r>
          </w:p>
        </w:tc>
        <w:tc>
          <w:tcPr>
            <w:tcW w:w="1560" w:type="dxa"/>
            <w:tcBorders>
              <w:top w:val="single" w:sz="4" w:space="0" w:color="auto"/>
              <w:bottom w:val="single" w:sz="4" w:space="0" w:color="auto"/>
            </w:tcBorders>
          </w:tcPr>
          <w:p w14:paraId="38BCF9C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bottom w:val="single" w:sz="4" w:space="0" w:color="auto"/>
            </w:tcBorders>
          </w:tcPr>
          <w:p w14:paraId="44C6904C"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45,37</w:t>
            </w:r>
          </w:p>
        </w:tc>
        <w:tc>
          <w:tcPr>
            <w:tcW w:w="1276" w:type="dxa"/>
            <w:tcBorders>
              <w:top w:val="single" w:sz="4" w:space="0" w:color="auto"/>
              <w:bottom w:val="single" w:sz="4" w:space="0" w:color="auto"/>
            </w:tcBorders>
          </w:tcPr>
          <w:p w14:paraId="109A810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19,57</w:t>
            </w:r>
          </w:p>
        </w:tc>
        <w:tc>
          <w:tcPr>
            <w:tcW w:w="709" w:type="dxa"/>
            <w:tcBorders>
              <w:top w:val="single" w:sz="4" w:space="0" w:color="auto"/>
              <w:bottom w:val="single" w:sz="4" w:space="0" w:color="auto"/>
            </w:tcBorders>
          </w:tcPr>
          <w:p w14:paraId="12541BEC"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c>
          <w:tcPr>
            <w:tcW w:w="1383" w:type="dxa"/>
            <w:tcBorders>
              <w:top w:val="single" w:sz="4" w:space="0" w:color="auto"/>
              <w:bottom w:val="single" w:sz="4" w:space="0" w:color="auto"/>
            </w:tcBorders>
          </w:tcPr>
          <w:p w14:paraId="3FBFD951"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0,32</w:t>
            </w:r>
          </w:p>
        </w:tc>
      </w:tr>
      <w:tr w:rsidR="00B50411" w14:paraId="29C3634F" w14:textId="77777777" w:rsidTr="00FC2127">
        <w:tc>
          <w:tcPr>
            <w:tcW w:w="1809" w:type="dxa"/>
            <w:tcBorders>
              <w:top w:val="single" w:sz="4" w:space="0" w:color="auto"/>
              <w:bottom w:val="single" w:sz="4" w:space="0" w:color="auto"/>
            </w:tcBorders>
          </w:tcPr>
          <w:p w14:paraId="40FF6755"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Grup</w:t>
            </w:r>
          </w:p>
        </w:tc>
        <w:tc>
          <w:tcPr>
            <w:tcW w:w="1134" w:type="dxa"/>
            <w:tcBorders>
              <w:top w:val="single" w:sz="4" w:space="0" w:color="auto"/>
              <w:bottom w:val="single" w:sz="4" w:space="0" w:color="auto"/>
            </w:tcBorders>
          </w:tcPr>
          <w:p w14:paraId="212BFA01"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0,003</w:t>
            </w:r>
          </w:p>
        </w:tc>
        <w:tc>
          <w:tcPr>
            <w:tcW w:w="1560" w:type="dxa"/>
            <w:tcBorders>
              <w:top w:val="single" w:sz="4" w:space="0" w:color="auto"/>
              <w:bottom w:val="single" w:sz="4" w:space="0" w:color="auto"/>
            </w:tcBorders>
          </w:tcPr>
          <w:p w14:paraId="2F22AED6"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bottom w:val="single" w:sz="4" w:space="0" w:color="auto"/>
            </w:tcBorders>
          </w:tcPr>
          <w:p w14:paraId="609A239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0,003</w:t>
            </w:r>
          </w:p>
        </w:tc>
        <w:tc>
          <w:tcPr>
            <w:tcW w:w="1276" w:type="dxa"/>
            <w:tcBorders>
              <w:top w:val="single" w:sz="4" w:space="0" w:color="auto"/>
              <w:bottom w:val="single" w:sz="4" w:space="0" w:color="auto"/>
            </w:tcBorders>
          </w:tcPr>
          <w:p w14:paraId="1454BF50"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0,001</w:t>
            </w:r>
          </w:p>
        </w:tc>
        <w:tc>
          <w:tcPr>
            <w:tcW w:w="709" w:type="dxa"/>
            <w:tcBorders>
              <w:top w:val="single" w:sz="4" w:space="0" w:color="auto"/>
              <w:bottom w:val="single" w:sz="4" w:space="0" w:color="auto"/>
            </w:tcBorders>
          </w:tcPr>
          <w:p w14:paraId="123C16EA"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0,97</w:t>
            </w:r>
          </w:p>
        </w:tc>
        <w:tc>
          <w:tcPr>
            <w:tcW w:w="1383" w:type="dxa"/>
            <w:tcBorders>
              <w:top w:val="single" w:sz="4" w:space="0" w:color="auto"/>
              <w:bottom w:val="single" w:sz="4" w:space="0" w:color="auto"/>
            </w:tcBorders>
          </w:tcPr>
          <w:p w14:paraId="2647C0F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0,00</w:t>
            </w:r>
          </w:p>
        </w:tc>
      </w:tr>
      <w:tr w:rsidR="00B50411" w14:paraId="086DA8F5" w14:textId="77777777" w:rsidTr="00FC2127">
        <w:trPr>
          <w:trHeight w:val="164"/>
        </w:trPr>
        <w:tc>
          <w:tcPr>
            <w:tcW w:w="1809" w:type="dxa"/>
            <w:tcBorders>
              <w:top w:val="single" w:sz="4" w:space="0" w:color="auto"/>
              <w:bottom w:val="single" w:sz="4" w:space="0" w:color="auto"/>
            </w:tcBorders>
          </w:tcPr>
          <w:p w14:paraId="47C5866B"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Grup-Ön Test</w:t>
            </w:r>
          </w:p>
        </w:tc>
        <w:tc>
          <w:tcPr>
            <w:tcW w:w="1134" w:type="dxa"/>
            <w:tcBorders>
              <w:top w:val="single" w:sz="4" w:space="0" w:color="auto"/>
              <w:bottom w:val="single" w:sz="4" w:space="0" w:color="auto"/>
            </w:tcBorders>
          </w:tcPr>
          <w:p w14:paraId="7FC2A3F7"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3,009</w:t>
            </w:r>
          </w:p>
        </w:tc>
        <w:tc>
          <w:tcPr>
            <w:tcW w:w="1560" w:type="dxa"/>
            <w:tcBorders>
              <w:top w:val="single" w:sz="4" w:space="0" w:color="auto"/>
              <w:bottom w:val="single" w:sz="4" w:space="0" w:color="auto"/>
            </w:tcBorders>
          </w:tcPr>
          <w:p w14:paraId="6919268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bottom w:val="single" w:sz="4" w:space="0" w:color="auto"/>
            </w:tcBorders>
          </w:tcPr>
          <w:p w14:paraId="04E8D7C0"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3,009</w:t>
            </w:r>
          </w:p>
        </w:tc>
        <w:tc>
          <w:tcPr>
            <w:tcW w:w="1276" w:type="dxa"/>
            <w:tcBorders>
              <w:top w:val="single" w:sz="4" w:space="0" w:color="auto"/>
              <w:bottom w:val="single" w:sz="4" w:space="0" w:color="auto"/>
            </w:tcBorders>
          </w:tcPr>
          <w:p w14:paraId="73A9A322"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1,29</w:t>
            </w:r>
          </w:p>
        </w:tc>
        <w:tc>
          <w:tcPr>
            <w:tcW w:w="709" w:type="dxa"/>
            <w:tcBorders>
              <w:top w:val="single" w:sz="4" w:space="0" w:color="auto"/>
              <w:bottom w:val="single" w:sz="4" w:space="0" w:color="auto"/>
            </w:tcBorders>
          </w:tcPr>
          <w:p w14:paraId="4DE44D01"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0,26</w:t>
            </w:r>
          </w:p>
        </w:tc>
        <w:tc>
          <w:tcPr>
            <w:tcW w:w="1383" w:type="dxa"/>
            <w:tcBorders>
              <w:top w:val="single" w:sz="4" w:space="0" w:color="auto"/>
              <w:bottom w:val="single" w:sz="4" w:space="0" w:color="auto"/>
            </w:tcBorders>
          </w:tcPr>
          <w:p w14:paraId="4A6B10BB"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0,03</w:t>
            </w:r>
          </w:p>
        </w:tc>
      </w:tr>
      <w:tr w:rsidR="00B50411" w14:paraId="44F2363C" w14:textId="77777777" w:rsidTr="00FC2127">
        <w:tc>
          <w:tcPr>
            <w:tcW w:w="1809" w:type="dxa"/>
            <w:tcBorders>
              <w:top w:val="single" w:sz="4" w:space="0" w:color="auto"/>
              <w:bottom w:val="single" w:sz="4" w:space="0" w:color="auto"/>
            </w:tcBorders>
          </w:tcPr>
          <w:p w14:paraId="71F77C5E"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Hata</w:t>
            </w:r>
          </w:p>
        </w:tc>
        <w:tc>
          <w:tcPr>
            <w:tcW w:w="1134" w:type="dxa"/>
            <w:tcBorders>
              <w:top w:val="single" w:sz="4" w:space="0" w:color="auto"/>
              <w:bottom w:val="single" w:sz="4" w:space="0" w:color="auto"/>
            </w:tcBorders>
          </w:tcPr>
          <w:p w14:paraId="3E6B1949"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97,39</w:t>
            </w:r>
          </w:p>
        </w:tc>
        <w:tc>
          <w:tcPr>
            <w:tcW w:w="1560" w:type="dxa"/>
            <w:tcBorders>
              <w:top w:val="single" w:sz="4" w:space="0" w:color="auto"/>
              <w:bottom w:val="single" w:sz="4" w:space="0" w:color="auto"/>
            </w:tcBorders>
          </w:tcPr>
          <w:p w14:paraId="2DB5D82B"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42</w:t>
            </w:r>
          </w:p>
        </w:tc>
        <w:tc>
          <w:tcPr>
            <w:tcW w:w="1417" w:type="dxa"/>
            <w:tcBorders>
              <w:top w:val="single" w:sz="4" w:space="0" w:color="auto"/>
              <w:bottom w:val="single" w:sz="4" w:space="0" w:color="auto"/>
            </w:tcBorders>
          </w:tcPr>
          <w:p w14:paraId="3432AA83"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2,32</w:t>
            </w:r>
          </w:p>
        </w:tc>
        <w:tc>
          <w:tcPr>
            <w:tcW w:w="1276" w:type="dxa"/>
            <w:tcBorders>
              <w:top w:val="single" w:sz="4" w:space="0" w:color="auto"/>
              <w:bottom w:val="single" w:sz="4" w:space="0" w:color="auto"/>
            </w:tcBorders>
          </w:tcPr>
          <w:p w14:paraId="16C4229B" w14:textId="77777777" w:rsidR="00B50411" w:rsidRDefault="00B50411" w:rsidP="00FC2127">
            <w:pPr>
              <w:jc w:val="center"/>
              <w:rPr>
                <w:rFonts w:ascii="Times New Roman" w:hAnsi="Times New Roman" w:cs="Times New Roman"/>
                <w:sz w:val="24"/>
                <w:szCs w:val="24"/>
              </w:rPr>
            </w:pPr>
          </w:p>
        </w:tc>
        <w:tc>
          <w:tcPr>
            <w:tcW w:w="709" w:type="dxa"/>
            <w:tcBorders>
              <w:top w:val="single" w:sz="4" w:space="0" w:color="auto"/>
              <w:bottom w:val="single" w:sz="4" w:space="0" w:color="auto"/>
            </w:tcBorders>
          </w:tcPr>
          <w:p w14:paraId="7D7064EE" w14:textId="77777777" w:rsidR="00B50411" w:rsidRDefault="00B50411" w:rsidP="00FC2127">
            <w:pPr>
              <w:jc w:val="center"/>
              <w:rPr>
                <w:rFonts w:ascii="Times New Roman" w:hAnsi="Times New Roman" w:cs="Times New Roman"/>
                <w:sz w:val="24"/>
                <w:szCs w:val="24"/>
              </w:rPr>
            </w:pPr>
          </w:p>
        </w:tc>
        <w:tc>
          <w:tcPr>
            <w:tcW w:w="1383" w:type="dxa"/>
            <w:tcBorders>
              <w:top w:val="single" w:sz="4" w:space="0" w:color="auto"/>
              <w:bottom w:val="single" w:sz="4" w:space="0" w:color="auto"/>
            </w:tcBorders>
          </w:tcPr>
          <w:p w14:paraId="5BDCE962" w14:textId="77777777" w:rsidR="00B50411" w:rsidRDefault="00B50411" w:rsidP="00FC2127">
            <w:pPr>
              <w:jc w:val="center"/>
              <w:rPr>
                <w:rFonts w:ascii="Times New Roman" w:hAnsi="Times New Roman" w:cs="Times New Roman"/>
                <w:sz w:val="24"/>
                <w:szCs w:val="24"/>
              </w:rPr>
            </w:pPr>
          </w:p>
        </w:tc>
      </w:tr>
      <w:tr w:rsidR="00B50411" w14:paraId="5B8FAC77" w14:textId="77777777" w:rsidTr="00FC2127">
        <w:tc>
          <w:tcPr>
            <w:tcW w:w="1809" w:type="dxa"/>
            <w:tcBorders>
              <w:top w:val="single" w:sz="4" w:space="0" w:color="auto"/>
              <w:bottom w:val="single" w:sz="4" w:space="0" w:color="auto"/>
            </w:tcBorders>
          </w:tcPr>
          <w:p w14:paraId="1B176946"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Toplam</w:t>
            </w:r>
          </w:p>
        </w:tc>
        <w:tc>
          <w:tcPr>
            <w:tcW w:w="1134" w:type="dxa"/>
            <w:tcBorders>
              <w:top w:val="single" w:sz="4" w:space="0" w:color="auto"/>
              <w:bottom w:val="single" w:sz="4" w:space="0" w:color="auto"/>
            </w:tcBorders>
          </w:tcPr>
          <w:p w14:paraId="6C2E7539"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44693,00</w:t>
            </w:r>
          </w:p>
        </w:tc>
        <w:tc>
          <w:tcPr>
            <w:tcW w:w="1560" w:type="dxa"/>
            <w:tcBorders>
              <w:top w:val="single" w:sz="4" w:space="0" w:color="auto"/>
              <w:bottom w:val="single" w:sz="4" w:space="0" w:color="auto"/>
            </w:tcBorders>
          </w:tcPr>
          <w:p w14:paraId="4D5400E5"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46</w:t>
            </w:r>
          </w:p>
        </w:tc>
        <w:tc>
          <w:tcPr>
            <w:tcW w:w="1417" w:type="dxa"/>
            <w:tcBorders>
              <w:top w:val="single" w:sz="4" w:space="0" w:color="auto"/>
              <w:bottom w:val="single" w:sz="4" w:space="0" w:color="auto"/>
            </w:tcBorders>
          </w:tcPr>
          <w:p w14:paraId="2AB32E54" w14:textId="77777777" w:rsidR="00B50411" w:rsidRDefault="00B50411" w:rsidP="00FC2127">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37051DE3" w14:textId="77777777" w:rsidR="00B50411" w:rsidRDefault="00B50411" w:rsidP="00FC2127">
            <w:pPr>
              <w:jc w:val="both"/>
              <w:rPr>
                <w:rFonts w:ascii="Times New Roman" w:hAnsi="Times New Roman" w:cs="Times New Roman"/>
                <w:sz w:val="24"/>
                <w:szCs w:val="24"/>
              </w:rPr>
            </w:pPr>
          </w:p>
        </w:tc>
        <w:tc>
          <w:tcPr>
            <w:tcW w:w="709" w:type="dxa"/>
            <w:tcBorders>
              <w:top w:val="single" w:sz="4" w:space="0" w:color="auto"/>
              <w:bottom w:val="single" w:sz="4" w:space="0" w:color="auto"/>
            </w:tcBorders>
          </w:tcPr>
          <w:p w14:paraId="5A587158" w14:textId="77777777" w:rsidR="00B50411" w:rsidRDefault="00B50411" w:rsidP="00FC2127">
            <w:pPr>
              <w:jc w:val="both"/>
              <w:rPr>
                <w:rFonts w:ascii="Times New Roman" w:hAnsi="Times New Roman" w:cs="Times New Roman"/>
                <w:sz w:val="24"/>
                <w:szCs w:val="24"/>
              </w:rPr>
            </w:pPr>
          </w:p>
        </w:tc>
        <w:tc>
          <w:tcPr>
            <w:tcW w:w="1383" w:type="dxa"/>
            <w:tcBorders>
              <w:top w:val="single" w:sz="4" w:space="0" w:color="auto"/>
              <w:bottom w:val="single" w:sz="4" w:space="0" w:color="auto"/>
            </w:tcBorders>
          </w:tcPr>
          <w:p w14:paraId="0E011BAE" w14:textId="77777777" w:rsidR="00B50411" w:rsidRDefault="00B50411" w:rsidP="00FC2127">
            <w:pPr>
              <w:jc w:val="both"/>
              <w:rPr>
                <w:rFonts w:ascii="Times New Roman" w:hAnsi="Times New Roman" w:cs="Times New Roman"/>
                <w:sz w:val="24"/>
                <w:szCs w:val="24"/>
              </w:rPr>
            </w:pPr>
          </w:p>
        </w:tc>
      </w:tr>
      <w:tr w:rsidR="00B50411" w14:paraId="72282A98" w14:textId="77777777" w:rsidTr="00FC2127">
        <w:trPr>
          <w:trHeight w:val="170"/>
        </w:trPr>
        <w:tc>
          <w:tcPr>
            <w:tcW w:w="1809" w:type="dxa"/>
            <w:tcBorders>
              <w:top w:val="single" w:sz="4" w:space="0" w:color="auto"/>
              <w:bottom w:val="single" w:sz="4" w:space="0" w:color="auto"/>
            </w:tcBorders>
          </w:tcPr>
          <w:p w14:paraId="31D82B4C" w14:textId="77777777" w:rsidR="00B50411" w:rsidRPr="005952CA" w:rsidRDefault="00B50411" w:rsidP="00FC2127">
            <w:pPr>
              <w:jc w:val="both"/>
              <w:rPr>
                <w:rFonts w:ascii="Times New Roman" w:hAnsi="Times New Roman" w:cs="Times New Roman"/>
                <w:sz w:val="24"/>
                <w:szCs w:val="24"/>
              </w:rPr>
            </w:pPr>
            <w:r>
              <w:rPr>
                <w:rFonts w:ascii="Times New Roman" w:hAnsi="Times New Roman" w:cs="Times New Roman"/>
                <w:sz w:val="24"/>
                <w:szCs w:val="24"/>
              </w:rPr>
              <w:t>Düzeltilmiş Toplam</w:t>
            </w:r>
          </w:p>
        </w:tc>
        <w:tc>
          <w:tcPr>
            <w:tcW w:w="1134" w:type="dxa"/>
            <w:tcBorders>
              <w:top w:val="single" w:sz="4" w:space="0" w:color="auto"/>
              <w:bottom w:val="single" w:sz="4" w:space="0" w:color="auto"/>
            </w:tcBorders>
          </w:tcPr>
          <w:p w14:paraId="4D01C2D3" w14:textId="77777777" w:rsidR="00B50411" w:rsidRDefault="00B50411" w:rsidP="00FC2127">
            <w:pPr>
              <w:jc w:val="both"/>
              <w:rPr>
                <w:rFonts w:ascii="Times New Roman" w:hAnsi="Times New Roman" w:cs="Times New Roman"/>
                <w:sz w:val="24"/>
                <w:szCs w:val="24"/>
              </w:rPr>
            </w:pPr>
            <w:r>
              <w:rPr>
                <w:rFonts w:ascii="Times New Roman" w:hAnsi="Times New Roman" w:cs="Times New Roman"/>
                <w:sz w:val="24"/>
                <w:szCs w:val="24"/>
              </w:rPr>
              <w:t>176,46</w:t>
            </w:r>
          </w:p>
        </w:tc>
        <w:tc>
          <w:tcPr>
            <w:tcW w:w="1560" w:type="dxa"/>
            <w:tcBorders>
              <w:top w:val="single" w:sz="4" w:space="0" w:color="auto"/>
              <w:bottom w:val="single" w:sz="4" w:space="0" w:color="auto"/>
            </w:tcBorders>
          </w:tcPr>
          <w:p w14:paraId="579BE5AD" w14:textId="77777777" w:rsidR="00B50411" w:rsidRDefault="00B50411" w:rsidP="00FC2127">
            <w:pPr>
              <w:jc w:val="center"/>
              <w:rPr>
                <w:rFonts w:ascii="Times New Roman" w:hAnsi="Times New Roman" w:cs="Times New Roman"/>
                <w:sz w:val="24"/>
                <w:szCs w:val="24"/>
              </w:rPr>
            </w:pPr>
            <w:r>
              <w:rPr>
                <w:rFonts w:ascii="Times New Roman" w:hAnsi="Times New Roman" w:cs="Times New Roman"/>
                <w:sz w:val="24"/>
                <w:szCs w:val="24"/>
              </w:rPr>
              <w:t>45</w:t>
            </w:r>
          </w:p>
        </w:tc>
        <w:tc>
          <w:tcPr>
            <w:tcW w:w="1417" w:type="dxa"/>
            <w:tcBorders>
              <w:top w:val="single" w:sz="4" w:space="0" w:color="auto"/>
              <w:bottom w:val="single" w:sz="4" w:space="0" w:color="auto"/>
            </w:tcBorders>
          </w:tcPr>
          <w:p w14:paraId="12C71390" w14:textId="77777777" w:rsidR="00B50411" w:rsidRDefault="00B50411" w:rsidP="00FC2127">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14:paraId="7A463C7F" w14:textId="77777777" w:rsidR="00B50411" w:rsidRDefault="00B50411" w:rsidP="00FC2127">
            <w:pPr>
              <w:jc w:val="both"/>
              <w:rPr>
                <w:rFonts w:ascii="Times New Roman" w:hAnsi="Times New Roman" w:cs="Times New Roman"/>
                <w:sz w:val="24"/>
                <w:szCs w:val="24"/>
              </w:rPr>
            </w:pPr>
          </w:p>
        </w:tc>
        <w:tc>
          <w:tcPr>
            <w:tcW w:w="709" w:type="dxa"/>
            <w:tcBorders>
              <w:top w:val="single" w:sz="4" w:space="0" w:color="auto"/>
              <w:bottom w:val="single" w:sz="4" w:space="0" w:color="auto"/>
            </w:tcBorders>
          </w:tcPr>
          <w:p w14:paraId="738BD563" w14:textId="77777777" w:rsidR="00B50411" w:rsidRDefault="00B50411" w:rsidP="00FC2127">
            <w:pPr>
              <w:jc w:val="both"/>
              <w:rPr>
                <w:rFonts w:ascii="Times New Roman" w:hAnsi="Times New Roman" w:cs="Times New Roman"/>
                <w:sz w:val="24"/>
                <w:szCs w:val="24"/>
              </w:rPr>
            </w:pPr>
          </w:p>
        </w:tc>
        <w:tc>
          <w:tcPr>
            <w:tcW w:w="1383" w:type="dxa"/>
            <w:tcBorders>
              <w:top w:val="single" w:sz="4" w:space="0" w:color="auto"/>
              <w:bottom w:val="single" w:sz="4" w:space="0" w:color="auto"/>
            </w:tcBorders>
          </w:tcPr>
          <w:p w14:paraId="56861D8A" w14:textId="77777777" w:rsidR="00B50411" w:rsidRDefault="00B50411" w:rsidP="00FC2127">
            <w:pPr>
              <w:jc w:val="both"/>
              <w:rPr>
                <w:rFonts w:ascii="Times New Roman" w:hAnsi="Times New Roman" w:cs="Times New Roman"/>
                <w:sz w:val="24"/>
                <w:szCs w:val="24"/>
              </w:rPr>
            </w:pPr>
          </w:p>
        </w:tc>
      </w:tr>
    </w:tbl>
    <w:p w14:paraId="09F705E7" w14:textId="77777777" w:rsidR="00B50411" w:rsidRDefault="00B50411" w:rsidP="00B50411">
      <w:pPr>
        <w:shd w:val="clear" w:color="auto" w:fill="FFFFFF"/>
        <w:spacing w:after="0" w:line="240" w:lineRule="auto"/>
        <w:jc w:val="both"/>
        <w:rPr>
          <w:rFonts w:ascii="Times New Roman" w:hAnsi="Times New Roman" w:cs="Times New Roman"/>
        </w:rPr>
      </w:pPr>
      <w:r w:rsidRPr="00275ED1">
        <w:rPr>
          <w:rFonts w:ascii="Times New Roman" w:hAnsi="Times New Roman" w:cs="Times New Roman"/>
        </w:rPr>
        <w:t>a: R</w:t>
      </w:r>
      <w:r w:rsidRPr="00275ED1">
        <w:rPr>
          <w:rFonts w:ascii="Times New Roman" w:hAnsi="Times New Roman" w:cs="Times New Roman"/>
          <w:vertAlign w:val="superscript"/>
        </w:rPr>
        <w:t>2</w:t>
      </w:r>
      <w:r w:rsidRPr="00275ED1">
        <w:rPr>
          <w:rFonts w:ascii="Times New Roman" w:hAnsi="Times New Roman" w:cs="Times New Roman"/>
        </w:rPr>
        <w:t xml:space="preserve"> = 0,4</w:t>
      </w:r>
      <w:r>
        <w:rPr>
          <w:rFonts w:ascii="Times New Roman" w:hAnsi="Times New Roman" w:cs="Times New Roman"/>
        </w:rPr>
        <w:t>5</w:t>
      </w:r>
      <w:r w:rsidRPr="00275ED1">
        <w:rPr>
          <w:rFonts w:ascii="Times New Roman" w:hAnsi="Times New Roman" w:cs="Times New Roman"/>
        </w:rPr>
        <w:t xml:space="preserve"> (Düzeltilmiş R</w:t>
      </w:r>
      <w:r w:rsidRPr="00275ED1">
        <w:rPr>
          <w:rFonts w:ascii="Times New Roman" w:hAnsi="Times New Roman" w:cs="Times New Roman"/>
          <w:vertAlign w:val="superscript"/>
        </w:rPr>
        <w:t>2</w:t>
      </w:r>
      <w:r>
        <w:rPr>
          <w:rFonts w:ascii="Times New Roman" w:hAnsi="Times New Roman" w:cs="Times New Roman"/>
        </w:rPr>
        <w:t xml:space="preserve"> = 0,41)  </w:t>
      </w:r>
    </w:p>
    <w:p w14:paraId="64AA2BFC" w14:textId="77777777" w:rsidR="004278EF" w:rsidRPr="006A16B5" w:rsidRDefault="004278EF" w:rsidP="00B50411">
      <w:pPr>
        <w:shd w:val="clear" w:color="auto" w:fill="FFFFFF"/>
        <w:spacing w:after="0" w:line="240" w:lineRule="auto"/>
        <w:jc w:val="both"/>
      </w:pPr>
    </w:p>
    <w:p w14:paraId="6F663DCF" w14:textId="77777777" w:rsidR="004278EF" w:rsidRDefault="00B50411" w:rsidP="00A42A61">
      <w:pPr>
        <w:shd w:val="clear" w:color="auto" w:fill="FFFFFF"/>
        <w:spacing w:before="120" w:after="120" w:line="360" w:lineRule="auto"/>
        <w:ind w:firstLine="708"/>
        <w:jc w:val="both"/>
        <w:rPr>
          <w:rFonts w:ascii="Times New Roman" w:hAnsi="Times New Roman" w:cs="Times New Roman"/>
          <w:sz w:val="24"/>
          <w:szCs w:val="24"/>
        </w:rPr>
      </w:pPr>
      <w:r w:rsidRPr="00DC72FE">
        <w:rPr>
          <w:rFonts w:ascii="Times New Roman" w:hAnsi="Times New Roman" w:cs="Times New Roman"/>
          <w:sz w:val="24"/>
          <w:szCs w:val="24"/>
        </w:rPr>
        <w:t xml:space="preserve">Tablo </w:t>
      </w:r>
      <w:r>
        <w:rPr>
          <w:rFonts w:ascii="Times New Roman" w:hAnsi="Times New Roman" w:cs="Times New Roman"/>
          <w:sz w:val="24"/>
          <w:szCs w:val="24"/>
        </w:rPr>
        <w:t>11’</w:t>
      </w:r>
      <w:r w:rsidRPr="00DC72FE">
        <w:rPr>
          <w:rFonts w:ascii="Times New Roman" w:hAnsi="Times New Roman" w:cs="Times New Roman"/>
          <w:sz w:val="24"/>
          <w:szCs w:val="24"/>
        </w:rPr>
        <w:t>d</w:t>
      </w:r>
      <w:r>
        <w:rPr>
          <w:rFonts w:ascii="Times New Roman" w:hAnsi="Times New Roman" w:cs="Times New Roman"/>
          <w:sz w:val="24"/>
          <w:szCs w:val="24"/>
        </w:rPr>
        <w:t>e</w:t>
      </w:r>
      <w:r w:rsidRPr="00DC72FE">
        <w:rPr>
          <w:rFonts w:ascii="Times New Roman" w:hAnsi="Times New Roman" w:cs="Times New Roman"/>
          <w:sz w:val="24"/>
          <w:szCs w:val="24"/>
        </w:rPr>
        <w:t xml:space="preserve">ki </w:t>
      </w:r>
      <w:r>
        <w:rPr>
          <w:rFonts w:ascii="Times New Roman" w:hAnsi="Times New Roman" w:cs="Times New Roman"/>
          <w:sz w:val="24"/>
          <w:szCs w:val="24"/>
        </w:rPr>
        <w:t xml:space="preserve">verilere bakıldığında, kategorik değişken (grup) ve kovaryans değişkeni (ön test başarı puanları)  karşılaştırılmasına ilişkin hesaplanan p= 0,26 değeri 0,05’den büyük olduğu görülmektedir (p&gt;0,05 ve </w:t>
      </w:r>
      <w:r w:rsidRPr="009848C5">
        <w:rPr>
          <w:rFonts w:ascii="Times New Roman" w:hAnsi="Times New Roman" w:cs="Times New Roman"/>
          <w:sz w:val="24"/>
          <w:szCs w:val="24"/>
        </w:rPr>
        <w:t>R</w:t>
      </w:r>
      <w:r w:rsidRPr="009848C5">
        <w:rPr>
          <w:rFonts w:ascii="Times New Roman" w:hAnsi="Times New Roman" w:cs="Times New Roman"/>
          <w:sz w:val="24"/>
          <w:szCs w:val="24"/>
          <w:vertAlign w:val="superscript"/>
        </w:rPr>
        <w:t>2</w:t>
      </w:r>
      <w:r w:rsidRPr="009848C5">
        <w:rPr>
          <w:rFonts w:ascii="Times New Roman" w:hAnsi="Times New Roman" w:cs="Times New Roman"/>
          <w:sz w:val="24"/>
          <w:szCs w:val="24"/>
        </w:rPr>
        <w:t xml:space="preserve"> = 0,4</w:t>
      </w:r>
      <w:r>
        <w:rPr>
          <w:rFonts w:ascii="Times New Roman" w:hAnsi="Times New Roman" w:cs="Times New Roman"/>
          <w:sz w:val="24"/>
          <w:szCs w:val="24"/>
        </w:rPr>
        <w:t>5</w:t>
      </w:r>
      <w:r w:rsidRPr="009848C5">
        <w:rPr>
          <w:rFonts w:ascii="Times New Roman" w:hAnsi="Times New Roman" w:cs="Times New Roman"/>
          <w:sz w:val="24"/>
          <w:szCs w:val="24"/>
        </w:rPr>
        <w:t>; Düzeltilmiş R</w:t>
      </w:r>
      <w:r w:rsidRPr="009848C5">
        <w:rPr>
          <w:rFonts w:ascii="Times New Roman" w:hAnsi="Times New Roman" w:cs="Times New Roman"/>
          <w:sz w:val="24"/>
          <w:szCs w:val="24"/>
          <w:vertAlign w:val="superscript"/>
        </w:rPr>
        <w:t>2</w:t>
      </w:r>
      <w:r w:rsidRPr="009848C5">
        <w:rPr>
          <w:rFonts w:ascii="Times New Roman" w:hAnsi="Times New Roman" w:cs="Times New Roman"/>
          <w:sz w:val="24"/>
          <w:szCs w:val="24"/>
        </w:rPr>
        <w:t xml:space="preserve"> = 0,4</w:t>
      </w:r>
      <w:r>
        <w:rPr>
          <w:rFonts w:ascii="Times New Roman" w:hAnsi="Times New Roman" w:cs="Times New Roman"/>
          <w:sz w:val="24"/>
          <w:szCs w:val="24"/>
        </w:rPr>
        <w:t>1</w:t>
      </w:r>
      <w:r w:rsidRPr="009848C5">
        <w:rPr>
          <w:rFonts w:ascii="Times New Roman" w:hAnsi="Times New Roman" w:cs="Times New Roman"/>
          <w:sz w:val="24"/>
          <w:szCs w:val="24"/>
        </w:rPr>
        <w:t>)</w:t>
      </w:r>
      <w:r>
        <w:rPr>
          <w:rFonts w:ascii="Times New Roman" w:hAnsi="Times New Roman" w:cs="Times New Roman"/>
          <w:sz w:val="24"/>
          <w:szCs w:val="24"/>
        </w:rPr>
        <w:t>. p&gt;0,05 olduğu için kategorik değişken (grup) ve kovaryans değişkeninin (ön test başarı puanları) regresyon eğimleri eşit olduğu söylenebilir. Kovaryans analizinin doğru sonuçlar verebilmesi için yerine getirmesi gereken şartlar sağlandıktan sonra, d</w:t>
      </w:r>
      <w:r w:rsidRPr="00770E80">
        <w:rPr>
          <w:rFonts w:ascii="Times New Roman" w:hAnsi="Times New Roman" w:cs="Times New Roman"/>
          <w:sz w:val="24"/>
          <w:szCs w:val="24"/>
        </w:rPr>
        <w:t xml:space="preserve">eney </w:t>
      </w:r>
      <w:r>
        <w:rPr>
          <w:rFonts w:ascii="Times New Roman" w:hAnsi="Times New Roman" w:cs="Times New Roman"/>
          <w:sz w:val="24"/>
          <w:szCs w:val="24"/>
        </w:rPr>
        <w:t xml:space="preserve">ve kontrol </w:t>
      </w:r>
      <w:r w:rsidRPr="00770E80">
        <w:rPr>
          <w:rFonts w:ascii="Times New Roman" w:hAnsi="Times New Roman" w:cs="Times New Roman"/>
          <w:sz w:val="24"/>
          <w:szCs w:val="24"/>
        </w:rPr>
        <w:t xml:space="preserve">grubu </w:t>
      </w:r>
      <w:r>
        <w:rPr>
          <w:rFonts w:ascii="Times New Roman" w:hAnsi="Times New Roman" w:cs="Times New Roman"/>
          <w:sz w:val="24"/>
          <w:szCs w:val="24"/>
        </w:rPr>
        <w:t xml:space="preserve">öğrencilerinin </w:t>
      </w:r>
      <w:r w:rsidRPr="00770E80">
        <w:rPr>
          <w:rFonts w:ascii="Times New Roman" w:hAnsi="Times New Roman" w:cs="Times New Roman"/>
          <w:sz w:val="24"/>
          <w:szCs w:val="24"/>
        </w:rPr>
        <w:t xml:space="preserve">ön test </w:t>
      </w:r>
      <w:r>
        <w:rPr>
          <w:rFonts w:ascii="Times New Roman" w:hAnsi="Times New Roman" w:cs="Times New Roman"/>
          <w:sz w:val="24"/>
          <w:szCs w:val="24"/>
        </w:rPr>
        <w:t>b</w:t>
      </w:r>
      <w:r w:rsidRPr="00770E80">
        <w:rPr>
          <w:rFonts w:ascii="Times New Roman" w:hAnsi="Times New Roman" w:cs="Times New Roman"/>
          <w:sz w:val="24"/>
          <w:szCs w:val="24"/>
        </w:rPr>
        <w:t>aşarı toplam puanları</w:t>
      </w:r>
      <w:r>
        <w:rPr>
          <w:rFonts w:ascii="Times New Roman" w:hAnsi="Times New Roman" w:cs="Times New Roman"/>
          <w:sz w:val="24"/>
          <w:szCs w:val="24"/>
        </w:rPr>
        <w:t xml:space="preserve"> ile </w:t>
      </w:r>
      <w:r w:rsidRPr="00770E80">
        <w:rPr>
          <w:rFonts w:ascii="Times New Roman" w:hAnsi="Times New Roman" w:cs="Times New Roman"/>
          <w:sz w:val="24"/>
          <w:szCs w:val="24"/>
        </w:rPr>
        <w:t>düzeltilmiş son test toplam puanları arasında anlamlı bir farklılık olup olmadığını belirlemek amacıyla veriler tek faktö</w:t>
      </w:r>
      <w:r>
        <w:rPr>
          <w:rFonts w:ascii="Times New Roman" w:hAnsi="Times New Roman" w:cs="Times New Roman"/>
          <w:sz w:val="24"/>
          <w:szCs w:val="24"/>
        </w:rPr>
        <w:t>rlü k</w:t>
      </w:r>
      <w:r w:rsidRPr="00770E80">
        <w:rPr>
          <w:rFonts w:ascii="Times New Roman" w:hAnsi="Times New Roman" w:cs="Times New Roman"/>
          <w:sz w:val="24"/>
          <w:szCs w:val="24"/>
        </w:rPr>
        <w:t xml:space="preserve">ovaryans (ANCOVA) </w:t>
      </w:r>
      <w:r>
        <w:rPr>
          <w:rFonts w:ascii="Times New Roman" w:hAnsi="Times New Roman" w:cs="Times New Roman"/>
          <w:sz w:val="24"/>
          <w:szCs w:val="24"/>
        </w:rPr>
        <w:t xml:space="preserve">SPSS paket program yardımıyla </w:t>
      </w:r>
      <w:r w:rsidRPr="00770E80">
        <w:rPr>
          <w:rFonts w:ascii="Times New Roman" w:hAnsi="Times New Roman" w:cs="Times New Roman"/>
          <w:sz w:val="24"/>
          <w:szCs w:val="24"/>
        </w:rPr>
        <w:t xml:space="preserve">analizi </w:t>
      </w:r>
      <w:r>
        <w:rPr>
          <w:rFonts w:ascii="Times New Roman" w:hAnsi="Times New Roman" w:cs="Times New Roman"/>
          <w:sz w:val="24"/>
          <w:szCs w:val="24"/>
        </w:rPr>
        <w:t>yapılmıştır</w:t>
      </w:r>
      <w:r w:rsidRPr="00770E80">
        <w:rPr>
          <w:rFonts w:ascii="Times New Roman" w:hAnsi="Times New Roman" w:cs="Times New Roman"/>
          <w:sz w:val="24"/>
          <w:szCs w:val="24"/>
        </w:rPr>
        <w:t xml:space="preserve">. </w:t>
      </w:r>
      <w:r>
        <w:rPr>
          <w:rFonts w:ascii="Times New Roman" w:hAnsi="Times New Roman" w:cs="Times New Roman"/>
          <w:sz w:val="24"/>
          <w:szCs w:val="24"/>
        </w:rPr>
        <w:t>Deney ve kontrol gruplarının başarı t</w:t>
      </w:r>
      <w:r w:rsidRPr="00E07A6A">
        <w:rPr>
          <w:rFonts w:ascii="Times New Roman" w:hAnsi="Times New Roman" w:cs="Times New Roman"/>
          <w:sz w:val="24"/>
          <w:szCs w:val="24"/>
        </w:rPr>
        <w:t>estinden</w:t>
      </w:r>
      <w:r>
        <w:rPr>
          <w:rFonts w:ascii="Times New Roman" w:hAnsi="Times New Roman" w:cs="Times New Roman"/>
          <w:sz w:val="24"/>
          <w:szCs w:val="24"/>
        </w:rPr>
        <w:t xml:space="preserve"> elde </w:t>
      </w:r>
      <w:r>
        <w:rPr>
          <w:rFonts w:ascii="Times New Roman" w:hAnsi="Times New Roman" w:cs="Times New Roman"/>
          <w:sz w:val="24"/>
          <w:szCs w:val="24"/>
        </w:rPr>
        <w:lastRenderedPageBreak/>
        <w:t>edilen puanların ön test ile düzeltilmiş son test puanlarına ilişkin betimsel istatistikleri Tablo 12’de ayrıntılı olarak verilmiştir.</w:t>
      </w:r>
    </w:p>
    <w:p w14:paraId="2487D816" w14:textId="259961D2" w:rsidR="00B50411" w:rsidRPr="00E07A6A" w:rsidRDefault="00B50411" w:rsidP="000D7034">
      <w:pPr>
        <w:shd w:val="clear" w:color="auto" w:fill="FFFFFF"/>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6A50">
        <w:rPr>
          <w:rFonts w:ascii="Times New Roman" w:hAnsi="Times New Roman" w:cs="Times New Roman"/>
          <w:b/>
          <w:sz w:val="24"/>
          <w:szCs w:val="24"/>
        </w:rPr>
        <w:t xml:space="preserve">Tablo </w:t>
      </w:r>
      <w:r>
        <w:rPr>
          <w:rFonts w:ascii="Times New Roman" w:hAnsi="Times New Roman" w:cs="Times New Roman"/>
          <w:b/>
          <w:sz w:val="24"/>
          <w:szCs w:val="24"/>
        </w:rPr>
        <w:t>12</w:t>
      </w:r>
      <w:r w:rsidRPr="00886A50">
        <w:rPr>
          <w:rFonts w:ascii="Times New Roman" w:hAnsi="Times New Roman" w:cs="Times New Roman"/>
          <w:b/>
          <w:sz w:val="24"/>
          <w:szCs w:val="24"/>
        </w:rPr>
        <w:t>:</w:t>
      </w:r>
      <w:r>
        <w:t xml:space="preserve"> </w:t>
      </w:r>
      <w:r>
        <w:rPr>
          <w:rFonts w:ascii="Times New Roman" w:hAnsi="Times New Roman" w:cs="Times New Roman"/>
          <w:sz w:val="24"/>
          <w:szCs w:val="24"/>
        </w:rPr>
        <w:t xml:space="preserve">Deney ve Kontrol Grubunun Başarı </w:t>
      </w:r>
      <w:r w:rsidRPr="00E07A6A">
        <w:rPr>
          <w:rFonts w:ascii="Times New Roman" w:hAnsi="Times New Roman" w:cs="Times New Roman"/>
          <w:sz w:val="24"/>
          <w:szCs w:val="24"/>
        </w:rPr>
        <w:t>Puanların</w:t>
      </w:r>
      <w:r>
        <w:rPr>
          <w:rFonts w:ascii="Times New Roman" w:hAnsi="Times New Roman" w:cs="Times New Roman"/>
          <w:sz w:val="24"/>
          <w:szCs w:val="24"/>
        </w:rPr>
        <w:t>ın</w:t>
      </w:r>
      <w:r w:rsidRPr="00E07A6A">
        <w:rPr>
          <w:rFonts w:ascii="Times New Roman" w:hAnsi="Times New Roman" w:cs="Times New Roman"/>
          <w:sz w:val="24"/>
          <w:szCs w:val="24"/>
        </w:rPr>
        <w:t xml:space="preserve"> Ön</w:t>
      </w:r>
      <w:r>
        <w:rPr>
          <w:rFonts w:ascii="Times New Roman" w:hAnsi="Times New Roman" w:cs="Times New Roman"/>
          <w:sz w:val="24"/>
          <w:szCs w:val="24"/>
        </w:rPr>
        <w:t xml:space="preserve"> T</w:t>
      </w:r>
      <w:r w:rsidRPr="00E07A6A">
        <w:rPr>
          <w:rFonts w:ascii="Times New Roman" w:hAnsi="Times New Roman" w:cs="Times New Roman"/>
          <w:sz w:val="24"/>
          <w:szCs w:val="24"/>
        </w:rPr>
        <w:t>est</w:t>
      </w:r>
      <w:r>
        <w:rPr>
          <w:rFonts w:ascii="Times New Roman" w:hAnsi="Times New Roman" w:cs="Times New Roman"/>
          <w:sz w:val="24"/>
          <w:szCs w:val="24"/>
        </w:rPr>
        <w:t>te Göre Düzeltilmiş Son T</w:t>
      </w:r>
      <w:r w:rsidRPr="00E07A6A">
        <w:rPr>
          <w:rFonts w:ascii="Times New Roman" w:hAnsi="Times New Roman" w:cs="Times New Roman"/>
          <w:sz w:val="24"/>
          <w:szCs w:val="24"/>
        </w:rPr>
        <w:t>est Puanlarının Betimsel İstatistikler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1511"/>
        <w:gridCol w:w="1257"/>
        <w:gridCol w:w="1405"/>
        <w:gridCol w:w="1250"/>
        <w:gridCol w:w="1455"/>
        <w:gridCol w:w="1126"/>
      </w:tblGrid>
      <w:tr w:rsidR="00B50411" w:rsidRPr="00D17529" w14:paraId="39DB693A" w14:textId="77777777" w:rsidTr="00FC2127">
        <w:trPr>
          <w:jc w:val="center"/>
        </w:trPr>
        <w:tc>
          <w:tcPr>
            <w:tcW w:w="1075" w:type="dxa"/>
            <w:vMerge w:val="restart"/>
            <w:tcBorders>
              <w:top w:val="single" w:sz="4" w:space="0" w:color="auto"/>
            </w:tcBorders>
            <w:shd w:val="clear" w:color="auto" w:fill="F2F2F2" w:themeFill="background1" w:themeFillShade="F2"/>
            <w:vAlign w:val="bottom"/>
          </w:tcPr>
          <w:p w14:paraId="0A797839" w14:textId="77777777" w:rsidR="00B50411" w:rsidRPr="00EC4B67" w:rsidRDefault="00B50411" w:rsidP="00FC2127">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G</w:t>
            </w:r>
            <w:r w:rsidRPr="00D17529">
              <w:rPr>
                <w:rFonts w:ascii="Times New Roman" w:hAnsi="Times New Roman" w:cs="Times New Roman"/>
                <w:sz w:val="24"/>
                <w:szCs w:val="24"/>
              </w:rPr>
              <w:t>rup</w:t>
            </w:r>
          </w:p>
        </w:tc>
        <w:tc>
          <w:tcPr>
            <w:tcW w:w="2815" w:type="dxa"/>
            <w:gridSpan w:val="2"/>
            <w:tcBorders>
              <w:top w:val="single" w:sz="4" w:space="0" w:color="auto"/>
              <w:bottom w:val="single" w:sz="4" w:space="0" w:color="auto"/>
            </w:tcBorders>
            <w:shd w:val="clear" w:color="auto" w:fill="F2F2F2" w:themeFill="background1" w:themeFillShade="F2"/>
          </w:tcPr>
          <w:p w14:paraId="7105C6F8" w14:textId="77777777" w:rsidR="00B50411" w:rsidRPr="00EC4B67" w:rsidRDefault="00B50411" w:rsidP="00FC2127">
            <w:pPr>
              <w:spacing w:before="100" w:beforeAutospacing="1" w:after="100" w:afterAutospacing="1"/>
              <w:jc w:val="center"/>
              <w:rPr>
                <w:rFonts w:ascii="Times New Roman" w:hAnsi="Times New Roman" w:cs="Times New Roman"/>
                <w:b/>
                <w:sz w:val="24"/>
                <w:szCs w:val="24"/>
              </w:rPr>
            </w:pPr>
            <w:r w:rsidRPr="00EC4B67">
              <w:rPr>
                <w:rFonts w:ascii="Times New Roman" w:hAnsi="Times New Roman" w:cs="Times New Roman"/>
                <w:b/>
                <w:sz w:val="24"/>
                <w:szCs w:val="24"/>
              </w:rPr>
              <w:t>Ön Test</w:t>
            </w:r>
          </w:p>
        </w:tc>
        <w:tc>
          <w:tcPr>
            <w:tcW w:w="2693" w:type="dxa"/>
            <w:gridSpan w:val="2"/>
            <w:tcBorders>
              <w:top w:val="single" w:sz="4" w:space="0" w:color="auto"/>
              <w:bottom w:val="single" w:sz="4" w:space="0" w:color="auto"/>
            </w:tcBorders>
            <w:shd w:val="clear" w:color="auto" w:fill="F2F2F2" w:themeFill="background1" w:themeFillShade="F2"/>
          </w:tcPr>
          <w:p w14:paraId="05AF1501" w14:textId="77777777" w:rsidR="00B50411" w:rsidRPr="00EC4B67" w:rsidRDefault="00B50411" w:rsidP="00FC2127">
            <w:pPr>
              <w:spacing w:before="100" w:beforeAutospacing="1" w:after="100" w:afterAutospacing="1"/>
              <w:jc w:val="center"/>
              <w:rPr>
                <w:rFonts w:ascii="Times New Roman" w:hAnsi="Times New Roman" w:cs="Times New Roman"/>
                <w:b/>
                <w:sz w:val="24"/>
                <w:szCs w:val="24"/>
              </w:rPr>
            </w:pPr>
            <w:r w:rsidRPr="00EC4B67">
              <w:rPr>
                <w:rFonts w:ascii="Times New Roman" w:hAnsi="Times New Roman" w:cs="Times New Roman"/>
                <w:b/>
                <w:sz w:val="24"/>
                <w:szCs w:val="24"/>
              </w:rPr>
              <w:t>Son Test</w:t>
            </w:r>
          </w:p>
        </w:tc>
        <w:tc>
          <w:tcPr>
            <w:tcW w:w="2613" w:type="dxa"/>
            <w:gridSpan w:val="2"/>
            <w:tcBorders>
              <w:top w:val="single" w:sz="4" w:space="0" w:color="auto"/>
              <w:bottom w:val="single" w:sz="4" w:space="0" w:color="auto"/>
            </w:tcBorders>
            <w:shd w:val="clear" w:color="auto" w:fill="F2F2F2" w:themeFill="background1" w:themeFillShade="F2"/>
          </w:tcPr>
          <w:p w14:paraId="28C5730C" w14:textId="77777777" w:rsidR="00B50411" w:rsidRPr="00EC4B67" w:rsidRDefault="00B50411" w:rsidP="00FC2127">
            <w:pPr>
              <w:spacing w:before="100" w:beforeAutospacing="1" w:after="100" w:afterAutospacing="1"/>
              <w:jc w:val="center"/>
              <w:rPr>
                <w:rFonts w:ascii="Times New Roman" w:hAnsi="Times New Roman" w:cs="Times New Roman"/>
                <w:b/>
                <w:sz w:val="24"/>
                <w:szCs w:val="24"/>
              </w:rPr>
            </w:pPr>
            <w:r w:rsidRPr="00EC4B67">
              <w:rPr>
                <w:rFonts w:ascii="Times New Roman" w:hAnsi="Times New Roman" w:cs="Times New Roman"/>
                <w:b/>
                <w:sz w:val="24"/>
                <w:szCs w:val="24"/>
              </w:rPr>
              <w:t>Düzeltmiş Son Test</w:t>
            </w:r>
          </w:p>
        </w:tc>
      </w:tr>
      <w:tr w:rsidR="00B50411" w:rsidRPr="00D17529" w14:paraId="0DACE64B" w14:textId="77777777" w:rsidTr="00FC2127">
        <w:trPr>
          <w:jc w:val="center"/>
        </w:trPr>
        <w:tc>
          <w:tcPr>
            <w:tcW w:w="1075" w:type="dxa"/>
            <w:vMerge/>
            <w:tcBorders>
              <w:bottom w:val="single" w:sz="4" w:space="0" w:color="auto"/>
            </w:tcBorders>
            <w:shd w:val="clear" w:color="auto" w:fill="F2F2F2" w:themeFill="background1" w:themeFillShade="F2"/>
          </w:tcPr>
          <w:p w14:paraId="3160B60E" w14:textId="77777777" w:rsidR="00B50411" w:rsidRPr="00D17529" w:rsidRDefault="00B50411" w:rsidP="00FC2127">
            <w:pPr>
              <w:spacing w:before="100" w:beforeAutospacing="1" w:after="100" w:afterAutospacing="1"/>
              <w:rPr>
                <w:rFonts w:ascii="Times New Roman" w:hAnsi="Times New Roman" w:cs="Times New Roman"/>
                <w:sz w:val="24"/>
                <w:szCs w:val="24"/>
              </w:rPr>
            </w:pPr>
          </w:p>
        </w:tc>
        <w:tc>
          <w:tcPr>
            <w:tcW w:w="1539" w:type="dxa"/>
            <w:tcBorders>
              <w:top w:val="single" w:sz="4" w:space="0" w:color="auto"/>
              <w:bottom w:val="single" w:sz="4" w:space="0" w:color="auto"/>
            </w:tcBorders>
            <w:shd w:val="clear" w:color="auto" w:fill="F2F2F2" w:themeFill="background1" w:themeFillShade="F2"/>
          </w:tcPr>
          <w:p w14:paraId="663504B6"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Aritmetik O</w:t>
            </w:r>
            <w:r w:rsidRPr="00D17529">
              <w:rPr>
                <w:rFonts w:ascii="Times New Roman" w:hAnsi="Times New Roman" w:cs="Times New Roman"/>
                <w:sz w:val="24"/>
                <w:szCs w:val="24"/>
              </w:rPr>
              <w:t>rtalama</w:t>
            </w:r>
            <w:r>
              <w:rPr>
                <w:rFonts w:ascii="Times New Roman" w:hAnsi="Times New Roman" w:cs="Times New Roman"/>
                <w:sz w:val="24"/>
                <w:szCs w:val="24"/>
              </w:rPr>
              <w:t xml:space="preserve">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276" w:type="dxa"/>
            <w:tcBorders>
              <w:top w:val="single" w:sz="4" w:space="0" w:color="auto"/>
              <w:bottom w:val="single" w:sz="4" w:space="0" w:color="auto"/>
            </w:tcBorders>
            <w:shd w:val="clear" w:color="auto" w:fill="F2F2F2" w:themeFill="background1" w:themeFillShade="F2"/>
          </w:tcPr>
          <w:p w14:paraId="1B029ADA"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Standart S</w:t>
            </w:r>
            <w:r w:rsidRPr="00D17529">
              <w:rPr>
                <w:rFonts w:ascii="Times New Roman" w:hAnsi="Times New Roman" w:cs="Times New Roman"/>
                <w:sz w:val="24"/>
                <w:szCs w:val="24"/>
              </w:rPr>
              <w:t>apma</w:t>
            </w:r>
            <w:r>
              <w:rPr>
                <w:rFonts w:ascii="Times New Roman" w:hAnsi="Times New Roman" w:cs="Times New Roman"/>
                <w:sz w:val="24"/>
                <w:szCs w:val="24"/>
              </w:rPr>
              <w:t xml:space="preserve"> (S)</w:t>
            </w:r>
          </w:p>
        </w:tc>
        <w:tc>
          <w:tcPr>
            <w:tcW w:w="1425" w:type="dxa"/>
            <w:tcBorders>
              <w:top w:val="single" w:sz="4" w:space="0" w:color="auto"/>
              <w:bottom w:val="single" w:sz="4" w:space="0" w:color="auto"/>
            </w:tcBorders>
            <w:shd w:val="clear" w:color="auto" w:fill="F2F2F2" w:themeFill="background1" w:themeFillShade="F2"/>
          </w:tcPr>
          <w:p w14:paraId="4DFB63C7"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sidRPr="00D17529">
              <w:rPr>
                <w:rFonts w:ascii="Times New Roman" w:hAnsi="Times New Roman" w:cs="Times New Roman"/>
                <w:sz w:val="24"/>
                <w:szCs w:val="24"/>
              </w:rPr>
              <w:t>Aritmetik ortalama</w:t>
            </w:r>
            <w:r>
              <w:rPr>
                <w:rFonts w:ascii="Times New Roman" w:hAnsi="Times New Roman" w:cs="Times New Roman"/>
                <w:sz w:val="24"/>
                <w:szCs w:val="24"/>
              </w:rPr>
              <w:t xml:space="preserve">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268" w:type="dxa"/>
            <w:tcBorders>
              <w:top w:val="single" w:sz="4" w:space="0" w:color="auto"/>
              <w:bottom w:val="single" w:sz="4" w:space="0" w:color="auto"/>
            </w:tcBorders>
            <w:shd w:val="clear" w:color="auto" w:fill="F2F2F2" w:themeFill="background1" w:themeFillShade="F2"/>
          </w:tcPr>
          <w:p w14:paraId="402FA72E"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Standart S</w:t>
            </w:r>
            <w:r w:rsidRPr="00D17529">
              <w:rPr>
                <w:rFonts w:ascii="Times New Roman" w:hAnsi="Times New Roman" w:cs="Times New Roman"/>
                <w:sz w:val="24"/>
                <w:szCs w:val="24"/>
              </w:rPr>
              <w:t>apma</w:t>
            </w:r>
            <w:r>
              <w:rPr>
                <w:rFonts w:ascii="Times New Roman" w:hAnsi="Times New Roman" w:cs="Times New Roman"/>
                <w:sz w:val="24"/>
                <w:szCs w:val="24"/>
              </w:rPr>
              <w:t xml:space="preserve"> (S)</w:t>
            </w:r>
          </w:p>
        </w:tc>
        <w:tc>
          <w:tcPr>
            <w:tcW w:w="1479" w:type="dxa"/>
            <w:tcBorders>
              <w:top w:val="single" w:sz="4" w:space="0" w:color="auto"/>
              <w:bottom w:val="single" w:sz="4" w:space="0" w:color="auto"/>
            </w:tcBorders>
            <w:shd w:val="clear" w:color="auto" w:fill="F2F2F2" w:themeFill="background1" w:themeFillShade="F2"/>
          </w:tcPr>
          <w:p w14:paraId="7F2D5A09"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sidRPr="00D17529">
              <w:rPr>
                <w:rFonts w:ascii="Times New Roman" w:hAnsi="Times New Roman" w:cs="Times New Roman"/>
                <w:sz w:val="24"/>
                <w:szCs w:val="24"/>
              </w:rPr>
              <w:t>Aritmetik ortalama</w:t>
            </w:r>
            <w:r>
              <w:rPr>
                <w:rFonts w:ascii="Times New Roman" w:hAnsi="Times New Roman" w:cs="Times New Roman"/>
                <w:sz w:val="24"/>
                <w:szCs w:val="24"/>
              </w:rPr>
              <w:t xml:space="preserve"> (</w:t>
            </w:r>
            <w:r w:rsidRPr="004E1B7A">
              <w:rPr>
                <w:rFonts w:ascii="Times New Roman" w:hAnsi="Times New Roman" w:cs="Times New Roman"/>
                <w:sz w:val="24"/>
                <w:szCs w:val="24"/>
              </w:rPr>
              <w:t>x̄</w:t>
            </w:r>
            <w:r>
              <w:rPr>
                <w:rFonts w:ascii="Times New Roman" w:hAnsi="Times New Roman" w:cs="Times New Roman"/>
                <w:sz w:val="24"/>
                <w:szCs w:val="24"/>
              </w:rPr>
              <w:t>)</w:t>
            </w:r>
          </w:p>
        </w:tc>
        <w:tc>
          <w:tcPr>
            <w:tcW w:w="1134" w:type="dxa"/>
            <w:tcBorders>
              <w:top w:val="single" w:sz="4" w:space="0" w:color="auto"/>
              <w:bottom w:val="single" w:sz="4" w:space="0" w:color="auto"/>
            </w:tcBorders>
            <w:shd w:val="clear" w:color="auto" w:fill="F2F2F2" w:themeFill="background1" w:themeFillShade="F2"/>
          </w:tcPr>
          <w:p w14:paraId="09E412AB"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Standart H</w:t>
            </w:r>
            <w:r w:rsidRPr="00D17529">
              <w:rPr>
                <w:rFonts w:ascii="Times New Roman" w:hAnsi="Times New Roman" w:cs="Times New Roman"/>
                <w:sz w:val="24"/>
                <w:szCs w:val="24"/>
              </w:rPr>
              <w:t>ata</w:t>
            </w:r>
          </w:p>
        </w:tc>
      </w:tr>
      <w:tr w:rsidR="00B50411" w:rsidRPr="00D17529" w14:paraId="0150AA67" w14:textId="77777777" w:rsidTr="00FC2127">
        <w:trPr>
          <w:jc w:val="center"/>
        </w:trPr>
        <w:tc>
          <w:tcPr>
            <w:tcW w:w="1075" w:type="dxa"/>
            <w:tcBorders>
              <w:top w:val="single" w:sz="4" w:space="0" w:color="auto"/>
            </w:tcBorders>
          </w:tcPr>
          <w:p w14:paraId="3D0B7941" w14:textId="77777777" w:rsidR="00B50411" w:rsidRPr="00D17529" w:rsidRDefault="00B50411" w:rsidP="00FC2127">
            <w:pPr>
              <w:spacing w:before="100" w:beforeAutospacing="1" w:after="100" w:afterAutospacing="1"/>
              <w:rPr>
                <w:rFonts w:ascii="Times New Roman" w:hAnsi="Times New Roman" w:cs="Times New Roman"/>
                <w:sz w:val="24"/>
                <w:szCs w:val="24"/>
              </w:rPr>
            </w:pPr>
            <w:r w:rsidRPr="00D17529">
              <w:rPr>
                <w:rFonts w:ascii="Times New Roman" w:hAnsi="Times New Roman" w:cs="Times New Roman"/>
                <w:sz w:val="24"/>
                <w:szCs w:val="24"/>
              </w:rPr>
              <w:t>Kontrol</w:t>
            </w:r>
          </w:p>
        </w:tc>
        <w:tc>
          <w:tcPr>
            <w:tcW w:w="1539" w:type="dxa"/>
            <w:tcBorders>
              <w:top w:val="single" w:sz="4" w:space="0" w:color="auto"/>
            </w:tcBorders>
          </w:tcPr>
          <w:p w14:paraId="7C377A51"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18,46</w:t>
            </w:r>
          </w:p>
        </w:tc>
        <w:tc>
          <w:tcPr>
            <w:tcW w:w="1276" w:type="dxa"/>
            <w:tcBorders>
              <w:top w:val="single" w:sz="4" w:space="0" w:color="auto"/>
            </w:tcBorders>
          </w:tcPr>
          <w:p w14:paraId="775C6F1B"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3,79</w:t>
            </w:r>
          </w:p>
        </w:tc>
        <w:tc>
          <w:tcPr>
            <w:tcW w:w="1425" w:type="dxa"/>
            <w:tcBorders>
              <w:top w:val="single" w:sz="4" w:space="0" w:color="auto"/>
            </w:tcBorders>
          </w:tcPr>
          <w:p w14:paraId="301F5E6A"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30,29</w:t>
            </w:r>
          </w:p>
        </w:tc>
        <w:tc>
          <w:tcPr>
            <w:tcW w:w="1268" w:type="dxa"/>
            <w:tcBorders>
              <w:top w:val="single" w:sz="4" w:space="0" w:color="auto"/>
            </w:tcBorders>
          </w:tcPr>
          <w:p w14:paraId="3E75C8DF"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1,76</w:t>
            </w:r>
          </w:p>
        </w:tc>
        <w:tc>
          <w:tcPr>
            <w:tcW w:w="1479" w:type="dxa"/>
            <w:tcBorders>
              <w:top w:val="single" w:sz="4" w:space="0" w:color="auto"/>
            </w:tcBorders>
          </w:tcPr>
          <w:p w14:paraId="47A7EDF9"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29,94</w:t>
            </w:r>
          </w:p>
        </w:tc>
        <w:tc>
          <w:tcPr>
            <w:tcW w:w="1134" w:type="dxa"/>
            <w:tcBorders>
              <w:top w:val="single" w:sz="4" w:space="0" w:color="auto"/>
            </w:tcBorders>
          </w:tcPr>
          <w:p w14:paraId="106156EE"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0,32</w:t>
            </w:r>
          </w:p>
        </w:tc>
      </w:tr>
      <w:tr w:rsidR="00B50411" w:rsidRPr="00D17529" w14:paraId="5318438C" w14:textId="77777777" w:rsidTr="00FC2127">
        <w:trPr>
          <w:jc w:val="center"/>
        </w:trPr>
        <w:tc>
          <w:tcPr>
            <w:tcW w:w="1075" w:type="dxa"/>
          </w:tcPr>
          <w:p w14:paraId="0EA5DEE7" w14:textId="77777777" w:rsidR="00B50411" w:rsidRPr="00D17529" w:rsidRDefault="00B50411" w:rsidP="00FC2127">
            <w:pPr>
              <w:spacing w:before="100" w:beforeAutospacing="1" w:after="100" w:afterAutospacing="1"/>
              <w:rPr>
                <w:rFonts w:ascii="Times New Roman" w:hAnsi="Times New Roman" w:cs="Times New Roman"/>
                <w:sz w:val="24"/>
                <w:szCs w:val="24"/>
              </w:rPr>
            </w:pPr>
            <w:r w:rsidRPr="00D17529">
              <w:rPr>
                <w:rFonts w:ascii="Times New Roman" w:hAnsi="Times New Roman" w:cs="Times New Roman"/>
                <w:sz w:val="24"/>
                <w:szCs w:val="24"/>
              </w:rPr>
              <w:t>Deney</w:t>
            </w:r>
          </w:p>
        </w:tc>
        <w:tc>
          <w:tcPr>
            <w:tcW w:w="1539" w:type="dxa"/>
          </w:tcPr>
          <w:p w14:paraId="0C650137"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15,77</w:t>
            </w:r>
          </w:p>
        </w:tc>
        <w:tc>
          <w:tcPr>
            <w:tcW w:w="1276" w:type="dxa"/>
          </w:tcPr>
          <w:p w14:paraId="19EC49ED"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1,76</w:t>
            </w:r>
          </w:p>
        </w:tc>
        <w:tc>
          <w:tcPr>
            <w:tcW w:w="1425" w:type="dxa"/>
          </w:tcPr>
          <w:p w14:paraId="18DCC801"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32,00</w:t>
            </w:r>
          </w:p>
        </w:tc>
        <w:tc>
          <w:tcPr>
            <w:tcW w:w="1268" w:type="dxa"/>
          </w:tcPr>
          <w:p w14:paraId="68F1815A"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1,85</w:t>
            </w:r>
          </w:p>
        </w:tc>
        <w:tc>
          <w:tcPr>
            <w:tcW w:w="1479" w:type="dxa"/>
          </w:tcPr>
          <w:p w14:paraId="13FC379F"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32,39</w:t>
            </w:r>
          </w:p>
        </w:tc>
        <w:tc>
          <w:tcPr>
            <w:tcW w:w="1134" w:type="dxa"/>
          </w:tcPr>
          <w:p w14:paraId="4DEE895B" w14:textId="77777777" w:rsidR="00B50411" w:rsidRPr="00D17529" w:rsidRDefault="00B50411" w:rsidP="00FC2127">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0,34</w:t>
            </w:r>
          </w:p>
        </w:tc>
      </w:tr>
    </w:tbl>
    <w:p w14:paraId="64E42361" w14:textId="77777777" w:rsidR="00B50411" w:rsidRPr="007B5686" w:rsidRDefault="00B50411" w:rsidP="00B50411">
      <w:pPr>
        <w:spacing w:after="0" w:line="360" w:lineRule="auto"/>
        <w:ind w:firstLine="708"/>
        <w:jc w:val="both"/>
        <w:rPr>
          <w:rFonts w:ascii="Times New Roman" w:hAnsi="Times New Roman" w:cs="Times New Roman"/>
          <w:sz w:val="24"/>
          <w:szCs w:val="24"/>
        </w:rPr>
      </w:pPr>
    </w:p>
    <w:p w14:paraId="1F2E320F" w14:textId="77777777" w:rsidR="00B50411" w:rsidRDefault="00B50411" w:rsidP="00A42A61">
      <w:pPr>
        <w:spacing w:after="0" w:line="360" w:lineRule="auto"/>
        <w:ind w:firstLine="708"/>
        <w:jc w:val="both"/>
        <w:rPr>
          <w:rFonts w:ascii="Times New Roman" w:hAnsi="Times New Roman" w:cs="Times New Roman"/>
          <w:sz w:val="24"/>
          <w:szCs w:val="24"/>
        </w:rPr>
      </w:pPr>
      <w:r w:rsidRPr="007B5686">
        <w:rPr>
          <w:rFonts w:ascii="Times New Roman" w:hAnsi="Times New Roman" w:cs="Times New Roman"/>
          <w:sz w:val="24"/>
          <w:szCs w:val="24"/>
        </w:rPr>
        <w:t>Tablo</w:t>
      </w:r>
      <w:r>
        <w:rPr>
          <w:rFonts w:ascii="Times New Roman" w:hAnsi="Times New Roman" w:cs="Times New Roman"/>
          <w:sz w:val="24"/>
          <w:szCs w:val="24"/>
        </w:rPr>
        <w:t xml:space="preserve"> 12’de görüldüğü üzere, deney ve k</w:t>
      </w:r>
      <w:r w:rsidRPr="007B5686">
        <w:rPr>
          <w:rFonts w:ascii="Times New Roman" w:hAnsi="Times New Roman" w:cs="Times New Roman"/>
          <w:sz w:val="24"/>
          <w:szCs w:val="24"/>
        </w:rPr>
        <w:t>ontrol grubun</w:t>
      </w:r>
      <w:r>
        <w:rPr>
          <w:rFonts w:ascii="Times New Roman" w:hAnsi="Times New Roman" w:cs="Times New Roman"/>
          <w:sz w:val="24"/>
          <w:szCs w:val="24"/>
        </w:rPr>
        <w:t xml:space="preserve">da </w:t>
      </w:r>
      <w:r w:rsidRPr="007B5686">
        <w:rPr>
          <w:rFonts w:ascii="Times New Roman" w:hAnsi="Times New Roman" w:cs="Times New Roman"/>
          <w:sz w:val="24"/>
          <w:szCs w:val="24"/>
        </w:rPr>
        <w:t xml:space="preserve">öğrenim gören </w:t>
      </w:r>
      <w:r>
        <w:rPr>
          <w:rFonts w:ascii="Times New Roman" w:hAnsi="Times New Roman" w:cs="Times New Roman"/>
          <w:sz w:val="24"/>
          <w:szCs w:val="24"/>
        </w:rPr>
        <w:t xml:space="preserve">öğretmen adaylarının </w:t>
      </w:r>
      <w:r w:rsidRPr="007B5686">
        <w:rPr>
          <w:rFonts w:ascii="Times New Roman" w:hAnsi="Times New Roman" w:cs="Times New Roman"/>
          <w:sz w:val="24"/>
          <w:szCs w:val="24"/>
        </w:rPr>
        <w:t xml:space="preserve">uygulama öncesi </w:t>
      </w:r>
      <w:r>
        <w:rPr>
          <w:rFonts w:ascii="Times New Roman" w:hAnsi="Times New Roman" w:cs="Times New Roman"/>
          <w:sz w:val="24"/>
          <w:szCs w:val="24"/>
        </w:rPr>
        <w:t>başarı testi ortalama puanı sırasıyla 15,77 ve 18,46</w:t>
      </w:r>
      <w:r w:rsidRPr="007B5686">
        <w:rPr>
          <w:rFonts w:ascii="Times New Roman" w:hAnsi="Times New Roman" w:cs="Times New Roman"/>
          <w:sz w:val="24"/>
          <w:szCs w:val="24"/>
        </w:rPr>
        <w:t xml:space="preserve"> iken</w:t>
      </w:r>
      <w:r>
        <w:rPr>
          <w:rFonts w:ascii="Times New Roman" w:hAnsi="Times New Roman" w:cs="Times New Roman"/>
          <w:sz w:val="24"/>
          <w:szCs w:val="24"/>
        </w:rPr>
        <w:t xml:space="preserve">, bu ortalamalar </w:t>
      </w:r>
      <w:r w:rsidRPr="007B5686">
        <w:rPr>
          <w:rFonts w:ascii="Times New Roman" w:hAnsi="Times New Roman" w:cs="Times New Roman"/>
          <w:sz w:val="24"/>
          <w:szCs w:val="24"/>
        </w:rPr>
        <w:t>uygulama sonrasın</w:t>
      </w:r>
      <w:r>
        <w:rPr>
          <w:rFonts w:ascii="Times New Roman" w:hAnsi="Times New Roman" w:cs="Times New Roman"/>
          <w:sz w:val="24"/>
          <w:szCs w:val="24"/>
        </w:rPr>
        <w:t>da düzeltilerek sırasıyla 29,94 ve 32,39</w:t>
      </w:r>
      <w:r w:rsidRPr="007B5686">
        <w:rPr>
          <w:rFonts w:ascii="Times New Roman" w:hAnsi="Times New Roman" w:cs="Times New Roman"/>
          <w:sz w:val="24"/>
          <w:szCs w:val="24"/>
        </w:rPr>
        <w:t xml:space="preserve"> olmuştur. Deney ve kontrol gruplarının </w:t>
      </w:r>
      <w:r>
        <w:rPr>
          <w:rFonts w:ascii="Times New Roman" w:hAnsi="Times New Roman" w:cs="Times New Roman"/>
          <w:sz w:val="24"/>
          <w:szCs w:val="24"/>
        </w:rPr>
        <w:t xml:space="preserve">başarı testinin </w:t>
      </w:r>
      <w:r w:rsidRPr="007B5686">
        <w:rPr>
          <w:rFonts w:ascii="Times New Roman" w:hAnsi="Times New Roman" w:cs="Times New Roman"/>
          <w:sz w:val="24"/>
          <w:szCs w:val="24"/>
        </w:rPr>
        <w:t>düzeltilmiş son test puanları arasında anlamlı bir farkın oluşup oluşmadığını belirlemek amacıyla kovaryans analizi uygulanmıştır</w:t>
      </w:r>
      <w:r>
        <w:rPr>
          <w:rFonts w:ascii="Times New Roman" w:hAnsi="Times New Roman" w:cs="Times New Roman"/>
          <w:sz w:val="24"/>
          <w:szCs w:val="24"/>
        </w:rPr>
        <w:t>. SPSS paket programıyla yapılan tek faktörlü kovaryans analizi (ANCOVA) analizi sonuçları Tablo 13’de verilmiştir.</w:t>
      </w:r>
      <w:r w:rsidRPr="007B5686">
        <w:rPr>
          <w:rFonts w:ascii="Times New Roman" w:hAnsi="Times New Roman" w:cs="Times New Roman"/>
          <w:sz w:val="24"/>
          <w:szCs w:val="24"/>
        </w:rPr>
        <w:t xml:space="preserve"> </w:t>
      </w:r>
    </w:p>
    <w:p w14:paraId="4A43198E" w14:textId="77777777" w:rsidR="004278EF" w:rsidRDefault="004278EF" w:rsidP="00B50411">
      <w:pPr>
        <w:spacing w:after="0" w:line="360" w:lineRule="auto"/>
        <w:jc w:val="both"/>
        <w:rPr>
          <w:rFonts w:ascii="Times New Roman" w:hAnsi="Times New Roman" w:cs="Times New Roman"/>
          <w:sz w:val="24"/>
          <w:szCs w:val="24"/>
        </w:rPr>
      </w:pPr>
    </w:p>
    <w:p w14:paraId="0B382798" w14:textId="77777777" w:rsidR="00B50411" w:rsidRDefault="00B50411" w:rsidP="00B50411">
      <w:pPr>
        <w:spacing w:after="0" w:line="240" w:lineRule="auto"/>
        <w:jc w:val="both"/>
        <w:rPr>
          <w:rFonts w:ascii="Times New Roman" w:hAnsi="Times New Roman" w:cs="Times New Roman"/>
          <w:sz w:val="24"/>
          <w:szCs w:val="24"/>
        </w:rPr>
      </w:pPr>
      <w:r w:rsidRPr="00886A50">
        <w:rPr>
          <w:rFonts w:ascii="Times New Roman" w:hAnsi="Times New Roman" w:cs="Times New Roman"/>
          <w:b/>
          <w:sz w:val="24"/>
          <w:szCs w:val="24"/>
        </w:rPr>
        <w:t xml:space="preserve">Tablo </w:t>
      </w:r>
      <w:r>
        <w:rPr>
          <w:rFonts w:ascii="Times New Roman" w:hAnsi="Times New Roman" w:cs="Times New Roman"/>
          <w:b/>
          <w:sz w:val="24"/>
          <w:szCs w:val="24"/>
        </w:rPr>
        <w:t>13</w:t>
      </w:r>
      <w:r>
        <w:t xml:space="preserve"> </w:t>
      </w:r>
      <w:r>
        <w:rPr>
          <w:rFonts w:ascii="Times New Roman" w:hAnsi="Times New Roman" w:cs="Times New Roman"/>
          <w:sz w:val="24"/>
          <w:szCs w:val="24"/>
        </w:rPr>
        <w:t>Deney ve Kontrol Grubunun Düzeltilmiş Son Test Puanlarına İlişkin ANCOVA sonuçları</w:t>
      </w:r>
    </w:p>
    <w:tbl>
      <w:tblPr>
        <w:tblStyle w:val="TabloKlavuzu"/>
        <w:tblpPr w:leftFromText="141" w:rightFromText="141" w:vertAnchor="text" w:horzAnchor="margin" w:tblpY="184"/>
        <w:tblW w:w="93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1842"/>
        <w:gridCol w:w="1843"/>
        <w:gridCol w:w="1134"/>
        <w:gridCol w:w="1114"/>
      </w:tblGrid>
      <w:tr w:rsidR="00B50411" w:rsidRPr="00126E74" w14:paraId="34CEB34E" w14:textId="77777777" w:rsidTr="00B50411">
        <w:trPr>
          <w:trHeight w:val="562"/>
        </w:trPr>
        <w:tc>
          <w:tcPr>
            <w:tcW w:w="1951" w:type="dxa"/>
            <w:tcBorders>
              <w:top w:val="single" w:sz="4" w:space="0" w:color="auto"/>
              <w:bottom w:val="single" w:sz="4" w:space="0" w:color="auto"/>
            </w:tcBorders>
            <w:shd w:val="clear" w:color="auto" w:fill="F2F2F2" w:themeFill="background1" w:themeFillShade="F2"/>
            <w:vAlign w:val="bottom"/>
          </w:tcPr>
          <w:p w14:paraId="04539EE1" w14:textId="77777777" w:rsidR="00B50411" w:rsidRPr="00D419C1" w:rsidRDefault="00B50411" w:rsidP="00B50411">
            <w:pPr>
              <w:rPr>
                <w:rFonts w:ascii="Times New Roman" w:hAnsi="Times New Roman" w:cs="Times New Roman"/>
                <w:b/>
                <w:sz w:val="24"/>
                <w:szCs w:val="24"/>
              </w:rPr>
            </w:pPr>
            <w:r w:rsidRPr="00D419C1">
              <w:rPr>
                <w:rFonts w:ascii="Times New Roman" w:hAnsi="Times New Roman" w:cs="Times New Roman"/>
                <w:b/>
                <w:sz w:val="24"/>
                <w:szCs w:val="24"/>
              </w:rPr>
              <w:t>Varyans Kaynağı</w:t>
            </w:r>
          </w:p>
        </w:tc>
        <w:tc>
          <w:tcPr>
            <w:tcW w:w="1418" w:type="dxa"/>
            <w:tcBorders>
              <w:top w:val="single" w:sz="4" w:space="0" w:color="auto"/>
              <w:bottom w:val="single" w:sz="4" w:space="0" w:color="auto"/>
            </w:tcBorders>
            <w:shd w:val="clear" w:color="auto" w:fill="F2F2F2" w:themeFill="background1" w:themeFillShade="F2"/>
          </w:tcPr>
          <w:p w14:paraId="1702DB1B"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Kareler</w:t>
            </w:r>
          </w:p>
          <w:p w14:paraId="639C6B94"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Toplamı</w:t>
            </w:r>
          </w:p>
        </w:tc>
        <w:tc>
          <w:tcPr>
            <w:tcW w:w="1842" w:type="dxa"/>
            <w:tcBorders>
              <w:top w:val="single" w:sz="4" w:space="0" w:color="auto"/>
              <w:bottom w:val="single" w:sz="4" w:space="0" w:color="auto"/>
            </w:tcBorders>
            <w:shd w:val="clear" w:color="auto" w:fill="F2F2F2" w:themeFill="background1" w:themeFillShade="F2"/>
          </w:tcPr>
          <w:p w14:paraId="02D805A1"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Serbestlik Derecesi (Sd)</w:t>
            </w:r>
          </w:p>
        </w:tc>
        <w:tc>
          <w:tcPr>
            <w:tcW w:w="1843" w:type="dxa"/>
            <w:tcBorders>
              <w:top w:val="single" w:sz="4" w:space="0" w:color="auto"/>
              <w:bottom w:val="single" w:sz="4" w:space="0" w:color="auto"/>
            </w:tcBorders>
            <w:shd w:val="clear" w:color="auto" w:fill="F2F2F2" w:themeFill="background1" w:themeFillShade="F2"/>
          </w:tcPr>
          <w:p w14:paraId="345CA471"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Kareler Ortalaması</w:t>
            </w:r>
          </w:p>
        </w:tc>
        <w:tc>
          <w:tcPr>
            <w:tcW w:w="1134" w:type="dxa"/>
            <w:tcBorders>
              <w:top w:val="single" w:sz="4" w:space="0" w:color="auto"/>
              <w:bottom w:val="single" w:sz="4" w:space="0" w:color="auto"/>
            </w:tcBorders>
            <w:shd w:val="clear" w:color="auto" w:fill="F2F2F2" w:themeFill="background1" w:themeFillShade="F2"/>
            <w:vAlign w:val="bottom"/>
          </w:tcPr>
          <w:p w14:paraId="611D4A4F"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F</w:t>
            </w:r>
          </w:p>
        </w:tc>
        <w:tc>
          <w:tcPr>
            <w:tcW w:w="1114" w:type="dxa"/>
            <w:tcBorders>
              <w:top w:val="single" w:sz="4" w:space="0" w:color="auto"/>
              <w:bottom w:val="single" w:sz="4" w:space="0" w:color="auto"/>
            </w:tcBorders>
            <w:shd w:val="clear" w:color="auto" w:fill="F2F2F2" w:themeFill="background1" w:themeFillShade="F2"/>
            <w:vAlign w:val="bottom"/>
          </w:tcPr>
          <w:p w14:paraId="3BB89F94" w14:textId="77777777" w:rsidR="00B50411" w:rsidRPr="00D419C1" w:rsidRDefault="00B50411" w:rsidP="00B50411">
            <w:pPr>
              <w:jc w:val="center"/>
              <w:rPr>
                <w:rFonts w:ascii="Times New Roman" w:hAnsi="Times New Roman" w:cs="Times New Roman"/>
                <w:b/>
                <w:sz w:val="24"/>
                <w:szCs w:val="24"/>
              </w:rPr>
            </w:pPr>
            <w:r w:rsidRPr="00D419C1">
              <w:rPr>
                <w:rFonts w:ascii="Times New Roman" w:hAnsi="Times New Roman" w:cs="Times New Roman"/>
                <w:b/>
                <w:sz w:val="24"/>
                <w:szCs w:val="24"/>
              </w:rPr>
              <w:t>p</w:t>
            </w:r>
          </w:p>
        </w:tc>
      </w:tr>
      <w:tr w:rsidR="00B50411" w:rsidRPr="00126E74" w14:paraId="4BDF5298" w14:textId="77777777" w:rsidTr="00B50411">
        <w:trPr>
          <w:trHeight w:val="278"/>
        </w:trPr>
        <w:tc>
          <w:tcPr>
            <w:tcW w:w="1951" w:type="dxa"/>
            <w:tcBorders>
              <w:top w:val="single" w:sz="4" w:space="0" w:color="auto"/>
            </w:tcBorders>
          </w:tcPr>
          <w:p w14:paraId="78C17633" w14:textId="77777777" w:rsidR="00B50411" w:rsidRDefault="00B50411" w:rsidP="00B50411">
            <w:pPr>
              <w:rPr>
                <w:rFonts w:ascii="Times New Roman" w:hAnsi="Times New Roman" w:cs="Times New Roman"/>
                <w:sz w:val="24"/>
                <w:szCs w:val="24"/>
              </w:rPr>
            </w:pPr>
            <w:r>
              <w:rPr>
                <w:rFonts w:ascii="Times New Roman" w:hAnsi="Times New Roman" w:cs="Times New Roman"/>
                <w:sz w:val="24"/>
                <w:szCs w:val="24"/>
              </w:rPr>
              <w:t>Ö</w:t>
            </w:r>
            <w:r w:rsidRPr="00126E74">
              <w:rPr>
                <w:rFonts w:ascii="Times New Roman" w:hAnsi="Times New Roman" w:cs="Times New Roman"/>
                <w:sz w:val="24"/>
                <w:szCs w:val="24"/>
              </w:rPr>
              <w:t>n</w:t>
            </w:r>
            <w:r>
              <w:rPr>
                <w:rFonts w:ascii="Times New Roman" w:hAnsi="Times New Roman" w:cs="Times New Roman"/>
                <w:sz w:val="24"/>
                <w:szCs w:val="24"/>
              </w:rPr>
              <w:t xml:space="preserve"> T</w:t>
            </w:r>
            <w:r w:rsidRPr="00126E74">
              <w:rPr>
                <w:rFonts w:ascii="Times New Roman" w:hAnsi="Times New Roman" w:cs="Times New Roman"/>
                <w:sz w:val="24"/>
                <w:szCs w:val="24"/>
              </w:rPr>
              <w:t>est</w:t>
            </w:r>
          </w:p>
          <w:p w14:paraId="30E06B94" w14:textId="77777777" w:rsidR="00B50411" w:rsidRPr="00D419C1" w:rsidRDefault="00B50411" w:rsidP="00B50411">
            <w:pPr>
              <w:rPr>
                <w:rFonts w:ascii="Times New Roman" w:hAnsi="Times New Roman" w:cs="Times New Roman"/>
                <w:sz w:val="16"/>
                <w:szCs w:val="16"/>
              </w:rPr>
            </w:pPr>
          </w:p>
        </w:tc>
        <w:tc>
          <w:tcPr>
            <w:tcW w:w="1418" w:type="dxa"/>
            <w:tcBorders>
              <w:top w:val="single" w:sz="4" w:space="0" w:color="auto"/>
            </w:tcBorders>
          </w:tcPr>
          <w:p w14:paraId="2C8BD9B8"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42,55</w:t>
            </w:r>
          </w:p>
        </w:tc>
        <w:tc>
          <w:tcPr>
            <w:tcW w:w="1842" w:type="dxa"/>
            <w:tcBorders>
              <w:top w:val="single" w:sz="4" w:space="0" w:color="auto"/>
            </w:tcBorders>
          </w:tcPr>
          <w:p w14:paraId="0C2C303A"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1</w:t>
            </w:r>
          </w:p>
        </w:tc>
        <w:tc>
          <w:tcPr>
            <w:tcW w:w="1843" w:type="dxa"/>
            <w:tcBorders>
              <w:top w:val="single" w:sz="4" w:space="0" w:color="auto"/>
            </w:tcBorders>
          </w:tcPr>
          <w:p w14:paraId="1642E662"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42,55</w:t>
            </w:r>
          </w:p>
        </w:tc>
        <w:tc>
          <w:tcPr>
            <w:tcW w:w="1134" w:type="dxa"/>
            <w:tcBorders>
              <w:top w:val="single" w:sz="4" w:space="0" w:color="auto"/>
            </w:tcBorders>
          </w:tcPr>
          <w:p w14:paraId="1F8CF1C1"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18,22</w:t>
            </w:r>
          </w:p>
        </w:tc>
        <w:tc>
          <w:tcPr>
            <w:tcW w:w="1114" w:type="dxa"/>
            <w:tcBorders>
              <w:top w:val="single" w:sz="4" w:space="0" w:color="auto"/>
            </w:tcBorders>
          </w:tcPr>
          <w:p w14:paraId="7D233CC5"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,000</w:t>
            </w:r>
            <w:r>
              <w:rPr>
                <w:rFonts w:ascii="Times New Roman" w:hAnsi="Times New Roman" w:cs="Times New Roman"/>
                <w:sz w:val="24"/>
                <w:szCs w:val="24"/>
              </w:rPr>
              <w:t>*</w:t>
            </w:r>
          </w:p>
        </w:tc>
      </w:tr>
      <w:tr w:rsidR="00B50411" w:rsidRPr="00126E74" w14:paraId="7D15A2F0" w14:textId="77777777" w:rsidTr="00B50411">
        <w:trPr>
          <w:trHeight w:val="278"/>
        </w:trPr>
        <w:tc>
          <w:tcPr>
            <w:tcW w:w="1951" w:type="dxa"/>
          </w:tcPr>
          <w:p w14:paraId="517062F7" w14:textId="77777777" w:rsidR="00B50411" w:rsidRDefault="00B50411" w:rsidP="00B50411">
            <w:pPr>
              <w:rPr>
                <w:rFonts w:ascii="Times New Roman" w:hAnsi="Times New Roman" w:cs="Times New Roman"/>
                <w:sz w:val="24"/>
                <w:szCs w:val="24"/>
              </w:rPr>
            </w:pPr>
            <w:r>
              <w:rPr>
                <w:rFonts w:ascii="Times New Roman" w:hAnsi="Times New Roman" w:cs="Times New Roman"/>
                <w:sz w:val="24"/>
                <w:szCs w:val="24"/>
              </w:rPr>
              <w:t>G</w:t>
            </w:r>
            <w:r w:rsidRPr="00126E74">
              <w:rPr>
                <w:rFonts w:ascii="Times New Roman" w:hAnsi="Times New Roman" w:cs="Times New Roman"/>
                <w:sz w:val="24"/>
                <w:szCs w:val="24"/>
              </w:rPr>
              <w:t>rup</w:t>
            </w:r>
          </w:p>
          <w:p w14:paraId="5F917E16" w14:textId="77777777" w:rsidR="00B50411" w:rsidRPr="00D419C1" w:rsidRDefault="00B50411" w:rsidP="00B50411">
            <w:pPr>
              <w:rPr>
                <w:rFonts w:ascii="Times New Roman" w:hAnsi="Times New Roman" w:cs="Times New Roman"/>
                <w:sz w:val="16"/>
                <w:szCs w:val="16"/>
              </w:rPr>
            </w:pPr>
          </w:p>
        </w:tc>
        <w:tc>
          <w:tcPr>
            <w:tcW w:w="1418" w:type="dxa"/>
          </w:tcPr>
          <w:p w14:paraId="6B9F0275" w14:textId="77777777" w:rsidR="00B50411" w:rsidRPr="00126E74" w:rsidRDefault="00B50411" w:rsidP="00B50411">
            <w:pPr>
              <w:jc w:val="center"/>
              <w:rPr>
                <w:rFonts w:ascii="Times New Roman" w:hAnsi="Times New Roman" w:cs="Times New Roman"/>
                <w:sz w:val="24"/>
                <w:szCs w:val="24"/>
              </w:rPr>
            </w:pPr>
            <w:r>
              <w:rPr>
                <w:rFonts w:ascii="Times New Roman" w:hAnsi="Times New Roman" w:cs="Times New Roman"/>
                <w:sz w:val="24"/>
                <w:szCs w:val="24"/>
              </w:rPr>
              <w:t>60,04</w:t>
            </w:r>
          </w:p>
        </w:tc>
        <w:tc>
          <w:tcPr>
            <w:tcW w:w="1842" w:type="dxa"/>
          </w:tcPr>
          <w:p w14:paraId="4E2E34FE"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1</w:t>
            </w:r>
          </w:p>
        </w:tc>
        <w:tc>
          <w:tcPr>
            <w:tcW w:w="1843" w:type="dxa"/>
          </w:tcPr>
          <w:p w14:paraId="5DB3E317"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60,0</w:t>
            </w:r>
            <w:r>
              <w:rPr>
                <w:rFonts w:ascii="Times New Roman" w:hAnsi="Times New Roman" w:cs="Times New Roman"/>
                <w:sz w:val="24"/>
                <w:szCs w:val="24"/>
              </w:rPr>
              <w:t>4</w:t>
            </w:r>
          </w:p>
        </w:tc>
        <w:tc>
          <w:tcPr>
            <w:tcW w:w="1134" w:type="dxa"/>
          </w:tcPr>
          <w:p w14:paraId="591BDBFF"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25,71</w:t>
            </w:r>
          </w:p>
        </w:tc>
        <w:tc>
          <w:tcPr>
            <w:tcW w:w="1114" w:type="dxa"/>
          </w:tcPr>
          <w:p w14:paraId="1CD39C08"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,000</w:t>
            </w:r>
            <w:r>
              <w:rPr>
                <w:rFonts w:ascii="Times New Roman" w:hAnsi="Times New Roman" w:cs="Times New Roman"/>
                <w:sz w:val="24"/>
                <w:szCs w:val="24"/>
              </w:rPr>
              <w:t>*</w:t>
            </w:r>
          </w:p>
        </w:tc>
      </w:tr>
      <w:tr w:rsidR="00B50411" w:rsidRPr="00126E74" w14:paraId="3CCFF85C" w14:textId="77777777" w:rsidTr="00B50411">
        <w:trPr>
          <w:trHeight w:val="290"/>
        </w:trPr>
        <w:tc>
          <w:tcPr>
            <w:tcW w:w="1951" w:type="dxa"/>
          </w:tcPr>
          <w:p w14:paraId="4218CEB1" w14:textId="77777777" w:rsidR="00B50411" w:rsidRPr="00126E74" w:rsidRDefault="00B50411" w:rsidP="00B50411">
            <w:pPr>
              <w:rPr>
                <w:rFonts w:ascii="Times New Roman" w:hAnsi="Times New Roman" w:cs="Times New Roman"/>
                <w:sz w:val="24"/>
                <w:szCs w:val="24"/>
              </w:rPr>
            </w:pPr>
            <w:r w:rsidRPr="00126E74">
              <w:rPr>
                <w:rFonts w:ascii="Times New Roman" w:hAnsi="Times New Roman" w:cs="Times New Roman"/>
                <w:sz w:val="24"/>
                <w:szCs w:val="24"/>
              </w:rPr>
              <w:t>Hata</w:t>
            </w:r>
          </w:p>
        </w:tc>
        <w:tc>
          <w:tcPr>
            <w:tcW w:w="1418" w:type="dxa"/>
          </w:tcPr>
          <w:p w14:paraId="4CBE3FBB"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100,4</w:t>
            </w:r>
            <w:r>
              <w:rPr>
                <w:rFonts w:ascii="Times New Roman" w:hAnsi="Times New Roman" w:cs="Times New Roman"/>
                <w:sz w:val="24"/>
                <w:szCs w:val="24"/>
              </w:rPr>
              <w:t>1</w:t>
            </w:r>
          </w:p>
        </w:tc>
        <w:tc>
          <w:tcPr>
            <w:tcW w:w="1842" w:type="dxa"/>
          </w:tcPr>
          <w:p w14:paraId="399FC432"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46</w:t>
            </w:r>
          </w:p>
        </w:tc>
        <w:tc>
          <w:tcPr>
            <w:tcW w:w="1843" w:type="dxa"/>
          </w:tcPr>
          <w:p w14:paraId="41369525" w14:textId="77777777" w:rsidR="00B50411" w:rsidRPr="00126E74" w:rsidRDefault="00B50411" w:rsidP="00B50411">
            <w:pPr>
              <w:jc w:val="center"/>
              <w:rPr>
                <w:rFonts w:ascii="Times New Roman" w:hAnsi="Times New Roman" w:cs="Times New Roman"/>
                <w:sz w:val="24"/>
                <w:szCs w:val="24"/>
              </w:rPr>
            </w:pPr>
            <w:r w:rsidRPr="00126E74">
              <w:rPr>
                <w:rFonts w:ascii="Times New Roman" w:hAnsi="Times New Roman" w:cs="Times New Roman"/>
                <w:sz w:val="24"/>
                <w:szCs w:val="24"/>
              </w:rPr>
              <w:t>2,33</w:t>
            </w:r>
          </w:p>
        </w:tc>
        <w:tc>
          <w:tcPr>
            <w:tcW w:w="1134" w:type="dxa"/>
          </w:tcPr>
          <w:p w14:paraId="66048441" w14:textId="77777777" w:rsidR="00B50411" w:rsidRPr="00126E74" w:rsidRDefault="00B50411" w:rsidP="00B50411">
            <w:pPr>
              <w:jc w:val="center"/>
              <w:rPr>
                <w:rFonts w:ascii="Times New Roman" w:hAnsi="Times New Roman" w:cs="Times New Roman"/>
                <w:sz w:val="24"/>
                <w:szCs w:val="24"/>
              </w:rPr>
            </w:pPr>
          </w:p>
        </w:tc>
        <w:tc>
          <w:tcPr>
            <w:tcW w:w="1114" w:type="dxa"/>
          </w:tcPr>
          <w:p w14:paraId="5652AD52" w14:textId="77777777" w:rsidR="00B50411" w:rsidRPr="00126E74" w:rsidRDefault="00B50411" w:rsidP="00B50411">
            <w:pPr>
              <w:jc w:val="center"/>
              <w:rPr>
                <w:rFonts w:ascii="Times New Roman" w:hAnsi="Times New Roman" w:cs="Times New Roman"/>
                <w:sz w:val="24"/>
                <w:szCs w:val="24"/>
              </w:rPr>
            </w:pPr>
          </w:p>
        </w:tc>
      </w:tr>
    </w:tbl>
    <w:p w14:paraId="1177A589" w14:textId="77777777" w:rsidR="00B50411" w:rsidRPr="00BB1C69" w:rsidRDefault="00B50411" w:rsidP="00B50411">
      <w:pPr>
        <w:spacing w:after="0" w:line="240" w:lineRule="auto"/>
        <w:jc w:val="both"/>
        <w:rPr>
          <w:rFonts w:ascii="Times New Roman" w:hAnsi="Times New Roman" w:cs="Times New Roman"/>
          <w:sz w:val="24"/>
          <w:szCs w:val="24"/>
        </w:rPr>
      </w:pPr>
      <w:r w:rsidRPr="00BB1C69">
        <w:rPr>
          <w:rFonts w:ascii="Times New Roman" w:hAnsi="Times New Roman" w:cs="Times New Roman"/>
        </w:rPr>
        <w:t>*p&lt; 0,05 olduğundan fark anlamlıdır.</w:t>
      </w:r>
    </w:p>
    <w:p w14:paraId="36163084" w14:textId="77777777" w:rsidR="004278EF" w:rsidRDefault="004278EF" w:rsidP="003F2A1C">
      <w:pPr>
        <w:spacing w:before="120" w:after="120" w:line="360" w:lineRule="auto"/>
        <w:jc w:val="both"/>
        <w:rPr>
          <w:rFonts w:ascii="Times New Roman" w:hAnsi="Times New Roman" w:cs="Times New Roman"/>
          <w:sz w:val="24"/>
          <w:szCs w:val="24"/>
        </w:rPr>
      </w:pPr>
    </w:p>
    <w:p w14:paraId="0C501731" w14:textId="05EFAA87" w:rsidR="00AE345F" w:rsidRDefault="00B50411" w:rsidP="003F2A1C">
      <w:pPr>
        <w:spacing w:before="120" w:after="120" w:line="360" w:lineRule="auto"/>
        <w:jc w:val="both"/>
        <w:rPr>
          <w:rFonts w:ascii="Times New Roman" w:hAnsi="Times New Roman" w:cs="Times New Roman"/>
          <w:sz w:val="24"/>
          <w:szCs w:val="24"/>
        </w:rPr>
      </w:pPr>
      <w:r w:rsidRPr="00933F1A">
        <w:rPr>
          <w:rFonts w:ascii="Times New Roman" w:hAnsi="Times New Roman" w:cs="Times New Roman"/>
          <w:sz w:val="24"/>
          <w:szCs w:val="24"/>
        </w:rPr>
        <w:t xml:space="preserve">Tablo </w:t>
      </w:r>
      <w:r>
        <w:rPr>
          <w:rFonts w:ascii="Times New Roman" w:hAnsi="Times New Roman" w:cs="Times New Roman"/>
          <w:sz w:val="24"/>
          <w:szCs w:val="24"/>
        </w:rPr>
        <w:t>13’de</w:t>
      </w:r>
      <w:r w:rsidRPr="00933F1A">
        <w:rPr>
          <w:rFonts w:ascii="Times New Roman" w:hAnsi="Times New Roman" w:cs="Times New Roman"/>
          <w:sz w:val="24"/>
          <w:szCs w:val="24"/>
        </w:rPr>
        <w:t xml:space="preserve">ki </w:t>
      </w:r>
      <w:r>
        <w:rPr>
          <w:rFonts w:ascii="Times New Roman" w:hAnsi="Times New Roman" w:cs="Times New Roman"/>
          <w:sz w:val="24"/>
          <w:szCs w:val="24"/>
        </w:rPr>
        <w:t>veriler</w:t>
      </w:r>
      <w:r w:rsidRPr="00933F1A">
        <w:rPr>
          <w:rFonts w:ascii="Times New Roman" w:hAnsi="Times New Roman" w:cs="Times New Roman"/>
          <w:sz w:val="24"/>
          <w:szCs w:val="24"/>
        </w:rPr>
        <w:t xml:space="preserve"> incelendiğinde</w:t>
      </w:r>
      <w:r>
        <w:rPr>
          <w:rFonts w:ascii="Times New Roman" w:hAnsi="Times New Roman" w:cs="Times New Roman"/>
          <w:sz w:val="24"/>
          <w:szCs w:val="24"/>
        </w:rPr>
        <w:t>, deney ve kontrol</w:t>
      </w:r>
      <w:r w:rsidRPr="00933F1A">
        <w:rPr>
          <w:rFonts w:ascii="Times New Roman" w:hAnsi="Times New Roman" w:cs="Times New Roman"/>
          <w:sz w:val="24"/>
          <w:szCs w:val="24"/>
        </w:rPr>
        <w:t xml:space="preserve"> grupların</w:t>
      </w:r>
      <w:r>
        <w:rPr>
          <w:rFonts w:ascii="Times New Roman" w:hAnsi="Times New Roman" w:cs="Times New Roman"/>
          <w:sz w:val="24"/>
          <w:szCs w:val="24"/>
        </w:rPr>
        <w:t>ın</w:t>
      </w:r>
      <w:r w:rsidRPr="00933F1A">
        <w:rPr>
          <w:rFonts w:ascii="Times New Roman" w:hAnsi="Times New Roman" w:cs="Times New Roman"/>
          <w:sz w:val="24"/>
          <w:szCs w:val="24"/>
        </w:rPr>
        <w:t xml:space="preserve"> ön</w:t>
      </w:r>
      <w:r>
        <w:rPr>
          <w:rFonts w:ascii="Times New Roman" w:hAnsi="Times New Roman" w:cs="Times New Roman"/>
          <w:sz w:val="24"/>
          <w:szCs w:val="24"/>
        </w:rPr>
        <w:t xml:space="preserve"> </w:t>
      </w:r>
      <w:r w:rsidRPr="00933F1A">
        <w:rPr>
          <w:rFonts w:ascii="Times New Roman" w:hAnsi="Times New Roman" w:cs="Times New Roman"/>
          <w:sz w:val="24"/>
          <w:szCs w:val="24"/>
        </w:rPr>
        <w:t xml:space="preserve">test </w:t>
      </w:r>
      <w:r>
        <w:rPr>
          <w:rFonts w:ascii="Times New Roman" w:hAnsi="Times New Roman" w:cs="Times New Roman"/>
          <w:sz w:val="24"/>
          <w:szCs w:val="24"/>
        </w:rPr>
        <w:t xml:space="preserve">başarı </w:t>
      </w:r>
      <w:r w:rsidRPr="00933F1A">
        <w:rPr>
          <w:rFonts w:ascii="Times New Roman" w:hAnsi="Times New Roman" w:cs="Times New Roman"/>
          <w:sz w:val="24"/>
          <w:szCs w:val="24"/>
        </w:rPr>
        <w:t xml:space="preserve">puanlarını kontrol altında tutarak düzeltilmiş ortalamaları karşılaştıran </w:t>
      </w:r>
      <w:r>
        <w:rPr>
          <w:rFonts w:ascii="Times New Roman" w:hAnsi="Times New Roman" w:cs="Times New Roman"/>
          <w:sz w:val="24"/>
          <w:szCs w:val="24"/>
        </w:rPr>
        <w:t xml:space="preserve">ANCOVA </w:t>
      </w:r>
      <w:r w:rsidRPr="00933F1A">
        <w:rPr>
          <w:rFonts w:ascii="Times New Roman" w:hAnsi="Times New Roman" w:cs="Times New Roman"/>
          <w:sz w:val="24"/>
          <w:szCs w:val="24"/>
        </w:rPr>
        <w:t>analizi sonuçlarına göre</w:t>
      </w:r>
      <w:r>
        <w:rPr>
          <w:rFonts w:ascii="Times New Roman" w:hAnsi="Times New Roman" w:cs="Times New Roman"/>
          <w:sz w:val="24"/>
          <w:szCs w:val="24"/>
        </w:rPr>
        <w:t>;</w:t>
      </w:r>
      <w:r w:rsidRPr="00933F1A">
        <w:rPr>
          <w:rFonts w:ascii="Times New Roman" w:hAnsi="Times New Roman" w:cs="Times New Roman"/>
          <w:sz w:val="24"/>
          <w:szCs w:val="24"/>
        </w:rPr>
        <w:t xml:space="preserve"> deney grubu ve kontrol grubunda yer alan öğre</w:t>
      </w:r>
      <w:r>
        <w:rPr>
          <w:rFonts w:ascii="Times New Roman" w:hAnsi="Times New Roman" w:cs="Times New Roman"/>
          <w:sz w:val="24"/>
          <w:szCs w:val="24"/>
        </w:rPr>
        <w:t xml:space="preserve">tmen adaylarının </w:t>
      </w:r>
      <w:r w:rsidRPr="00933F1A">
        <w:rPr>
          <w:rFonts w:ascii="Times New Roman" w:hAnsi="Times New Roman" w:cs="Times New Roman"/>
          <w:sz w:val="24"/>
          <w:szCs w:val="24"/>
        </w:rPr>
        <w:t>son</w:t>
      </w:r>
      <w:r>
        <w:rPr>
          <w:rFonts w:ascii="Times New Roman" w:hAnsi="Times New Roman" w:cs="Times New Roman"/>
          <w:sz w:val="24"/>
          <w:szCs w:val="24"/>
        </w:rPr>
        <w:t xml:space="preserve"> test b</w:t>
      </w:r>
      <w:r w:rsidRPr="00933F1A">
        <w:rPr>
          <w:rFonts w:ascii="Times New Roman" w:hAnsi="Times New Roman" w:cs="Times New Roman"/>
          <w:sz w:val="24"/>
          <w:szCs w:val="24"/>
        </w:rPr>
        <w:t>aşarı puanları arasında deney grubu lehine anlamlı bir farklılık olduğu görülmektedir (F</w:t>
      </w:r>
      <w:r w:rsidRPr="00C32640">
        <w:rPr>
          <w:rFonts w:ascii="Times New Roman" w:hAnsi="Times New Roman" w:cs="Times New Roman"/>
          <w:sz w:val="24"/>
          <w:szCs w:val="24"/>
          <w:vertAlign w:val="subscript"/>
        </w:rPr>
        <w:t>(1-46)</w:t>
      </w:r>
      <w:r w:rsidRPr="00933F1A">
        <w:rPr>
          <w:rFonts w:ascii="Times New Roman" w:hAnsi="Times New Roman" w:cs="Times New Roman"/>
          <w:sz w:val="24"/>
          <w:szCs w:val="24"/>
        </w:rPr>
        <w:t>=25,71, p</w:t>
      </w:r>
      <w:r>
        <w:rPr>
          <w:rFonts w:ascii="Times New Roman" w:hAnsi="Times New Roman" w:cs="Times New Roman"/>
          <w:sz w:val="24"/>
          <w:szCs w:val="24"/>
        </w:rPr>
        <w:t>=0,00</w:t>
      </w:r>
      <w:r w:rsidRPr="00933F1A">
        <w:rPr>
          <w:rFonts w:ascii="Times New Roman" w:hAnsi="Times New Roman" w:cs="Times New Roman"/>
          <w:sz w:val="24"/>
          <w:szCs w:val="24"/>
        </w:rPr>
        <w:t>&lt; 0.05</w:t>
      </w:r>
      <w:r>
        <w:rPr>
          <w:rFonts w:ascii="Times New Roman" w:hAnsi="Times New Roman" w:cs="Times New Roman"/>
          <w:sz w:val="24"/>
          <w:szCs w:val="24"/>
        </w:rPr>
        <w:t xml:space="preserve">). Bu sonuç, deney grubunda yapılan TAGTaA destekli laboratuvar uygulamalarının kontrol grubunda yapılan </w:t>
      </w:r>
      <w:r w:rsidR="001979C8">
        <w:rPr>
          <w:rFonts w:ascii="Times New Roman" w:hAnsi="Times New Roman" w:cs="Times New Roman"/>
          <w:sz w:val="24"/>
          <w:szCs w:val="24"/>
        </w:rPr>
        <w:t>doğrulama</w:t>
      </w:r>
      <w:r>
        <w:rPr>
          <w:rFonts w:ascii="Times New Roman" w:hAnsi="Times New Roman" w:cs="Times New Roman"/>
          <w:sz w:val="24"/>
          <w:szCs w:val="24"/>
        </w:rPr>
        <w:t xml:space="preserve"> laboratuvar uygulamalarına nazaran öğretmen adaylarının akademik başarı puanlarını daha fazla artırdığını göstermektedir. </w:t>
      </w:r>
    </w:p>
    <w:p w14:paraId="7796611A" w14:textId="77777777" w:rsidR="000D7034" w:rsidRDefault="000D7034" w:rsidP="003F2A1C">
      <w:pPr>
        <w:spacing w:before="120" w:after="120" w:line="360" w:lineRule="auto"/>
        <w:jc w:val="both"/>
        <w:rPr>
          <w:rFonts w:ascii="Times New Roman" w:hAnsi="Times New Roman" w:cs="Times New Roman"/>
          <w:sz w:val="24"/>
          <w:szCs w:val="24"/>
        </w:rPr>
      </w:pPr>
    </w:p>
    <w:p w14:paraId="68FAF4DD" w14:textId="5A4DDA14" w:rsidR="005A7E37" w:rsidRPr="003C79D9" w:rsidRDefault="00C374CC" w:rsidP="00AE345F">
      <w:pPr>
        <w:spacing w:after="0" w:line="360" w:lineRule="auto"/>
        <w:jc w:val="center"/>
        <w:rPr>
          <w:rFonts w:ascii="Times New Roman" w:hAnsi="Times New Roman" w:cs="Times New Roman"/>
          <w:b/>
          <w:sz w:val="24"/>
          <w:szCs w:val="24"/>
        </w:rPr>
      </w:pPr>
      <w:r w:rsidRPr="003C79D9">
        <w:rPr>
          <w:rFonts w:ascii="Times New Roman" w:hAnsi="Times New Roman" w:cs="Times New Roman"/>
          <w:b/>
          <w:sz w:val="24"/>
          <w:szCs w:val="24"/>
        </w:rPr>
        <w:lastRenderedPageBreak/>
        <w:t>Tartışma</w:t>
      </w:r>
      <w:r w:rsidR="00C52F0E">
        <w:rPr>
          <w:rFonts w:ascii="Times New Roman" w:hAnsi="Times New Roman" w:cs="Times New Roman"/>
          <w:b/>
          <w:sz w:val="24"/>
          <w:szCs w:val="24"/>
        </w:rPr>
        <w:t xml:space="preserve"> ve Sonuçlar</w:t>
      </w:r>
      <w:r w:rsidR="00700AC5" w:rsidRPr="00700AC5">
        <w:rPr>
          <w:rFonts w:ascii="Times New Roman" w:hAnsi="Times New Roman" w:cs="Times New Roman"/>
          <w:b/>
          <w:sz w:val="24"/>
          <w:szCs w:val="24"/>
        </w:rPr>
        <w:t xml:space="preserve"> </w:t>
      </w:r>
    </w:p>
    <w:p w14:paraId="7E90BD17" w14:textId="6F2058ED" w:rsidR="00700AC5" w:rsidRDefault="00700AC5" w:rsidP="00A400FA">
      <w:pPr>
        <w:spacing w:after="0" w:line="360" w:lineRule="auto"/>
        <w:ind w:firstLine="709"/>
        <w:jc w:val="both"/>
        <w:rPr>
          <w:rFonts w:ascii="Times New Roman" w:hAnsi="Times New Roman"/>
          <w:sz w:val="24"/>
          <w:szCs w:val="24"/>
        </w:rPr>
      </w:pPr>
      <w:r>
        <w:rPr>
          <w:rFonts w:ascii="Times New Roman" w:hAnsi="Times New Roman"/>
          <w:sz w:val="24"/>
          <w:szCs w:val="24"/>
        </w:rPr>
        <w:t>B</w:t>
      </w:r>
      <w:r w:rsidRPr="00276B4F">
        <w:rPr>
          <w:rFonts w:ascii="Times New Roman" w:hAnsi="Times New Roman"/>
          <w:sz w:val="24"/>
          <w:szCs w:val="24"/>
        </w:rPr>
        <w:t xml:space="preserve">u </w:t>
      </w:r>
      <w:r>
        <w:rPr>
          <w:rFonts w:ascii="Times New Roman" w:hAnsi="Times New Roman"/>
          <w:sz w:val="24"/>
          <w:szCs w:val="24"/>
        </w:rPr>
        <w:t>çalışma, literatürde önceden kavramsal değişimi gerçekleştirmek üzere kullanılan tartışmalarla zenginleştirilmiş TGA yönteminin (</w:t>
      </w:r>
      <w:r w:rsidR="00FA45BD">
        <w:rPr>
          <w:rFonts w:ascii="Times New Roman" w:hAnsi="Times New Roman"/>
          <w:sz w:val="24"/>
          <w:szCs w:val="24"/>
        </w:rPr>
        <w:t xml:space="preserve">Abdullah vd., 2017; </w:t>
      </w:r>
      <w:r w:rsidRPr="00881AE8">
        <w:rPr>
          <w:rFonts w:ascii="Times New Roman" w:hAnsi="Times New Roman"/>
          <w:sz w:val="24"/>
          <w:szCs w:val="24"/>
        </w:rPr>
        <w:t xml:space="preserve">Coştu, 2008; Coştu, vd., 2010; 2012; </w:t>
      </w:r>
      <w:r>
        <w:rPr>
          <w:rFonts w:ascii="Times New Roman" w:hAnsi="Times New Roman"/>
          <w:sz w:val="24"/>
          <w:szCs w:val="24"/>
        </w:rPr>
        <w:t>Demircioğlu, 2017; Halimah</w:t>
      </w:r>
      <w:r w:rsidR="00BE2BC0">
        <w:rPr>
          <w:rFonts w:ascii="Times New Roman" w:hAnsi="Times New Roman"/>
          <w:sz w:val="24"/>
          <w:szCs w:val="24"/>
        </w:rPr>
        <w:t xml:space="preserve"> vd.</w:t>
      </w:r>
      <w:r>
        <w:rPr>
          <w:rFonts w:ascii="Times New Roman" w:hAnsi="Times New Roman"/>
          <w:sz w:val="24"/>
          <w:szCs w:val="24"/>
        </w:rPr>
        <w:t xml:space="preserve">, 2019) laboratuvarda kullanılması noktasında yeniden kurgulanmasına ihtiyaç olduğundan hareketle planlanmış ve uygulanmıştır. Bu çalışmada, tartışmalarla zenginleştirilmiş TGA yöntemi, gözlem öncesi tartışma safhası çıkarılarak revizyona uğratılmış ve </w:t>
      </w:r>
      <w:r w:rsidRPr="00276B4F">
        <w:rPr>
          <w:rFonts w:ascii="Times New Roman" w:hAnsi="Times New Roman"/>
          <w:sz w:val="24"/>
          <w:szCs w:val="24"/>
        </w:rPr>
        <w:t>Tahmin Et-Açıkla-Gözle-Tartış-Açıkla (TAGT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 xml:space="preserve">yöntemi olarak </w:t>
      </w:r>
      <w:r w:rsidRPr="00276B4F">
        <w:rPr>
          <w:rFonts w:ascii="Times New Roman" w:hAnsi="Times New Roman"/>
          <w:sz w:val="24"/>
          <w:szCs w:val="24"/>
        </w:rPr>
        <w:t>fen laboratuvar</w:t>
      </w:r>
      <w:r>
        <w:rPr>
          <w:rFonts w:ascii="Times New Roman" w:hAnsi="Times New Roman"/>
          <w:sz w:val="24"/>
          <w:szCs w:val="24"/>
        </w:rPr>
        <w:t xml:space="preserve"> çalışmalarını desteklemek amacıyla literatüre yeni bir katkı olarak kullanılmıştır. Bu yöntem kullanılarak yapılan laboratuvar çalışmalarının literatürdeki benzetmesiyle yemek tarifi şeklinde uygulanan </w:t>
      </w:r>
      <w:r w:rsidR="001979C8">
        <w:rPr>
          <w:rFonts w:ascii="Times New Roman" w:hAnsi="Times New Roman"/>
          <w:sz w:val="24"/>
          <w:szCs w:val="24"/>
        </w:rPr>
        <w:t>doğrulama</w:t>
      </w:r>
      <w:r>
        <w:rPr>
          <w:rFonts w:ascii="Times New Roman" w:hAnsi="Times New Roman"/>
          <w:sz w:val="24"/>
          <w:szCs w:val="24"/>
        </w:rPr>
        <w:t xml:space="preserve"> laboratuvar yaklaşımına nazaran </w:t>
      </w:r>
      <w:r w:rsidRPr="00276B4F">
        <w:rPr>
          <w:rFonts w:ascii="Times New Roman" w:hAnsi="Times New Roman"/>
          <w:sz w:val="24"/>
          <w:szCs w:val="24"/>
        </w:rPr>
        <w:t xml:space="preserve">öğretmen adaylarının </w:t>
      </w:r>
      <w:r>
        <w:rPr>
          <w:rFonts w:ascii="Times New Roman" w:hAnsi="Times New Roman"/>
          <w:sz w:val="24"/>
          <w:szCs w:val="24"/>
        </w:rPr>
        <w:t xml:space="preserve">akademik başarılarına olan etkisi belirlenmeye çalışılmıştır. </w:t>
      </w:r>
    </w:p>
    <w:p w14:paraId="11B31066" w14:textId="74B9953D" w:rsidR="00700AC5" w:rsidRDefault="00700AC5" w:rsidP="00A400FA">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Çalışma sonunda birinci ve ikinci araştırma sorusu kapsamında yapılan analizler; </w:t>
      </w:r>
      <w:r>
        <w:rPr>
          <w:rFonts w:ascii="Times New Roman" w:hAnsi="Times New Roman" w:cs="Times New Roman"/>
          <w:sz w:val="24"/>
          <w:szCs w:val="24"/>
        </w:rPr>
        <w:t>hem deney ve hem de kontrol grubundaki her bir öğretmen adayının ön ve son testlerdeki başarılarının arttığı ortalama artışlardan rahatlıkla görülebilmektedir (Tablo 4). Fakat bu artışların istatistiksel olarak anlamlı olup olmadığını belirlemek için yapılan bağımlı grup t-testi sonunda, her iki grubun ön ve son ABT puanları arasında yapılan karşılaştırmalarda anlamlı düzeyde farklılık olduğu görülmüştür. Bu sonuç, her iki laboratuvar uygulamasının da öğretmen adaylarının başarılarını anlamlı düzeyde artırdığını göstermektedir. Bu sonuç, literatürdeki çalışmalara benzer şekilde (</w:t>
      </w:r>
      <w:r w:rsidR="00213024" w:rsidRPr="005D26D5">
        <w:rPr>
          <w:rFonts w:ascii="Times New Roman" w:eastAsia="Calibri" w:hAnsi="Times New Roman" w:cs="Times New Roman"/>
          <w:bCs/>
          <w:color w:val="000000"/>
          <w:sz w:val="24"/>
          <w:szCs w:val="24"/>
        </w:rPr>
        <w:t>Bilen ve Aydoğdu, 2012</w:t>
      </w:r>
      <w:r w:rsidR="00213024">
        <w:rPr>
          <w:rFonts w:ascii="Times New Roman" w:eastAsia="Calibri" w:hAnsi="Times New Roman" w:cs="Times New Roman"/>
          <w:bCs/>
          <w:color w:val="000000"/>
          <w:sz w:val="24"/>
          <w:szCs w:val="24"/>
        </w:rPr>
        <w:t xml:space="preserve">; </w:t>
      </w:r>
      <w:r w:rsidR="00213024" w:rsidRPr="005D26D5">
        <w:rPr>
          <w:rFonts w:ascii="Times New Roman" w:eastAsia="Calibri" w:hAnsi="Times New Roman" w:cs="Times New Roman"/>
          <w:bCs/>
          <w:color w:val="000000"/>
          <w:sz w:val="24"/>
          <w:szCs w:val="24"/>
        </w:rPr>
        <w:t>Boyd-Kimball ve Miller, 2018</w:t>
      </w:r>
      <w:r w:rsidR="00213024">
        <w:rPr>
          <w:rFonts w:ascii="Times New Roman" w:eastAsia="Calibri" w:hAnsi="Times New Roman" w:cs="Times New Roman"/>
          <w:bCs/>
          <w:color w:val="000000"/>
          <w:sz w:val="24"/>
          <w:szCs w:val="24"/>
        </w:rPr>
        <w:t xml:space="preserve">; </w:t>
      </w:r>
      <w:r w:rsidRPr="005D26D5">
        <w:rPr>
          <w:rFonts w:ascii="Times New Roman" w:eastAsia="Calibri" w:hAnsi="Times New Roman" w:cs="Times New Roman"/>
          <w:bCs/>
          <w:color w:val="000000"/>
          <w:sz w:val="24"/>
          <w:szCs w:val="24"/>
        </w:rPr>
        <w:t>Hofstein ve Lunetta, 1982</w:t>
      </w:r>
      <w:r>
        <w:rPr>
          <w:rFonts w:ascii="Times New Roman" w:eastAsia="Calibri" w:hAnsi="Times New Roman" w:cs="Times New Roman"/>
          <w:bCs/>
          <w:color w:val="000000"/>
          <w:sz w:val="24"/>
          <w:szCs w:val="24"/>
        </w:rPr>
        <w:t xml:space="preserve">; </w:t>
      </w:r>
      <w:r w:rsidR="00213024">
        <w:rPr>
          <w:rFonts w:ascii="Times New Roman" w:eastAsia="Calibri" w:hAnsi="Times New Roman" w:cs="Times New Roman"/>
          <w:bCs/>
          <w:color w:val="000000"/>
          <w:sz w:val="24"/>
          <w:szCs w:val="24"/>
        </w:rPr>
        <w:t>2004; Itzek-Greulich</w:t>
      </w:r>
      <w:r w:rsidR="00BE2BC0">
        <w:rPr>
          <w:rFonts w:ascii="Times New Roman" w:eastAsia="Calibri" w:hAnsi="Times New Roman" w:cs="Times New Roman"/>
          <w:bCs/>
          <w:color w:val="000000"/>
          <w:sz w:val="24"/>
          <w:szCs w:val="24"/>
        </w:rPr>
        <w:t xml:space="preserve"> vd.</w:t>
      </w:r>
      <w:r w:rsidR="00213024">
        <w:rPr>
          <w:rFonts w:ascii="Times New Roman" w:eastAsia="Calibri" w:hAnsi="Times New Roman" w:cs="Times New Roman"/>
          <w:bCs/>
          <w:color w:val="000000"/>
          <w:sz w:val="24"/>
          <w:szCs w:val="24"/>
        </w:rPr>
        <w:t xml:space="preserve">, 2017; </w:t>
      </w:r>
      <w:r w:rsidRPr="005D26D5">
        <w:rPr>
          <w:rFonts w:ascii="Times New Roman" w:eastAsia="Calibri" w:hAnsi="Times New Roman" w:cs="Times New Roman"/>
          <w:bCs/>
          <w:color w:val="000000"/>
          <w:sz w:val="24"/>
          <w:szCs w:val="24"/>
        </w:rPr>
        <w:t>Şeşen ve Tarhan, 2013</w:t>
      </w:r>
      <w:r>
        <w:rPr>
          <w:rFonts w:ascii="Times New Roman" w:eastAsia="Calibri" w:hAnsi="Times New Roman" w:cs="Times New Roman"/>
          <w:bCs/>
          <w:color w:val="000000"/>
          <w:sz w:val="24"/>
          <w:szCs w:val="24"/>
        </w:rPr>
        <w:t xml:space="preserve">) laboratuvar çalışmaları </w:t>
      </w:r>
      <w:r>
        <w:rPr>
          <w:rFonts w:ascii="Times New Roman" w:hAnsi="Times New Roman" w:cs="Times New Roman"/>
          <w:sz w:val="24"/>
          <w:szCs w:val="24"/>
        </w:rPr>
        <w:t xml:space="preserve">hangi şekilde uygulanırsa uygulansın soyut kavramlarının somutlaştırmada önemli öğrenme ortamları olduğunu bir kez daha ispatlamıştır. </w:t>
      </w:r>
    </w:p>
    <w:p w14:paraId="1D88C20B" w14:textId="77777777" w:rsidR="00700AC5" w:rsidRDefault="00700AC5" w:rsidP="00A400FA">
      <w:pPr>
        <w:spacing w:after="0" w:line="360" w:lineRule="auto"/>
        <w:ind w:firstLine="709"/>
        <w:jc w:val="both"/>
        <w:rPr>
          <w:rFonts w:ascii="Times New Roman" w:hAnsi="Times New Roman" w:cs="Times New Roman"/>
          <w:sz w:val="24"/>
          <w:szCs w:val="24"/>
        </w:rPr>
      </w:pPr>
      <w:r>
        <w:rPr>
          <w:rFonts w:ascii="Times New Roman" w:hAnsi="Times New Roman"/>
          <w:sz w:val="24"/>
          <w:szCs w:val="24"/>
        </w:rPr>
        <w:t xml:space="preserve">Çalışma sonunda üçüncü araştırma problemi kapsamında yapılan analizler sonunda; </w:t>
      </w:r>
      <w:r>
        <w:rPr>
          <w:rFonts w:ascii="Times New Roman" w:hAnsi="Times New Roman" w:cs="Times New Roman"/>
          <w:sz w:val="24"/>
          <w:szCs w:val="24"/>
        </w:rPr>
        <w:t xml:space="preserve">deney ve kontrol grubunun başarı testi </w:t>
      </w:r>
      <w:r w:rsidRPr="00066049">
        <w:rPr>
          <w:rFonts w:ascii="Times New Roman" w:hAnsi="Times New Roman" w:cs="Times New Roman"/>
          <w:sz w:val="24"/>
          <w:szCs w:val="24"/>
        </w:rPr>
        <w:t>ön testinden aldı</w:t>
      </w:r>
      <w:r>
        <w:rPr>
          <w:rFonts w:ascii="Times New Roman" w:hAnsi="Times New Roman" w:cs="Times New Roman"/>
          <w:sz w:val="24"/>
          <w:szCs w:val="24"/>
        </w:rPr>
        <w:t xml:space="preserve">kları </w:t>
      </w:r>
      <w:r w:rsidRPr="00066049">
        <w:rPr>
          <w:rFonts w:ascii="Times New Roman" w:hAnsi="Times New Roman" w:cs="Times New Roman"/>
          <w:sz w:val="24"/>
          <w:szCs w:val="24"/>
        </w:rPr>
        <w:t xml:space="preserve">toplam puanların arasında </w:t>
      </w:r>
      <w:r>
        <w:rPr>
          <w:rFonts w:ascii="Times New Roman" w:hAnsi="Times New Roman" w:cs="Times New Roman"/>
          <w:sz w:val="24"/>
          <w:szCs w:val="24"/>
        </w:rPr>
        <w:t xml:space="preserve">kontrol grubu lehine </w:t>
      </w:r>
      <w:r w:rsidRPr="00066049">
        <w:rPr>
          <w:rFonts w:ascii="Times New Roman" w:hAnsi="Times New Roman" w:cs="Times New Roman"/>
          <w:sz w:val="24"/>
          <w:szCs w:val="24"/>
        </w:rPr>
        <w:t>istatistiksel olarak anlamlı bir fark</w:t>
      </w:r>
      <w:r>
        <w:rPr>
          <w:rFonts w:ascii="Times New Roman" w:hAnsi="Times New Roman" w:cs="Times New Roman"/>
          <w:sz w:val="24"/>
          <w:szCs w:val="24"/>
        </w:rPr>
        <w:t xml:space="preserve"> bulunmuştur [t(44)=-2,560, p=0,014&lt;</w:t>
      </w:r>
      <w:r w:rsidRPr="00066049">
        <w:rPr>
          <w:rFonts w:ascii="Times New Roman" w:hAnsi="Times New Roman" w:cs="Times New Roman"/>
          <w:sz w:val="24"/>
          <w:szCs w:val="24"/>
        </w:rPr>
        <w:t>0,05</w:t>
      </w:r>
      <w:r>
        <w:rPr>
          <w:rFonts w:ascii="Times New Roman" w:hAnsi="Times New Roman" w:cs="Times New Roman"/>
          <w:sz w:val="24"/>
          <w:szCs w:val="24"/>
        </w:rPr>
        <w:t xml:space="preserve">]. Bu sonuç, kontrol grubundaki öğretmen adaylarının ön test başarı puanlarının deney grubuna nazaran daha fazla olduğunu göstermektedir. Bu sonuç, ilgili literatürde sık rastlanan bir durum olmadığı söylenebilir. Literatürde deneysel model olarak uygulanan yeni bir yöntemin geleneksel yöntemle kıyaslandığı araştırmaların büyük çoğunluğunda </w:t>
      </w:r>
      <w:r w:rsidRPr="00F07E0C">
        <w:rPr>
          <w:rFonts w:ascii="Times New Roman" w:hAnsi="Times New Roman" w:cs="Times New Roman"/>
          <w:sz w:val="24"/>
          <w:szCs w:val="24"/>
        </w:rPr>
        <w:t>(</w:t>
      </w:r>
      <w:r>
        <w:rPr>
          <w:rFonts w:ascii="Times New Roman" w:hAnsi="Times New Roman" w:cs="Times New Roman"/>
          <w:sz w:val="24"/>
          <w:szCs w:val="24"/>
        </w:rPr>
        <w:t xml:space="preserve">Şeşen ve Tarhan, 2013; Ural, 2016), ön test başarı puanları arasında istatistiksel olarak anlamlı bir farklılık bulanmadığı kolaylıkla görülebilir. Böylesine bir sonucun bu çalışmada bulunması, yani kontrol grubundaki öğrencilerin deney grubundakilere nazaran daha başarılı olması durumu bir bakıma beklenen bir sonuç olarak değerlendirmek de mümkündür. Çünkü çalışma kapsamında ele alınan </w:t>
      </w:r>
      <w:r>
        <w:rPr>
          <w:rFonts w:ascii="Times New Roman" w:hAnsi="Times New Roman" w:cs="Times New Roman"/>
          <w:sz w:val="24"/>
          <w:szCs w:val="24"/>
        </w:rPr>
        <w:lastRenderedPageBreak/>
        <w:t xml:space="preserve">konu/kavramlar öğretmen adaylarının önceki öğretim safhalarında (örneğin lise seviyesi ve lisans seviyesinde) ilgili konu ya da kavramlarla ilgili öğrenme sürecine defalarca katılmalarından kaynaklandığına inanılmaktadır. Ayrıca, çalışma kapsamında veri toplama aracı olarak kullanılan akademik başarı testi önceden çıkmış sorulardan ve mevcut soru bankalarından yararlanılarak hazırlanmasından ve bundan dolayı da öğretmen adaylarının bu sorulara aşina olmasından da kaynaklanabilir. </w:t>
      </w:r>
    </w:p>
    <w:p w14:paraId="2288E130" w14:textId="22FE29EE" w:rsidR="00700AC5" w:rsidRPr="0072343D" w:rsidRDefault="00700AC5" w:rsidP="00363E9C">
      <w:pPr>
        <w:spacing w:after="0" w:line="360" w:lineRule="auto"/>
        <w:ind w:firstLine="709"/>
        <w:jc w:val="both"/>
        <w:rPr>
          <w:rFonts w:ascii="Times New Roman" w:hAnsi="Times New Roman"/>
          <w:sz w:val="24"/>
          <w:szCs w:val="24"/>
        </w:rPr>
      </w:pPr>
      <w:r>
        <w:rPr>
          <w:rFonts w:ascii="Times New Roman" w:hAnsi="Times New Roman"/>
          <w:sz w:val="24"/>
          <w:szCs w:val="24"/>
        </w:rPr>
        <w:t>Çalışma sonunda dördüncü araştırma problemi kapsamında yapılan analizler sonunda</w:t>
      </w:r>
      <w:r w:rsidR="00D70334">
        <w:rPr>
          <w:rFonts w:ascii="Times New Roman" w:hAnsi="Times New Roman"/>
          <w:sz w:val="24"/>
          <w:szCs w:val="24"/>
        </w:rPr>
        <w:t xml:space="preserve"> (bkz. Tablo 12),</w:t>
      </w:r>
      <w:r w:rsidRPr="00CB56F4">
        <w:rPr>
          <w:rFonts w:ascii="Times New Roman" w:hAnsi="Times New Roman" w:cs="Times New Roman"/>
          <w:sz w:val="24"/>
          <w:szCs w:val="24"/>
        </w:rPr>
        <w:t xml:space="preserve"> </w:t>
      </w:r>
      <w:r>
        <w:rPr>
          <w:rFonts w:ascii="Times New Roman" w:hAnsi="Times New Roman" w:cs="Times New Roman"/>
          <w:sz w:val="24"/>
          <w:szCs w:val="24"/>
        </w:rPr>
        <w:t xml:space="preserve">her iki gruptaki öğretmen adaylarının </w:t>
      </w:r>
      <w:r w:rsidRPr="007B5686">
        <w:rPr>
          <w:rFonts w:ascii="Times New Roman" w:hAnsi="Times New Roman" w:cs="Times New Roman"/>
          <w:sz w:val="24"/>
          <w:szCs w:val="24"/>
        </w:rPr>
        <w:t xml:space="preserve">uygulama öncesi </w:t>
      </w:r>
      <w:r>
        <w:rPr>
          <w:rFonts w:ascii="Times New Roman" w:hAnsi="Times New Roman" w:cs="Times New Roman"/>
          <w:sz w:val="24"/>
          <w:szCs w:val="24"/>
        </w:rPr>
        <w:t xml:space="preserve">başarı testi ortalama puanı </w:t>
      </w:r>
      <w:r w:rsidR="00D70334">
        <w:rPr>
          <w:rFonts w:ascii="Times New Roman" w:hAnsi="Times New Roman" w:cs="Times New Roman"/>
          <w:sz w:val="24"/>
          <w:szCs w:val="24"/>
        </w:rPr>
        <w:t xml:space="preserve">son testte </w:t>
      </w:r>
      <w:r>
        <w:rPr>
          <w:rFonts w:ascii="Times New Roman" w:hAnsi="Times New Roman" w:cs="Times New Roman"/>
          <w:sz w:val="24"/>
          <w:szCs w:val="24"/>
        </w:rPr>
        <w:t>yükselmiştir</w:t>
      </w:r>
      <w:r w:rsidRPr="007B5686">
        <w:rPr>
          <w:rFonts w:ascii="Times New Roman" w:hAnsi="Times New Roman" w:cs="Times New Roman"/>
          <w:sz w:val="24"/>
          <w:szCs w:val="24"/>
        </w:rPr>
        <w:t xml:space="preserve">. </w:t>
      </w:r>
      <w:r>
        <w:rPr>
          <w:rFonts w:ascii="Times New Roman" w:hAnsi="Times New Roman" w:cs="Times New Roman"/>
          <w:sz w:val="24"/>
          <w:szCs w:val="24"/>
        </w:rPr>
        <w:t>Bu yükselmelerde de görüldüğü üzere, deney grubundaki yükselişin sayısal olarak daha fazla olduğunu söylemek mümkündür. Bu yükselişin anlamlı olup olmadığını belirlemek amacıyla her iki grubun ön testlerde anlamlı farklılıklar gözlendiğinden dolayı, grupların akademik başarı puanlarının karşılaştırmak için tek faktörlü ANCOVA istatistiksel analizi yapılmıştır. Yapılan analiz sonucunda; d</w:t>
      </w:r>
      <w:r w:rsidRPr="007B5686">
        <w:rPr>
          <w:rFonts w:ascii="Times New Roman" w:hAnsi="Times New Roman" w:cs="Times New Roman"/>
          <w:sz w:val="24"/>
          <w:szCs w:val="24"/>
        </w:rPr>
        <w:t xml:space="preserve">eney ve kontrol gruplarının </w:t>
      </w:r>
      <w:r>
        <w:rPr>
          <w:rFonts w:ascii="Times New Roman" w:hAnsi="Times New Roman" w:cs="Times New Roman"/>
          <w:sz w:val="24"/>
          <w:szCs w:val="24"/>
        </w:rPr>
        <w:t xml:space="preserve">başarı testinin ön ve </w:t>
      </w:r>
      <w:r w:rsidRPr="007B5686">
        <w:rPr>
          <w:rFonts w:ascii="Times New Roman" w:hAnsi="Times New Roman" w:cs="Times New Roman"/>
          <w:sz w:val="24"/>
          <w:szCs w:val="24"/>
        </w:rPr>
        <w:t xml:space="preserve">düzeltilmiş son test puanları arasında anlamlı bir </w:t>
      </w:r>
      <w:r w:rsidRPr="00933F1A">
        <w:rPr>
          <w:rFonts w:ascii="Times New Roman" w:hAnsi="Times New Roman" w:cs="Times New Roman"/>
          <w:sz w:val="24"/>
          <w:szCs w:val="24"/>
        </w:rPr>
        <w:t>farklılık olduğu</w:t>
      </w:r>
      <w:r>
        <w:rPr>
          <w:rFonts w:ascii="Times New Roman" w:hAnsi="Times New Roman" w:cs="Times New Roman"/>
          <w:sz w:val="24"/>
          <w:szCs w:val="24"/>
        </w:rPr>
        <w:t xml:space="preserve"> belirlenmiştir</w:t>
      </w:r>
      <w:r w:rsidRPr="00933F1A">
        <w:rPr>
          <w:rFonts w:ascii="Times New Roman" w:hAnsi="Times New Roman" w:cs="Times New Roman"/>
          <w:sz w:val="24"/>
          <w:szCs w:val="24"/>
        </w:rPr>
        <w:t xml:space="preserve"> (F</w:t>
      </w:r>
      <w:r w:rsidRPr="00C32640">
        <w:rPr>
          <w:rFonts w:ascii="Times New Roman" w:hAnsi="Times New Roman" w:cs="Times New Roman"/>
          <w:sz w:val="24"/>
          <w:szCs w:val="24"/>
          <w:vertAlign w:val="subscript"/>
        </w:rPr>
        <w:t>(1-46)</w:t>
      </w:r>
      <w:r w:rsidRPr="00933F1A">
        <w:rPr>
          <w:rFonts w:ascii="Times New Roman" w:hAnsi="Times New Roman" w:cs="Times New Roman"/>
          <w:sz w:val="24"/>
          <w:szCs w:val="24"/>
        </w:rPr>
        <w:t>=25,71, p</w:t>
      </w:r>
      <w:r>
        <w:rPr>
          <w:rFonts w:ascii="Times New Roman" w:hAnsi="Times New Roman" w:cs="Times New Roman"/>
          <w:sz w:val="24"/>
          <w:szCs w:val="24"/>
        </w:rPr>
        <w:t>=0,00</w:t>
      </w:r>
      <w:r w:rsidRPr="00933F1A">
        <w:rPr>
          <w:rFonts w:ascii="Times New Roman" w:hAnsi="Times New Roman" w:cs="Times New Roman"/>
          <w:sz w:val="24"/>
          <w:szCs w:val="24"/>
        </w:rPr>
        <w:t>&lt; 0.05</w:t>
      </w:r>
      <w:r>
        <w:rPr>
          <w:rFonts w:ascii="Times New Roman" w:hAnsi="Times New Roman" w:cs="Times New Roman"/>
          <w:sz w:val="24"/>
          <w:szCs w:val="24"/>
        </w:rPr>
        <w:t xml:space="preserve">). Bu sonuç, deney grubunda yapılan </w:t>
      </w:r>
      <w:r w:rsidRPr="00276B4F">
        <w:rPr>
          <w:rFonts w:ascii="Times New Roman" w:hAnsi="Times New Roman"/>
          <w:sz w:val="24"/>
          <w:szCs w:val="24"/>
        </w:rPr>
        <w:t>Tahmin Et-Açıkla-Gözle-Tartış-Açıkla (TAGT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 xml:space="preserve">destekli laboratuvar çalışmalarının </w:t>
      </w:r>
      <w:r>
        <w:rPr>
          <w:rFonts w:ascii="Times New Roman" w:hAnsi="Times New Roman" w:cs="Times New Roman"/>
          <w:sz w:val="24"/>
          <w:szCs w:val="24"/>
        </w:rPr>
        <w:t xml:space="preserve">kontrol grubunda yapılan </w:t>
      </w:r>
      <w:r w:rsidR="00D67995">
        <w:rPr>
          <w:rFonts w:ascii="Times New Roman" w:hAnsi="Times New Roman" w:cs="Times New Roman"/>
          <w:sz w:val="24"/>
          <w:szCs w:val="24"/>
        </w:rPr>
        <w:t>doğrulama</w:t>
      </w:r>
      <w:r>
        <w:rPr>
          <w:rFonts w:ascii="Times New Roman" w:hAnsi="Times New Roman" w:cs="Times New Roman"/>
          <w:sz w:val="24"/>
          <w:szCs w:val="24"/>
        </w:rPr>
        <w:t xml:space="preserve"> laboratuvar çalışmalarına nazaran öğretmen adaylarının akademik başarı puanlarını daha fazla artırdığını göstermektedir. Bir başka deyişle, </w:t>
      </w:r>
      <w:r w:rsidRPr="00276B4F">
        <w:rPr>
          <w:rFonts w:ascii="Times New Roman" w:hAnsi="Times New Roman"/>
          <w:sz w:val="24"/>
          <w:szCs w:val="24"/>
        </w:rPr>
        <w:t>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 xml:space="preserve">destekli laboratuvar çalışmaları öğretmen adaylarının başarıları üzerinde daha fazla etkisinin olduğunu göstermiştir. </w:t>
      </w:r>
      <w:r w:rsidRPr="00276B4F">
        <w:rPr>
          <w:rFonts w:ascii="Times New Roman" w:hAnsi="Times New Roman"/>
          <w:sz w:val="24"/>
          <w:szCs w:val="24"/>
        </w:rPr>
        <w:t>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 xml:space="preserve">destekli laboratuvar çalışmalarına yönelik bu çalışmada sunulan laboratuvar çalışmaları, ilgili literatürde daha önceden uygulanmadığından dolayı mevcut çalışmalarla olan ilişkisini ortaya koymak biraz zor olmuştur. Fakat bununla birlikte, </w:t>
      </w:r>
      <w:r w:rsidRPr="00276B4F">
        <w:rPr>
          <w:rFonts w:ascii="Times New Roman" w:hAnsi="Times New Roman"/>
          <w:sz w:val="24"/>
          <w:szCs w:val="24"/>
        </w:rPr>
        <w:t>TAGT</w:t>
      </w:r>
      <w:r>
        <w:rPr>
          <w:rFonts w:ascii="Times New Roman" w:hAnsi="Times New Roman"/>
          <w:sz w:val="24"/>
          <w:szCs w:val="24"/>
        </w:rPr>
        <w:t>a</w:t>
      </w:r>
      <w:r w:rsidRPr="00276B4F">
        <w:rPr>
          <w:rFonts w:ascii="Times New Roman" w:hAnsi="Times New Roman"/>
          <w:sz w:val="24"/>
          <w:szCs w:val="24"/>
        </w:rPr>
        <w:t>A</w:t>
      </w:r>
      <w:r>
        <w:rPr>
          <w:rFonts w:ascii="Times New Roman" w:hAnsi="Times New Roman"/>
          <w:sz w:val="24"/>
          <w:szCs w:val="24"/>
        </w:rPr>
        <w:t xml:space="preserve"> yönteminin çıkış noktası olan TGA yöntemi ve sonrasında tartışmalarla zenginleştirilmiş hâli olarak literatürde kullanılan yöntemlerle sonuçları karşılaştırılabilmesi mümkündür. İlgili literatürde geleneksel</w:t>
      </w:r>
      <w:r w:rsidR="00D67995">
        <w:rPr>
          <w:rFonts w:ascii="Times New Roman" w:hAnsi="Times New Roman"/>
          <w:sz w:val="24"/>
          <w:szCs w:val="24"/>
        </w:rPr>
        <w:t xml:space="preserve"> ya da doğrulama</w:t>
      </w:r>
      <w:r>
        <w:rPr>
          <w:rFonts w:ascii="Times New Roman" w:hAnsi="Times New Roman"/>
          <w:sz w:val="24"/>
          <w:szCs w:val="24"/>
        </w:rPr>
        <w:t xml:space="preserve"> laboratuvar yaklaşımı ile TGA destekli laboratuvar yaklaşımlarının kıyaslandığı fen bilgisinin farklı konu ya da kavramlarıyla ilgili yapılan araştırmalarda (</w:t>
      </w:r>
      <w:r w:rsidR="007F13A0">
        <w:rPr>
          <w:rFonts w:ascii="Times New Roman" w:hAnsi="Times New Roman"/>
          <w:sz w:val="24"/>
          <w:szCs w:val="24"/>
        </w:rPr>
        <w:t xml:space="preserve">Ayvacı ve Durmuş, 2016; </w:t>
      </w:r>
      <w:r>
        <w:rPr>
          <w:rFonts w:ascii="Times New Roman" w:hAnsi="Times New Roman"/>
          <w:sz w:val="24"/>
          <w:szCs w:val="24"/>
        </w:rPr>
        <w:t>Bilen ve Aydoğdu, 2010; Bilen</w:t>
      </w:r>
      <w:r w:rsidR="00BE2BC0">
        <w:rPr>
          <w:rFonts w:ascii="Times New Roman" w:hAnsi="Times New Roman"/>
          <w:sz w:val="24"/>
          <w:szCs w:val="24"/>
        </w:rPr>
        <w:t xml:space="preserve"> vd.</w:t>
      </w:r>
      <w:r>
        <w:rPr>
          <w:rFonts w:ascii="Times New Roman" w:hAnsi="Times New Roman"/>
          <w:sz w:val="24"/>
          <w:szCs w:val="24"/>
        </w:rPr>
        <w:t xml:space="preserve">, 2011; </w:t>
      </w:r>
      <w:r w:rsidR="007F13A0">
        <w:rPr>
          <w:rFonts w:ascii="Times New Roman" w:hAnsi="Times New Roman"/>
          <w:sz w:val="24"/>
          <w:szCs w:val="24"/>
        </w:rPr>
        <w:t xml:space="preserve">Bilen ve Aydoğdu, 2012; Tokur, 2011; </w:t>
      </w:r>
      <w:r>
        <w:rPr>
          <w:rFonts w:ascii="Times New Roman" w:hAnsi="Times New Roman"/>
          <w:sz w:val="24"/>
          <w:szCs w:val="24"/>
        </w:rPr>
        <w:t>Güngören ve Özkan, 2017-b; Kozcu-Çakır</w:t>
      </w:r>
      <w:r w:rsidR="00E80F57">
        <w:rPr>
          <w:rFonts w:ascii="Times New Roman" w:hAnsi="Times New Roman"/>
          <w:sz w:val="24"/>
          <w:szCs w:val="24"/>
        </w:rPr>
        <w:t xml:space="preserve"> vd.</w:t>
      </w:r>
      <w:r>
        <w:rPr>
          <w:rFonts w:ascii="Times New Roman" w:hAnsi="Times New Roman"/>
          <w:sz w:val="24"/>
          <w:szCs w:val="24"/>
        </w:rPr>
        <w:t>, 2017) da bu çalışmaya benzer şekilde TGA destekli laboratuvar çalışmalarının öğrenci başarılarını daha fazla artırdığı belirlenmiştir. Bu açıdan bu çalışmanın sonucu ilgili literatürle paralellik göstermektedir. TGA destekli yapılan laboratuvar çalışmaları öğrencilerin akademik başarıyı artırmanın yanı sıra kalıcılığı artırmada (</w:t>
      </w:r>
      <w:r w:rsidR="0060036C">
        <w:rPr>
          <w:rFonts w:ascii="Times New Roman" w:hAnsi="Times New Roman"/>
          <w:sz w:val="24"/>
          <w:szCs w:val="24"/>
        </w:rPr>
        <w:t xml:space="preserve">Güngören ve Özkan, 2017b; </w:t>
      </w:r>
      <w:r>
        <w:rPr>
          <w:rFonts w:ascii="Times New Roman" w:hAnsi="Times New Roman"/>
          <w:sz w:val="24"/>
          <w:szCs w:val="24"/>
        </w:rPr>
        <w:t xml:space="preserve">Tokur, 2011; Uyanık, 2017) da olumlu etkilerinin de olduğu da ilgili literatürde tespit edilmiştir. TGA destekli yapılan </w:t>
      </w:r>
      <w:r>
        <w:rPr>
          <w:rFonts w:ascii="Times New Roman" w:hAnsi="Times New Roman"/>
          <w:sz w:val="24"/>
          <w:szCs w:val="24"/>
        </w:rPr>
        <w:lastRenderedPageBreak/>
        <w:t>araştırmalar, tüm seviyelerdeki öğrencilerde hatta okul öncesi öğrencilerde (Sağırekmekçi, 2016) bile akademik başarılarını artırdığı da belirlenmiştir. TGA destekli deneysel etkinliklerin öğrencilerin sadece akademik başarıları üzerine değil, öğrencilerin kavramsal anlamalarına (Mutlu ve Şeşen, 2016), kavram yanılgılarının giderilmesine (Tiftikçi</w:t>
      </w:r>
      <w:r w:rsidR="00C3478C">
        <w:rPr>
          <w:rFonts w:ascii="Times New Roman" w:hAnsi="Times New Roman"/>
          <w:sz w:val="24"/>
          <w:szCs w:val="24"/>
        </w:rPr>
        <w:t xml:space="preserve"> vd.</w:t>
      </w:r>
      <w:r>
        <w:rPr>
          <w:rFonts w:ascii="Times New Roman" w:hAnsi="Times New Roman"/>
          <w:sz w:val="24"/>
          <w:szCs w:val="24"/>
        </w:rPr>
        <w:t>, 2017) ve bilimsel süreç becerilerinin gelişimine (Güngören ve Özkan, 2017b; Kozcu-Çakır</w:t>
      </w:r>
      <w:r w:rsidR="00C3478C">
        <w:rPr>
          <w:rFonts w:ascii="Times New Roman" w:hAnsi="Times New Roman"/>
          <w:sz w:val="24"/>
          <w:szCs w:val="24"/>
        </w:rPr>
        <w:t xml:space="preserve"> vd.</w:t>
      </w:r>
      <w:r>
        <w:rPr>
          <w:rFonts w:ascii="Times New Roman" w:hAnsi="Times New Roman"/>
          <w:sz w:val="24"/>
          <w:szCs w:val="24"/>
        </w:rPr>
        <w:t>, 2017) etkisi olduğu da ilgili literatürde de belirlenmiştir. TGA destekli laboratuvar çalışmalarının etkisinin araştırıldığı bilimsel araştırmalardakine benzer şekilde TGA yönteminden yararlanarak oluşturulan TAGA (Bajar-Sales</w:t>
      </w:r>
      <w:r w:rsidR="00DB6C0E">
        <w:rPr>
          <w:rFonts w:ascii="Times New Roman" w:hAnsi="Times New Roman"/>
          <w:sz w:val="24"/>
          <w:szCs w:val="24"/>
        </w:rPr>
        <w:t xml:space="preserve"> vd.</w:t>
      </w:r>
      <w:r>
        <w:rPr>
          <w:rFonts w:ascii="Times New Roman" w:hAnsi="Times New Roman"/>
          <w:sz w:val="24"/>
          <w:szCs w:val="24"/>
        </w:rPr>
        <w:t xml:space="preserve">, 2015; Ebenezer ve Connor, 1998) ve TTaAGTaA (Coştu, 2008; Coştu vd., 2012) destekli etkinliklerde de öğrencilerin başarılarını artırmada TGA’ya benzer şekilde olumlu sonuçlar alındığı ilgili literatürde belirtilmektedir. TGA destekli uygulanan yöntemlerden esinlenerek bu çalışmada sunulan </w:t>
      </w:r>
      <w:r w:rsidRPr="00276B4F">
        <w:rPr>
          <w:rFonts w:ascii="Times New Roman" w:hAnsi="Times New Roman"/>
          <w:sz w:val="24"/>
          <w:szCs w:val="24"/>
        </w:rPr>
        <w:t>TAGT</w:t>
      </w:r>
      <w:r>
        <w:rPr>
          <w:rFonts w:ascii="Times New Roman" w:hAnsi="Times New Roman"/>
          <w:sz w:val="24"/>
          <w:szCs w:val="24"/>
        </w:rPr>
        <w:t>a</w:t>
      </w:r>
      <w:r w:rsidRPr="00276B4F">
        <w:rPr>
          <w:rFonts w:ascii="Times New Roman" w:hAnsi="Times New Roman"/>
          <w:sz w:val="24"/>
          <w:szCs w:val="24"/>
        </w:rPr>
        <w:t xml:space="preserve">A </w:t>
      </w:r>
      <w:r>
        <w:rPr>
          <w:rFonts w:ascii="Times New Roman" w:hAnsi="Times New Roman"/>
          <w:sz w:val="24"/>
          <w:szCs w:val="24"/>
        </w:rPr>
        <w:t xml:space="preserve">destekli laboratuvar çalışmaları </w:t>
      </w:r>
      <w:r w:rsidRPr="00DA36ED">
        <w:rPr>
          <w:rFonts w:ascii="Times New Roman" w:hAnsi="Times New Roman" w:cs="Times New Roman"/>
          <w:sz w:val="24"/>
          <w:szCs w:val="24"/>
        </w:rPr>
        <w:t>TGA’dan farklı olarak gözlem öncesi açıklama ve gözlem sonrası da tartışmalarının eklenmesi öğrencilerin sorgulama yapmaları ve deney grubundaki öğrencilerin farklı düşüncelerini görüp kendi düşünceleri ile de kıyaslaması yöntemi daha da kullanışlı bir duruma gelmesine katkı sağlamıştır (Coştu, 2008; Coştu vd,</w:t>
      </w:r>
      <w:r>
        <w:rPr>
          <w:rFonts w:ascii="Times New Roman" w:hAnsi="Times New Roman" w:cs="Times New Roman"/>
          <w:sz w:val="24"/>
          <w:szCs w:val="24"/>
        </w:rPr>
        <w:t xml:space="preserve"> 2010; 2012; Demircioğlu, 2017). Tüm bahsedilen olumlu sonuçlar bağlamında, bu çalışmada </w:t>
      </w:r>
      <w:r w:rsidR="00D67995">
        <w:rPr>
          <w:rFonts w:ascii="Times New Roman" w:hAnsi="Times New Roman" w:cs="Times New Roman"/>
          <w:sz w:val="24"/>
          <w:szCs w:val="24"/>
        </w:rPr>
        <w:t>geleneksel ya da doğrulama</w:t>
      </w:r>
      <w:r>
        <w:rPr>
          <w:rFonts w:ascii="Times New Roman" w:hAnsi="Times New Roman" w:cs="Times New Roman"/>
          <w:sz w:val="24"/>
          <w:szCs w:val="24"/>
        </w:rPr>
        <w:t xml:space="preserve"> laboratuvar çalışmalarına alternatif olarak sunulan </w:t>
      </w:r>
      <w:r w:rsidRPr="00DA36ED">
        <w:rPr>
          <w:rFonts w:ascii="Times New Roman" w:hAnsi="Times New Roman" w:cs="Times New Roman"/>
          <w:sz w:val="24"/>
          <w:szCs w:val="24"/>
        </w:rPr>
        <w:t xml:space="preserve">TAGTaA destekli laboratuvar çalışmaları, öğretmen adaylarının temel </w:t>
      </w:r>
      <w:r>
        <w:rPr>
          <w:rFonts w:ascii="Times New Roman" w:hAnsi="Times New Roman" w:cs="Times New Roman"/>
          <w:sz w:val="24"/>
          <w:szCs w:val="24"/>
        </w:rPr>
        <w:t xml:space="preserve">fen kavramlarında gerek kavramsal anlamaları ve başarılarını artırmak ve gerekse de bilimsel süreç becerilerini kazandırmada </w:t>
      </w:r>
      <w:r w:rsidRPr="00DA36ED">
        <w:rPr>
          <w:rFonts w:ascii="Times New Roman" w:hAnsi="Times New Roman" w:cs="Times New Roman"/>
          <w:sz w:val="24"/>
          <w:szCs w:val="24"/>
        </w:rPr>
        <w:t xml:space="preserve">kullanılabileceğine inanılmaktadır. </w:t>
      </w:r>
    </w:p>
    <w:p w14:paraId="7833A2F6"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6FFF9DDE" w14:textId="77777777" w:rsidR="00573BE1" w:rsidRPr="0064541B" w:rsidRDefault="00573BE1" w:rsidP="006646F9">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64541B">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sidR="00BB7B3B">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00D1758C">
        <w:rPr>
          <w:rFonts w:ascii="Times New Roman" w:eastAsia="Times New Roman" w:hAnsi="Times New Roman" w:cs="Times New Roman"/>
          <w:bCs/>
          <w:color w:val="000000" w:themeColor="text1"/>
          <w:sz w:val="24"/>
          <w:szCs w:val="24"/>
          <w:bdr w:val="none" w:sz="0" w:space="0" w:color="auto" w:frame="1"/>
          <w:lang w:eastAsia="tr-TR"/>
        </w:rPr>
        <w:t>/</w:t>
      </w:r>
      <w:r w:rsidRPr="0064541B">
        <w:rPr>
          <w:rFonts w:ascii="Times New Roman" w:eastAsia="Times New Roman" w:hAnsi="Times New Roman" w:cs="Times New Roman"/>
          <w:bCs/>
          <w:color w:val="000000" w:themeColor="text1"/>
          <w:sz w:val="24"/>
          <w:szCs w:val="24"/>
          <w:bdr w:val="none" w:sz="0" w:space="0" w:color="auto" w:frame="1"/>
          <w:lang w:eastAsia="tr-TR"/>
        </w:rPr>
        <w:t>Fen Bilgisi Eğitimi</w:t>
      </w:r>
    </w:p>
    <w:p w14:paraId="3C583A12" w14:textId="77777777" w:rsidR="00573BE1" w:rsidRPr="0064541B" w:rsidRDefault="00573BE1" w:rsidP="00AE345F">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1FB89816" w14:textId="307EED18" w:rsidR="00FA0877" w:rsidRDefault="003F43D1" w:rsidP="00AE345F">
      <w:pPr>
        <w:spacing w:after="0" w:line="360" w:lineRule="auto"/>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Fen kavramlarının etkili bir biçimde öğretilmesinde ve öğrenilmesinde en önemli öğrenme </w:t>
      </w:r>
      <w:r w:rsidRPr="005D26D5">
        <w:rPr>
          <w:rFonts w:ascii="Times New Roman" w:eastAsia="Calibri" w:hAnsi="Times New Roman" w:cs="Times New Roman"/>
          <w:bCs/>
          <w:color w:val="000000"/>
          <w:sz w:val="24"/>
          <w:szCs w:val="24"/>
        </w:rPr>
        <w:t xml:space="preserve">ortamlarından biri, </w:t>
      </w:r>
      <w:r>
        <w:rPr>
          <w:rFonts w:ascii="Times New Roman" w:eastAsia="Calibri" w:hAnsi="Times New Roman" w:cs="Times New Roman"/>
          <w:bCs/>
          <w:color w:val="000000"/>
          <w:sz w:val="24"/>
          <w:szCs w:val="24"/>
        </w:rPr>
        <w:t xml:space="preserve">fen laboratuvarıdır. </w:t>
      </w:r>
      <w:r w:rsidR="00E4278C">
        <w:rPr>
          <w:rFonts w:ascii="Times New Roman" w:eastAsia="Calibri" w:hAnsi="Times New Roman" w:cs="Times New Roman"/>
          <w:bCs/>
          <w:color w:val="000000"/>
          <w:sz w:val="24"/>
          <w:szCs w:val="24"/>
        </w:rPr>
        <w:t xml:space="preserve">Laboratuvar çalışmalarını etkili kılmak amacıyla, </w:t>
      </w:r>
      <w:r w:rsidR="00FD3486">
        <w:rPr>
          <w:rFonts w:ascii="Times New Roman" w:eastAsia="Calibri" w:hAnsi="Times New Roman" w:cs="Times New Roman"/>
          <w:bCs/>
          <w:color w:val="000000"/>
          <w:sz w:val="24"/>
          <w:szCs w:val="24"/>
        </w:rPr>
        <w:t>doğrulama</w:t>
      </w:r>
      <w:r w:rsidR="00E4278C">
        <w:rPr>
          <w:rFonts w:ascii="Times New Roman" w:eastAsia="Calibri" w:hAnsi="Times New Roman" w:cs="Times New Roman"/>
          <w:bCs/>
          <w:color w:val="000000"/>
          <w:sz w:val="24"/>
          <w:szCs w:val="24"/>
        </w:rPr>
        <w:t xml:space="preserve"> yaklaşımlara alternatif olan yeni yöntem ve yaklaşımlar literatürde ele alınmıştır</w:t>
      </w:r>
      <w:r w:rsidR="00F40F24">
        <w:rPr>
          <w:rFonts w:ascii="Times New Roman" w:eastAsia="Calibri" w:hAnsi="Times New Roman" w:cs="Times New Roman"/>
          <w:bCs/>
          <w:color w:val="000000"/>
          <w:sz w:val="24"/>
          <w:szCs w:val="24"/>
        </w:rPr>
        <w:t xml:space="preserve">. Bu yaklaşımlardan biri de TGA destekli laboratuvar çalışmalarıdır. </w:t>
      </w:r>
      <w:r w:rsidR="00526EF8">
        <w:rPr>
          <w:rFonts w:ascii="Times New Roman" w:eastAsia="Calibri" w:hAnsi="Times New Roman" w:cs="Times New Roman"/>
          <w:bCs/>
          <w:color w:val="000000"/>
          <w:sz w:val="24"/>
          <w:szCs w:val="24"/>
        </w:rPr>
        <w:t>Y</w:t>
      </w:r>
      <w:r w:rsidR="00526EF8" w:rsidRPr="00691D93">
        <w:rPr>
          <w:rFonts w:ascii="Times New Roman" w:eastAsia="Calibri" w:hAnsi="Times New Roman" w:cs="Times New Roman"/>
          <w:bCs/>
          <w:color w:val="000000"/>
          <w:sz w:val="24"/>
          <w:szCs w:val="24"/>
        </w:rPr>
        <w:t>akın geçmiş zamanda</w:t>
      </w:r>
      <w:r w:rsidR="00DA6337">
        <w:rPr>
          <w:rFonts w:ascii="Times New Roman" w:eastAsia="Calibri" w:hAnsi="Times New Roman" w:cs="Times New Roman"/>
          <w:bCs/>
          <w:color w:val="000000"/>
          <w:sz w:val="24"/>
          <w:szCs w:val="24"/>
        </w:rPr>
        <w:t xml:space="preserve"> TGA yöntemi,</w:t>
      </w:r>
      <w:r w:rsidR="00526EF8" w:rsidRPr="00691D93">
        <w:rPr>
          <w:rFonts w:ascii="Times New Roman" w:eastAsia="Calibri" w:hAnsi="Times New Roman" w:cs="Times New Roman"/>
          <w:bCs/>
          <w:color w:val="000000"/>
          <w:sz w:val="24"/>
          <w:szCs w:val="24"/>
        </w:rPr>
        <w:t xml:space="preserve"> tartışmalarla zenginleştirilmiş </w:t>
      </w:r>
      <w:r w:rsidR="00526EF8">
        <w:rPr>
          <w:rFonts w:ascii="Times New Roman" w:eastAsia="Calibri" w:hAnsi="Times New Roman" w:cs="Times New Roman"/>
          <w:bCs/>
          <w:color w:val="000000"/>
          <w:sz w:val="24"/>
          <w:szCs w:val="24"/>
        </w:rPr>
        <w:t xml:space="preserve">ve birçok araştırmada </w:t>
      </w:r>
      <w:r w:rsidR="00526EF8" w:rsidRPr="00691D93">
        <w:rPr>
          <w:rFonts w:ascii="Times New Roman" w:eastAsia="Calibri" w:hAnsi="Times New Roman" w:cs="Times New Roman"/>
          <w:bCs/>
          <w:color w:val="000000"/>
          <w:sz w:val="24"/>
          <w:szCs w:val="24"/>
        </w:rPr>
        <w:t>kullanılmıştır</w:t>
      </w:r>
      <w:r w:rsidR="00DA6337">
        <w:rPr>
          <w:rFonts w:ascii="Times New Roman" w:eastAsia="Calibri" w:hAnsi="Times New Roman" w:cs="Times New Roman"/>
          <w:bCs/>
          <w:color w:val="000000"/>
          <w:sz w:val="24"/>
          <w:szCs w:val="24"/>
        </w:rPr>
        <w:t>.</w:t>
      </w:r>
      <w:r w:rsidR="003640F2">
        <w:rPr>
          <w:rFonts w:ascii="Times New Roman" w:eastAsia="Calibri" w:hAnsi="Times New Roman" w:cs="Times New Roman"/>
          <w:bCs/>
          <w:color w:val="000000"/>
          <w:sz w:val="24"/>
          <w:szCs w:val="24"/>
        </w:rPr>
        <w:t xml:space="preserve"> </w:t>
      </w:r>
      <w:r w:rsidR="002C391E">
        <w:rPr>
          <w:rFonts w:ascii="Times New Roman" w:eastAsia="Calibri" w:hAnsi="Times New Roman" w:cs="Times New Roman"/>
          <w:bCs/>
          <w:color w:val="000000"/>
          <w:sz w:val="24"/>
          <w:szCs w:val="24"/>
        </w:rPr>
        <w:t>T</w:t>
      </w:r>
      <w:r w:rsidR="002C391E" w:rsidRPr="00691D93">
        <w:rPr>
          <w:rFonts w:ascii="Times New Roman" w:eastAsia="Calibri" w:hAnsi="Times New Roman" w:cs="Times New Roman"/>
          <w:bCs/>
          <w:color w:val="000000"/>
          <w:sz w:val="24"/>
          <w:szCs w:val="24"/>
        </w:rPr>
        <w:t xml:space="preserve">artışmalarla zenginleştirilmiş </w:t>
      </w:r>
      <w:r w:rsidR="002C391E">
        <w:rPr>
          <w:rFonts w:ascii="Times New Roman" w:eastAsia="Calibri" w:hAnsi="Times New Roman" w:cs="Times New Roman"/>
          <w:bCs/>
          <w:color w:val="000000"/>
          <w:sz w:val="24"/>
          <w:szCs w:val="24"/>
        </w:rPr>
        <w:t>b</w:t>
      </w:r>
      <w:r w:rsidR="003640F2" w:rsidRPr="00881AE8">
        <w:rPr>
          <w:rFonts w:ascii="Times New Roman" w:hAnsi="Times New Roman"/>
          <w:sz w:val="24"/>
          <w:szCs w:val="24"/>
        </w:rPr>
        <w:t>u yöntem detaylı incelendiğinde, TGA yönteminde gözlem safhasının öncesinde ve sonrasında tartışmalar yapmak suretiyle zenginleştirildiği görülmektedir.</w:t>
      </w:r>
      <w:r w:rsidR="00C72CEC">
        <w:rPr>
          <w:rFonts w:ascii="Times New Roman" w:hAnsi="Times New Roman"/>
          <w:sz w:val="24"/>
          <w:szCs w:val="24"/>
        </w:rPr>
        <w:t xml:space="preserve"> Bu yöntem literatürde</w:t>
      </w:r>
      <w:r w:rsidR="00C72CEC" w:rsidRPr="00881AE8">
        <w:rPr>
          <w:rFonts w:ascii="Times New Roman" w:hAnsi="Times New Roman"/>
          <w:sz w:val="24"/>
          <w:szCs w:val="24"/>
        </w:rPr>
        <w:t xml:space="preserve"> etkili olarak ifade edilse dahi, öğrencilerin gözlem öncesi tartışmalar yapması yapılacak deneyin sonucuna ilişkin bazı ipuçları yakalaması ya da öğretmenin gözlemle ilgili ipuçları v</w:t>
      </w:r>
      <w:r w:rsidR="00C72CEC">
        <w:rPr>
          <w:rFonts w:ascii="Times New Roman" w:hAnsi="Times New Roman"/>
          <w:sz w:val="24"/>
          <w:szCs w:val="24"/>
        </w:rPr>
        <w:t>ermesi açısından problem olabileceğinden hareketle,</w:t>
      </w:r>
      <w:r w:rsidR="00473AA0">
        <w:rPr>
          <w:rFonts w:ascii="Times New Roman" w:hAnsi="Times New Roman"/>
          <w:sz w:val="24"/>
          <w:szCs w:val="24"/>
        </w:rPr>
        <w:t xml:space="preserve"> </w:t>
      </w:r>
      <w:r w:rsidR="00C72CEC" w:rsidRPr="00881AE8">
        <w:rPr>
          <w:rFonts w:ascii="Times New Roman" w:hAnsi="Times New Roman"/>
          <w:sz w:val="24"/>
          <w:szCs w:val="24"/>
        </w:rPr>
        <w:t>yöntemdeki gözlem öncesi tartışma ortamı çıkarılarak kullanılmasının uygun ol</w:t>
      </w:r>
      <w:r w:rsidR="00473AA0">
        <w:rPr>
          <w:rFonts w:ascii="Times New Roman" w:hAnsi="Times New Roman"/>
          <w:sz w:val="24"/>
          <w:szCs w:val="24"/>
        </w:rPr>
        <w:t xml:space="preserve">acağına </w:t>
      </w:r>
      <w:r w:rsidR="00C72CEC" w:rsidRPr="00881AE8">
        <w:rPr>
          <w:rFonts w:ascii="Times New Roman" w:hAnsi="Times New Roman"/>
          <w:sz w:val="24"/>
          <w:szCs w:val="24"/>
        </w:rPr>
        <w:lastRenderedPageBreak/>
        <w:t>inanılm</w:t>
      </w:r>
      <w:r w:rsidR="00473AA0">
        <w:rPr>
          <w:rFonts w:ascii="Times New Roman" w:hAnsi="Times New Roman"/>
          <w:sz w:val="24"/>
          <w:szCs w:val="24"/>
        </w:rPr>
        <w:t>ış</w:t>
      </w:r>
      <w:r w:rsidR="0050473F">
        <w:rPr>
          <w:rFonts w:ascii="Times New Roman" w:hAnsi="Times New Roman"/>
          <w:sz w:val="24"/>
          <w:szCs w:val="24"/>
        </w:rPr>
        <w:t>tır</w:t>
      </w:r>
      <w:r w:rsidR="00C72CEC" w:rsidRPr="00881AE8">
        <w:rPr>
          <w:rFonts w:ascii="Times New Roman" w:hAnsi="Times New Roman"/>
          <w:sz w:val="24"/>
          <w:szCs w:val="24"/>
        </w:rPr>
        <w:t xml:space="preserve">. Bu sebepten, literatüre yeni </w:t>
      </w:r>
      <w:r w:rsidR="0050473F">
        <w:rPr>
          <w:rFonts w:ascii="Times New Roman" w:hAnsi="Times New Roman"/>
          <w:sz w:val="24"/>
          <w:szCs w:val="24"/>
        </w:rPr>
        <w:t xml:space="preserve">ve orijinal </w:t>
      </w:r>
      <w:r w:rsidR="00C72CEC" w:rsidRPr="00881AE8">
        <w:rPr>
          <w:rFonts w:ascii="Times New Roman" w:hAnsi="Times New Roman"/>
          <w:sz w:val="24"/>
          <w:szCs w:val="24"/>
        </w:rPr>
        <w:t xml:space="preserve">bir katkı olarak tartışmalarla zenginleştirilmiş TGA yöntemi (TaTGA) yerine bu yöntemden esinlenerek yeniden kurgulanmış Tahmin Et-Açıkla-Gözle-Tartış-Açıkla (TAGTaA) yöntemi laboratuvar çalışmalarını desteklemek için </w:t>
      </w:r>
      <w:r w:rsidR="00C72CEC">
        <w:rPr>
          <w:rFonts w:ascii="Times New Roman" w:hAnsi="Times New Roman"/>
          <w:sz w:val="24"/>
          <w:szCs w:val="24"/>
        </w:rPr>
        <w:t xml:space="preserve">bu çalışmada </w:t>
      </w:r>
      <w:r w:rsidR="00C72CEC" w:rsidRPr="00881AE8">
        <w:rPr>
          <w:rFonts w:ascii="Times New Roman" w:hAnsi="Times New Roman"/>
          <w:sz w:val="24"/>
          <w:szCs w:val="24"/>
        </w:rPr>
        <w:t>kullanıl</w:t>
      </w:r>
      <w:r w:rsidR="00C72CEC">
        <w:rPr>
          <w:rFonts w:ascii="Times New Roman" w:hAnsi="Times New Roman"/>
          <w:sz w:val="24"/>
          <w:szCs w:val="24"/>
        </w:rPr>
        <w:t>mıştır.</w:t>
      </w:r>
      <w:r w:rsidR="00AB4152">
        <w:rPr>
          <w:rFonts w:ascii="Times New Roman" w:hAnsi="Times New Roman"/>
          <w:sz w:val="24"/>
          <w:szCs w:val="24"/>
        </w:rPr>
        <w:t xml:space="preserve"> Bu açıdan literatüre önemli katkılar yapacağına inanılmaktadır.</w:t>
      </w:r>
    </w:p>
    <w:p w14:paraId="07AF4BC7" w14:textId="77777777" w:rsidR="00AE345F" w:rsidRDefault="00AE345F" w:rsidP="00AB4152">
      <w:pPr>
        <w:rPr>
          <w:rFonts w:ascii="Times New Roman" w:hAnsi="Times New Roman" w:cs="Times New Roman"/>
          <w:b/>
          <w:sz w:val="24"/>
          <w:szCs w:val="24"/>
        </w:rPr>
      </w:pPr>
    </w:p>
    <w:p w14:paraId="6AFAC537" w14:textId="77777777" w:rsidR="0064594F" w:rsidRDefault="0064594F" w:rsidP="00D1758C">
      <w:pPr>
        <w:spacing w:after="0" w:line="360" w:lineRule="auto"/>
        <w:jc w:val="center"/>
        <w:rPr>
          <w:rFonts w:ascii="Times New Roman" w:hAnsi="Times New Roman" w:cs="Times New Roman"/>
          <w:b/>
          <w:sz w:val="24"/>
          <w:szCs w:val="24"/>
        </w:rPr>
      </w:pPr>
      <w:r w:rsidRPr="00497750">
        <w:rPr>
          <w:rFonts w:ascii="Times New Roman" w:hAnsi="Times New Roman" w:cs="Times New Roman"/>
          <w:b/>
          <w:sz w:val="24"/>
          <w:szCs w:val="24"/>
        </w:rPr>
        <w:t>Kaynaklar</w:t>
      </w:r>
    </w:p>
    <w:p w14:paraId="316CCA77" w14:textId="4C8C66D0" w:rsidR="009856AF" w:rsidRDefault="009856AF" w:rsidP="006D0002">
      <w:pPr>
        <w:spacing w:after="0" w:line="360" w:lineRule="auto"/>
        <w:ind w:left="567" w:hanging="567"/>
        <w:jc w:val="both"/>
        <w:rPr>
          <w:rFonts w:ascii="Times New Roman" w:hAnsi="Times New Roman"/>
          <w:sz w:val="24"/>
          <w:szCs w:val="24"/>
        </w:rPr>
      </w:pPr>
      <w:r w:rsidRPr="009856AF">
        <w:rPr>
          <w:rFonts w:ascii="Times New Roman" w:hAnsi="Times New Roman"/>
          <w:sz w:val="24"/>
          <w:szCs w:val="24"/>
        </w:rPr>
        <w:t>Abdullah</w:t>
      </w:r>
      <w:r w:rsidR="00DC7CB9">
        <w:rPr>
          <w:rFonts w:ascii="Times New Roman" w:hAnsi="Times New Roman"/>
          <w:sz w:val="24"/>
          <w:szCs w:val="24"/>
        </w:rPr>
        <w:t>,</w:t>
      </w:r>
      <w:r w:rsidRPr="009856AF">
        <w:rPr>
          <w:rFonts w:ascii="Times New Roman" w:hAnsi="Times New Roman"/>
          <w:sz w:val="24"/>
          <w:szCs w:val="24"/>
        </w:rPr>
        <w:t xml:space="preserve"> M.N.S., Mat Nayan</w:t>
      </w:r>
      <w:r w:rsidR="005F1DEC">
        <w:rPr>
          <w:rFonts w:ascii="Times New Roman" w:hAnsi="Times New Roman"/>
          <w:sz w:val="24"/>
          <w:szCs w:val="24"/>
        </w:rPr>
        <w:t>,</w:t>
      </w:r>
      <w:r w:rsidRPr="009856AF">
        <w:rPr>
          <w:rFonts w:ascii="Times New Roman" w:hAnsi="Times New Roman"/>
          <w:sz w:val="24"/>
          <w:szCs w:val="24"/>
        </w:rPr>
        <w:t xml:space="preserve"> N.A., Mohamad Hussin</w:t>
      </w:r>
      <w:r w:rsidR="005F1DEC">
        <w:rPr>
          <w:rFonts w:ascii="Times New Roman" w:hAnsi="Times New Roman"/>
          <w:sz w:val="24"/>
          <w:szCs w:val="24"/>
        </w:rPr>
        <w:t>,</w:t>
      </w:r>
      <w:r w:rsidRPr="009856AF">
        <w:rPr>
          <w:rFonts w:ascii="Times New Roman" w:hAnsi="Times New Roman"/>
          <w:sz w:val="24"/>
          <w:szCs w:val="24"/>
        </w:rPr>
        <w:t xml:space="preserve"> F. (2017) A Study on Addressing Students’ Misconceptions About Condensation Using the Predict-Discuss-Explain-Observe-Discuss-Explain (PDEODE) Strategy. In: Karpudewan M., Md Zain A., Chandrasegaran A. (eds) Overcoming Students' Misconceptions in Science. Springer, Singapore. </w:t>
      </w:r>
    </w:p>
    <w:p w14:paraId="359FF7E5"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Ayas, A., Akdeniz, A. R. </w:t>
      </w:r>
      <w:r w:rsidR="008D504B">
        <w:rPr>
          <w:rFonts w:ascii="Times New Roman" w:hAnsi="Times New Roman"/>
          <w:sz w:val="24"/>
          <w:szCs w:val="24"/>
        </w:rPr>
        <w:t>ve</w:t>
      </w:r>
      <w:r w:rsidRPr="0047199A">
        <w:rPr>
          <w:rFonts w:ascii="Times New Roman" w:hAnsi="Times New Roman"/>
          <w:sz w:val="24"/>
          <w:szCs w:val="24"/>
        </w:rPr>
        <w:t xml:space="preserve"> Çepni, S. (1994). Fen bilimlerinde laboratuvarın yeri ve önemi-I. </w:t>
      </w:r>
      <w:r w:rsidRPr="008D504B">
        <w:rPr>
          <w:rFonts w:ascii="Times New Roman" w:hAnsi="Times New Roman"/>
          <w:i/>
          <w:sz w:val="24"/>
          <w:szCs w:val="24"/>
        </w:rPr>
        <w:t>Çağdaş Eğitim, 19</w:t>
      </w:r>
      <w:r w:rsidRPr="0047199A">
        <w:rPr>
          <w:rFonts w:ascii="Times New Roman" w:hAnsi="Times New Roman"/>
          <w:sz w:val="24"/>
          <w:szCs w:val="24"/>
        </w:rPr>
        <w:t>, 21-25.</w:t>
      </w:r>
    </w:p>
    <w:p w14:paraId="54F5DCAA" w14:textId="77777777" w:rsidR="006D0002" w:rsidRPr="0047199A" w:rsidRDefault="008D504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Ayas, A., Çepni, S. ve </w:t>
      </w:r>
      <w:r w:rsidR="006D0002" w:rsidRPr="0047199A">
        <w:rPr>
          <w:rFonts w:ascii="Times New Roman" w:hAnsi="Times New Roman"/>
          <w:sz w:val="24"/>
          <w:szCs w:val="24"/>
        </w:rPr>
        <w:t>Akdeniz, A. R. (1994). Fen bilimleri eğitiminde laboratuvarın yeri ve önemi-II. </w:t>
      </w:r>
      <w:r w:rsidR="006D0002" w:rsidRPr="00CE75DE">
        <w:rPr>
          <w:rFonts w:ascii="Times New Roman" w:hAnsi="Times New Roman"/>
          <w:i/>
          <w:sz w:val="24"/>
          <w:szCs w:val="24"/>
        </w:rPr>
        <w:t>Çağdaş Eğitim, 205</w:t>
      </w:r>
      <w:r w:rsidR="006D0002" w:rsidRPr="0047199A">
        <w:rPr>
          <w:rFonts w:ascii="Times New Roman" w:hAnsi="Times New Roman"/>
          <w:sz w:val="24"/>
          <w:szCs w:val="24"/>
        </w:rPr>
        <w:t>, 7-11.</w:t>
      </w:r>
    </w:p>
    <w:p w14:paraId="771F42BE" w14:textId="77777777" w:rsidR="006D0002" w:rsidRPr="0047199A" w:rsidRDefault="006B1578"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Ayvacı, H. Ş. ve </w:t>
      </w:r>
      <w:r w:rsidR="006D0002" w:rsidRPr="0047199A">
        <w:rPr>
          <w:rFonts w:ascii="Times New Roman" w:hAnsi="Times New Roman"/>
          <w:sz w:val="24"/>
          <w:szCs w:val="24"/>
        </w:rPr>
        <w:t xml:space="preserve">Durmuş, A. (2016). TGA </w:t>
      </w:r>
      <w:r w:rsidRPr="0047199A">
        <w:rPr>
          <w:rFonts w:ascii="Times New Roman" w:hAnsi="Times New Roman"/>
          <w:sz w:val="24"/>
          <w:szCs w:val="24"/>
        </w:rPr>
        <w:t>yöntemine dayalı laboratuvar uygulamalarının fen bilgisi öğretmen adaylarının “ısı ve sıcaklık” konusunda akademik başarılarına etkisi</w:t>
      </w:r>
      <w:r w:rsidR="006D0002" w:rsidRPr="0047199A">
        <w:rPr>
          <w:rFonts w:ascii="Times New Roman" w:hAnsi="Times New Roman"/>
          <w:sz w:val="24"/>
          <w:szCs w:val="24"/>
        </w:rPr>
        <w:t>. </w:t>
      </w:r>
      <w:r w:rsidR="006D0002" w:rsidRPr="006B1578">
        <w:rPr>
          <w:rFonts w:ascii="Times New Roman" w:hAnsi="Times New Roman"/>
          <w:i/>
          <w:sz w:val="24"/>
          <w:szCs w:val="24"/>
        </w:rPr>
        <w:t>Pamukkale Üniversitesi Eğitim Fakültesi Dergisi, 39</w:t>
      </w:r>
      <w:r w:rsidR="006D0002" w:rsidRPr="0047199A">
        <w:rPr>
          <w:rFonts w:ascii="Times New Roman" w:hAnsi="Times New Roman"/>
          <w:sz w:val="24"/>
          <w:szCs w:val="24"/>
        </w:rPr>
        <w:t>(39), 101-118.</w:t>
      </w:r>
    </w:p>
    <w:p w14:paraId="05505CD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Bajar-Sales, A., Avilla, R. A. </w:t>
      </w:r>
      <w:r w:rsidR="006B1578">
        <w:rPr>
          <w:rFonts w:ascii="Times New Roman" w:hAnsi="Times New Roman"/>
          <w:sz w:val="24"/>
          <w:szCs w:val="24"/>
        </w:rPr>
        <w:t>ve</w:t>
      </w:r>
      <w:r w:rsidRPr="0047199A">
        <w:rPr>
          <w:rFonts w:ascii="Times New Roman" w:hAnsi="Times New Roman"/>
          <w:sz w:val="24"/>
          <w:szCs w:val="24"/>
        </w:rPr>
        <w:t xml:space="preserve"> Camacho, V. M. I. (2015). Predict-explain-observe-explain (PEOE) Approach: Tool in relating metacognition to achievement in chemistry. </w:t>
      </w:r>
      <w:r w:rsidRPr="002A54D9">
        <w:rPr>
          <w:rFonts w:ascii="Times New Roman" w:hAnsi="Times New Roman"/>
          <w:i/>
          <w:sz w:val="24"/>
          <w:szCs w:val="24"/>
        </w:rPr>
        <w:t>Electronic Journal of Science Education, 19</w:t>
      </w:r>
      <w:r w:rsidRPr="0047199A">
        <w:rPr>
          <w:rFonts w:ascii="Times New Roman" w:hAnsi="Times New Roman"/>
          <w:sz w:val="24"/>
          <w:szCs w:val="24"/>
        </w:rPr>
        <w:t>(7), 1-21.</w:t>
      </w:r>
    </w:p>
    <w:p w14:paraId="7705D068"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Bilen, K. </w:t>
      </w:r>
      <w:r w:rsidR="00252A42">
        <w:rPr>
          <w:rFonts w:ascii="Times New Roman" w:hAnsi="Times New Roman"/>
          <w:sz w:val="24"/>
          <w:szCs w:val="24"/>
        </w:rPr>
        <w:t>ve</w:t>
      </w:r>
      <w:r w:rsidRPr="0047199A">
        <w:rPr>
          <w:rFonts w:ascii="Times New Roman" w:hAnsi="Times New Roman"/>
          <w:sz w:val="24"/>
          <w:szCs w:val="24"/>
        </w:rPr>
        <w:t xml:space="preserve"> Aydoğdu, M. (2010). Bitkilerde </w:t>
      </w:r>
      <w:r w:rsidR="00252A42" w:rsidRPr="0047199A">
        <w:rPr>
          <w:rFonts w:ascii="Times New Roman" w:hAnsi="Times New Roman"/>
          <w:sz w:val="24"/>
          <w:szCs w:val="24"/>
        </w:rPr>
        <w:t>fotosentez ve solunum kavramlarının öğretiminde tga (tahmin et-gözle-açıkla) stratejisinin kullanımı</w:t>
      </w:r>
      <w:r w:rsidRPr="0047199A">
        <w:rPr>
          <w:rFonts w:ascii="Times New Roman" w:hAnsi="Times New Roman"/>
          <w:sz w:val="24"/>
          <w:szCs w:val="24"/>
        </w:rPr>
        <w:t>. </w:t>
      </w:r>
      <w:r w:rsidRPr="00252A42">
        <w:rPr>
          <w:rFonts w:ascii="Times New Roman" w:hAnsi="Times New Roman"/>
          <w:i/>
          <w:sz w:val="24"/>
          <w:szCs w:val="24"/>
        </w:rPr>
        <w:t>Mustafa Kemal Üniversitesi Sosyal Bilimler Enstitüsü Dergisi, 7</w:t>
      </w:r>
      <w:r w:rsidRPr="0047199A">
        <w:rPr>
          <w:rFonts w:ascii="Times New Roman" w:hAnsi="Times New Roman"/>
          <w:sz w:val="24"/>
          <w:szCs w:val="24"/>
        </w:rPr>
        <w:t>(14), 179-194.</w:t>
      </w:r>
    </w:p>
    <w:p w14:paraId="35192A1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Bilen, K. </w:t>
      </w:r>
      <w:r w:rsidR="005B7CBA">
        <w:rPr>
          <w:rFonts w:ascii="Times New Roman" w:hAnsi="Times New Roman"/>
          <w:sz w:val="24"/>
          <w:szCs w:val="24"/>
        </w:rPr>
        <w:t>ve</w:t>
      </w:r>
      <w:r w:rsidRPr="0047199A">
        <w:rPr>
          <w:rFonts w:ascii="Times New Roman" w:hAnsi="Times New Roman"/>
          <w:sz w:val="24"/>
          <w:szCs w:val="24"/>
        </w:rPr>
        <w:t xml:space="preserve"> Aydoğdu, M. (2012). Tahmin et-gözle-açıkla (TGA) stratejisine dayalı laboratuar uygulamalarının öğrencilerin bilimsel süreç becerileri ve bilimin doğası hakkındaki düşünceleri üzerine etkisi. </w:t>
      </w:r>
      <w:r w:rsidRPr="005B7CBA">
        <w:rPr>
          <w:rFonts w:ascii="Times New Roman" w:hAnsi="Times New Roman"/>
          <w:i/>
          <w:sz w:val="24"/>
          <w:szCs w:val="24"/>
        </w:rPr>
        <w:t>Gaziantep University Journal of Social Sciences, 11</w:t>
      </w:r>
      <w:r w:rsidR="005B7CBA">
        <w:rPr>
          <w:rFonts w:ascii="Times New Roman" w:hAnsi="Times New Roman"/>
          <w:sz w:val="24"/>
          <w:szCs w:val="24"/>
        </w:rPr>
        <w:t>(1), 49-69.</w:t>
      </w:r>
    </w:p>
    <w:p w14:paraId="21711F42"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Bilen, K., Köse, S. </w:t>
      </w:r>
      <w:r w:rsidR="005B7CBA">
        <w:rPr>
          <w:rFonts w:ascii="Times New Roman" w:hAnsi="Times New Roman"/>
          <w:sz w:val="24"/>
          <w:szCs w:val="24"/>
        </w:rPr>
        <w:t>ve</w:t>
      </w:r>
      <w:r w:rsidRPr="0047199A">
        <w:rPr>
          <w:rFonts w:ascii="Times New Roman" w:hAnsi="Times New Roman"/>
          <w:sz w:val="24"/>
          <w:szCs w:val="24"/>
        </w:rPr>
        <w:t xml:space="preserve"> Uşak, M. (2011). Tahmin </w:t>
      </w:r>
      <w:r w:rsidR="00FA055F" w:rsidRPr="0047199A">
        <w:rPr>
          <w:rFonts w:ascii="Times New Roman" w:hAnsi="Times New Roman"/>
          <w:sz w:val="24"/>
          <w:szCs w:val="24"/>
        </w:rPr>
        <w:t xml:space="preserve">et-gözle-açıkla </w:t>
      </w:r>
      <w:r w:rsidRPr="0047199A">
        <w:rPr>
          <w:rFonts w:ascii="Times New Roman" w:hAnsi="Times New Roman"/>
          <w:sz w:val="24"/>
          <w:szCs w:val="24"/>
        </w:rPr>
        <w:t xml:space="preserve">(TGA) </w:t>
      </w:r>
      <w:r w:rsidR="00FA055F" w:rsidRPr="0047199A">
        <w:rPr>
          <w:rFonts w:ascii="Times New Roman" w:hAnsi="Times New Roman"/>
          <w:sz w:val="24"/>
          <w:szCs w:val="24"/>
        </w:rPr>
        <w:t>stratejisine dayalı laboratuar uygulamalarının fen bilgisi öğretmen adaylarının osmoz ve difüzyon konusunu anlamalarına etkisi</w:t>
      </w:r>
      <w:r w:rsidRPr="0047199A">
        <w:rPr>
          <w:rFonts w:ascii="Times New Roman" w:hAnsi="Times New Roman"/>
          <w:sz w:val="24"/>
          <w:szCs w:val="24"/>
        </w:rPr>
        <w:t>. </w:t>
      </w:r>
      <w:r w:rsidRPr="00FA055F">
        <w:rPr>
          <w:rFonts w:ascii="Times New Roman" w:hAnsi="Times New Roman"/>
          <w:i/>
          <w:sz w:val="24"/>
          <w:szCs w:val="24"/>
        </w:rPr>
        <w:t>Pamukkale Üniversitesi Sosyal Bilimler Enstitüsü Dergisi</w:t>
      </w:r>
      <w:r w:rsidR="006C74E5">
        <w:rPr>
          <w:rFonts w:ascii="Times New Roman" w:hAnsi="Times New Roman"/>
          <w:sz w:val="24"/>
          <w:szCs w:val="24"/>
        </w:rPr>
        <w:t xml:space="preserve">, </w:t>
      </w:r>
      <w:r w:rsidR="006C74E5" w:rsidRPr="006C74E5">
        <w:rPr>
          <w:rFonts w:ascii="Times New Roman" w:hAnsi="Times New Roman"/>
          <w:i/>
          <w:sz w:val="24"/>
          <w:szCs w:val="24"/>
        </w:rPr>
        <w:t>9</w:t>
      </w:r>
      <w:r w:rsidRPr="0047199A">
        <w:rPr>
          <w:rFonts w:ascii="Times New Roman" w:hAnsi="Times New Roman"/>
          <w:sz w:val="24"/>
          <w:szCs w:val="24"/>
        </w:rPr>
        <w:t>, 115-127.</w:t>
      </w:r>
    </w:p>
    <w:p w14:paraId="0BC8EB77" w14:textId="77777777" w:rsidR="006D0002" w:rsidRPr="0047199A" w:rsidRDefault="006C74E5"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lastRenderedPageBreak/>
        <w:t>Bilen, K., Özel, M.</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Köse, S. (2016). Using action research based on the predict-observe-explain strategy for teaching enzymes. </w:t>
      </w:r>
      <w:r w:rsidR="006D0002" w:rsidRPr="006C74E5">
        <w:rPr>
          <w:rFonts w:ascii="Times New Roman" w:hAnsi="Times New Roman"/>
          <w:i/>
          <w:sz w:val="24"/>
          <w:szCs w:val="24"/>
        </w:rPr>
        <w:t>Turkish Journal of Education, 5</w:t>
      </w:r>
      <w:r w:rsidR="006D0002" w:rsidRPr="0047199A">
        <w:rPr>
          <w:rFonts w:ascii="Times New Roman" w:hAnsi="Times New Roman"/>
          <w:sz w:val="24"/>
          <w:szCs w:val="24"/>
        </w:rPr>
        <w:t>(2), 72-81.</w:t>
      </w:r>
    </w:p>
    <w:p w14:paraId="35FDE875"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Boyd-Kimball, D. </w:t>
      </w:r>
      <w:r w:rsidR="006C74E5">
        <w:rPr>
          <w:rFonts w:ascii="Times New Roman" w:hAnsi="Times New Roman"/>
          <w:sz w:val="24"/>
          <w:szCs w:val="24"/>
        </w:rPr>
        <w:t>ve</w:t>
      </w:r>
      <w:r w:rsidRPr="0047199A">
        <w:rPr>
          <w:rFonts w:ascii="Times New Roman" w:hAnsi="Times New Roman"/>
          <w:sz w:val="24"/>
          <w:szCs w:val="24"/>
        </w:rPr>
        <w:t xml:space="preserve"> Miller, K. R. (2018). From cookbook to research: Redesigning an advanced biochemistry laboratory. </w:t>
      </w:r>
      <w:r w:rsidRPr="006C74E5">
        <w:rPr>
          <w:rFonts w:ascii="Times New Roman" w:hAnsi="Times New Roman"/>
          <w:i/>
          <w:sz w:val="24"/>
          <w:szCs w:val="24"/>
        </w:rPr>
        <w:t>Journal of Chemical Education, 95</w:t>
      </w:r>
      <w:r w:rsidRPr="0047199A">
        <w:rPr>
          <w:rFonts w:ascii="Times New Roman" w:hAnsi="Times New Roman"/>
          <w:sz w:val="24"/>
          <w:szCs w:val="24"/>
        </w:rPr>
        <w:t>(1), 62-67.</w:t>
      </w:r>
    </w:p>
    <w:p w14:paraId="68CB9B21"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Brownell, S. E., Kloser, M. J., Fukami, T. </w:t>
      </w:r>
      <w:r w:rsidR="006C74E5">
        <w:rPr>
          <w:rFonts w:ascii="Times New Roman" w:hAnsi="Times New Roman"/>
          <w:sz w:val="24"/>
          <w:szCs w:val="24"/>
        </w:rPr>
        <w:t>ve</w:t>
      </w:r>
      <w:r w:rsidRPr="0047199A">
        <w:rPr>
          <w:rFonts w:ascii="Times New Roman" w:hAnsi="Times New Roman"/>
          <w:sz w:val="24"/>
          <w:szCs w:val="24"/>
        </w:rPr>
        <w:t xml:space="preserve"> Shavelson, R. (2012). Undergraduate </w:t>
      </w:r>
      <w:r w:rsidR="005464C8" w:rsidRPr="0047199A">
        <w:rPr>
          <w:rFonts w:ascii="Times New Roman" w:hAnsi="Times New Roman"/>
          <w:sz w:val="24"/>
          <w:szCs w:val="24"/>
        </w:rPr>
        <w:t>biology lab courses: comparing the ımpact of traditionally based" cookbook" and authentic research-based courses on student lab experiences</w:t>
      </w:r>
      <w:r w:rsidRPr="0047199A">
        <w:rPr>
          <w:rFonts w:ascii="Times New Roman" w:hAnsi="Times New Roman"/>
          <w:sz w:val="24"/>
          <w:szCs w:val="24"/>
        </w:rPr>
        <w:t>. </w:t>
      </w:r>
      <w:r w:rsidRPr="005464C8">
        <w:rPr>
          <w:rFonts w:ascii="Times New Roman" w:hAnsi="Times New Roman"/>
          <w:i/>
          <w:sz w:val="24"/>
          <w:szCs w:val="24"/>
        </w:rPr>
        <w:t>Journal of College Science Teaching, 41</w:t>
      </w:r>
      <w:r w:rsidRPr="0047199A">
        <w:rPr>
          <w:rFonts w:ascii="Times New Roman" w:hAnsi="Times New Roman"/>
          <w:sz w:val="24"/>
          <w:szCs w:val="24"/>
        </w:rPr>
        <w:t>(4)</w:t>
      </w:r>
      <w:r w:rsidR="005464C8">
        <w:rPr>
          <w:rFonts w:ascii="Times New Roman" w:hAnsi="Times New Roman"/>
          <w:sz w:val="24"/>
          <w:szCs w:val="24"/>
        </w:rPr>
        <w:t xml:space="preserve">, </w:t>
      </w:r>
      <w:r w:rsidR="001F529F">
        <w:rPr>
          <w:rFonts w:ascii="Times New Roman" w:hAnsi="Times New Roman"/>
          <w:sz w:val="24"/>
          <w:szCs w:val="24"/>
        </w:rPr>
        <w:t>36-45</w:t>
      </w:r>
      <w:r w:rsidRPr="0047199A">
        <w:rPr>
          <w:rFonts w:ascii="Times New Roman" w:hAnsi="Times New Roman"/>
          <w:sz w:val="24"/>
          <w:szCs w:val="24"/>
        </w:rPr>
        <w:t>.</w:t>
      </w:r>
    </w:p>
    <w:p w14:paraId="660B3DE4"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Büyüköztürk, Ş., Çakmak, E. K., Akgün, Ö. E., Karadeniz, Ş. </w:t>
      </w:r>
      <w:r w:rsidR="001F529F">
        <w:rPr>
          <w:rFonts w:ascii="Times New Roman" w:hAnsi="Times New Roman"/>
          <w:sz w:val="24"/>
          <w:szCs w:val="24"/>
        </w:rPr>
        <w:t>ve</w:t>
      </w:r>
      <w:r w:rsidRPr="0047199A">
        <w:rPr>
          <w:rFonts w:ascii="Times New Roman" w:hAnsi="Times New Roman"/>
          <w:sz w:val="24"/>
          <w:szCs w:val="24"/>
        </w:rPr>
        <w:t xml:space="preserve"> Demirel, F. (2017). </w:t>
      </w:r>
      <w:r w:rsidRPr="00F55411">
        <w:rPr>
          <w:rFonts w:ascii="Times New Roman" w:hAnsi="Times New Roman"/>
          <w:i/>
          <w:sz w:val="24"/>
          <w:szCs w:val="24"/>
        </w:rPr>
        <w:t>Bilimsel araştırma yöntemleri</w:t>
      </w:r>
      <w:r w:rsidRPr="0047199A">
        <w:rPr>
          <w:rFonts w:ascii="Times New Roman" w:hAnsi="Times New Roman"/>
          <w:sz w:val="24"/>
          <w:szCs w:val="24"/>
        </w:rPr>
        <w:t>. </w:t>
      </w:r>
      <w:r w:rsidR="00F55411" w:rsidRPr="0047199A">
        <w:rPr>
          <w:rFonts w:ascii="Times New Roman" w:hAnsi="Times New Roman"/>
          <w:sz w:val="24"/>
          <w:szCs w:val="24"/>
        </w:rPr>
        <w:t>Ankara</w:t>
      </w:r>
      <w:r w:rsidR="00F55411">
        <w:rPr>
          <w:rFonts w:ascii="Times New Roman" w:hAnsi="Times New Roman"/>
          <w:sz w:val="24"/>
          <w:szCs w:val="24"/>
        </w:rPr>
        <w:t>:</w:t>
      </w:r>
      <w:r w:rsidR="00F55411" w:rsidRPr="0047199A">
        <w:rPr>
          <w:rFonts w:ascii="Times New Roman" w:hAnsi="Times New Roman"/>
          <w:sz w:val="24"/>
          <w:szCs w:val="24"/>
        </w:rPr>
        <w:t xml:space="preserve"> </w:t>
      </w:r>
      <w:r w:rsidR="009C2BFC">
        <w:rPr>
          <w:rFonts w:ascii="Times New Roman" w:hAnsi="Times New Roman"/>
          <w:sz w:val="24"/>
          <w:szCs w:val="24"/>
        </w:rPr>
        <w:t>Pegem Akademi Yayınları</w:t>
      </w:r>
      <w:r w:rsidRPr="0047199A">
        <w:rPr>
          <w:rFonts w:ascii="Times New Roman" w:hAnsi="Times New Roman"/>
          <w:sz w:val="24"/>
          <w:szCs w:val="24"/>
        </w:rPr>
        <w:t>.</w:t>
      </w:r>
    </w:p>
    <w:p w14:paraId="58524C29"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Coştu, B. (2008). Learning </w:t>
      </w:r>
      <w:r w:rsidR="009C2BFC" w:rsidRPr="0047199A">
        <w:rPr>
          <w:rFonts w:ascii="Times New Roman" w:hAnsi="Times New Roman"/>
          <w:sz w:val="24"/>
          <w:szCs w:val="24"/>
        </w:rPr>
        <w:t xml:space="preserve">science through </w:t>
      </w:r>
      <w:r w:rsidRPr="0047199A">
        <w:rPr>
          <w:rFonts w:ascii="Times New Roman" w:hAnsi="Times New Roman"/>
          <w:sz w:val="24"/>
          <w:szCs w:val="24"/>
        </w:rPr>
        <w:t xml:space="preserve">PDEODE </w:t>
      </w:r>
      <w:r w:rsidR="009C2BFC" w:rsidRPr="0047199A">
        <w:rPr>
          <w:rFonts w:ascii="Times New Roman" w:hAnsi="Times New Roman"/>
          <w:sz w:val="24"/>
          <w:szCs w:val="24"/>
        </w:rPr>
        <w:t>teaching strategy: helping students make sense of everyday situations</w:t>
      </w:r>
      <w:r w:rsidR="009C2BFC">
        <w:rPr>
          <w:rFonts w:ascii="Times New Roman" w:hAnsi="Times New Roman"/>
          <w:sz w:val="24"/>
          <w:szCs w:val="24"/>
        </w:rPr>
        <w:t>.</w:t>
      </w:r>
      <w:r w:rsidRPr="0047199A">
        <w:rPr>
          <w:rFonts w:ascii="Times New Roman" w:hAnsi="Times New Roman"/>
          <w:sz w:val="24"/>
          <w:szCs w:val="24"/>
        </w:rPr>
        <w:t xml:space="preserve"> </w:t>
      </w:r>
      <w:r w:rsidRPr="009C2BFC">
        <w:rPr>
          <w:rFonts w:ascii="Times New Roman" w:hAnsi="Times New Roman"/>
          <w:i/>
          <w:sz w:val="24"/>
          <w:szCs w:val="24"/>
        </w:rPr>
        <w:t>Eurasia Journal of Mathematics, Science &amp; Technology Education, 4</w:t>
      </w:r>
      <w:r w:rsidRPr="0047199A">
        <w:rPr>
          <w:rFonts w:ascii="Times New Roman" w:hAnsi="Times New Roman"/>
          <w:sz w:val="24"/>
          <w:szCs w:val="24"/>
        </w:rPr>
        <w:t xml:space="preserve">(1), 3-9. </w:t>
      </w:r>
    </w:p>
    <w:p w14:paraId="6840B628" w14:textId="77777777" w:rsidR="006D0002" w:rsidRPr="0047199A" w:rsidRDefault="009C2BFC" w:rsidP="006D0002">
      <w:pPr>
        <w:spacing w:after="0" w:line="360" w:lineRule="auto"/>
        <w:ind w:left="567" w:hanging="567"/>
        <w:jc w:val="both"/>
        <w:rPr>
          <w:rFonts w:ascii="Times New Roman" w:hAnsi="Times New Roman"/>
          <w:sz w:val="24"/>
          <w:szCs w:val="24"/>
        </w:rPr>
      </w:pPr>
      <w:r w:rsidRPr="002F2800">
        <w:rPr>
          <w:rFonts w:ascii="Times New Roman" w:hAnsi="Times New Roman"/>
          <w:sz w:val="24"/>
          <w:szCs w:val="24"/>
        </w:rPr>
        <w:t>Coştu, B.</w:t>
      </w:r>
      <w:r w:rsidR="006D0002" w:rsidRPr="002F2800">
        <w:rPr>
          <w:rFonts w:ascii="Times New Roman" w:hAnsi="Times New Roman"/>
          <w:sz w:val="24"/>
          <w:szCs w:val="24"/>
        </w:rPr>
        <w:t xml:space="preserve"> </w:t>
      </w:r>
      <w:r w:rsidRPr="002F2800">
        <w:rPr>
          <w:rFonts w:ascii="Times New Roman" w:hAnsi="Times New Roman"/>
          <w:sz w:val="24"/>
          <w:szCs w:val="24"/>
        </w:rPr>
        <w:t>ve</w:t>
      </w:r>
      <w:r w:rsidR="006D0002" w:rsidRPr="002F2800">
        <w:rPr>
          <w:rFonts w:ascii="Times New Roman" w:hAnsi="Times New Roman"/>
          <w:sz w:val="24"/>
          <w:szCs w:val="24"/>
        </w:rPr>
        <w:t xml:space="preserve"> Karataş, F. Ö. (2015). </w:t>
      </w:r>
      <w:r w:rsidR="00F438EA" w:rsidRPr="002F2800">
        <w:rPr>
          <w:rFonts w:ascii="Times New Roman" w:hAnsi="Times New Roman"/>
          <w:i/>
          <w:sz w:val="24"/>
          <w:szCs w:val="24"/>
        </w:rPr>
        <w:t>Kimya öğretimi</w:t>
      </w:r>
      <w:r w:rsidR="00F438EA" w:rsidRPr="002F2800">
        <w:rPr>
          <w:rFonts w:ascii="Times New Roman" w:hAnsi="Times New Roman"/>
          <w:sz w:val="24"/>
          <w:szCs w:val="24"/>
        </w:rPr>
        <w:t xml:space="preserve"> (Editör, M. Sözbilir ve A. Ayas</w:t>
      </w:r>
      <w:r w:rsidR="008D70BA" w:rsidRPr="002F2800">
        <w:rPr>
          <w:rFonts w:ascii="Times New Roman" w:hAnsi="Times New Roman"/>
          <w:sz w:val="24"/>
          <w:szCs w:val="24"/>
        </w:rPr>
        <w:t xml:space="preserve">) </w:t>
      </w:r>
      <w:r w:rsidR="006D0002" w:rsidRPr="002F2800">
        <w:rPr>
          <w:rFonts w:ascii="Times New Roman" w:hAnsi="Times New Roman"/>
          <w:sz w:val="24"/>
          <w:szCs w:val="24"/>
        </w:rPr>
        <w:t>Tahmin-</w:t>
      </w:r>
      <w:r w:rsidRPr="002F2800">
        <w:rPr>
          <w:rFonts w:ascii="Times New Roman" w:hAnsi="Times New Roman"/>
          <w:sz w:val="24"/>
          <w:szCs w:val="24"/>
        </w:rPr>
        <w:t xml:space="preserve">tartış-açıkla-gözle-tartış-açıkla </w:t>
      </w:r>
      <w:r w:rsidR="006D0002" w:rsidRPr="002F2800">
        <w:rPr>
          <w:rFonts w:ascii="Times New Roman" w:hAnsi="Times New Roman"/>
          <w:sz w:val="24"/>
          <w:szCs w:val="24"/>
        </w:rPr>
        <w:t xml:space="preserve">(TaTGA) </w:t>
      </w:r>
      <w:r w:rsidR="00A43491" w:rsidRPr="002F2800">
        <w:rPr>
          <w:rFonts w:ascii="Times New Roman" w:hAnsi="Times New Roman"/>
          <w:sz w:val="24"/>
          <w:szCs w:val="24"/>
        </w:rPr>
        <w:t xml:space="preserve">yöntemi ve kimya öğretiminde uygulama örnekleri. </w:t>
      </w:r>
      <w:r w:rsidR="006D0002" w:rsidRPr="002F2800">
        <w:rPr>
          <w:rFonts w:ascii="Times New Roman" w:hAnsi="Times New Roman"/>
          <w:sz w:val="24"/>
          <w:szCs w:val="24"/>
        </w:rPr>
        <w:t>(pp. 345-365). A</w:t>
      </w:r>
      <w:r w:rsidR="00BB2151" w:rsidRPr="002F2800">
        <w:rPr>
          <w:rFonts w:ascii="Times New Roman" w:hAnsi="Times New Roman"/>
          <w:sz w:val="24"/>
          <w:szCs w:val="24"/>
        </w:rPr>
        <w:t>nkara</w:t>
      </w:r>
      <w:r w:rsidR="006D0002" w:rsidRPr="002F2800">
        <w:rPr>
          <w:rFonts w:ascii="Times New Roman" w:hAnsi="Times New Roman"/>
          <w:sz w:val="24"/>
          <w:szCs w:val="24"/>
        </w:rPr>
        <w:t>: Pegem Akademi.</w:t>
      </w:r>
    </w:p>
    <w:p w14:paraId="159900A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Coştu, B., Ayas, A. </w:t>
      </w:r>
      <w:r w:rsidR="00A43491">
        <w:rPr>
          <w:rFonts w:ascii="Times New Roman" w:hAnsi="Times New Roman"/>
          <w:sz w:val="24"/>
          <w:szCs w:val="24"/>
        </w:rPr>
        <w:t>ve</w:t>
      </w:r>
      <w:r w:rsidRPr="0047199A">
        <w:rPr>
          <w:rFonts w:ascii="Times New Roman" w:hAnsi="Times New Roman"/>
          <w:sz w:val="24"/>
          <w:szCs w:val="24"/>
        </w:rPr>
        <w:t xml:space="preserve"> Niaz, M. (2010). Promoting </w:t>
      </w:r>
      <w:r w:rsidR="00A43491" w:rsidRPr="0047199A">
        <w:rPr>
          <w:rFonts w:ascii="Times New Roman" w:hAnsi="Times New Roman"/>
          <w:sz w:val="24"/>
          <w:szCs w:val="24"/>
        </w:rPr>
        <w:t>conceptual change in first year students’ understanding of evaporation</w:t>
      </w:r>
      <w:r w:rsidR="00A43491">
        <w:rPr>
          <w:rFonts w:ascii="Times New Roman" w:hAnsi="Times New Roman"/>
          <w:sz w:val="24"/>
          <w:szCs w:val="24"/>
        </w:rPr>
        <w:t>.</w:t>
      </w:r>
      <w:r w:rsidRPr="0047199A">
        <w:rPr>
          <w:rFonts w:ascii="Times New Roman" w:hAnsi="Times New Roman"/>
          <w:sz w:val="24"/>
          <w:szCs w:val="24"/>
        </w:rPr>
        <w:t xml:space="preserve"> </w:t>
      </w:r>
      <w:r w:rsidRPr="00A43491">
        <w:rPr>
          <w:rFonts w:ascii="Times New Roman" w:hAnsi="Times New Roman"/>
          <w:i/>
          <w:sz w:val="24"/>
          <w:szCs w:val="24"/>
        </w:rPr>
        <w:t>Chemistry Education Research and Practice, 11</w:t>
      </w:r>
      <w:r w:rsidRPr="0047199A">
        <w:rPr>
          <w:rFonts w:ascii="Times New Roman" w:hAnsi="Times New Roman"/>
          <w:sz w:val="24"/>
          <w:szCs w:val="24"/>
        </w:rPr>
        <w:t xml:space="preserve">(3), 5-16. </w:t>
      </w:r>
    </w:p>
    <w:p w14:paraId="29BA3A78" w14:textId="77777777" w:rsidR="006D0002" w:rsidRPr="0047199A" w:rsidRDefault="00A43491"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Coştu, B., Ayas, A.</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Niaz, M. (2012). Investigating the effectiveness of a POE-based teaching activity on students’ understanding of condensation. </w:t>
      </w:r>
      <w:r w:rsidR="006D0002" w:rsidRPr="00A43491">
        <w:rPr>
          <w:rFonts w:ascii="Times New Roman" w:hAnsi="Times New Roman"/>
          <w:i/>
          <w:sz w:val="24"/>
          <w:szCs w:val="24"/>
        </w:rPr>
        <w:t>Instructional Science, 40</w:t>
      </w:r>
      <w:r w:rsidR="006D0002" w:rsidRPr="0047199A">
        <w:rPr>
          <w:rFonts w:ascii="Times New Roman" w:hAnsi="Times New Roman"/>
          <w:sz w:val="24"/>
          <w:szCs w:val="24"/>
        </w:rPr>
        <w:t>(1), 47-67.</w:t>
      </w:r>
    </w:p>
    <w:p w14:paraId="6861CB7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Coştu, B., Ayas, A., Çalık, </w:t>
      </w:r>
      <w:r w:rsidR="00D7798B">
        <w:rPr>
          <w:rFonts w:ascii="Times New Roman" w:hAnsi="Times New Roman"/>
          <w:sz w:val="24"/>
          <w:szCs w:val="24"/>
        </w:rPr>
        <w:t>M., Ünal, S. ve Karataş, F.Ö.</w:t>
      </w:r>
      <w:r w:rsidR="00D7798B" w:rsidRPr="00D7798B">
        <w:rPr>
          <w:rFonts w:ascii="Times New Roman" w:hAnsi="Times New Roman"/>
          <w:sz w:val="24"/>
          <w:szCs w:val="24"/>
        </w:rPr>
        <w:t xml:space="preserve"> </w:t>
      </w:r>
      <w:r w:rsidR="00D7798B" w:rsidRPr="0047199A">
        <w:rPr>
          <w:rFonts w:ascii="Times New Roman" w:hAnsi="Times New Roman"/>
          <w:sz w:val="24"/>
          <w:szCs w:val="24"/>
        </w:rPr>
        <w:t xml:space="preserve">(2005). </w:t>
      </w:r>
      <w:r w:rsidRPr="0047199A">
        <w:rPr>
          <w:rFonts w:ascii="Times New Roman" w:hAnsi="Times New Roman"/>
          <w:sz w:val="24"/>
          <w:szCs w:val="24"/>
        </w:rPr>
        <w:t xml:space="preserve">Determining </w:t>
      </w:r>
      <w:r w:rsidR="00D7798B" w:rsidRPr="0047199A">
        <w:rPr>
          <w:rFonts w:ascii="Times New Roman" w:hAnsi="Times New Roman"/>
          <w:sz w:val="24"/>
          <w:szCs w:val="24"/>
        </w:rPr>
        <w:t>preservice science teachers’ competences in preparing solutions</w:t>
      </w:r>
      <w:r w:rsidR="00D7798B">
        <w:rPr>
          <w:rFonts w:ascii="Times New Roman" w:hAnsi="Times New Roman"/>
          <w:sz w:val="24"/>
          <w:szCs w:val="24"/>
        </w:rPr>
        <w:t xml:space="preserve"> and in use of laboratory tools.</w:t>
      </w:r>
      <w:r w:rsidRPr="0047199A">
        <w:rPr>
          <w:rFonts w:ascii="Times New Roman" w:hAnsi="Times New Roman"/>
          <w:sz w:val="24"/>
          <w:szCs w:val="24"/>
        </w:rPr>
        <w:t xml:space="preserve"> </w:t>
      </w:r>
      <w:r w:rsidRPr="00D7798B">
        <w:rPr>
          <w:rFonts w:ascii="Times New Roman" w:hAnsi="Times New Roman"/>
          <w:i/>
          <w:sz w:val="24"/>
          <w:szCs w:val="24"/>
        </w:rPr>
        <w:t>Hacettepe University Journal of Education, 28</w:t>
      </w:r>
      <w:r w:rsidRPr="0047199A">
        <w:rPr>
          <w:rFonts w:ascii="Times New Roman" w:hAnsi="Times New Roman"/>
          <w:sz w:val="24"/>
          <w:szCs w:val="24"/>
        </w:rPr>
        <w:t>, 65–72</w:t>
      </w:r>
      <w:r w:rsidR="00D7798B">
        <w:rPr>
          <w:rFonts w:ascii="Times New Roman" w:hAnsi="Times New Roman"/>
          <w:sz w:val="24"/>
          <w:szCs w:val="24"/>
        </w:rPr>
        <w:t>.</w:t>
      </w:r>
      <w:r w:rsidRPr="0047199A">
        <w:rPr>
          <w:rFonts w:ascii="Times New Roman" w:hAnsi="Times New Roman"/>
          <w:sz w:val="24"/>
          <w:szCs w:val="24"/>
        </w:rPr>
        <w:t xml:space="preserve"> </w:t>
      </w:r>
    </w:p>
    <w:p w14:paraId="0AC82F3D" w14:textId="77777777" w:rsidR="006D0002" w:rsidRPr="0047199A" w:rsidRDefault="00D7798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Coştu, B., Karataş, F. Ö.</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Ayas, A. (2003). Kavram </w:t>
      </w:r>
      <w:r w:rsidR="000F26D4" w:rsidRPr="0047199A">
        <w:rPr>
          <w:rFonts w:ascii="Times New Roman" w:hAnsi="Times New Roman"/>
          <w:sz w:val="24"/>
          <w:szCs w:val="24"/>
        </w:rPr>
        <w:t>öğretiminde çalışma yapraklarının</w:t>
      </w:r>
      <w:r w:rsidR="000F26D4">
        <w:rPr>
          <w:rFonts w:ascii="Times New Roman" w:hAnsi="Times New Roman"/>
          <w:sz w:val="24"/>
          <w:szCs w:val="24"/>
        </w:rPr>
        <w:t xml:space="preserve"> kullanılması</w:t>
      </w:r>
      <w:r w:rsidR="006D0002" w:rsidRPr="0047199A">
        <w:rPr>
          <w:rFonts w:ascii="Times New Roman" w:hAnsi="Times New Roman"/>
          <w:sz w:val="24"/>
          <w:szCs w:val="24"/>
        </w:rPr>
        <w:t>. </w:t>
      </w:r>
      <w:r w:rsidR="006D0002" w:rsidRPr="000F26D4">
        <w:rPr>
          <w:rFonts w:ascii="Times New Roman" w:hAnsi="Times New Roman"/>
          <w:i/>
          <w:sz w:val="24"/>
          <w:szCs w:val="24"/>
        </w:rPr>
        <w:t>Pamukkale Üniversitesi Eğitim Fakültesi Dergisi, 14</w:t>
      </w:r>
      <w:r w:rsidR="006D0002" w:rsidRPr="0047199A">
        <w:rPr>
          <w:rFonts w:ascii="Times New Roman" w:hAnsi="Times New Roman"/>
          <w:sz w:val="24"/>
          <w:szCs w:val="24"/>
        </w:rPr>
        <w:t>(14), 33-48.</w:t>
      </w:r>
    </w:p>
    <w:p w14:paraId="3CC8ECCF" w14:textId="77777777" w:rsidR="006D0002" w:rsidRPr="0047199A" w:rsidRDefault="000F26D4"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de Sousa, L. O., Hay, E. A.</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Liebenberg, D. (2019). Teachers’ understanding of the interconnectedness of soil and climate change when developing a systems thinking concept map for teaching and learning. </w:t>
      </w:r>
      <w:r w:rsidR="006D0002" w:rsidRPr="0055488E">
        <w:rPr>
          <w:rFonts w:ascii="Times New Roman" w:hAnsi="Times New Roman"/>
          <w:i/>
          <w:sz w:val="24"/>
          <w:szCs w:val="24"/>
        </w:rPr>
        <w:t>International Research in Geographical and Environmental Education, 28</w:t>
      </w:r>
      <w:r w:rsidR="006D0002" w:rsidRPr="0047199A">
        <w:rPr>
          <w:rFonts w:ascii="Times New Roman" w:hAnsi="Times New Roman"/>
          <w:sz w:val="24"/>
          <w:szCs w:val="24"/>
        </w:rPr>
        <w:t>(4), 324-342.</w:t>
      </w:r>
    </w:p>
    <w:p w14:paraId="03319D24" w14:textId="77777777" w:rsidR="006D0002" w:rsidRPr="0047199A" w:rsidRDefault="0055488E"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Demir, E</w:t>
      </w:r>
      <w:r w:rsidR="006D0002" w:rsidRPr="0047199A">
        <w:rPr>
          <w:rFonts w:ascii="Times New Roman" w:hAnsi="Times New Roman"/>
          <w:sz w:val="24"/>
          <w:szCs w:val="24"/>
        </w:rPr>
        <w:t xml:space="preserve">, Saatçioğlu, Ö. </w:t>
      </w:r>
      <w:r>
        <w:rPr>
          <w:rFonts w:ascii="Times New Roman" w:hAnsi="Times New Roman"/>
          <w:sz w:val="24"/>
          <w:szCs w:val="24"/>
        </w:rPr>
        <w:t>ve</w:t>
      </w:r>
      <w:r w:rsidR="006D0002" w:rsidRPr="0047199A">
        <w:rPr>
          <w:rFonts w:ascii="Times New Roman" w:hAnsi="Times New Roman"/>
          <w:sz w:val="24"/>
          <w:szCs w:val="24"/>
        </w:rPr>
        <w:t xml:space="preserve"> İmrol, F. (2016). Uluslararası dergilerde yayımlanan eğitim araştırmalarının normallik varsayımları açısından incelenmesi. </w:t>
      </w:r>
      <w:r w:rsidR="006D0002" w:rsidRPr="0055488E">
        <w:rPr>
          <w:rFonts w:ascii="Times New Roman" w:hAnsi="Times New Roman"/>
          <w:i/>
          <w:sz w:val="24"/>
          <w:szCs w:val="24"/>
        </w:rPr>
        <w:t>Current Research in Education, 2</w:t>
      </w:r>
      <w:r w:rsidR="006D0002" w:rsidRPr="0047199A">
        <w:rPr>
          <w:rFonts w:ascii="Times New Roman" w:hAnsi="Times New Roman"/>
          <w:sz w:val="24"/>
          <w:szCs w:val="24"/>
        </w:rPr>
        <w:t>(3), 130-148.</w:t>
      </w:r>
    </w:p>
    <w:p w14:paraId="21661CB0"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lastRenderedPageBreak/>
        <w:t>Demircioğlu, H. (2017). Effect of PDEODE teaching strategy on Turkish students' conceptual understanding: Particulate nature of matter. </w:t>
      </w:r>
      <w:r w:rsidRPr="0055488E">
        <w:rPr>
          <w:rFonts w:ascii="Times New Roman" w:hAnsi="Times New Roman"/>
          <w:i/>
          <w:sz w:val="24"/>
          <w:szCs w:val="24"/>
        </w:rPr>
        <w:t>Journal of Education and Training Studies, 5</w:t>
      </w:r>
      <w:r w:rsidRPr="0047199A">
        <w:rPr>
          <w:rFonts w:ascii="Times New Roman" w:hAnsi="Times New Roman"/>
          <w:sz w:val="24"/>
          <w:szCs w:val="24"/>
        </w:rPr>
        <w:t>(7), 78-90.</w:t>
      </w:r>
    </w:p>
    <w:p w14:paraId="65673EAA"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Demircioğlu, H. </w:t>
      </w:r>
      <w:r w:rsidR="0055488E">
        <w:rPr>
          <w:rFonts w:ascii="Times New Roman" w:hAnsi="Times New Roman"/>
          <w:sz w:val="24"/>
          <w:szCs w:val="24"/>
        </w:rPr>
        <w:t>ve</w:t>
      </w:r>
      <w:r w:rsidRPr="0047199A">
        <w:rPr>
          <w:rFonts w:ascii="Times New Roman" w:hAnsi="Times New Roman"/>
          <w:sz w:val="24"/>
          <w:szCs w:val="24"/>
        </w:rPr>
        <w:t xml:space="preserve"> Atasoy, Ş. (2006). Çalışma yapraklarının geliştirilmesine yönelik bir model önerisi. </w:t>
      </w:r>
      <w:r w:rsidRPr="0055488E">
        <w:rPr>
          <w:rFonts w:ascii="Times New Roman" w:hAnsi="Times New Roman"/>
          <w:i/>
          <w:sz w:val="24"/>
          <w:szCs w:val="24"/>
        </w:rPr>
        <w:t>Dokuz Eylül Üniversitesi Buca Eğitim Fakültesi Dergisi</w:t>
      </w:r>
      <w:r w:rsidR="008A49F3">
        <w:rPr>
          <w:rFonts w:ascii="Times New Roman" w:hAnsi="Times New Roman"/>
          <w:sz w:val="24"/>
          <w:szCs w:val="24"/>
        </w:rPr>
        <w:t xml:space="preserve">, </w:t>
      </w:r>
      <w:r w:rsidR="008A49F3" w:rsidRPr="008A49F3">
        <w:rPr>
          <w:rFonts w:ascii="Times New Roman" w:hAnsi="Times New Roman"/>
          <w:i/>
          <w:sz w:val="24"/>
          <w:szCs w:val="24"/>
        </w:rPr>
        <w:t>19</w:t>
      </w:r>
      <w:r w:rsidR="008A49F3">
        <w:rPr>
          <w:rFonts w:ascii="Times New Roman" w:hAnsi="Times New Roman"/>
          <w:sz w:val="24"/>
          <w:szCs w:val="24"/>
        </w:rPr>
        <w:t>, 71-79.</w:t>
      </w:r>
    </w:p>
    <w:p w14:paraId="44DBEF7A" w14:textId="77777777" w:rsidR="006D0002" w:rsidRPr="0047199A" w:rsidRDefault="006D0002" w:rsidP="006D0002">
      <w:pPr>
        <w:spacing w:after="0" w:line="360" w:lineRule="auto"/>
        <w:ind w:left="567" w:hanging="567"/>
        <w:jc w:val="both"/>
        <w:rPr>
          <w:rFonts w:ascii="Times New Roman" w:hAnsi="Times New Roman"/>
          <w:sz w:val="24"/>
          <w:szCs w:val="24"/>
        </w:rPr>
      </w:pPr>
      <w:r w:rsidRPr="00121EC3">
        <w:rPr>
          <w:rFonts w:ascii="Times New Roman" w:hAnsi="Times New Roman"/>
          <w:sz w:val="24"/>
          <w:szCs w:val="24"/>
        </w:rPr>
        <w:t xml:space="preserve">Ebenezer, J. V. </w:t>
      </w:r>
      <w:r w:rsidR="008A49F3" w:rsidRPr="00121EC3">
        <w:rPr>
          <w:rFonts w:ascii="Times New Roman" w:hAnsi="Times New Roman"/>
          <w:sz w:val="24"/>
          <w:szCs w:val="24"/>
        </w:rPr>
        <w:t>ve</w:t>
      </w:r>
      <w:r w:rsidRPr="00121EC3">
        <w:rPr>
          <w:rFonts w:ascii="Times New Roman" w:hAnsi="Times New Roman"/>
          <w:sz w:val="24"/>
          <w:szCs w:val="24"/>
        </w:rPr>
        <w:t xml:space="preserve"> Connor, S. (1998). Learning to teach science: A model for the 21 century. Upper Saddle River, New Jersey: Prentice-Hall, Inc., Simon and Schuster/A. Viacom Company.</w:t>
      </w:r>
    </w:p>
    <w:p w14:paraId="447EEE7E"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Feyzioğlu, B., </w:t>
      </w:r>
      <w:r w:rsidR="003F0C8B">
        <w:rPr>
          <w:rFonts w:ascii="Times New Roman" w:hAnsi="Times New Roman"/>
          <w:sz w:val="24"/>
          <w:szCs w:val="24"/>
        </w:rPr>
        <w:t>Demirbağ, B</w:t>
      </w:r>
      <w:r w:rsidR="00A17456">
        <w:rPr>
          <w:rFonts w:ascii="Times New Roman" w:hAnsi="Times New Roman"/>
          <w:sz w:val="24"/>
          <w:szCs w:val="24"/>
        </w:rPr>
        <w:t>.,</w:t>
      </w:r>
      <w:r w:rsidR="00F6331F">
        <w:rPr>
          <w:rFonts w:ascii="Times New Roman" w:hAnsi="Times New Roman"/>
          <w:sz w:val="24"/>
          <w:szCs w:val="24"/>
        </w:rPr>
        <w:t xml:space="preserve"> Ateş, A.,</w:t>
      </w:r>
      <w:r w:rsidR="00A17456">
        <w:rPr>
          <w:rFonts w:ascii="Times New Roman" w:hAnsi="Times New Roman"/>
          <w:sz w:val="24"/>
          <w:szCs w:val="24"/>
        </w:rPr>
        <w:t xml:space="preserve"> Çobanoğlu, İ., Altun, E.</w:t>
      </w:r>
      <w:r w:rsidRPr="0047199A">
        <w:rPr>
          <w:rFonts w:ascii="Times New Roman" w:hAnsi="Times New Roman"/>
          <w:sz w:val="24"/>
          <w:szCs w:val="24"/>
        </w:rPr>
        <w:t xml:space="preserve"> </w:t>
      </w:r>
      <w:r w:rsidR="00A17456">
        <w:rPr>
          <w:rFonts w:ascii="Times New Roman" w:hAnsi="Times New Roman"/>
          <w:sz w:val="24"/>
          <w:szCs w:val="24"/>
        </w:rPr>
        <w:t>ve</w:t>
      </w:r>
      <w:r w:rsidR="008A49F3">
        <w:rPr>
          <w:rFonts w:ascii="Times New Roman" w:hAnsi="Times New Roman"/>
          <w:sz w:val="24"/>
          <w:szCs w:val="24"/>
        </w:rPr>
        <w:t xml:space="preserve"> Akyıldız, M. (2011). Students</w:t>
      </w:r>
      <w:r w:rsidRPr="0047199A">
        <w:rPr>
          <w:rFonts w:ascii="Times New Roman" w:hAnsi="Times New Roman"/>
          <w:sz w:val="24"/>
          <w:szCs w:val="24"/>
        </w:rPr>
        <w:t>'</w:t>
      </w:r>
      <w:r w:rsidR="008A49F3">
        <w:rPr>
          <w:rFonts w:ascii="Times New Roman" w:hAnsi="Times New Roman"/>
          <w:sz w:val="24"/>
          <w:szCs w:val="24"/>
        </w:rPr>
        <w:t xml:space="preserve"> </w:t>
      </w:r>
      <w:r w:rsidR="00A17456" w:rsidRPr="0047199A">
        <w:rPr>
          <w:rFonts w:ascii="Times New Roman" w:hAnsi="Times New Roman"/>
          <w:sz w:val="24"/>
          <w:szCs w:val="24"/>
        </w:rPr>
        <w:t>views on laboratory applications</w:t>
      </w:r>
      <w:r w:rsidRPr="0047199A">
        <w:rPr>
          <w:rFonts w:ascii="Times New Roman" w:hAnsi="Times New Roman"/>
          <w:sz w:val="24"/>
          <w:szCs w:val="24"/>
        </w:rPr>
        <w:t xml:space="preserve">: Izmir </w:t>
      </w:r>
      <w:r w:rsidR="00A17456" w:rsidRPr="0047199A">
        <w:rPr>
          <w:rFonts w:ascii="Times New Roman" w:hAnsi="Times New Roman"/>
          <w:sz w:val="24"/>
          <w:szCs w:val="24"/>
        </w:rPr>
        <w:t>sample</w:t>
      </w:r>
      <w:r w:rsidRPr="0047199A">
        <w:rPr>
          <w:rFonts w:ascii="Times New Roman" w:hAnsi="Times New Roman"/>
          <w:sz w:val="24"/>
          <w:szCs w:val="24"/>
        </w:rPr>
        <w:t>. </w:t>
      </w:r>
      <w:r w:rsidRPr="00A17456">
        <w:rPr>
          <w:rFonts w:ascii="Times New Roman" w:hAnsi="Times New Roman"/>
          <w:i/>
          <w:sz w:val="24"/>
          <w:szCs w:val="24"/>
        </w:rPr>
        <w:t>Elementary Education Online, 10</w:t>
      </w:r>
      <w:r w:rsidRPr="0047199A">
        <w:rPr>
          <w:rFonts w:ascii="Times New Roman" w:hAnsi="Times New Roman"/>
          <w:sz w:val="24"/>
          <w:szCs w:val="24"/>
        </w:rPr>
        <w:t>(3)</w:t>
      </w:r>
      <w:r w:rsidR="00F6331F">
        <w:rPr>
          <w:rFonts w:ascii="Times New Roman" w:hAnsi="Times New Roman"/>
          <w:sz w:val="24"/>
          <w:szCs w:val="24"/>
        </w:rPr>
        <w:t>, 1208-1226</w:t>
      </w:r>
      <w:r w:rsidRPr="0047199A">
        <w:rPr>
          <w:rFonts w:ascii="Times New Roman" w:hAnsi="Times New Roman"/>
          <w:sz w:val="24"/>
          <w:szCs w:val="24"/>
        </w:rPr>
        <w:t>.</w:t>
      </w:r>
    </w:p>
    <w:p w14:paraId="5490231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Güngör, S. N. </w:t>
      </w:r>
      <w:r w:rsidR="00F043BD">
        <w:rPr>
          <w:rFonts w:ascii="Times New Roman" w:hAnsi="Times New Roman"/>
          <w:sz w:val="24"/>
          <w:szCs w:val="24"/>
        </w:rPr>
        <w:t>ve</w:t>
      </w:r>
      <w:r w:rsidRPr="0047199A">
        <w:rPr>
          <w:rFonts w:ascii="Times New Roman" w:hAnsi="Times New Roman"/>
          <w:sz w:val="24"/>
          <w:szCs w:val="24"/>
        </w:rPr>
        <w:t xml:space="preserve"> Özkan, M. (2017</w:t>
      </w:r>
      <w:r w:rsidR="00F043BD">
        <w:rPr>
          <w:rFonts w:ascii="Times New Roman" w:hAnsi="Times New Roman"/>
          <w:sz w:val="24"/>
          <w:szCs w:val="24"/>
        </w:rPr>
        <w:t>-a</w:t>
      </w:r>
      <w:r w:rsidRPr="0047199A">
        <w:rPr>
          <w:rFonts w:ascii="Times New Roman" w:hAnsi="Times New Roman"/>
          <w:sz w:val="24"/>
          <w:szCs w:val="24"/>
        </w:rPr>
        <w:t xml:space="preserve">) Fen </w:t>
      </w:r>
      <w:r w:rsidR="00F043BD" w:rsidRPr="0047199A">
        <w:rPr>
          <w:rFonts w:ascii="Times New Roman" w:hAnsi="Times New Roman"/>
          <w:sz w:val="24"/>
          <w:szCs w:val="24"/>
        </w:rPr>
        <w:t>bilgisi öğretmen adaylarına ağızda nişasta sindiriminin tga (tahmin-gözlem-açıklama) yöntemiyle öğretimi</w:t>
      </w:r>
      <w:r w:rsidRPr="0047199A">
        <w:rPr>
          <w:rFonts w:ascii="Times New Roman" w:hAnsi="Times New Roman"/>
          <w:sz w:val="24"/>
          <w:szCs w:val="24"/>
        </w:rPr>
        <w:t xml:space="preserve">: Amilaz </w:t>
      </w:r>
      <w:r w:rsidR="00F043BD">
        <w:rPr>
          <w:rFonts w:ascii="Times New Roman" w:hAnsi="Times New Roman"/>
          <w:sz w:val="24"/>
          <w:szCs w:val="24"/>
        </w:rPr>
        <w:t>ö</w:t>
      </w:r>
      <w:r w:rsidRPr="0047199A">
        <w:rPr>
          <w:rFonts w:ascii="Times New Roman" w:hAnsi="Times New Roman"/>
          <w:sz w:val="24"/>
          <w:szCs w:val="24"/>
        </w:rPr>
        <w:t>rneği. </w:t>
      </w:r>
      <w:r w:rsidRPr="00F043BD">
        <w:rPr>
          <w:rFonts w:ascii="Times New Roman" w:hAnsi="Times New Roman"/>
          <w:i/>
          <w:sz w:val="24"/>
          <w:szCs w:val="24"/>
        </w:rPr>
        <w:t>Atatürk Üniversitesi Kazım Karabekir Eğitim Fakü</w:t>
      </w:r>
      <w:r w:rsidR="00F043BD">
        <w:rPr>
          <w:rFonts w:ascii="Times New Roman" w:hAnsi="Times New Roman"/>
          <w:i/>
          <w:sz w:val="24"/>
          <w:szCs w:val="24"/>
        </w:rPr>
        <w:t>ltesi Dergisi, 34</w:t>
      </w:r>
      <w:r w:rsidRPr="0047199A">
        <w:rPr>
          <w:rFonts w:ascii="Times New Roman" w:hAnsi="Times New Roman"/>
          <w:sz w:val="24"/>
          <w:szCs w:val="24"/>
        </w:rPr>
        <w:t>, 30-54.</w:t>
      </w:r>
    </w:p>
    <w:p w14:paraId="389E7ECC"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Güngör, S. </w:t>
      </w:r>
      <w:r w:rsidR="00F043BD">
        <w:rPr>
          <w:rFonts w:ascii="Times New Roman" w:hAnsi="Times New Roman"/>
          <w:sz w:val="24"/>
          <w:szCs w:val="24"/>
        </w:rPr>
        <w:t>ve</w:t>
      </w:r>
      <w:r w:rsidRPr="0047199A">
        <w:rPr>
          <w:rFonts w:ascii="Times New Roman" w:hAnsi="Times New Roman"/>
          <w:sz w:val="24"/>
          <w:szCs w:val="24"/>
        </w:rPr>
        <w:t xml:space="preserve"> Özkan, M. (2017-b). Fen bilgisi öğretmen adaylarına tahmin-gözlem-açıklama (TGA) yöntemiyle biyoloji konularının öğretiminin başarı, kalıcılık ve bilimsel süreç becerilerine etkisi. </w:t>
      </w:r>
      <w:r w:rsidRPr="00AA0DC1">
        <w:rPr>
          <w:rFonts w:ascii="Times New Roman" w:hAnsi="Times New Roman"/>
          <w:i/>
          <w:sz w:val="24"/>
          <w:szCs w:val="24"/>
        </w:rPr>
        <w:t>Sakarya Üniversitesi Eğitim Fakü</w:t>
      </w:r>
      <w:r w:rsidR="00AA0DC1">
        <w:rPr>
          <w:rFonts w:ascii="Times New Roman" w:hAnsi="Times New Roman"/>
          <w:i/>
          <w:sz w:val="24"/>
          <w:szCs w:val="24"/>
        </w:rPr>
        <w:t xml:space="preserve">ltesi Dergisi, </w:t>
      </w:r>
      <w:r w:rsidRPr="00AA0DC1">
        <w:rPr>
          <w:rFonts w:ascii="Times New Roman" w:hAnsi="Times New Roman"/>
          <w:i/>
          <w:sz w:val="24"/>
          <w:szCs w:val="24"/>
        </w:rPr>
        <w:t>34</w:t>
      </w:r>
      <w:r w:rsidRPr="0047199A">
        <w:rPr>
          <w:rFonts w:ascii="Times New Roman" w:hAnsi="Times New Roman"/>
          <w:sz w:val="24"/>
          <w:szCs w:val="24"/>
        </w:rPr>
        <w:t>, 1-29.</w:t>
      </w:r>
    </w:p>
    <w:p w14:paraId="33732B5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Haglund</w:t>
      </w:r>
      <w:r w:rsidR="00AA0DC1">
        <w:rPr>
          <w:rFonts w:ascii="Times New Roman" w:hAnsi="Times New Roman"/>
          <w:sz w:val="24"/>
          <w:szCs w:val="24"/>
        </w:rPr>
        <w:t>, J., Jeppsson, F., Hedberg, D.</w:t>
      </w:r>
      <w:r w:rsidRPr="0047199A">
        <w:rPr>
          <w:rFonts w:ascii="Times New Roman" w:hAnsi="Times New Roman"/>
          <w:sz w:val="24"/>
          <w:szCs w:val="24"/>
        </w:rPr>
        <w:t xml:space="preserve"> </w:t>
      </w:r>
      <w:r w:rsidR="00AA0DC1">
        <w:rPr>
          <w:rFonts w:ascii="Times New Roman" w:hAnsi="Times New Roman"/>
          <w:sz w:val="24"/>
          <w:szCs w:val="24"/>
        </w:rPr>
        <w:t>ve</w:t>
      </w:r>
      <w:r w:rsidRPr="0047199A">
        <w:rPr>
          <w:rFonts w:ascii="Times New Roman" w:hAnsi="Times New Roman"/>
          <w:sz w:val="24"/>
          <w:szCs w:val="24"/>
        </w:rPr>
        <w:t xml:space="preserve"> Schönborn, K. J. (2015). Thermal cameras in school laboratory activities. </w:t>
      </w:r>
      <w:r w:rsidRPr="00AA0DC1">
        <w:rPr>
          <w:rFonts w:ascii="Times New Roman" w:hAnsi="Times New Roman"/>
          <w:i/>
          <w:sz w:val="24"/>
          <w:szCs w:val="24"/>
        </w:rPr>
        <w:t>Physics Education, 50</w:t>
      </w:r>
      <w:r w:rsidRPr="0047199A">
        <w:rPr>
          <w:rFonts w:ascii="Times New Roman" w:hAnsi="Times New Roman"/>
          <w:sz w:val="24"/>
          <w:szCs w:val="24"/>
        </w:rPr>
        <w:t>(4), 424.</w:t>
      </w:r>
    </w:p>
    <w:p w14:paraId="64531454" w14:textId="77777777" w:rsidR="006D0002" w:rsidRPr="0047199A" w:rsidRDefault="00F1518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Halimah, M., Langitasari, I.</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Solfarina, S. (2019). Application of PDEODE </w:t>
      </w:r>
      <w:r w:rsidRPr="0047199A">
        <w:rPr>
          <w:rFonts w:ascii="Times New Roman" w:hAnsi="Times New Roman"/>
          <w:sz w:val="24"/>
          <w:szCs w:val="24"/>
        </w:rPr>
        <w:t>learning model to ıncrease student's kps in buffer solution</w:t>
      </w:r>
      <w:r w:rsidR="006D0002" w:rsidRPr="0047199A">
        <w:rPr>
          <w:rFonts w:ascii="Times New Roman" w:hAnsi="Times New Roman"/>
          <w:sz w:val="24"/>
          <w:szCs w:val="24"/>
        </w:rPr>
        <w:t>. </w:t>
      </w:r>
      <w:r w:rsidR="006D0002" w:rsidRPr="00F1518B">
        <w:rPr>
          <w:rFonts w:ascii="Times New Roman" w:hAnsi="Times New Roman"/>
          <w:i/>
          <w:sz w:val="24"/>
          <w:szCs w:val="24"/>
        </w:rPr>
        <w:t>Jurnal Profesi Keguruan, 5</w:t>
      </w:r>
      <w:r w:rsidR="006D0002" w:rsidRPr="0047199A">
        <w:rPr>
          <w:rFonts w:ascii="Times New Roman" w:hAnsi="Times New Roman"/>
          <w:sz w:val="24"/>
          <w:szCs w:val="24"/>
        </w:rPr>
        <w:t>(1), 15-22.</w:t>
      </w:r>
    </w:p>
    <w:p w14:paraId="623FC549" w14:textId="77777777" w:rsidR="006D0002" w:rsidRPr="0047199A" w:rsidRDefault="00F1518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Hofstein, A.</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Lunetta, V. N. (1982). The role of the laboratory in science teaching: Neglected </w:t>
      </w:r>
      <w:r w:rsidR="003E7458">
        <w:rPr>
          <w:rFonts w:ascii="Times New Roman" w:hAnsi="Times New Roman"/>
          <w:sz w:val="24"/>
          <w:szCs w:val="24"/>
        </w:rPr>
        <w:t>aspects of research. </w:t>
      </w:r>
      <w:r w:rsidR="003E7458" w:rsidRPr="003E7458">
        <w:rPr>
          <w:rFonts w:ascii="Times New Roman" w:hAnsi="Times New Roman"/>
          <w:i/>
          <w:sz w:val="24"/>
          <w:szCs w:val="24"/>
        </w:rPr>
        <w:t>Review of Educational R</w:t>
      </w:r>
      <w:r w:rsidR="006D0002" w:rsidRPr="003E7458">
        <w:rPr>
          <w:rFonts w:ascii="Times New Roman" w:hAnsi="Times New Roman"/>
          <w:i/>
          <w:sz w:val="24"/>
          <w:szCs w:val="24"/>
        </w:rPr>
        <w:t>esearch, 52</w:t>
      </w:r>
      <w:r w:rsidR="006D0002" w:rsidRPr="0047199A">
        <w:rPr>
          <w:rFonts w:ascii="Times New Roman" w:hAnsi="Times New Roman"/>
          <w:sz w:val="24"/>
          <w:szCs w:val="24"/>
        </w:rPr>
        <w:t>(2), 201-217.</w:t>
      </w:r>
    </w:p>
    <w:p w14:paraId="43807B81"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Hofstein, A. </w:t>
      </w:r>
      <w:r w:rsidR="003E7458">
        <w:rPr>
          <w:rFonts w:ascii="Times New Roman" w:hAnsi="Times New Roman"/>
          <w:sz w:val="24"/>
          <w:szCs w:val="24"/>
        </w:rPr>
        <w:t>ve</w:t>
      </w:r>
      <w:r w:rsidRPr="0047199A">
        <w:rPr>
          <w:rFonts w:ascii="Times New Roman" w:hAnsi="Times New Roman"/>
          <w:sz w:val="24"/>
          <w:szCs w:val="24"/>
        </w:rPr>
        <w:t xml:space="preserve"> Lunetta, V. N. (2004). The laboratory in science education: Foundations for the</w:t>
      </w:r>
      <w:r w:rsidR="003E7458">
        <w:rPr>
          <w:rFonts w:ascii="Times New Roman" w:hAnsi="Times New Roman"/>
          <w:sz w:val="24"/>
          <w:szCs w:val="24"/>
        </w:rPr>
        <w:t xml:space="preserve"> twenty‐first century. </w:t>
      </w:r>
      <w:r w:rsidR="003E7458" w:rsidRPr="003E7458">
        <w:rPr>
          <w:rFonts w:ascii="Times New Roman" w:hAnsi="Times New Roman"/>
          <w:i/>
          <w:sz w:val="24"/>
          <w:szCs w:val="24"/>
        </w:rPr>
        <w:t>Science E</w:t>
      </w:r>
      <w:r w:rsidRPr="003E7458">
        <w:rPr>
          <w:rFonts w:ascii="Times New Roman" w:hAnsi="Times New Roman"/>
          <w:i/>
          <w:sz w:val="24"/>
          <w:szCs w:val="24"/>
        </w:rPr>
        <w:t>ducation, 88</w:t>
      </w:r>
      <w:r w:rsidRPr="0047199A">
        <w:rPr>
          <w:rFonts w:ascii="Times New Roman" w:hAnsi="Times New Roman"/>
          <w:sz w:val="24"/>
          <w:szCs w:val="24"/>
        </w:rPr>
        <w:t>(1), 28-54.</w:t>
      </w:r>
    </w:p>
    <w:p w14:paraId="330ED29D"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Itzek-Greulich, H., Flunger, B., Vollmer, C., Nagengast, B., Rehm, M., </w:t>
      </w:r>
      <w:r w:rsidR="003E7458">
        <w:rPr>
          <w:rFonts w:ascii="Times New Roman" w:hAnsi="Times New Roman"/>
          <w:sz w:val="24"/>
          <w:szCs w:val="24"/>
        </w:rPr>
        <w:t>ve</w:t>
      </w:r>
      <w:r w:rsidRPr="0047199A">
        <w:rPr>
          <w:rFonts w:ascii="Times New Roman" w:hAnsi="Times New Roman"/>
          <w:sz w:val="24"/>
          <w:szCs w:val="24"/>
        </w:rPr>
        <w:t xml:space="preserve"> Trautwein, U. (2017). Effectiveness of lab-work learning environments in and out of school: A cluster randomized study. </w:t>
      </w:r>
      <w:r w:rsidRPr="003E7458">
        <w:rPr>
          <w:rFonts w:ascii="Times New Roman" w:hAnsi="Times New Roman"/>
          <w:i/>
          <w:sz w:val="24"/>
          <w:szCs w:val="24"/>
        </w:rPr>
        <w:t>Contemporary Educational Psychology, 48</w:t>
      </w:r>
      <w:r w:rsidRPr="0047199A">
        <w:rPr>
          <w:rFonts w:ascii="Times New Roman" w:hAnsi="Times New Roman"/>
          <w:sz w:val="24"/>
          <w:szCs w:val="24"/>
        </w:rPr>
        <w:t>, 98-115.</w:t>
      </w:r>
    </w:p>
    <w:p w14:paraId="5AB2A734"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Jafer, Y. J. (2020). Assessing Kuwaiti </w:t>
      </w:r>
      <w:r w:rsidR="00FC76AD" w:rsidRPr="0047199A">
        <w:rPr>
          <w:rFonts w:ascii="Times New Roman" w:hAnsi="Times New Roman"/>
          <w:sz w:val="24"/>
          <w:szCs w:val="24"/>
        </w:rPr>
        <w:t>pre-service science teachers’ greenhouse effect perceptions and misconceptions</w:t>
      </w:r>
      <w:r w:rsidRPr="0047199A">
        <w:rPr>
          <w:rFonts w:ascii="Times New Roman" w:hAnsi="Times New Roman"/>
          <w:sz w:val="24"/>
          <w:szCs w:val="24"/>
        </w:rPr>
        <w:t>. </w:t>
      </w:r>
      <w:r w:rsidRPr="00FC76AD">
        <w:rPr>
          <w:rFonts w:ascii="Times New Roman" w:hAnsi="Times New Roman"/>
          <w:i/>
          <w:sz w:val="24"/>
          <w:szCs w:val="24"/>
        </w:rPr>
        <w:t>International Journal of Science and Mathematics Education, 18</w:t>
      </w:r>
      <w:r w:rsidRPr="0047199A">
        <w:rPr>
          <w:rFonts w:ascii="Times New Roman" w:hAnsi="Times New Roman"/>
          <w:sz w:val="24"/>
          <w:szCs w:val="24"/>
        </w:rPr>
        <w:t>(4), 657-667.</w:t>
      </w:r>
    </w:p>
    <w:p w14:paraId="12C54B6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lastRenderedPageBreak/>
        <w:t>Karaer, G., Karademir, E. ve Tezel, Ö. (2019). Sınıf öğretmen adaylarının fen laboratuvarında argümantasyon tabanlı öğretime yönelik görüşlerinin incelenmesi. </w:t>
      </w:r>
      <w:r w:rsidRPr="00FC76AD">
        <w:rPr>
          <w:rFonts w:ascii="Times New Roman" w:hAnsi="Times New Roman"/>
          <w:i/>
          <w:sz w:val="24"/>
          <w:szCs w:val="24"/>
        </w:rPr>
        <w:t>Eskişehir Osmangazi Üniversitesi Sosyal Bilimler Dergisi, 20</w:t>
      </w:r>
      <w:r w:rsidRPr="0047199A">
        <w:rPr>
          <w:rFonts w:ascii="Times New Roman" w:hAnsi="Times New Roman"/>
          <w:sz w:val="24"/>
          <w:szCs w:val="24"/>
        </w:rPr>
        <w:t>, 217-241.</w:t>
      </w:r>
    </w:p>
    <w:p w14:paraId="35E9D21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Karasar, N. (2012). </w:t>
      </w:r>
      <w:r w:rsidRPr="00FC76AD">
        <w:rPr>
          <w:rFonts w:ascii="Times New Roman" w:hAnsi="Times New Roman"/>
          <w:i/>
          <w:sz w:val="24"/>
          <w:szCs w:val="24"/>
        </w:rPr>
        <w:t>Bilimsel araştırma yöntemi</w:t>
      </w:r>
      <w:r w:rsidRPr="0047199A">
        <w:rPr>
          <w:rFonts w:ascii="Times New Roman" w:hAnsi="Times New Roman"/>
          <w:sz w:val="24"/>
          <w:szCs w:val="24"/>
        </w:rPr>
        <w:t xml:space="preserve"> (24. b</w:t>
      </w:r>
      <w:r w:rsidR="00FC76AD">
        <w:rPr>
          <w:rFonts w:ascii="Times New Roman" w:hAnsi="Times New Roman"/>
          <w:sz w:val="24"/>
          <w:szCs w:val="24"/>
        </w:rPr>
        <w:t>a</w:t>
      </w:r>
      <w:r w:rsidRPr="0047199A">
        <w:rPr>
          <w:rFonts w:ascii="Times New Roman" w:hAnsi="Times New Roman"/>
          <w:sz w:val="24"/>
          <w:szCs w:val="24"/>
        </w:rPr>
        <w:t>s</w:t>
      </w:r>
      <w:r w:rsidR="00FC76AD">
        <w:rPr>
          <w:rFonts w:ascii="Times New Roman" w:hAnsi="Times New Roman"/>
          <w:sz w:val="24"/>
          <w:szCs w:val="24"/>
        </w:rPr>
        <w:t>kı</w:t>
      </w:r>
      <w:r w:rsidRPr="0047199A">
        <w:rPr>
          <w:rFonts w:ascii="Times New Roman" w:hAnsi="Times New Roman"/>
          <w:sz w:val="24"/>
          <w:szCs w:val="24"/>
        </w:rPr>
        <w:t>). Ankara: Nobel Yayıncılık.</w:t>
      </w:r>
    </w:p>
    <w:p w14:paraId="662E380A" w14:textId="77777777" w:rsidR="006D0002" w:rsidRPr="0047199A" w:rsidRDefault="00FC76AD"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Koretsky, M., Kelly, C.</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Gummer, E. (2011). Student perceptions of learning in the laboratory: Comparison of industrially situated virtual laboratories to capstone physical laboratories. </w:t>
      </w:r>
      <w:r w:rsidR="006D0002" w:rsidRPr="00FC76AD">
        <w:rPr>
          <w:rFonts w:ascii="Times New Roman" w:hAnsi="Times New Roman"/>
          <w:i/>
          <w:sz w:val="24"/>
          <w:szCs w:val="24"/>
        </w:rPr>
        <w:t>Journal of Engineering Education, 100</w:t>
      </w:r>
      <w:r w:rsidR="006D0002" w:rsidRPr="0047199A">
        <w:rPr>
          <w:rFonts w:ascii="Times New Roman" w:hAnsi="Times New Roman"/>
          <w:sz w:val="24"/>
          <w:szCs w:val="24"/>
        </w:rPr>
        <w:t>(3), 540-573.</w:t>
      </w:r>
    </w:p>
    <w:p w14:paraId="1628B67F"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Kozcu-Çakır, N., Güven, G. ve Özdemir, O. (2017). TGA </w:t>
      </w:r>
      <w:r w:rsidR="00FC76AD" w:rsidRPr="0047199A">
        <w:rPr>
          <w:rFonts w:ascii="Times New Roman" w:hAnsi="Times New Roman"/>
          <w:sz w:val="24"/>
          <w:szCs w:val="24"/>
        </w:rPr>
        <w:t>stratejisinin genel biyoloji laboratuvar uygulamalarında etkililiğine ilişkin bir araştırma</w:t>
      </w:r>
      <w:r w:rsidRPr="0047199A">
        <w:rPr>
          <w:rFonts w:ascii="Times New Roman" w:hAnsi="Times New Roman"/>
          <w:sz w:val="24"/>
          <w:szCs w:val="24"/>
        </w:rPr>
        <w:t xml:space="preserve">. </w:t>
      </w:r>
      <w:r w:rsidRPr="00FC76AD">
        <w:rPr>
          <w:rFonts w:ascii="Times New Roman" w:hAnsi="Times New Roman"/>
          <w:i/>
          <w:sz w:val="24"/>
          <w:szCs w:val="24"/>
        </w:rPr>
        <w:t>Abant İzzet Baysal Üniversitesi Eğitim Fakültesi Dergisi, 17</w:t>
      </w:r>
      <w:r w:rsidRPr="0047199A">
        <w:rPr>
          <w:rFonts w:ascii="Times New Roman" w:hAnsi="Times New Roman"/>
          <w:sz w:val="24"/>
          <w:szCs w:val="24"/>
        </w:rPr>
        <w:t xml:space="preserve"> (4), 2014-2035.</w:t>
      </w:r>
    </w:p>
    <w:p w14:paraId="32EDD7F7" w14:textId="77777777" w:rsidR="006D0002" w:rsidRPr="0047199A" w:rsidRDefault="00FC76AD"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Kumandaş, B., Ateskan, A.</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Lane, J. (2019). Misconceptions in biology: a meta-synthesis study of research, 2000–2014. </w:t>
      </w:r>
      <w:r w:rsidR="006D0002" w:rsidRPr="006C17A4">
        <w:rPr>
          <w:rFonts w:ascii="Times New Roman" w:hAnsi="Times New Roman"/>
          <w:i/>
          <w:sz w:val="24"/>
          <w:szCs w:val="24"/>
        </w:rPr>
        <w:t>Journal of Biological Education, 53</w:t>
      </w:r>
      <w:r w:rsidR="006D0002" w:rsidRPr="0047199A">
        <w:rPr>
          <w:rFonts w:ascii="Times New Roman" w:hAnsi="Times New Roman"/>
          <w:sz w:val="24"/>
          <w:szCs w:val="24"/>
        </w:rPr>
        <w:t>(4), 350-364.</w:t>
      </w:r>
    </w:p>
    <w:p w14:paraId="6982F08D"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Küçük, M., ve Geçit, Y. (</w:t>
      </w:r>
      <w:r w:rsidR="006C17A4">
        <w:rPr>
          <w:rFonts w:ascii="Times New Roman" w:hAnsi="Times New Roman"/>
          <w:sz w:val="24"/>
          <w:szCs w:val="24"/>
        </w:rPr>
        <w:t>2012</w:t>
      </w:r>
      <w:r w:rsidRPr="0047199A">
        <w:rPr>
          <w:rFonts w:ascii="Times New Roman" w:hAnsi="Times New Roman"/>
          <w:sz w:val="24"/>
          <w:szCs w:val="24"/>
        </w:rPr>
        <w:t>). </w:t>
      </w:r>
      <w:r w:rsidRPr="006C17A4">
        <w:rPr>
          <w:rFonts w:ascii="Times New Roman" w:hAnsi="Times New Roman"/>
          <w:i/>
          <w:sz w:val="24"/>
          <w:szCs w:val="24"/>
        </w:rPr>
        <w:t xml:space="preserve">Eğitimde </w:t>
      </w:r>
      <w:r w:rsidR="006C17A4" w:rsidRPr="006C17A4">
        <w:rPr>
          <w:rFonts w:ascii="Times New Roman" w:hAnsi="Times New Roman"/>
          <w:i/>
          <w:sz w:val="24"/>
          <w:szCs w:val="24"/>
        </w:rPr>
        <w:t>ölçme ve değerlendirme</w:t>
      </w:r>
      <w:r w:rsidRPr="0047199A">
        <w:rPr>
          <w:rFonts w:ascii="Times New Roman" w:hAnsi="Times New Roman"/>
          <w:sz w:val="24"/>
          <w:szCs w:val="24"/>
        </w:rPr>
        <w:t xml:space="preserve">. </w:t>
      </w:r>
      <w:r w:rsidR="006C17A4" w:rsidRPr="0047199A">
        <w:rPr>
          <w:rFonts w:ascii="Times New Roman" w:hAnsi="Times New Roman"/>
          <w:sz w:val="24"/>
          <w:szCs w:val="24"/>
        </w:rPr>
        <w:t>Ankara</w:t>
      </w:r>
      <w:r w:rsidR="006C17A4">
        <w:rPr>
          <w:rFonts w:ascii="Times New Roman" w:hAnsi="Times New Roman"/>
          <w:sz w:val="24"/>
          <w:szCs w:val="24"/>
        </w:rPr>
        <w:t xml:space="preserve">: </w:t>
      </w:r>
      <w:r w:rsidRPr="0047199A">
        <w:rPr>
          <w:rFonts w:ascii="Times New Roman" w:hAnsi="Times New Roman"/>
          <w:sz w:val="24"/>
          <w:szCs w:val="24"/>
        </w:rPr>
        <w:t>Nobel Akademik Yayıncılık.</w:t>
      </w:r>
    </w:p>
    <w:p w14:paraId="5F53388C"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Liew, C.W. </w:t>
      </w:r>
      <w:r w:rsidR="006C17A4">
        <w:rPr>
          <w:rFonts w:ascii="Times New Roman" w:hAnsi="Times New Roman"/>
          <w:sz w:val="24"/>
          <w:szCs w:val="24"/>
        </w:rPr>
        <w:t>ve</w:t>
      </w:r>
      <w:r w:rsidRPr="0047199A">
        <w:rPr>
          <w:rFonts w:ascii="Times New Roman" w:hAnsi="Times New Roman"/>
          <w:sz w:val="24"/>
          <w:szCs w:val="24"/>
        </w:rPr>
        <w:t xml:space="preserve"> Treagust, D.F. (1998)</w:t>
      </w:r>
      <w:r w:rsidR="000913CF">
        <w:rPr>
          <w:rFonts w:ascii="Times New Roman" w:hAnsi="Times New Roman"/>
          <w:sz w:val="24"/>
          <w:szCs w:val="24"/>
        </w:rPr>
        <w:t>.</w:t>
      </w:r>
      <w:r w:rsidRPr="0047199A">
        <w:rPr>
          <w:rFonts w:ascii="Times New Roman" w:hAnsi="Times New Roman"/>
          <w:sz w:val="24"/>
          <w:szCs w:val="24"/>
        </w:rPr>
        <w:t xml:space="preserve"> The </w:t>
      </w:r>
      <w:r w:rsidR="00F80FED">
        <w:rPr>
          <w:rFonts w:ascii="Times New Roman" w:hAnsi="Times New Roman"/>
          <w:sz w:val="24"/>
          <w:szCs w:val="24"/>
        </w:rPr>
        <w:t>e</w:t>
      </w:r>
      <w:r w:rsidRPr="0047199A">
        <w:rPr>
          <w:rFonts w:ascii="Times New Roman" w:hAnsi="Times New Roman"/>
          <w:sz w:val="24"/>
          <w:szCs w:val="24"/>
        </w:rPr>
        <w:t xml:space="preserve">ffectiveness of Predict-Observe-Explain Tasks </w:t>
      </w:r>
      <w:r w:rsidR="00F80FED" w:rsidRPr="0047199A">
        <w:rPr>
          <w:rFonts w:ascii="Times New Roman" w:hAnsi="Times New Roman"/>
          <w:sz w:val="24"/>
          <w:szCs w:val="24"/>
        </w:rPr>
        <w:t>in diagnosing students’ understanding of science and in ıdentifying their levels of achievement</w:t>
      </w:r>
      <w:r w:rsidR="00F80FED">
        <w:rPr>
          <w:rFonts w:ascii="Times New Roman" w:hAnsi="Times New Roman"/>
          <w:sz w:val="24"/>
          <w:szCs w:val="24"/>
        </w:rPr>
        <w:t>.</w:t>
      </w:r>
      <w:r w:rsidRPr="0047199A">
        <w:rPr>
          <w:rFonts w:ascii="Times New Roman" w:hAnsi="Times New Roman"/>
          <w:sz w:val="24"/>
          <w:szCs w:val="24"/>
        </w:rPr>
        <w:t xml:space="preserve"> Paper Presented at the Annual Meeting of The American Educational Research Association, San Diego.</w:t>
      </w:r>
    </w:p>
    <w:p w14:paraId="16AD3F35"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Liew, C.W. (1995)</w:t>
      </w:r>
      <w:r w:rsidR="000913CF">
        <w:rPr>
          <w:rFonts w:ascii="Times New Roman" w:hAnsi="Times New Roman"/>
          <w:sz w:val="24"/>
          <w:szCs w:val="24"/>
        </w:rPr>
        <w:t>.</w:t>
      </w:r>
      <w:r w:rsidRPr="0047199A">
        <w:rPr>
          <w:rFonts w:ascii="Times New Roman" w:hAnsi="Times New Roman"/>
          <w:sz w:val="24"/>
          <w:szCs w:val="24"/>
        </w:rPr>
        <w:t xml:space="preserve"> A Predict-Observe-Explain </w:t>
      </w:r>
      <w:r w:rsidR="000913CF" w:rsidRPr="0047199A">
        <w:rPr>
          <w:rFonts w:ascii="Times New Roman" w:hAnsi="Times New Roman"/>
          <w:sz w:val="24"/>
          <w:szCs w:val="24"/>
        </w:rPr>
        <w:t>teaching squence for learning about students’ understanding of heat and expansion of liquids</w:t>
      </w:r>
      <w:r w:rsidR="000913CF">
        <w:rPr>
          <w:rFonts w:ascii="Times New Roman" w:hAnsi="Times New Roman"/>
          <w:sz w:val="24"/>
          <w:szCs w:val="24"/>
        </w:rPr>
        <w:t>.</w:t>
      </w:r>
      <w:r w:rsidRPr="0047199A">
        <w:rPr>
          <w:rFonts w:ascii="Times New Roman" w:hAnsi="Times New Roman"/>
          <w:sz w:val="24"/>
          <w:szCs w:val="24"/>
        </w:rPr>
        <w:t xml:space="preserve"> </w:t>
      </w:r>
      <w:r w:rsidRPr="000913CF">
        <w:rPr>
          <w:rFonts w:ascii="Times New Roman" w:hAnsi="Times New Roman"/>
          <w:i/>
          <w:sz w:val="24"/>
          <w:szCs w:val="24"/>
        </w:rPr>
        <w:t>Australian Science Teachers Journal, 41</w:t>
      </w:r>
      <w:r w:rsidRPr="0047199A">
        <w:rPr>
          <w:rFonts w:ascii="Times New Roman" w:hAnsi="Times New Roman"/>
          <w:sz w:val="24"/>
          <w:szCs w:val="24"/>
        </w:rPr>
        <w:t>(1), 68-72.</w:t>
      </w:r>
    </w:p>
    <w:p w14:paraId="0F5EA0C2" w14:textId="77777777" w:rsidR="006D0002" w:rsidRPr="0047199A" w:rsidRDefault="000913CF"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Mutlu, A.</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Şeşen, B. A. (2016). Predict-observe-explain tasks in chemistry laboratory: Pre-service elementary teachers’ understanding and attitudes. </w:t>
      </w:r>
      <w:r w:rsidR="006D0002" w:rsidRPr="000913CF">
        <w:rPr>
          <w:rFonts w:ascii="Times New Roman" w:hAnsi="Times New Roman"/>
          <w:i/>
          <w:sz w:val="24"/>
          <w:szCs w:val="24"/>
        </w:rPr>
        <w:t>Sakarya University Journal of Education, 6</w:t>
      </w:r>
      <w:r w:rsidR="006D0002" w:rsidRPr="0047199A">
        <w:rPr>
          <w:rFonts w:ascii="Times New Roman" w:hAnsi="Times New Roman"/>
          <w:sz w:val="24"/>
          <w:szCs w:val="24"/>
        </w:rPr>
        <w:t>(2), 184-208.</w:t>
      </w:r>
    </w:p>
    <w:p w14:paraId="3C49F769" w14:textId="77777777" w:rsidR="006D0002" w:rsidRPr="0047199A" w:rsidRDefault="006D0002" w:rsidP="006D0002">
      <w:pPr>
        <w:spacing w:after="0" w:line="360" w:lineRule="auto"/>
        <w:ind w:left="567" w:hanging="567"/>
        <w:jc w:val="both"/>
        <w:rPr>
          <w:rFonts w:ascii="Times New Roman" w:hAnsi="Times New Roman"/>
          <w:sz w:val="24"/>
          <w:szCs w:val="24"/>
        </w:rPr>
      </w:pPr>
      <w:r w:rsidRPr="00121EC3">
        <w:rPr>
          <w:rFonts w:ascii="Times New Roman" w:hAnsi="Times New Roman"/>
          <w:sz w:val="24"/>
          <w:szCs w:val="24"/>
        </w:rPr>
        <w:t xml:space="preserve">Neidorf, T., Arora, </w:t>
      </w:r>
      <w:r w:rsidR="000913CF" w:rsidRPr="00121EC3">
        <w:rPr>
          <w:rFonts w:ascii="Times New Roman" w:hAnsi="Times New Roman"/>
          <w:sz w:val="24"/>
          <w:szCs w:val="24"/>
        </w:rPr>
        <w:t>A., Erberber, E., Tsokodayi, Y.</w:t>
      </w:r>
      <w:r w:rsidRPr="00121EC3">
        <w:rPr>
          <w:rFonts w:ascii="Times New Roman" w:hAnsi="Times New Roman"/>
          <w:sz w:val="24"/>
          <w:szCs w:val="24"/>
        </w:rPr>
        <w:t xml:space="preserve"> </w:t>
      </w:r>
      <w:r w:rsidR="000913CF" w:rsidRPr="00121EC3">
        <w:rPr>
          <w:rFonts w:ascii="Times New Roman" w:hAnsi="Times New Roman"/>
          <w:sz w:val="24"/>
          <w:szCs w:val="24"/>
        </w:rPr>
        <w:t>ve</w:t>
      </w:r>
      <w:r w:rsidRPr="00121EC3">
        <w:rPr>
          <w:rFonts w:ascii="Times New Roman" w:hAnsi="Times New Roman"/>
          <w:sz w:val="24"/>
          <w:szCs w:val="24"/>
        </w:rPr>
        <w:t xml:space="preserve"> Mai, T. (2020). An Introduction to Student Misconceptions and Errors in Physics and Mathematics. In Student Misconceptions and Errors in Physics and Mathematics (pp. 1-10). Springer, Cham.</w:t>
      </w:r>
    </w:p>
    <w:p w14:paraId="7CA5552D"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Nicolaidou, V., Nicolaou, P. </w:t>
      </w:r>
      <w:r w:rsidR="00A72628">
        <w:rPr>
          <w:rFonts w:ascii="Times New Roman" w:hAnsi="Times New Roman"/>
          <w:sz w:val="24"/>
          <w:szCs w:val="24"/>
        </w:rPr>
        <w:t>ve</w:t>
      </w:r>
      <w:r w:rsidRPr="0047199A">
        <w:rPr>
          <w:rFonts w:ascii="Times New Roman" w:hAnsi="Times New Roman"/>
          <w:sz w:val="24"/>
          <w:szCs w:val="24"/>
        </w:rPr>
        <w:t xml:space="preserve"> Nicolaou, S. A. (2019). Transforming a cookbook undergraduate microbiology laboratory to inquiry based using a semester-long PBL case study. </w:t>
      </w:r>
      <w:r w:rsidRPr="00A72628">
        <w:rPr>
          <w:rFonts w:ascii="Times New Roman" w:hAnsi="Times New Roman"/>
          <w:i/>
          <w:sz w:val="24"/>
          <w:szCs w:val="24"/>
        </w:rPr>
        <w:t xml:space="preserve">Advances in </w:t>
      </w:r>
      <w:r w:rsidR="00A72628" w:rsidRPr="00A72628">
        <w:rPr>
          <w:rFonts w:ascii="Times New Roman" w:hAnsi="Times New Roman"/>
          <w:i/>
          <w:sz w:val="24"/>
          <w:szCs w:val="24"/>
        </w:rPr>
        <w:t>Physiology Education</w:t>
      </w:r>
      <w:r w:rsidRPr="00A72628">
        <w:rPr>
          <w:rFonts w:ascii="Times New Roman" w:hAnsi="Times New Roman"/>
          <w:i/>
          <w:sz w:val="24"/>
          <w:szCs w:val="24"/>
        </w:rPr>
        <w:t>, 43</w:t>
      </w:r>
      <w:r w:rsidRPr="0047199A">
        <w:rPr>
          <w:rFonts w:ascii="Times New Roman" w:hAnsi="Times New Roman"/>
          <w:sz w:val="24"/>
          <w:szCs w:val="24"/>
        </w:rPr>
        <w:t>(1), 82-92.</w:t>
      </w:r>
    </w:p>
    <w:p w14:paraId="6DC19DF9" w14:textId="77777777" w:rsidR="006D0002" w:rsidRPr="0047199A" w:rsidRDefault="003E1B70"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Prescott, J. R.</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Anger, C. D. (1970). Removing </w:t>
      </w:r>
      <w:r w:rsidRPr="0047199A">
        <w:rPr>
          <w:rFonts w:ascii="Times New Roman" w:hAnsi="Times New Roman"/>
          <w:sz w:val="24"/>
          <w:szCs w:val="24"/>
        </w:rPr>
        <w:t>the “cook book” from freshman physics laboratories</w:t>
      </w:r>
      <w:r w:rsidR="006D0002" w:rsidRPr="0047199A">
        <w:rPr>
          <w:rFonts w:ascii="Times New Roman" w:hAnsi="Times New Roman"/>
          <w:sz w:val="24"/>
          <w:szCs w:val="24"/>
        </w:rPr>
        <w:t>. </w:t>
      </w:r>
      <w:r w:rsidR="006D0002" w:rsidRPr="000066D2">
        <w:rPr>
          <w:rFonts w:ascii="Times New Roman" w:hAnsi="Times New Roman"/>
          <w:i/>
          <w:sz w:val="24"/>
          <w:szCs w:val="24"/>
        </w:rPr>
        <w:t>American Journal of Physics, 38</w:t>
      </w:r>
      <w:r w:rsidR="006D0002" w:rsidRPr="0047199A">
        <w:rPr>
          <w:rFonts w:ascii="Times New Roman" w:hAnsi="Times New Roman"/>
          <w:sz w:val="24"/>
          <w:szCs w:val="24"/>
        </w:rPr>
        <w:t>(1), 58-64.</w:t>
      </w:r>
    </w:p>
    <w:p w14:paraId="37D658C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lastRenderedPageBreak/>
        <w:t>Reiner, M</w:t>
      </w:r>
      <w:r w:rsidR="000066D2">
        <w:rPr>
          <w:rFonts w:ascii="Times New Roman" w:hAnsi="Times New Roman"/>
          <w:sz w:val="24"/>
          <w:szCs w:val="24"/>
        </w:rPr>
        <w:t>., Slotta, J. D., Chi, M. T. H.</w:t>
      </w:r>
      <w:r w:rsidRPr="0047199A">
        <w:rPr>
          <w:rFonts w:ascii="Times New Roman" w:hAnsi="Times New Roman"/>
          <w:sz w:val="24"/>
          <w:szCs w:val="24"/>
        </w:rPr>
        <w:t xml:space="preserve"> </w:t>
      </w:r>
      <w:r w:rsidR="000066D2">
        <w:rPr>
          <w:rFonts w:ascii="Times New Roman" w:hAnsi="Times New Roman"/>
          <w:sz w:val="24"/>
          <w:szCs w:val="24"/>
        </w:rPr>
        <w:t>ve</w:t>
      </w:r>
      <w:r w:rsidRPr="0047199A">
        <w:rPr>
          <w:rFonts w:ascii="Times New Roman" w:hAnsi="Times New Roman"/>
          <w:sz w:val="24"/>
          <w:szCs w:val="24"/>
        </w:rPr>
        <w:t xml:space="preserve"> Resnick, L. B. (2000). Naïve physics reasoning: A commitment to substance-based conceptions. </w:t>
      </w:r>
      <w:r w:rsidRPr="006A2DDF">
        <w:rPr>
          <w:rFonts w:ascii="Times New Roman" w:hAnsi="Times New Roman"/>
          <w:i/>
          <w:sz w:val="24"/>
          <w:szCs w:val="24"/>
        </w:rPr>
        <w:t>Cognition and Instruction, 18</w:t>
      </w:r>
      <w:r w:rsidRPr="0047199A">
        <w:rPr>
          <w:rFonts w:ascii="Times New Roman" w:hAnsi="Times New Roman"/>
          <w:sz w:val="24"/>
          <w:szCs w:val="24"/>
        </w:rPr>
        <w:t>, 1-34.</w:t>
      </w:r>
    </w:p>
    <w:p w14:paraId="3517FBB2" w14:textId="77777777" w:rsidR="006D0002" w:rsidRPr="0047199A" w:rsidRDefault="000066D2"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Robson, C.</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McCartan, K. (2016). </w:t>
      </w:r>
      <w:r w:rsidR="006D0002" w:rsidRPr="000066D2">
        <w:rPr>
          <w:rFonts w:ascii="Times New Roman" w:hAnsi="Times New Roman"/>
          <w:i/>
          <w:sz w:val="24"/>
          <w:szCs w:val="24"/>
        </w:rPr>
        <w:t>Real world research</w:t>
      </w:r>
      <w:r w:rsidR="006D0002" w:rsidRPr="0047199A">
        <w:rPr>
          <w:rFonts w:ascii="Times New Roman" w:hAnsi="Times New Roman"/>
          <w:sz w:val="24"/>
          <w:szCs w:val="24"/>
        </w:rPr>
        <w:t xml:space="preserve">. </w:t>
      </w:r>
      <w:r w:rsidR="006A2DDF">
        <w:rPr>
          <w:rFonts w:ascii="Times New Roman" w:hAnsi="Times New Roman"/>
          <w:sz w:val="24"/>
          <w:szCs w:val="24"/>
        </w:rPr>
        <w:t xml:space="preserve">U.K: </w:t>
      </w:r>
      <w:r w:rsidR="006D0002" w:rsidRPr="0047199A">
        <w:rPr>
          <w:rFonts w:ascii="Times New Roman" w:hAnsi="Times New Roman"/>
          <w:sz w:val="24"/>
          <w:szCs w:val="24"/>
        </w:rPr>
        <w:t>John Wiley &amp; Sons.</w:t>
      </w:r>
    </w:p>
    <w:p w14:paraId="741FA0BF"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Russell, C. P., </w:t>
      </w:r>
      <w:r w:rsidR="006A2DDF">
        <w:rPr>
          <w:rFonts w:ascii="Times New Roman" w:hAnsi="Times New Roman"/>
          <w:sz w:val="24"/>
          <w:szCs w:val="24"/>
        </w:rPr>
        <w:t>ve</w:t>
      </w:r>
      <w:r w:rsidRPr="0047199A">
        <w:rPr>
          <w:rFonts w:ascii="Times New Roman" w:hAnsi="Times New Roman"/>
          <w:sz w:val="24"/>
          <w:szCs w:val="24"/>
        </w:rPr>
        <w:t xml:space="preserve"> French, D. P. (2001). Factors affecting participation in traditional and inquiry-based laboratories. </w:t>
      </w:r>
      <w:r w:rsidRPr="006A2DDF">
        <w:rPr>
          <w:rFonts w:ascii="Times New Roman" w:hAnsi="Times New Roman"/>
          <w:i/>
          <w:sz w:val="24"/>
          <w:szCs w:val="24"/>
        </w:rPr>
        <w:t>Journal of College Science Teaching, 31</w:t>
      </w:r>
      <w:r w:rsidRPr="0047199A">
        <w:rPr>
          <w:rFonts w:ascii="Times New Roman" w:hAnsi="Times New Roman"/>
          <w:sz w:val="24"/>
          <w:szCs w:val="24"/>
        </w:rPr>
        <w:t>(4), 225.</w:t>
      </w:r>
    </w:p>
    <w:p w14:paraId="7C66AB5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Sağırekmekçi, H. (2016). </w:t>
      </w:r>
      <w:r w:rsidRPr="00C05FD5">
        <w:rPr>
          <w:rFonts w:ascii="Times New Roman" w:hAnsi="Times New Roman"/>
          <w:i/>
          <w:sz w:val="24"/>
          <w:szCs w:val="24"/>
        </w:rPr>
        <w:t>Tahmin-Gözlem-Açıklama (TGA) stratejisine dayalı fen ve doğa etkinliklerinin, okul öncesi öğrencilerinin bilimsel süreç becerilerine ve bilişsel alan yeteneklerine etkisi</w:t>
      </w:r>
      <w:r w:rsidRPr="0047199A">
        <w:rPr>
          <w:rFonts w:ascii="Times New Roman" w:hAnsi="Times New Roman"/>
          <w:sz w:val="24"/>
          <w:szCs w:val="24"/>
        </w:rPr>
        <w:t xml:space="preserve">. Yüksek </w:t>
      </w:r>
      <w:r w:rsidR="00C05FD5" w:rsidRPr="0047199A">
        <w:rPr>
          <w:rFonts w:ascii="Times New Roman" w:hAnsi="Times New Roman"/>
          <w:sz w:val="24"/>
          <w:szCs w:val="24"/>
        </w:rPr>
        <w:t>lisans tezi</w:t>
      </w:r>
      <w:r w:rsidRPr="0047199A">
        <w:rPr>
          <w:rFonts w:ascii="Times New Roman" w:hAnsi="Times New Roman"/>
          <w:sz w:val="24"/>
          <w:szCs w:val="24"/>
        </w:rPr>
        <w:t xml:space="preserve">, </w:t>
      </w:r>
      <w:r w:rsidR="00C05FD5" w:rsidRPr="0047199A">
        <w:rPr>
          <w:rFonts w:ascii="Times New Roman" w:hAnsi="Times New Roman"/>
          <w:sz w:val="24"/>
          <w:szCs w:val="24"/>
        </w:rPr>
        <w:t>Fen Bilimleri Enstitüsü</w:t>
      </w:r>
      <w:r w:rsidR="00C05FD5">
        <w:rPr>
          <w:rFonts w:ascii="Times New Roman" w:hAnsi="Times New Roman"/>
          <w:sz w:val="24"/>
          <w:szCs w:val="24"/>
        </w:rPr>
        <w:t xml:space="preserve">, </w:t>
      </w:r>
      <w:r w:rsidRPr="0047199A">
        <w:rPr>
          <w:rFonts w:ascii="Times New Roman" w:hAnsi="Times New Roman"/>
          <w:sz w:val="24"/>
          <w:szCs w:val="24"/>
        </w:rPr>
        <w:t>Mustafa Kemal Üniversitesi, Hatay.</w:t>
      </w:r>
    </w:p>
    <w:p w14:paraId="09C8B886" w14:textId="77777777" w:rsidR="006D0002" w:rsidRPr="0047199A" w:rsidRDefault="00C1282A"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Savander-Ranne, C.</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Kolari, S. (2003). Promoting the conceptual understanding of engineering students through visualization. </w:t>
      </w:r>
      <w:r w:rsidR="006D0002" w:rsidRPr="00C1282A">
        <w:rPr>
          <w:rFonts w:ascii="Times New Roman" w:hAnsi="Times New Roman"/>
          <w:i/>
          <w:sz w:val="24"/>
          <w:szCs w:val="24"/>
        </w:rPr>
        <w:t>Global Journal of Engineering Education, 7</w:t>
      </w:r>
      <w:r w:rsidR="006D0002" w:rsidRPr="0047199A">
        <w:rPr>
          <w:rFonts w:ascii="Times New Roman" w:hAnsi="Times New Roman"/>
          <w:sz w:val="24"/>
          <w:szCs w:val="24"/>
        </w:rPr>
        <w:t>(2), 189–199.</w:t>
      </w:r>
    </w:p>
    <w:p w14:paraId="745BA6E5" w14:textId="77777777" w:rsidR="008F46ED"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Seven, </w:t>
      </w:r>
      <w:r w:rsidR="00C1282A">
        <w:rPr>
          <w:rFonts w:ascii="Times New Roman" w:hAnsi="Times New Roman"/>
          <w:sz w:val="24"/>
          <w:szCs w:val="24"/>
        </w:rPr>
        <w:t>M.</w:t>
      </w:r>
      <w:r w:rsidRPr="0047199A">
        <w:rPr>
          <w:rFonts w:ascii="Times New Roman" w:hAnsi="Times New Roman"/>
          <w:sz w:val="24"/>
          <w:szCs w:val="24"/>
        </w:rPr>
        <w:t>A. ve Engin, A</w:t>
      </w:r>
      <w:r w:rsidR="00C1282A">
        <w:rPr>
          <w:rFonts w:ascii="Times New Roman" w:hAnsi="Times New Roman"/>
          <w:sz w:val="24"/>
          <w:szCs w:val="24"/>
        </w:rPr>
        <w:t>.</w:t>
      </w:r>
      <w:r w:rsidRPr="0047199A">
        <w:rPr>
          <w:rFonts w:ascii="Times New Roman" w:hAnsi="Times New Roman"/>
          <w:sz w:val="24"/>
          <w:szCs w:val="24"/>
        </w:rPr>
        <w:t>O. (2018). Fen bilimleri eğitiminde laboratuvarın önemi. </w:t>
      </w:r>
      <w:r w:rsidRPr="00C1282A">
        <w:rPr>
          <w:rFonts w:ascii="Times New Roman" w:hAnsi="Times New Roman"/>
          <w:i/>
          <w:sz w:val="24"/>
          <w:szCs w:val="24"/>
        </w:rPr>
        <w:t xml:space="preserve">TURAN: Stratejik </w:t>
      </w:r>
      <w:r w:rsidR="00C1282A" w:rsidRPr="00C1282A">
        <w:rPr>
          <w:rFonts w:ascii="Times New Roman" w:hAnsi="Times New Roman"/>
          <w:i/>
          <w:sz w:val="24"/>
          <w:szCs w:val="24"/>
        </w:rPr>
        <w:t>Araştırmalar</w:t>
      </w:r>
      <w:r w:rsidRPr="00C1282A">
        <w:rPr>
          <w:rFonts w:ascii="Times New Roman" w:hAnsi="Times New Roman"/>
          <w:i/>
          <w:sz w:val="24"/>
          <w:szCs w:val="24"/>
        </w:rPr>
        <w:t xml:space="preserve"> Merkezi, 10</w:t>
      </w:r>
      <w:r w:rsidRPr="0047199A">
        <w:rPr>
          <w:rFonts w:ascii="Times New Roman" w:hAnsi="Times New Roman"/>
          <w:sz w:val="24"/>
          <w:szCs w:val="24"/>
        </w:rPr>
        <w:t xml:space="preserve">(38), 256-265. </w:t>
      </w:r>
    </w:p>
    <w:p w14:paraId="7B1EA48F" w14:textId="77777777" w:rsidR="006D0002" w:rsidRPr="0047199A" w:rsidRDefault="009548C1"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Singer, M. L. Hilton,</w:t>
      </w:r>
      <w:r w:rsidR="006D0002" w:rsidRPr="0047199A">
        <w:rPr>
          <w:rFonts w:ascii="Times New Roman" w:hAnsi="Times New Roman"/>
          <w:sz w:val="24"/>
          <w:szCs w:val="24"/>
        </w:rPr>
        <w:t xml:space="preserve"> H. A. </w:t>
      </w:r>
      <w:r>
        <w:rPr>
          <w:rFonts w:ascii="Times New Roman" w:hAnsi="Times New Roman"/>
          <w:sz w:val="24"/>
          <w:szCs w:val="24"/>
        </w:rPr>
        <w:t>ve</w:t>
      </w:r>
      <w:r w:rsidRPr="0047199A">
        <w:rPr>
          <w:rFonts w:ascii="Times New Roman" w:hAnsi="Times New Roman"/>
          <w:sz w:val="24"/>
          <w:szCs w:val="24"/>
        </w:rPr>
        <w:t xml:space="preserve"> </w:t>
      </w:r>
      <w:r w:rsidR="006D0002" w:rsidRPr="0047199A">
        <w:rPr>
          <w:rFonts w:ascii="Times New Roman" w:hAnsi="Times New Roman"/>
          <w:sz w:val="24"/>
          <w:szCs w:val="24"/>
        </w:rPr>
        <w:t xml:space="preserve">Schweingruber (Eds.). (2005).  </w:t>
      </w:r>
      <w:r w:rsidR="006D0002" w:rsidRPr="009548C1">
        <w:rPr>
          <w:rFonts w:ascii="Times New Roman" w:hAnsi="Times New Roman"/>
          <w:i/>
          <w:sz w:val="24"/>
          <w:szCs w:val="24"/>
        </w:rPr>
        <w:t>National Research Council US. America's lab report: Investigations in high school science</w:t>
      </w:r>
      <w:r w:rsidR="006D0002" w:rsidRPr="0047199A">
        <w:rPr>
          <w:rFonts w:ascii="Times New Roman" w:hAnsi="Times New Roman"/>
          <w:sz w:val="24"/>
          <w:szCs w:val="24"/>
        </w:rPr>
        <w:t> (Vol. 3). Washington DC: National Academies Press.</w:t>
      </w:r>
      <w:r>
        <w:rPr>
          <w:rFonts w:ascii="Times New Roman" w:hAnsi="Times New Roman"/>
          <w:sz w:val="24"/>
          <w:szCs w:val="24"/>
        </w:rPr>
        <w:t xml:space="preserve"> </w:t>
      </w:r>
    </w:p>
    <w:p w14:paraId="619C0E70"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Şeşen, B. A. </w:t>
      </w:r>
      <w:r w:rsidR="00C2286B">
        <w:rPr>
          <w:rFonts w:ascii="Times New Roman" w:hAnsi="Times New Roman"/>
          <w:sz w:val="24"/>
          <w:szCs w:val="24"/>
        </w:rPr>
        <w:t>ve</w:t>
      </w:r>
      <w:r w:rsidRPr="0047199A">
        <w:rPr>
          <w:rFonts w:ascii="Times New Roman" w:hAnsi="Times New Roman"/>
          <w:sz w:val="24"/>
          <w:szCs w:val="24"/>
        </w:rPr>
        <w:t xml:space="preserve"> Tarhan, L. (2013). Inquiry-based laboratory activities in electrochemistry: High school students’ achievements and attitudes. </w:t>
      </w:r>
      <w:r w:rsidRPr="00C2286B">
        <w:rPr>
          <w:rFonts w:ascii="Times New Roman" w:hAnsi="Times New Roman"/>
          <w:i/>
          <w:sz w:val="24"/>
          <w:szCs w:val="24"/>
        </w:rPr>
        <w:t>Research in Science Education, 43</w:t>
      </w:r>
      <w:r w:rsidRPr="0047199A">
        <w:rPr>
          <w:rFonts w:ascii="Times New Roman" w:hAnsi="Times New Roman"/>
          <w:sz w:val="24"/>
          <w:szCs w:val="24"/>
        </w:rPr>
        <w:t>(1), 413-435.</w:t>
      </w:r>
    </w:p>
    <w:p w14:paraId="3AE2CEB5" w14:textId="77777777" w:rsidR="006D0002" w:rsidRPr="0047199A" w:rsidRDefault="00C2286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Tekin, H. (2000). </w:t>
      </w:r>
      <w:r w:rsidR="006D0002" w:rsidRPr="00C2286B">
        <w:rPr>
          <w:rFonts w:ascii="Times New Roman" w:hAnsi="Times New Roman"/>
          <w:i/>
          <w:sz w:val="24"/>
          <w:szCs w:val="24"/>
        </w:rPr>
        <w:t xml:space="preserve">Eğitimde </w:t>
      </w:r>
      <w:r w:rsidRPr="00C2286B">
        <w:rPr>
          <w:rFonts w:ascii="Times New Roman" w:hAnsi="Times New Roman"/>
          <w:i/>
          <w:sz w:val="24"/>
          <w:szCs w:val="24"/>
        </w:rPr>
        <w:t>ölçme ve değerlendirme</w:t>
      </w:r>
      <w:r w:rsidR="006D0002" w:rsidRPr="0047199A">
        <w:rPr>
          <w:rFonts w:ascii="Times New Roman" w:hAnsi="Times New Roman"/>
          <w:sz w:val="24"/>
          <w:szCs w:val="24"/>
        </w:rPr>
        <w:t xml:space="preserve">, 14. Baskı, </w:t>
      </w:r>
      <w:r w:rsidRPr="0047199A">
        <w:rPr>
          <w:rFonts w:ascii="Times New Roman" w:hAnsi="Times New Roman"/>
          <w:sz w:val="24"/>
          <w:szCs w:val="24"/>
        </w:rPr>
        <w:t>Ankara</w:t>
      </w:r>
      <w:r>
        <w:rPr>
          <w:rFonts w:ascii="Times New Roman" w:hAnsi="Times New Roman"/>
          <w:sz w:val="24"/>
          <w:szCs w:val="24"/>
        </w:rPr>
        <w:t>:</w:t>
      </w:r>
      <w:r w:rsidRPr="0047199A">
        <w:rPr>
          <w:rFonts w:ascii="Times New Roman" w:hAnsi="Times New Roman"/>
          <w:sz w:val="24"/>
          <w:szCs w:val="24"/>
        </w:rPr>
        <w:t xml:space="preserve"> </w:t>
      </w:r>
      <w:r w:rsidR="006D0002" w:rsidRPr="0047199A">
        <w:rPr>
          <w:rFonts w:ascii="Times New Roman" w:hAnsi="Times New Roman"/>
          <w:sz w:val="24"/>
          <w:szCs w:val="24"/>
        </w:rPr>
        <w:t>Yargı Yayınevi</w:t>
      </w:r>
      <w:r>
        <w:rPr>
          <w:rFonts w:ascii="Times New Roman" w:hAnsi="Times New Roman"/>
          <w:sz w:val="24"/>
          <w:szCs w:val="24"/>
        </w:rPr>
        <w:t>.</w:t>
      </w:r>
    </w:p>
    <w:p w14:paraId="2A20BE70" w14:textId="77777777" w:rsidR="006D0002" w:rsidRPr="0047199A" w:rsidRDefault="00C2286B" w:rsidP="006D0002">
      <w:pPr>
        <w:spacing w:after="0" w:line="360" w:lineRule="auto"/>
        <w:ind w:left="567" w:hanging="567"/>
        <w:jc w:val="both"/>
        <w:rPr>
          <w:rFonts w:ascii="Times New Roman" w:hAnsi="Times New Roman"/>
          <w:sz w:val="24"/>
          <w:szCs w:val="24"/>
        </w:rPr>
      </w:pPr>
      <w:r>
        <w:rPr>
          <w:rFonts w:ascii="Times New Roman" w:hAnsi="Times New Roman"/>
          <w:sz w:val="24"/>
          <w:szCs w:val="24"/>
        </w:rPr>
        <w:t>Tereci, H., Karamustafaoğlu, O.</w:t>
      </w:r>
      <w:r w:rsidR="006D0002" w:rsidRPr="0047199A">
        <w:rPr>
          <w:rFonts w:ascii="Times New Roman" w:hAnsi="Times New Roman"/>
          <w:sz w:val="24"/>
          <w:szCs w:val="24"/>
        </w:rPr>
        <w:t xml:space="preserve"> </w:t>
      </w:r>
      <w:r>
        <w:rPr>
          <w:rFonts w:ascii="Times New Roman" w:hAnsi="Times New Roman"/>
          <w:sz w:val="24"/>
          <w:szCs w:val="24"/>
        </w:rPr>
        <w:t>ve</w:t>
      </w:r>
      <w:r w:rsidR="006D0002" w:rsidRPr="0047199A">
        <w:rPr>
          <w:rFonts w:ascii="Times New Roman" w:hAnsi="Times New Roman"/>
          <w:sz w:val="24"/>
          <w:szCs w:val="24"/>
        </w:rPr>
        <w:t xml:space="preserve"> Sontay, G. (2018). Manyetizma konusunda tahmin-gözlem-açıklama stratejisine dayalı alternatif bir deney etkinliği ve fizik öğretmenlerinin görüşleri. </w:t>
      </w:r>
      <w:r w:rsidR="006D0002" w:rsidRPr="005B5463">
        <w:rPr>
          <w:rFonts w:ascii="Times New Roman" w:hAnsi="Times New Roman"/>
          <w:i/>
          <w:sz w:val="24"/>
          <w:szCs w:val="24"/>
        </w:rPr>
        <w:t>Gazi Eğitim Bilimleri Dergisi, 4</w:t>
      </w:r>
      <w:r w:rsidR="006D0002" w:rsidRPr="0047199A">
        <w:rPr>
          <w:rFonts w:ascii="Times New Roman" w:hAnsi="Times New Roman"/>
          <w:sz w:val="24"/>
          <w:szCs w:val="24"/>
        </w:rPr>
        <w:t xml:space="preserve">(1), 1-20. </w:t>
      </w:r>
    </w:p>
    <w:p w14:paraId="45368982"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Tifti</w:t>
      </w:r>
      <w:r w:rsidR="005B5463">
        <w:rPr>
          <w:rFonts w:ascii="Times New Roman" w:hAnsi="Times New Roman"/>
          <w:sz w:val="24"/>
          <w:szCs w:val="24"/>
        </w:rPr>
        <w:t>kçi, H. İ., Yüksel, İ., Koç, A.</w:t>
      </w:r>
      <w:r w:rsidRPr="0047199A">
        <w:rPr>
          <w:rFonts w:ascii="Times New Roman" w:hAnsi="Times New Roman"/>
          <w:sz w:val="24"/>
          <w:szCs w:val="24"/>
        </w:rPr>
        <w:t xml:space="preserve"> </w:t>
      </w:r>
      <w:r w:rsidR="005B5463">
        <w:rPr>
          <w:rFonts w:ascii="Times New Roman" w:hAnsi="Times New Roman"/>
          <w:sz w:val="24"/>
          <w:szCs w:val="24"/>
        </w:rPr>
        <w:t>ve</w:t>
      </w:r>
      <w:r w:rsidRPr="0047199A">
        <w:rPr>
          <w:rFonts w:ascii="Times New Roman" w:hAnsi="Times New Roman"/>
          <w:sz w:val="24"/>
          <w:szCs w:val="24"/>
        </w:rPr>
        <w:t xml:space="preserve"> Çıbık, A. S. (2017). Tahmin </w:t>
      </w:r>
      <w:r w:rsidR="005B5463" w:rsidRPr="0047199A">
        <w:rPr>
          <w:rFonts w:ascii="Times New Roman" w:hAnsi="Times New Roman"/>
          <w:sz w:val="24"/>
          <w:szCs w:val="24"/>
        </w:rPr>
        <w:t>gözlem açıklama yöntemine dayalı laboratuvar uygulamalarının elektrik akımı konusundaki kavram yanılgılarının giderilmesine ve başarıya etkisi</w:t>
      </w:r>
      <w:r w:rsidR="005B5463">
        <w:rPr>
          <w:rFonts w:ascii="Times New Roman" w:hAnsi="Times New Roman"/>
          <w:sz w:val="24"/>
          <w:szCs w:val="24"/>
        </w:rPr>
        <w:t>. </w:t>
      </w:r>
      <w:r w:rsidR="005B5463" w:rsidRPr="005B5463">
        <w:rPr>
          <w:rFonts w:ascii="Times New Roman" w:hAnsi="Times New Roman"/>
          <w:i/>
          <w:sz w:val="24"/>
          <w:szCs w:val="24"/>
        </w:rPr>
        <w:t xml:space="preserve"> Kırş</w:t>
      </w:r>
      <w:r w:rsidRPr="005B5463">
        <w:rPr>
          <w:rFonts w:ascii="Times New Roman" w:hAnsi="Times New Roman"/>
          <w:i/>
          <w:sz w:val="24"/>
          <w:szCs w:val="24"/>
        </w:rPr>
        <w:t>ehir E</w:t>
      </w:r>
      <w:r w:rsidR="005B5463">
        <w:rPr>
          <w:rFonts w:ascii="Times New Roman" w:hAnsi="Times New Roman"/>
          <w:i/>
          <w:sz w:val="24"/>
          <w:szCs w:val="24"/>
        </w:rPr>
        <w:t>ğitim Fakültesi Dergisi</w:t>
      </w:r>
      <w:r w:rsidRPr="005B5463">
        <w:rPr>
          <w:rFonts w:ascii="Times New Roman" w:hAnsi="Times New Roman"/>
          <w:i/>
          <w:sz w:val="24"/>
          <w:szCs w:val="24"/>
        </w:rPr>
        <w:t>, 18</w:t>
      </w:r>
      <w:r w:rsidRPr="0047199A">
        <w:rPr>
          <w:rFonts w:ascii="Times New Roman" w:hAnsi="Times New Roman"/>
          <w:sz w:val="24"/>
          <w:szCs w:val="24"/>
        </w:rPr>
        <w:t>(1), 19-29.</w:t>
      </w:r>
    </w:p>
    <w:p w14:paraId="58460A41"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Tokur, F. (2011). TGA </w:t>
      </w:r>
      <w:r w:rsidRPr="0065663C">
        <w:rPr>
          <w:rFonts w:ascii="Times New Roman" w:hAnsi="Times New Roman"/>
          <w:i/>
          <w:sz w:val="24"/>
          <w:szCs w:val="24"/>
        </w:rPr>
        <w:t>stratejisinin fen bilgisi öğretmen adaylarının bitkilerde büyüme gelişme konusunu anlamalarına etkisi</w:t>
      </w:r>
      <w:r w:rsidRPr="0047199A">
        <w:rPr>
          <w:rFonts w:ascii="Times New Roman" w:hAnsi="Times New Roman"/>
          <w:sz w:val="24"/>
          <w:szCs w:val="24"/>
        </w:rPr>
        <w:t xml:space="preserve">. Yüksek </w:t>
      </w:r>
      <w:r w:rsidR="0065663C" w:rsidRPr="0047199A">
        <w:rPr>
          <w:rFonts w:ascii="Times New Roman" w:hAnsi="Times New Roman"/>
          <w:sz w:val="24"/>
          <w:szCs w:val="24"/>
        </w:rPr>
        <w:t>lisans tezi</w:t>
      </w:r>
      <w:r w:rsidRPr="0047199A">
        <w:rPr>
          <w:rFonts w:ascii="Times New Roman" w:hAnsi="Times New Roman"/>
          <w:sz w:val="24"/>
          <w:szCs w:val="24"/>
        </w:rPr>
        <w:t xml:space="preserve">, </w:t>
      </w:r>
      <w:r w:rsidR="0065663C" w:rsidRPr="0047199A">
        <w:rPr>
          <w:rFonts w:ascii="Times New Roman" w:hAnsi="Times New Roman"/>
          <w:sz w:val="24"/>
          <w:szCs w:val="24"/>
        </w:rPr>
        <w:t xml:space="preserve">Fen Bilimleri Enstitüsü, </w:t>
      </w:r>
      <w:r w:rsidRPr="0047199A">
        <w:rPr>
          <w:rFonts w:ascii="Times New Roman" w:hAnsi="Times New Roman"/>
          <w:sz w:val="24"/>
          <w:szCs w:val="24"/>
        </w:rPr>
        <w:t>Adıyaman Üniversitesi</w:t>
      </w:r>
      <w:r w:rsidR="0065663C">
        <w:rPr>
          <w:rFonts w:ascii="Times New Roman" w:hAnsi="Times New Roman"/>
          <w:sz w:val="24"/>
          <w:szCs w:val="24"/>
        </w:rPr>
        <w:t>,</w:t>
      </w:r>
      <w:r w:rsidRPr="0047199A">
        <w:rPr>
          <w:rFonts w:ascii="Times New Roman" w:hAnsi="Times New Roman"/>
          <w:sz w:val="24"/>
          <w:szCs w:val="24"/>
        </w:rPr>
        <w:t xml:space="preserve"> Adıyaman.</w:t>
      </w:r>
    </w:p>
    <w:p w14:paraId="12044B23"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Uluçınar, Ş., Cansaran, A. ve Karaca, A. (2004). Fen bilimleri laboratuvar uygulamalarının değerlendirilmesi. </w:t>
      </w:r>
      <w:r w:rsidRPr="000457DB">
        <w:rPr>
          <w:rFonts w:ascii="Times New Roman" w:hAnsi="Times New Roman"/>
          <w:i/>
          <w:sz w:val="24"/>
          <w:szCs w:val="24"/>
        </w:rPr>
        <w:t>Türk Eğitim Bilimleri Dergisi, 2</w:t>
      </w:r>
      <w:r w:rsidRPr="0047199A">
        <w:rPr>
          <w:rFonts w:ascii="Times New Roman" w:hAnsi="Times New Roman"/>
          <w:sz w:val="24"/>
          <w:szCs w:val="24"/>
        </w:rPr>
        <w:t>(4), 465-475.</w:t>
      </w:r>
    </w:p>
    <w:p w14:paraId="49C34A4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lastRenderedPageBreak/>
        <w:t>Ural, E. (2016). The effect of guided-inquiry laboratory experiments on science education students' chemistry laboratory attitudes, anxiety and achievement. </w:t>
      </w:r>
      <w:r w:rsidRPr="0033732E">
        <w:rPr>
          <w:rFonts w:ascii="Times New Roman" w:hAnsi="Times New Roman"/>
          <w:i/>
          <w:sz w:val="24"/>
          <w:szCs w:val="24"/>
        </w:rPr>
        <w:t>Journal of Education and Training Studies, 4</w:t>
      </w:r>
      <w:r w:rsidRPr="0047199A">
        <w:rPr>
          <w:rFonts w:ascii="Times New Roman" w:hAnsi="Times New Roman"/>
          <w:sz w:val="24"/>
          <w:szCs w:val="24"/>
        </w:rPr>
        <w:t>(4), 217-227.</w:t>
      </w:r>
    </w:p>
    <w:p w14:paraId="6405EB26"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Uyanık, G. (2017). Fen bilimleri öğretiminde tahmin-gözlem-açıklama yönteminin akademik başarı ve kalıcılığa etkisi. </w:t>
      </w:r>
      <w:r w:rsidRPr="0033732E">
        <w:rPr>
          <w:rFonts w:ascii="Times New Roman" w:hAnsi="Times New Roman"/>
          <w:i/>
          <w:sz w:val="24"/>
          <w:szCs w:val="24"/>
        </w:rPr>
        <w:t>Uluslararası Sosyal Bilimler Eğitimi Dergisi, 3</w:t>
      </w:r>
      <w:r w:rsidRPr="0047199A">
        <w:rPr>
          <w:rFonts w:ascii="Times New Roman" w:hAnsi="Times New Roman"/>
          <w:sz w:val="24"/>
          <w:szCs w:val="24"/>
        </w:rPr>
        <w:t>(1), 1-13.</w:t>
      </w:r>
    </w:p>
    <w:p w14:paraId="521AEAB8"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White, R.T. </w:t>
      </w:r>
      <w:r w:rsidR="00007DF0">
        <w:rPr>
          <w:rFonts w:ascii="Times New Roman" w:hAnsi="Times New Roman"/>
          <w:sz w:val="24"/>
          <w:szCs w:val="24"/>
        </w:rPr>
        <w:t>ve</w:t>
      </w:r>
      <w:r w:rsidR="007E11C5">
        <w:rPr>
          <w:rFonts w:ascii="Times New Roman" w:hAnsi="Times New Roman"/>
          <w:sz w:val="24"/>
          <w:szCs w:val="24"/>
        </w:rPr>
        <w:t xml:space="preserve"> Gunstone, R.F. (1992). </w:t>
      </w:r>
      <w:r w:rsidR="007E11C5" w:rsidRPr="007E11C5">
        <w:rPr>
          <w:rFonts w:ascii="Times New Roman" w:hAnsi="Times New Roman"/>
          <w:i/>
          <w:sz w:val="24"/>
          <w:szCs w:val="24"/>
        </w:rPr>
        <w:t>Probing u</w:t>
      </w:r>
      <w:r w:rsidRPr="007E11C5">
        <w:rPr>
          <w:rFonts w:ascii="Times New Roman" w:hAnsi="Times New Roman"/>
          <w:i/>
          <w:sz w:val="24"/>
          <w:szCs w:val="24"/>
        </w:rPr>
        <w:t>nderstanding</w:t>
      </w:r>
      <w:r w:rsidRPr="0047199A">
        <w:rPr>
          <w:rFonts w:ascii="Times New Roman" w:hAnsi="Times New Roman"/>
          <w:sz w:val="24"/>
          <w:szCs w:val="24"/>
        </w:rPr>
        <w:t xml:space="preserve">, </w:t>
      </w:r>
      <w:r w:rsidR="007E11C5" w:rsidRPr="0047199A">
        <w:rPr>
          <w:rFonts w:ascii="Times New Roman" w:hAnsi="Times New Roman"/>
          <w:sz w:val="24"/>
          <w:szCs w:val="24"/>
        </w:rPr>
        <w:t>London</w:t>
      </w:r>
      <w:r w:rsidR="007E11C5">
        <w:rPr>
          <w:rFonts w:ascii="Times New Roman" w:hAnsi="Times New Roman"/>
          <w:sz w:val="24"/>
          <w:szCs w:val="24"/>
        </w:rPr>
        <w:t xml:space="preserve">: </w:t>
      </w:r>
      <w:r w:rsidRPr="0047199A">
        <w:rPr>
          <w:rFonts w:ascii="Times New Roman" w:hAnsi="Times New Roman"/>
          <w:sz w:val="24"/>
          <w:szCs w:val="24"/>
        </w:rPr>
        <w:t>The Falmer Press.</w:t>
      </w:r>
    </w:p>
    <w:p w14:paraId="6DAB6D7B" w14:textId="77777777" w:rsidR="006D0002" w:rsidRPr="0047199A" w:rsidRDefault="006D0002" w:rsidP="006D0002">
      <w:pPr>
        <w:spacing w:after="0" w:line="360" w:lineRule="auto"/>
        <w:ind w:left="567" w:hanging="567"/>
        <w:jc w:val="both"/>
        <w:rPr>
          <w:rFonts w:ascii="Times New Roman" w:hAnsi="Times New Roman"/>
          <w:sz w:val="24"/>
          <w:szCs w:val="24"/>
        </w:rPr>
      </w:pPr>
      <w:r w:rsidRPr="0047199A">
        <w:rPr>
          <w:rFonts w:ascii="Times New Roman" w:hAnsi="Times New Roman"/>
          <w:sz w:val="24"/>
          <w:szCs w:val="24"/>
        </w:rPr>
        <w:t xml:space="preserve">Wolf, S.J. </w:t>
      </w:r>
      <w:r w:rsidR="00D5720D">
        <w:rPr>
          <w:rFonts w:ascii="Times New Roman" w:hAnsi="Times New Roman"/>
          <w:sz w:val="24"/>
          <w:szCs w:val="24"/>
        </w:rPr>
        <w:t>ve</w:t>
      </w:r>
      <w:r w:rsidRPr="0047199A">
        <w:rPr>
          <w:rFonts w:ascii="Times New Roman" w:hAnsi="Times New Roman"/>
          <w:sz w:val="24"/>
          <w:szCs w:val="24"/>
        </w:rPr>
        <w:t xml:space="preserve"> Fraser, B.J. (2008). Learning environment, attitudes and achievement among middle-school science students using inquiry-based laboratory activities. </w:t>
      </w:r>
      <w:r w:rsidRPr="00D5720D">
        <w:rPr>
          <w:rFonts w:ascii="Times New Roman" w:hAnsi="Times New Roman"/>
          <w:i/>
          <w:sz w:val="24"/>
          <w:szCs w:val="24"/>
        </w:rPr>
        <w:t>Research in Science Education, 38</w:t>
      </w:r>
      <w:r w:rsidRPr="0047199A">
        <w:rPr>
          <w:rFonts w:ascii="Times New Roman" w:hAnsi="Times New Roman"/>
          <w:sz w:val="24"/>
          <w:szCs w:val="24"/>
        </w:rPr>
        <w:t xml:space="preserve">, 321-341. </w:t>
      </w:r>
    </w:p>
    <w:p w14:paraId="64940350" w14:textId="77777777" w:rsidR="00BC05E4" w:rsidRDefault="00BC05E4">
      <w:pPr>
        <w:rPr>
          <w:rFonts w:ascii="Times New Roman" w:eastAsia="Times New Roman" w:hAnsi="Times New Roman" w:cs="Times New Roman"/>
          <w:b/>
          <w:sz w:val="24"/>
          <w:szCs w:val="24"/>
          <w:lang w:val="en-US" w:eastAsia="tr-TR"/>
        </w:rPr>
      </w:pPr>
      <w:r>
        <w:rPr>
          <w:b/>
          <w:lang w:val="en-US"/>
        </w:rPr>
        <w:br w:type="page"/>
      </w:r>
    </w:p>
    <w:p w14:paraId="5697459C" w14:textId="77777777" w:rsidR="008C1248" w:rsidRDefault="008C1248" w:rsidP="008C1248">
      <w:r w:rsidRPr="008E36A2">
        <w:rPr>
          <w:rFonts w:ascii="Times New Roman" w:hAnsi="Times New Roman" w:cs="Times New Roman"/>
          <w:b/>
          <w:noProof/>
          <w:sz w:val="24"/>
          <w:szCs w:val="24"/>
          <w:lang w:eastAsia="tr-TR"/>
        </w:rPr>
        <w:lastRenderedPageBreak/>
        <w:drawing>
          <wp:anchor distT="0" distB="0" distL="114300" distR="114300" simplePos="0" relativeHeight="251659264" behindDoc="1" locked="0" layoutInCell="1" allowOverlap="1" wp14:anchorId="0DDEDE58" wp14:editId="3A04991B">
            <wp:simplePos x="0" y="0"/>
            <wp:positionH relativeFrom="column">
              <wp:posOffset>-71120</wp:posOffset>
            </wp:positionH>
            <wp:positionV relativeFrom="paragraph">
              <wp:posOffset>233680</wp:posOffset>
            </wp:positionV>
            <wp:extent cx="3058795" cy="4029075"/>
            <wp:effectExtent l="0" t="0" r="8255" b="9525"/>
            <wp:wrapTight wrapText="bothSides">
              <wp:wrapPolygon edited="0">
                <wp:start x="0" y="0"/>
                <wp:lineTo x="0" y="21549"/>
                <wp:lineTo x="21524" y="21549"/>
                <wp:lineTo x="21524" y="0"/>
                <wp:lineTo x="0" y="0"/>
              </wp:wrapPolygon>
            </wp:wrapTight>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rotWithShape="1">
                    <a:blip r:embed="rId8">
                      <a:extLst>
                        <a:ext uri="{28A0092B-C50C-407E-A947-70E740481C1C}">
                          <a14:useLocalDpi xmlns:a14="http://schemas.microsoft.com/office/drawing/2010/main" val="0"/>
                        </a:ext>
                      </a:extLst>
                    </a:blip>
                    <a:srcRect l="10926" t="5881" r="11051" b="19370"/>
                    <a:stretch/>
                  </pic:blipFill>
                  <pic:spPr bwMode="auto">
                    <a:xfrm>
                      <a:off x="0" y="0"/>
                      <a:ext cx="3058795" cy="402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E36A2">
        <w:rPr>
          <w:rFonts w:ascii="Times New Roman" w:hAnsi="Times New Roman" w:cs="Times New Roman"/>
          <w:b/>
          <w:sz w:val="24"/>
          <w:szCs w:val="24"/>
        </w:rPr>
        <w:t>Ek 1.</w:t>
      </w:r>
      <w:r w:rsidRPr="008E36A2">
        <w:rPr>
          <w:rFonts w:ascii="Times New Roman" w:hAnsi="Times New Roman" w:cs="Times New Roman"/>
          <w:sz w:val="24"/>
          <w:szCs w:val="24"/>
        </w:rPr>
        <w:t xml:space="preserve"> Deney Grubunda Uygulanan </w:t>
      </w:r>
      <w:r>
        <w:rPr>
          <w:rFonts w:ascii="Times New Roman" w:hAnsi="Times New Roman" w:cs="Times New Roman"/>
          <w:sz w:val="24"/>
          <w:szCs w:val="24"/>
        </w:rPr>
        <w:t xml:space="preserve">Örnek Bir </w:t>
      </w:r>
      <w:r w:rsidRPr="008E36A2">
        <w:rPr>
          <w:rFonts w:ascii="Times New Roman" w:hAnsi="Times New Roman" w:cs="Times New Roman"/>
          <w:sz w:val="24"/>
          <w:szCs w:val="24"/>
        </w:rPr>
        <w:t>Çalışma Yaprağı (ÇY 9)</w:t>
      </w:r>
    </w:p>
    <w:p w14:paraId="0456442C" w14:textId="77777777" w:rsidR="008C1248" w:rsidRDefault="008C1248" w:rsidP="008C1248">
      <w:r>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5D72710E" wp14:editId="0A681489">
            <wp:simplePos x="0" y="0"/>
            <wp:positionH relativeFrom="column">
              <wp:posOffset>0</wp:posOffset>
            </wp:positionH>
            <wp:positionV relativeFrom="paragraph">
              <wp:posOffset>100965</wp:posOffset>
            </wp:positionV>
            <wp:extent cx="2698115" cy="3467100"/>
            <wp:effectExtent l="0" t="0" r="6985" b="0"/>
            <wp:wrapTight wrapText="bothSides">
              <wp:wrapPolygon edited="0">
                <wp:start x="0" y="0"/>
                <wp:lineTo x="0" y="21481"/>
                <wp:lineTo x="21503" y="21481"/>
                <wp:lineTo x="215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9">
                      <a:extLst>
                        <a:ext uri="{28A0092B-C50C-407E-A947-70E740481C1C}">
                          <a14:useLocalDpi xmlns:a14="http://schemas.microsoft.com/office/drawing/2010/main" val="0"/>
                        </a:ext>
                      </a:extLst>
                    </a:blip>
                    <a:srcRect l="10414" t="7506" r="9856" b="19855"/>
                    <a:stretch/>
                  </pic:blipFill>
                  <pic:spPr bwMode="auto">
                    <a:xfrm>
                      <a:off x="0" y="0"/>
                      <a:ext cx="2698115" cy="346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81FEEF" w14:textId="77777777" w:rsidR="008C1248" w:rsidRDefault="008C1248" w:rsidP="008C1248"/>
    <w:p w14:paraId="221E0472" w14:textId="77777777" w:rsidR="008C1248" w:rsidRPr="008E36A2" w:rsidRDefault="008C1248" w:rsidP="008C1248">
      <w:pPr>
        <w:rPr>
          <w:rFonts w:ascii="Times New Roman" w:hAnsi="Times New Roman" w:cs="Times New Roman"/>
          <w:sz w:val="24"/>
          <w:szCs w:val="24"/>
        </w:rPr>
      </w:pPr>
      <w:r w:rsidRPr="00BC4AFD">
        <w:rPr>
          <w:rFonts w:ascii="Times New Roman" w:hAnsi="Times New Roman" w:cs="Times New Roman"/>
          <w:b/>
          <w:sz w:val="24"/>
          <w:szCs w:val="24"/>
        </w:rPr>
        <w:t>Ek 2.</w:t>
      </w:r>
      <w:r w:rsidRPr="008E36A2">
        <w:rPr>
          <w:rFonts w:ascii="Times New Roman" w:hAnsi="Times New Roman" w:cs="Times New Roman"/>
          <w:sz w:val="24"/>
          <w:szCs w:val="24"/>
        </w:rPr>
        <w:t xml:space="preserve"> Kontrol Grubunda Uygulanan </w:t>
      </w:r>
      <w:r>
        <w:rPr>
          <w:rFonts w:ascii="Times New Roman" w:hAnsi="Times New Roman" w:cs="Times New Roman"/>
          <w:sz w:val="24"/>
          <w:szCs w:val="24"/>
        </w:rPr>
        <w:t xml:space="preserve">Örnek Bir </w:t>
      </w:r>
      <w:r w:rsidRPr="008E36A2">
        <w:rPr>
          <w:rFonts w:ascii="Times New Roman" w:hAnsi="Times New Roman" w:cs="Times New Roman"/>
          <w:sz w:val="24"/>
          <w:szCs w:val="24"/>
        </w:rPr>
        <w:t xml:space="preserve">Çalışma Kâğıdı </w:t>
      </w:r>
    </w:p>
    <w:p w14:paraId="749D595C" w14:textId="77777777" w:rsidR="008C1248" w:rsidRDefault="008C1248" w:rsidP="008C1248">
      <w:r>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55E87534" wp14:editId="51E536E3">
            <wp:simplePos x="0" y="0"/>
            <wp:positionH relativeFrom="column">
              <wp:posOffset>-2540</wp:posOffset>
            </wp:positionH>
            <wp:positionV relativeFrom="paragraph">
              <wp:posOffset>36830</wp:posOffset>
            </wp:positionV>
            <wp:extent cx="2987040" cy="3667125"/>
            <wp:effectExtent l="0" t="0" r="381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0">
                      <a:extLst>
                        <a:ext uri="{28A0092B-C50C-407E-A947-70E740481C1C}">
                          <a14:useLocalDpi xmlns:a14="http://schemas.microsoft.com/office/drawing/2010/main" val="0"/>
                        </a:ext>
                      </a:extLst>
                    </a:blip>
                    <a:srcRect l="9898" t="8623" r="6142" b="7371"/>
                    <a:stretch/>
                  </pic:blipFill>
                  <pic:spPr bwMode="auto">
                    <a:xfrm>
                      <a:off x="0" y="0"/>
                      <a:ext cx="2987040" cy="3667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7A175B" w14:textId="77777777" w:rsidR="008C1248" w:rsidRPr="005F40F4" w:rsidRDefault="008C1248" w:rsidP="008C1248">
      <w:r>
        <w:rPr>
          <w:rFonts w:ascii="Times New Roman" w:hAnsi="Times New Roman" w:cs="Times New Roman"/>
          <w:noProof/>
          <w:sz w:val="24"/>
          <w:szCs w:val="24"/>
          <w:lang w:eastAsia="tr-TR"/>
        </w:rPr>
        <w:drawing>
          <wp:inline distT="0" distB="0" distL="0" distR="0" wp14:anchorId="61778AFD" wp14:editId="421BF4A9">
            <wp:extent cx="2867025" cy="3193804"/>
            <wp:effectExtent l="0" t="0" r="0" b="698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075" t="8014" r="10521" b="28114"/>
                    <a:stretch/>
                  </pic:blipFill>
                  <pic:spPr bwMode="auto">
                    <a:xfrm>
                      <a:off x="0" y="0"/>
                      <a:ext cx="2867931" cy="3194813"/>
                    </a:xfrm>
                    <a:prstGeom prst="rect">
                      <a:avLst/>
                    </a:prstGeom>
                    <a:noFill/>
                    <a:ln>
                      <a:noFill/>
                    </a:ln>
                    <a:extLst>
                      <a:ext uri="{53640926-AAD7-44D8-BBD7-CCE9431645EC}">
                        <a14:shadowObscured xmlns:a14="http://schemas.microsoft.com/office/drawing/2010/main"/>
                      </a:ext>
                    </a:extLst>
                  </pic:spPr>
                </pic:pic>
              </a:graphicData>
            </a:graphic>
          </wp:inline>
        </w:drawing>
      </w:r>
    </w:p>
    <w:p w14:paraId="4585CEB0" w14:textId="77777777" w:rsidR="008C1248" w:rsidRDefault="008C1248" w:rsidP="00FF137E">
      <w:pPr>
        <w:pStyle w:val="ListeParagraf"/>
        <w:spacing w:line="360" w:lineRule="auto"/>
        <w:ind w:left="502"/>
        <w:jc w:val="center"/>
        <w:rPr>
          <w:b/>
          <w:lang w:val="en-US"/>
        </w:rPr>
      </w:pPr>
    </w:p>
    <w:p w14:paraId="1D50092E" w14:textId="77777777" w:rsidR="00FF137E" w:rsidRPr="00BE128C" w:rsidRDefault="00FF137E" w:rsidP="00FF137E">
      <w:pPr>
        <w:pStyle w:val="ListeParagraf"/>
        <w:spacing w:line="360" w:lineRule="auto"/>
        <w:ind w:left="502"/>
        <w:jc w:val="center"/>
        <w:rPr>
          <w:b/>
          <w:lang w:val="en-US"/>
        </w:rPr>
      </w:pPr>
      <w:r w:rsidRPr="00BE128C">
        <w:rPr>
          <w:b/>
          <w:lang w:val="en-US"/>
        </w:rPr>
        <w:lastRenderedPageBreak/>
        <w:t>Summary</w:t>
      </w:r>
    </w:p>
    <w:p w14:paraId="227CD984" w14:textId="77777777" w:rsidR="00FF137E" w:rsidRPr="0076701F" w:rsidRDefault="00FF137E" w:rsidP="00FF137E">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76701F">
        <w:rPr>
          <w:rFonts w:ascii="Times New Roman" w:hAnsi="Times New Roman" w:cs="Times New Roman"/>
          <w:b/>
          <w:sz w:val="24"/>
          <w:szCs w:val="24"/>
          <w:lang w:val="en-GB"/>
        </w:rPr>
        <w:t>Statement of Problem</w:t>
      </w:r>
    </w:p>
    <w:p w14:paraId="2AB17273" w14:textId="77777777" w:rsidR="00FF137E" w:rsidRDefault="00FF137E" w:rsidP="00FF137E">
      <w:pPr>
        <w:autoSpaceDE w:val="0"/>
        <w:autoSpaceDN w:val="0"/>
        <w:adjustRightInd w:val="0"/>
        <w:spacing w:after="0" w:line="360" w:lineRule="auto"/>
        <w:ind w:firstLine="708"/>
        <w:jc w:val="both"/>
        <w:rPr>
          <w:rFonts w:ascii="Times New Roman" w:eastAsia="Calibri" w:hAnsi="Times New Roman" w:cs="Times New Roman"/>
          <w:bCs/>
          <w:color w:val="000000"/>
          <w:sz w:val="24"/>
          <w:szCs w:val="24"/>
          <w:lang w:val="en-US"/>
        </w:rPr>
      </w:pPr>
      <w:r w:rsidRPr="008852CB">
        <w:rPr>
          <w:rFonts w:ascii="Times New Roman" w:eastAsia="Calibri" w:hAnsi="Times New Roman" w:cs="Times New Roman"/>
          <w:bCs/>
          <w:color w:val="000000"/>
          <w:sz w:val="24"/>
          <w:szCs w:val="24"/>
          <w:lang w:val="en-US"/>
        </w:rPr>
        <w:t xml:space="preserve">Science lessons contain many abstract concepts difficult to visualize and understand. One of the most important learning environments in concretizing the abstract concepts and providing effective teaching is the science laboratory. In the relevant literature, </w:t>
      </w:r>
      <w:r>
        <w:rPr>
          <w:rFonts w:ascii="Times New Roman" w:eastAsia="Calibri" w:hAnsi="Times New Roman" w:cs="Times New Roman"/>
          <w:bCs/>
          <w:color w:val="000000"/>
          <w:sz w:val="24"/>
          <w:szCs w:val="24"/>
          <w:lang w:val="en-US"/>
        </w:rPr>
        <w:t xml:space="preserve">the </w:t>
      </w:r>
      <w:r w:rsidRPr="008852CB">
        <w:rPr>
          <w:rFonts w:ascii="Times New Roman" w:eastAsia="Calibri" w:hAnsi="Times New Roman" w:cs="Times New Roman"/>
          <w:bCs/>
          <w:color w:val="000000"/>
          <w:sz w:val="24"/>
          <w:szCs w:val="24"/>
          <w:lang w:val="en-US"/>
        </w:rPr>
        <w:t xml:space="preserve">results </w:t>
      </w:r>
      <w:r>
        <w:rPr>
          <w:rFonts w:ascii="Times New Roman" w:eastAsia="Calibri" w:hAnsi="Times New Roman" w:cs="Times New Roman"/>
          <w:bCs/>
          <w:color w:val="000000"/>
          <w:sz w:val="24"/>
          <w:szCs w:val="24"/>
          <w:lang w:val="en-US"/>
        </w:rPr>
        <w:t>indicated</w:t>
      </w:r>
      <w:r w:rsidRPr="008852CB">
        <w:rPr>
          <w:rFonts w:ascii="Times New Roman" w:eastAsia="Calibri" w:hAnsi="Times New Roman" w:cs="Times New Roman"/>
          <w:bCs/>
          <w:color w:val="000000"/>
          <w:sz w:val="24"/>
          <w:szCs w:val="24"/>
          <w:lang w:val="en-US"/>
        </w:rPr>
        <w:t xml:space="preserve"> that the teaching using the </w:t>
      </w:r>
      <w:r>
        <w:rPr>
          <w:rFonts w:ascii="Times New Roman" w:eastAsia="Calibri" w:hAnsi="Times New Roman" w:cs="Times New Roman"/>
          <w:bCs/>
          <w:color w:val="000000"/>
          <w:sz w:val="24"/>
          <w:szCs w:val="24"/>
          <w:lang w:val="en-US"/>
        </w:rPr>
        <w:t xml:space="preserve">science </w:t>
      </w:r>
      <w:r w:rsidRPr="008852CB">
        <w:rPr>
          <w:rFonts w:ascii="Times New Roman" w:eastAsia="Calibri" w:hAnsi="Times New Roman" w:cs="Times New Roman"/>
          <w:bCs/>
          <w:color w:val="000000"/>
          <w:sz w:val="24"/>
          <w:szCs w:val="24"/>
          <w:lang w:val="en-US"/>
        </w:rPr>
        <w:t xml:space="preserve">laboratory has many benefits on </w:t>
      </w:r>
      <w:r>
        <w:rPr>
          <w:rFonts w:ascii="Times New Roman" w:eastAsia="Calibri" w:hAnsi="Times New Roman" w:cs="Times New Roman"/>
          <w:bCs/>
          <w:color w:val="000000"/>
          <w:sz w:val="24"/>
          <w:szCs w:val="24"/>
          <w:lang w:val="en-US"/>
        </w:rPr>
        <w:t xml:space="preserve">science </w:t>
      </w:r>
      <w:r w:rsidRPr="008852CB">
        <w:rPr>
          <w:rFonts w:ascii="Times New Roman" w:eastAsia="Calibri" w:hAnsi="Times New Roman" w:cs="Times New Roman"/>
          <w:bCs/>
          <w:color w:val="000000"/>
          <w:sz w:val="24"/>
          <w:szCs w:val="24"/>
          <w:lang w:val="en-US"/>
        </w:rPr>
        <w:t xml:space="preserve">learners (Hofstein </w:t>
      </w:r>
      <w:r w:rsidR="00315A4F">
        <w:rPr>
          <w:rFonts w:ascii="Times New Roman" w:eastAsia="Calibri" w:hAnsi="Times New Roman" w:cs="Times New Roman"/>
          <w:bCs/>
          <w:color w:val="000000"/>
          <w:sz w:val="24"/>
          <w:szCs w:val="24"/>
          <w:lang w:val="en-US"/>
        </w:rPr>
        <w:t>and</w:t>
      </w:r>
      <w:r w:rsidRPr="008852CB">
        <w:rPr>
          <w:rFonts w:ascii="Times New Roman" w:eastAsia="Calibri" w:hAnsi="Times New Roman" w:cs="Times New Roman"/>
          <w:bCs/>
          <w:color w:val="000000"/>
          <w:sz w:val="24"/>
          <w:szCs w:val="24"/>
          <w:lang w:val="en-US"/>
        </w:rPr>
        <w:t xml:space="preserve"> Lunetta, 1982; 2004; Ural, 2016). Despite such benefits of </w:t>
      </w:r>
      <w:r>
        <w:rPr>
          <w:rFonts w:ascii="Times New Roman" w:eastAsia="Calibri" w:hAnsi="Times New Roman" w:cs="Times New Roman"/>
          <w:bCs/>
          <w:color w:val="000000"/>
          <w:sz w:val="24"/>
          <w:szCs w:val="24"/>
          <w:lang w:val="en-US"/>
        </w:rPr>
        <w:t xml:space="preserve">science </w:t>
      </w:r>
      <w:r w:rsidRPr="008852CB">
        <w:rPr>
          <w:rFonts w:ascii="Times New Roman" w:eastAsia="Calibri" w:hAnsi="Times New Roman" w:cs="Times New Roman"/>
          <w:bCs/>
          <w:color w:val="000000"/>
          <w:sz w:val="24"/>
          <w:szCs w:val="24"/>
          <w:lang w:val="en-US"/>
        </w:rPr>
        <w:t>laborator</w:t>
      </w:r>
      <w:r>
        <w:rPr>
          <w:rFonts w:ascii="Times New Roman" w:eastAsia="Calibri" w:hAnsi="Times New Roman" w:cs="Times New Roman"/>
          <w:bCs/>
          <w:color w:val="000000"/>
          <w:sz w:val="24"/>
          <w:szCs w:val="24"/>
          <w:lang w:val="en-US"/>
        </w:rPr>
        <w:t>y, it wa</w:t>
      </w:r>
      <w:r w:rsidRPr="008852CB">
        <w:rPr>
          <w:rFonts w:ascii="Times New Roman" w:eastAsia="Calibri" w:hAnsi="Times New Roman" w:cs="Times New Roman"/>
          <w:bCs/>
          <w:color w:val="000000"/>
          <w:sz w:val="24"/>
          <w:szCs w:val="24"/>
          <w:lang w:val="en-US"/>
        </w:rPr>
        <w:t xml:space="preserve">s stated that </w:t>
      </w:r>
      <w:r>
        <w:rPr>
          <w:rFonts w:ascii="Times New Roman" w:eastAsia="Calibri" w:hAnsi="Times New Roman" w:cs="Times New Roman"/>
          <w:bCs/>
          <w:color w:val="000000"/>
          <w:sz w:val="24"/>
          <w:szCs w:val="24"/>
          <w:lang w:val="en-US"/>
        </w:rPr>
        <w:t xml:space="preserve">our </w:t>
      </w:r>
      <w:r w:rsidRPr="008852CB">
        <w:rPr>
          <w:rFonts w:ascii="Times New Roman" w:eastAsia="Calibri" w:hAnsi="Times New Roman" w:cs="Times New Roman"/>
          <w:bCs/>
          <w:color w:val="000000"/>
          <w:sz w:val="24"/>
          <w:szCs w:val="24"/>
          <w:lang w:val="en-US"/>
        </w:rPr>
        <w:t xml:space="preserve">schools cannot benefit from </w:t>
      </w:r>
      <w:r>
        <w:rPr>
          <w:rFonts w:ascii="Times New Roman" w:eastAsia="Calibri" w:hAnsi="Times New Roman" w:cs="Times New Roman"/>
          <w:bCs/>
          <w:color w:val="000000"/>
          <w:sz w:val="24"/>
          <w:szCs w:val="24"/>
          <w:lang w:val="en-US"/>
        </w:rPr>
        <w:t>them</w:t>
      </w:r>
      <w:r w:rsidRPr="008852CB">
        <w:rPr>
          <w:rFonts w:ascii="Times New Roman" w:eastAsia="Calibri" w:hAnsi="Times New Roman" w:cs="Times New Roman"/>
          <w:bCs/>
          <w:color w:val="000000"/>
          <w:sz w:val="24"/>
          <w:szCs w:val="24"/>
          <w:lang w:val="en-US"/>
        </w:rPr>
        <w:t xml:space="preserve"> effectively due to limited laboratory facilities and physical deficiencies (Ayas, Çepni, and Akdeniz 1994; </w:t>
      </w:r>
      <w:r w:rsidR="005F5931" w:rsidRPr="008852CB">
        <w:rPr>
          <w:rFonts w:ascii="Times New Roman" w:eastAsia="Calibri" w:hAnsi="Times New Roman" w:cs="Times New Roman"/>
          <w:bCs/>
          <w:color w:val="000000"/>
          <w:sz w:val="24"/>
          <w:szCs w:val="24"/>
          <w:lang w:val="en-US"/>
        </w:rPr>
        <w:t xml:space="preserve">Cansaran, </w:t>
      </w:r>
      <w:r w:rsidR="005F5931">
        <w:rPr>
          <w:rFonts w:ascii="Times New Roman" w:eastAsia="Calibri" w:hAnsi="Times New Roman" w:cs="Times New Roman"/>
          <w:bCs/>
          <w:color w:val="000000"/>
          <w:sz w:val="24"/>
          <w:szCs w:val="24"/>
          <w:lang w:val="en-US"/>
        </w:rPr>
        <w:t>and</w:t>
      </w:r>
      <w:r w:rsidR="005F5931" w:rsidRPr="008852CB">
        <w:rPr>
          <w:rFonts w:ascii="Times New Roman" w:eastAsia="Calibri" w:hAnsi="Times New Roman" w:cs="Times New Roman"/>
          <w:bCs/>
          <w:color w:val="000000"/>
          <w:sz w:val="24"/>
          <w:szCs w:val="24"/>
          <w:lang w:val="en-US"/>
        </w:rPr>
        <w:t xml:space="preserve"> Karaca, 2004; Coştu, Ayas, Çalık, Ünal, </w:t>
      </w:r>
      <w:r w:rsidR="005F5931">
        <w:rPr>
          <w:rFonts w:ascii="Times New Roman" w:eastAsia="Calibri" w:hAnsi="Times New Roman" w:cs="Times New Roman"/>
          <w:bCs/>
          <w:color w:val="000000"/>
          <w:sz w:val="24"/>
          <w:szCs w:val="24"/>
          <w:lang w:val="en-US"/>
        </w:rPr>
        <w:t>and</w:t>
      </w:r>
      <w:r w:rsidR="005F5931" w:rsidRPr="008852CB">
        <w:rPr>
          <w:rFonts w:ascii="Times New Roman" w:eastAsia="Calibri" w:hAnsi="Times New Roman" w:cs="Times New Roman"/>
          <w:bCs/>
          <w:color w:val="000000"/>
          <w:sz w:val="24"/>
          <w:szCs w:val="24"/>
          <w:lang w:val="en-US"/>
        </w:rPr>
        <w:t xml:space="preserve"> Karataş, 2005</w:t>
      </w:r>
      <w:r w:rsidR="005F5931">
        <w:rPr>
          <w:rFonts w:ascii="Times New Roman" w:eastAsia="Calibri" w:hAnsi="Times New Roman" w:cs="Times New Roman"/>
          <w:bCs/>
          <w:color w:val="000000"/>
          <w:sz w:val="24"/>
          <w:szCs w:val="24"/>
          <w:lang w:val="en-US"/>
        </w:rPr>
        <w:t>;</w:t>
      </w:r>
      <w:r w:rsidR="005F5931" w:rsidRPr="008852CB">
        <w:rPr>
          <w:rFonts w:ascii="Times New Roman" w:eastAsia="Calibri" w:hAnsi="Times New Roman" w:cs="Times New Roman"/>
          <w:bCs/>
          <w:color w:val="000000"/>
          <w:sz w:val="24"/>
          <w:szCs w:val="24"/>
          <w:lang w:val="en-US"/>
        </w:rPr>
        <w:t xml:space="preserve"> </w:t>
      </w:r>
      <w:r w:rsidRPr="008852CB">
        <w:rPr>
          <w:rFonts w:ascii="Times New Roman" w:eastAsia="Calibri" w:hAnsi="Times New Roman" w:cs="Times New Roman"/>
          <w:bCs/>
          <w:color w:val="000000"/>
          <w:sz w:val="24"/>
          <w:szCs w:val="24"/>
          <w:lang w:val="en-US"/>
        </w:rPr>
        <w:t xml:space="preserve">Uluçınar, Koretsky, Kelly, </w:t>
      </w:r>
      <w:r w:rsidR="00315A4F">
        <w:rPr>
          <w:rFonts w:ascii="Times New Roman" w:eastAsia="Calibri" w:hAnsi="Times New Roman" w:cs="Times New Roman"/>
          <w:bCs/>
          <w:color w:val="000000"/>
          <w:sz w:val="24"/>
          <w:szCs w:val="24"/>
          <w:lang w:val="en-US"/>
        </w:rPr>
        <w:t>and</w:t>
      </w:r>
      <w:r w:rsidRPr="008852CB">
        <w:rPr>
          <w:rFonts w:ascii="Times New Roman" w:eastAsia="Calibri" w:hAnsi="Times New Roman" w:cs="Times New Roman"/>
          <w:bCs/>
          <w:color w:val="000000"/>
          <w:sz w:val="24"/>
          <w:szCs w:val="24"/>
          <w:lang w:val="en-US"/>
        </w:rPr>
        <w:t xml:space="preserve"> Gummer, 2011; Seven </w:t>
      </w:r>
      <w:r w:rsidR="00315A4F">
        <w:rPr>
          <w:rFonts w:ascii="Times New Roman" w:eastAsia="Calibri" w:hAnsi="Times New Roman" w:cs="Times New Roman"/>
          <w:bCs/>
          <w:color w:val="000000"/>
          <w:sz w:val="24"/>
          <w:szCs w:val="24"/>
          <w:lang w:val="en-US"/>
        </w:rPr>
        <w:t>and</w:t>
      </w:r>
      <w:r w:rsidRPr="008852CB">
        <w:rPr>
          <w:rFonts w:ascii="Times New Roman" w:eastAsia="Calibri" w:hAnsi="Times New Roman" w:cs="Times New Roman"/>
          <w:bCs/>
          <w:color w:val="000000"/>
          <w:sz w:val="24"/>
          <w:szCs w:val="24"/>
          <w:lang w:val="en-US"/>
        </w:rPr>
        <w:t xml:space="preserve"> Engin, 2018).</w:t>
      </w:r>
    </w:p>
    <w:p w14:paraId="748062EA" w14:textId="77777777" w:rsidR="00FF137E" w:rsidRDefault="00FF137E" w:rsidP="00FF137E">
      <w:pPr>
        <w:autoSpaceDE w:val="0"/>
        <w:autoSpaceDN w:val="0"/>
        <w:adjustRightInd w:val="0"/>
        <w:spacing w:after="0" w:line="360" w:lineRule="auto"/>
        <w:ind w:firstLine="708"/>
        <w:jc w:val="both"/>
        <w:rPr>
          <w:rFonts w:ascii="Times New Roman" w:eastAsia="Calibri" w:hAnsi="Times New Roman" w:cs="Times New Roman"/>
          <w:bCs/>
          <w:color w:val="000000"/>
          <w:sz w:val="24"/>
          <w:szCs w:val="24"/>
          <w:lang w:val="en-US"/>
        </w:rPr>
      </w:pPr>
      <w:r w:rsidRPr="00CB492A">
        <w:rPr>
          <w:rFonts w:ascii="Times New Roman" w:eastAsia="Calibri" w:hAnsi="Times New Roman" w:cs="Times New Roman"/>
          <w:bCs/>
          <w:color w:val="000000"/>
          <w:sz w:val="24"/>
          <w:szCs w:val="24"/>
          <w:lang w:val="en-US"/>
        </w:rPr>
        <w:t xml:space="preserve">In order to make </w:t>
      </w:r>
      <w:r>
        <w:rPr>
          <w:rFonts w:ascii="Times New Roman" w:eastAsia="Calibri" w:hAnsi="Times New Roman" w:cs="Times New Roman"/>
          <w:bCs/>
          <w:color w:val="000000"/>
          <w:sz w:val="24"/>
          <w:szCs w:val="24"/>
          <w:lang w:val="en-US"/>
        </w:rPr>
        <w:t xml:space="preserve">science </w:t>
      </w:r>
      <w:r w:rsidRPr="00CB492A">
        <w:rPr>
          <w:rFonts w:ascii="Times New Roman" w:eastAsia="Calibri" w:hAnsi="Times New Roman" w:cs="Times New Roman"/>
          <w:bCs/>
          <w:color w:val="000000"/>
          <w:sz w:val="24"/>
          <w:szCs w:val="24"/>
          <w:lang w:val="en-US"/>
        </w:rPr>
        <w:t xml:space="preserve">laboratory effective, new methods and approaches that are alternative to traditional approaches </w:t>
      </w:r>
      <w:r>
        <w:rPr>
          <w:rFonts w:ascii="Times New Roman" w:eastAsia="Calibri" w:hAnsi="Times New Roman" w:cs="Times New Roman"/>
          <w:bCs/>
          <w:color w:val="000000"/>
          <w:sz w:val="24"/>
          <w:szCs w:val="24"/>
          <w:lang w:val="en-US"/>
        </w:rPr>
        <w:t>were introduced</w:t>
      </w:r>
      <w:r w:rsidRPr="00CB492A">
        <w:rPr>
          <w:rFonts w:ascii="Times New Roman" w:eastAsia="Calibri" w:hAnsi="Times New Roman" w:cs="Times New Roman"/>
          <w:bCs/>
          <w:color w:val="000000"/>
          <w:sz w:val="24"/>
          <w:szCs w:val="24"/>
          <w:lang w:val="en-US"/>
        </w:rPr>
        <w:t xml:space="preserve"> in the literature. One of the</w:t>
      </w:r>
      <w:r>
        <w:rPr>
          <w:rFonts w:ascii="Times New Roman" w:eastAsia="Calibri" w:hAnsi="Times New Roman" w:cs="Times New Roman"/>
          <w:bCs/>
          <w:color w:val="000000"/>
          <w:sz w:val="24"/>
          <w:szCs w:val="24"/>
          <w:lang w:val="en-US"/>
        </w:rPr>
        <w:t>m</w:t>
      </w:r>
      <w:r w:rsidRPr="00CB492A">
        <w:rPr>
          <w:rFonts w:ascii="Times New Roman" w:eastAsia="Calibri" w:hAnsi="Times New Roman" w:cs="Times New Roman"/>
          <w:bCs/>
          <w:color w:val="000000"/>
          <w:sz w:val="24"/>
          <w:szCs w:val="24"/>
          <w:lang w:val="en-US"/>
        </w:rPr>
        <w:t xml:space="preserve"> is </w:t>
      </w:r>
      <w:r>
        <w:rPr>
          <w:rFonts w:ascii="Times New Roman" w:eastAsia="Calibri" w:hAnsi="Times New Roman" w:cs="Times New Roman"/>
          <w:bCs/>
          <w:color w:val="000000"/>
          <w:sz w:val="24"/>
          <w:szCs w:val="24"/>
          <w:lang w:val="en-US"/>
        </w:rPr>
        <w:t>POE</w:t>
      </w:r>
      <w:r w:rsidRPr="00CB492A">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en-US"/>
        </w:rPr>
        <w:t>bas</w:t>
      </w:r>
      <w:r w:rsidRPr="00CB492A">
        <w:rPr>
          <w:rFonts w:ascii="Times New Roman" w:eastAsia="Calibri" w:hAnsi="Times New Roman" w:cs="Times New Roman"/>
          <w:bCs/>
          <w:color w:val="000000"/>
          <w:sz w:val="24"/>
          <w:szCs w:val="24"/>
          <w:lang w:val="en-US"/>
        </w:rPr>
        <w:t xml:space="preserve">ed </w:t>
      </w:r>
      <w:r>
        <w:rPr>
          <w:rFonts w:ascii="Times New Roman" w:eastAsia="Calibri" w:hAnsi="Times New Roman" w:cs="Times New Roman"/>
          <w:bCs/>
          <w:color w:val="000000"/>
          <w:sz w:val="24"/>
          <w:szCs w:val="24"/>
          <w:lang w:val="en-US"/>
        </w:rPr>
        <w:t xml:space="preserve">science </w:t>
      </w:r>
      <w:r w:rsidRPr="00CB492A">
        <w:rPr>
          <w:rFonts w:ascii="Times New Roman" w:eastAsia="Calibri" w:hAnsi="Times New Roman" w:cs="Times New Roman"/>
          <w:bCs/>
          <w:color w:val="000000"/>
          <w:sz w:val="24"/>
          <w:szCs w:val="24"/>
          <w:lang w:val="en-US"/>
        </w:rPr>
        <w:t xml:space="preserve">laboratory and </w:t>
      </w:r>
      <w:r>
        <w:rPr>
          <w:rFonts w:ascii="Times New Roman" w:eastAsia="Calibri" w:hAnsi="Times New Roman" w:cs="Times New Roman"/>
          <w:bCs/>
          <w:color w:val="000000"/>
          <w:sz w:val="24"/>
          <w:szCs w:val="24"/>
          <w:lang w:val="en-US"/>
        </w:rPr>
        <w:t xml:space="preserve">it </w:t>
      </w:r>
      <w:r w:rsidRPr="00CB492A">
        <w:rPr>
          <w:rFonts w:ascii="Times New Roman" w:eastAsia="Calibri" w:hAnsi="Times New Roman" w:cs="Times New Roman"/>
          <w:bCs/>
          <w:color w:val="000000"/>
          <w:sz w:val="24"/>
          <w:szCs w:val="24"/>
          <w:lang w:val="en-US"/>
        </w:rPr>
        <w:t xml:space="preserve">has been recently used in many </w:t>
      </w:r>
      <w:r>
        <w:rPr>
          <w:rFonts w:ascii="Times New Roman" w:eastAsia="Calibri" w:hAnsi="Times New Roman" w:cs="Times New Roman"/>
          <w:bCs/>
          <w:color w:val="000000"/>
          <w:sz w:val="24"/>
          <w:szCs w:val="24"/>
          <w:lang w:val="en-US"/>
        </w:rPr>
        <w:t xml:space="preserve">science education </w:t>
      </w:r>
      <w:r w:rsidRPr="00CB492A">
        <w:rPr>
          <w:rFonts w:ascii="Times New Roman" w:eastAsia="Calibri" w:hAnsi="Times New Roman" w:cs="Times New Roman"/>
          <w:bCs/>
          <w:color w:val="000000"/>
          <w:sz w:val="24"/>
          <w:szCs w:val="24"/>
          <w:lang w:val="en-US"/>
        </w:rPr>
        <w:t>studies</w:t>
      </w:r>
      <w:r>
        <w:rPr>
          <w:rFonts w:ascii="Times New Roman" w:eastAsia="Calibri" w:hAnsi="Times New Roman" w:cs="Times New Roman"/>
          <w:bCs/>
          <w:color w:val="000000"/>
          <w:sz w:val="24"/>
          <w:szCs w:val="24"/>
          <w:lang w:val="en-US"/>
        </w:rPr>
        <w:t xml:space="preserve"> </w:t>
      </w:r>
      <w:r w:rsidRPr="00CB492A">
        <w:rPr>
          <w:rFonts w:ascii="Times New Roman" w:eastAsia="Calibri" w:hAnsi="Times New Roman" w:cs="Times New Roman"/>
          <w:bCs/>
          <w:color w:val="000000"/>
          <w:sz w:val="24"/>
          <w:szCs w:val="24"/>
          <w:lang w:val="en-US"/>
        </w:rPr>
        <w:t>(</w:t>
      </w:r>
      <w:r w:rsidR="005F5931" w:rsidRPr="00CB492A">
        <w:rPr>
          <w:rFonts w:ascii="Times New Roman" w:eastAsia="Calibri" w:hAnsi="Times New Roman" w:cs="Times New Roman"/>
          <w:bCs/>
          <w:color w:val="000000"/>
          <w:sz w:val="24"/>
          <w:szCs w:val="24"/>
          <w:lang w:val="en-US"/>
        </w:rPr>
        <w:t xml:space="preserve">Bilen </w:t>
      </w:r>
      <w:r w:rsidR="005F5931">
        <w:rPr>
          <w:rFonts w:ascii="Times New Roman" w:eastAsia="Calibri" w:hAnsi="Times New Roman" w:cs="Times New Roman"/>
          <w:bCs/>
          <w:color w:val="000000"/>
          <w:sz w:val="24"/>
          <w:szCs w:val="24"/>
          <w:lang w:val="en-US"/>
        </w:rPr>
        <w:t>and</w:t>
      </w:r>
      <w:r w:rsidR="005F5931" w:rsidRPr="00CB492A">
        <w:rPr>
          <w:rFonts w:ascii="Times New Roman" w:eastAsia="Calibri" w:hAnsi="Times New Roman" w:cs="Times New Roman"/>
          <w:bCs/>
          <w:color w:val="000000"/>
          <w:sz w:val="24"/>
          <w:szCs w:val="24"/>
          <w:lang w:val="en-US"/>
        </w:rPr>
        <w:t xml:space="preserve"> Aydoğdu, 2012; </w:t>
      </w:r>
      <w:r w:rsidRPr="00CB492A">
        <w:rPr>
          <w:rFonts w:ascii="Times New Roman" w:eastAsia="Calibri" w:hAnsi="Times New Roman" w:cs="Times New Roman"/>
          <w:bCs/>
          <w:color w:val="000000"/>
          <w:sz w:val="24"/>
          <w:szCs w:val="24"/>
          <w:lang w:val="en-US"/>
        </w:rPr>
        <w:t xml:space="preserve">Bilen, Köse, </w:t>
      </w:r>
      <w:r w:rsidR="00635DDC">
        <w:rPr>
          <w:rFonts w:ascii="Times New Roman" w:eastAsia="Calibri" w:hAnsi="Times New Roman" w:cs="Times New Roman"/>
          <w:bCs/>
          <w:color w:val="000000"/>
          <w:sz w:val="24"/>
          <w:szCs w:val="24"/>
          <w:lang w:val="en-US"/>
        </w:rPr>
        <w:t>and</w:t>
      </w:r>
      <w:r w:rsidRPr="00CB492A">
        <w:rPr>
          <w:rFonts w:ascii="Times New Roman" w:eastAsia="Calibri" w:hAnsi="Times New Roman" w:cs="Times New Roman"/>
          <w:bCs/>
          <w:color w:val="000000"/>
          <w:sz w:val="24"/>
          <w:szCs w:val="24"/>
          <w:lang w:val="en-US"/>
        </w:rPr>
        <w:t xml:space="preserve"> Uşak, 2011; </w:t>
      </w:r>
      <w:r w:rsidR="005F5931" w:rsidRPr="00CB492A">
        <w:rPr>
          <w:rFonts w:ascii="Times New Roman" w:eastAsia="Calibri" w:hAnsi="Times New Roman" w:cs="Times New Roman"/>
          <w:bCs/>
          <w:color w:val="000000"/>
          <w:sz w:val="24"/>
          <w:szCs w:val="24"/>
          <w:lang w:val="en-US"/>
        </w:rPr>
        <w:t xml:space="preserve">Bilen, Özel, &amp; Köse, 2016; </w:t>
      </w:r>
      <w:r w:rsidRPr="00CB492A">
        <w:rPr>
          <w:rFonts w:ascii="Times New Roman" w:eastAsia="Calibri" w:hAnsi="Times New Roman" w:cs="Times New Roman"/>
          <w:bCs/>
          <w:color w:val="000000"/>
          <w:sz w:val="24"/>
          <w:szCs w:val="24"/>
          <w:lang w:val="en-US"/>
        </w:rPr>
        <w:t xml:space="preserve">Haglund, Jeppsson, Hedberg, </w:t>
      </w:r>
      <w:r w:rsidR="00635DDC">
        <w:rPr>
          <w:rFonts w:ascii="Times New Roman" w:eastAsia="Calibri" w:hAnsi="Times New Roman" w:cs="Times New Roman"/>
          <w:bCs/>
          <w:color w:val="000000"/>
          <w:sz w:val="24"/>
          <w:szCs w:val="24"/>
          <w:lang w:val="en-US"/>
        </w:rPr>
        <w:t>and</w:t>
      </w:r>
      <w:r w:rsidRPr="00CB492A">
        <w:rPr>
          <w:rFonts w:ascii="Times New Roman" w:eastAsia="Calibri" w:hAnsi="Times New Roman" w:cs="Times New Roman"/>
          <w:bCs/>
          <w:color w:val="000000"/>
          <w:sz w:val="24"/>
          <w:szCs w:val="24"/>
          <w:lang w:val="en-US"/>
        </w:rPr>
        <w:t xml:space="preserve"> Schönborn, 2015; </w:t>
      </w:r>
      <w:r w:rsidR="00DD6F7B" w:rsidRPr="00CB492A">
        <w:rPr>
          <w:rFonts w:ascii="Times New Roman" w:eastAsia="Calibri" w:hAnsi="Times New Roman" w:cs="Times New Roman"/>
          <w:bCs/>
          <w:color w:val="000000"/>
          <w:sz w:val="24"/>
          <w:szCs w:val="24"/>
          <w:lang w:val="en-US"/>
        </w:rPr>
        <w:t xml:space="preserve">Güngör </w:t>
      </w:r>
      <w:r w:rsidR="00DD6F7B">
        <w:rPr>
          <w:rFonts w:ascii="Times New Roman" w:eastAsia="Calibri" w:hAnsi="Times New Roman" w:cs="Times New Roman"/>
          <w:bCs/>
          <w:color w:val="000000"/>
          <w:sz w:val="24"/>
          <w:szCs w:val="24"/>
          <w:lang w:val="en-US"/>
        </w:rPr>
        <w:t>and</w:t>
      </w:r>
      <w:r w:rsidR="00DD6F7B" w:rsidRPr="00CB492A">
        <w:rPr>
          <w:rFonts w:ascii="Times New Roman" w:eastAsia="Calibri" w:hAnsi="Times New Roman" w:cs="Times New Roman"/>
          <w:bCs/>
          <w:color w:val="000000"/>
          <w:sz w:val="24"/>
          <w:szCs w:val="24"/>
          <w:lang w:val="en-US"/>
        </w:rPr>
        <w:t xml:space="preserve"> Özkan, 2017; Tereci, Karamustafaoğlu </w:t>
      </w:r>
      <w:r w:rsidR="00DD6F7B">
        <w:rPr>
          <w:rFonts w:ascii="Times New Roman" w:eastAsia="Calibri" w:hAnsi="Times New Roman" w:cs="Times New Roman"/>
          <w:bCs/>
          <w:color w:val="000000"/>
          <w:sz w:val="24"/>
          <w:szCs w:val="24"/>
          <w:lang w:val="en-US"/>
        </w:rPr>
        <w:t>and</w:t>
      </w:r>
      <w:r w:rsidR="00DD6F7B" w:rsidRPr="00CB492A">
        <w:rPr>
          <w:rFonts w:ascii="Times New Roman" w:eastAsia="Calibri" w:hAnsi="Times New Roman" w:cs="Times New Roman"/>
          <w:bCs/>
          <w:color w:val="000000"/>
          <w:sz w:val="24"/>
          <w:szCs w:val="24"/>
          <w:lang w:val="en-US"/>
        </w:rPr>
        <w:t xml:space="preserve"> Sontay, 2018</w:t>
      </w:r>
      <w:r w:rsidR="00DD6F7B">
        <w:rPr>
          <w:rFonts w:ascii="Times New Roman" w:eastAsia="Calibri" w:hAnsi="Times New Roman" w:cs="Times New Roman"/>
          <w:bCs/>
          <w:color w:val="000000"/>
          <w:sz w:val="24"/>
          <w:szCs w:val="24"/>
          <w:lang w:val="en-US"/>
        </w:rPr>
        <w:t xml:space="preserve">; </w:t>
      </w:r>
      <w:r w:rsidRPr="00CB492A">
        <w:rPr>
          <w:rFonts w:ascii="Times New Roman" w:eastAsia="Calibri" w:hAnsi="Times New Roman" w:cs="Times New Roman"/>
          <w:bCs/>
          <w:color w:val="000000"/>
          <w:sz w:val="24"/>
          <w:szCs w:val="24"/>
          <w:lang w:val="en-US"/>
        </w:rPr>
        <w:t xml:space="preserve">Tiftikçi, Yüksel, Koç and Çıbık, 2017). Similarly, the </w:t>
      </w:r>
      <w:r>
        <w:rPr>
          <w:rFonts w:ascii="Times New Roman" w:eastAsia="Calibri" w:hAnsi="Times New Roman" w:cs="Times New Roman"/>
          <w:bCs/>
          <w:color w:val="000000"/>
          <w:sz w:val="24"/>
          <w:szCs w:val="24"/>
          <w:lang w:val="en-US"/>
        </w:rPr>
        <w:t xml:space="preserve">POE method </w:t>
      </w:r>
      <w:r w:rsidRPr="00CB492A">
        <w:rPr>
          <w:rFonts w:ascii="Times New Roman" w:eastAsia="Calibri" w:hAnsi="Times New Roman" w:cs="Times New Roman"/>
          <w:bCs/>
          <w:color w:val="000000"/>
          <w:sz w:val="24"/>
          <w:szCs w:val="24"/>
          <w:lang w:val="en-US"/>
        </w:rPr>
        <w:t xml:space="preserve">enriched by the discussions has been used in many </w:t>
      </w:r>
      <w:r>
        <w:rPr>
          <w:rFonts w:ascii="Times New Roman" w:eastAsia="Calibri" w:hAnsi="Times New Roman" w:cs="Times New Roman"/>
          <w:bCs/>
          <w:color w:val="000000"/>
          <w:sz w:val="24"/>
          <w:szCs w:val="24"/>
          <w:lang w:val="en-US"/>
        </w:rPr>
        <w:t xml:space="preserve">science education </w:t>
      </w:r>
      <w:r w:rsidRPr="00CB492A">
        <w:rPr>
          <w:rFonts w:ascii="Times New Roman" w:eastAsia="Calibri" w:hAnsi="Times New Roman" w:cs="Times New Roman"/>
          <w:bCs/>
          <w:color w:val="000000"/>
          <w:sz w:val="24"/>
          <w:szCs w:val="24"/>
          <w:lang w:val="en-US"/>
        </w:rPr>
        <w:t>studies (</w:t>
      </w:r>
      <w:r w:rsidR="00DD6F7B">
        <w:rPr>
          <w:rFonts w:ascii="Times New Roman" w:eastAsia="Calibri" w:hAnsi="Times New Roman" w:cs="Times New Roman"/>
          <w:bCs/>
          <w:color w:val="000000"/>
          <w:sz w:val="24"/>
          <w:szCs w:val="24"/>
          <w:lang w:val="en-US"/>
        </w:rPr>
        <w:t>Abdullah, Nayan, and Hussin</w:t>
      </w:r>
      <w:r w:rsidR="00DD6F7B" w:rsidRPr="00CB492A">
        <w:rPr>
          <w:rFonts w:ascii="Times New Roman" w:eastAsia="Calibri" w:hAnsi="Times New Roman" w:cs="Times New Roman"/>
          <w:bCs/>
          <w:color w:val="000000"/>
          <w:sz w:val="24"/>
          <w:szCs w:val="24"/>
          <w:lang w:val="en-US"/>
        </w:rPr>
        <w:t xml:space="preserve">, 2017; Coştu, Ayas, </w:t>
      </w:r>
      <w:r w:rsidR="00DD6F7B">
        <w:rPr>
          <w:rFonts w:ascii="Times New Roman" w:eastAsia="Calibri" w:hAnsi="Times New Roman" w:cs="Times New Roman"/>
          <w:bCs/>
          <w:color w:val="000000"/>
          <w:sz w:val="24"/>
          <w:szCs w:val="24"/>
          <w:lang w:val="en-US"/>
        </w:rPr>
        <w:t>and</w:t>
      </w:r>
      <w:r w:rsidR="00DD6F7B" w:rsidRPr="00CB492A">
        <w:rPr>
          <w:rFonts w:ascii="Times New Roman" w:eastAsia="Calibri" w:hAnsi="Times New Roman" w:cs="Times New Roman"/>
          <w:bCs/>
          <w:color w:val="000000"/>
          <w:sz w:val="24"/>
          <w:szCs w:val="24"/>
          <w:lang w:val="en-US"/>
        </w:rPr>
        <w:t xml:space="preserve"> Niaz, 2010; 2012; Demircioğlu, 2017; Halimah, Langitasari, and Solfarina, 2019</w:t>
      </w:r>
      <w:r w:rsidR="00DD6F7B">
        <w:rPr>
          <w:rFonts w:ascii="Times New Roman" w:eastAsia="Calibri" w:hAnsi="Times New Roman" w:cs="Times New Roman"/>
          <w:bCs/>
          <w:color w:val="000000"/>
          <w:sz w:val="24"/>
          <w:szCs w:val="24"/>
          <w:lang w:val="en-US"/>
        </w:rPr>
        <w:t xml:space="preserve">; </w:t>
      </w:r>
      <w:r w:rsidRPr="00CB492A">
        <w:rPr>
          <w:rFonts w:ascii="Times New Roman" w:eastAsia="Calibri" w:hAnsi="Times New Roman" w:cs="Times New Roman"/>
          <w:bCs/>
          <w:color w:val="000000"/>
          <w:sz w:val="24"/>
          <w:szCs w:val="24"/>
          <w:lang w:val="en-US"/>
        </w:rPr>
        <w:t>Savander</w:t>
      </w:r>
      <w:r w:rsidR="00A30E83">
        <w:rPr>
          <w:rFonts w:ascii="Times New Roman" w:eastAsia="Calibri" w:hAnsi="Times New Roman" w:cs="Times New Roman"/>
          <w:bCs/>
          <w:color w:val="000000"/>
          <w:sz w:val="24"/>
          <w:szCs w:val="24"/>
          <w:lang w:val="en-US"/>
        </w:rPr>
        <w:t>-</w:t>
      </w:r>
      <w:r w:rsidRPr="00CB492A">
        <w:rPr>
          <w:rFonts w:ascii="Times New Roman" w:eastAsia="Calibri" w:hAnsi="Times New Roman" w:cs="Times New Roman"/>
          <w:bCs/>
          <w:color w:val="000000"/>
          <w:sz w:val="24"/>
          <w:szCs w:val="24"/>
          <w:lang w:val="en-US"/>
        </w:rPr>
        <w:t xml:space="preserve">Ranne </w:t>
      </w:r>
      <w:r w:rsidR="00635DDC">
        <w:rPr>
          <w:rFonts w:ascii="Times New Roman" w:eastAsia="Calibri" w:hAnsi="Times New Roman" w:cs="Times New Roman"/>
          <w:bCs/>
          <w:color w:val="000000"/>
          <w:sz w:val="24"/>
          <w:szCs w:val="24"/>
          <w:lang w:val="en-US"/>
        </w:rPr>
        <w:t>and</w:t>
      </w:r>
      <w:r w:rsidRPr="00CB492A">
        <w:rPr>
          <w:rFonts w:ascii="Times New Roman" w:eastAsia="Calibri" w:hAnsi="Times New Roman" w:cs="Times New Roman"/>
          <w:bCs/>
          <w:color w:val="000000"/>
          <w:sz w:val="24"/>
          <w:szCs w:val="24"/>
          <w:lang w:val="en-US"/>
        </w:rPr>
        <w:t xml:space="preserve"> Kolari, 2003). When </w:t>
      </w:r>
      <w:r>
        <w:rPr>
          <w:rFonts w:ascii="Times New Roman" w:eastAsia="Calibri" w:hAnsi="Times New Roman" w:cs="Times New Roman"/>
          <w:bCs/>
          <w:color w:val="000000"/>
          <w:sz w:val="24"/>
          <w:szCs w:val="24"/>
          <w:lang w:val="en-US"/>
        </w:rPr>
        <w:t>the POE enriched with discussions, was examined in detail, it wa</w:t>
      </w:r>
      <w:r w:rsidRPr="00CB492A">
        <w:rPr>
          <w:rFonts w:ascii="Times New Roman" w:eastAsia="Calibri" w:hAnsi="Times New Roman" w:cs="Times New Roman"/>
          <w:bCs/>
          <w:color w:val="000000"/>
          <w:sz w:val="24"/>
          <w:szCs w:val="24"/>
          <w:lang w:val="en-US"/>
        </w:rPr>
        <w:t xml:space="preserve">s seen </w:t>
      </w:r>
      <w:r>
        <w:rPr>
          <w:rFonts w:ascii="Times New Roman" w:eastAsia="Calibri" w:hAnsi="Times New Roman" w:cs="Times New Roman"/>
          <w:bCs/>
          <w:color w:val="000000"/>
          <w:sz w:val="24"/>
          <w:szCs w:val="24"/>
          <w:lang w:val="en-US"/>
        </w:rPr>
        <w:t>this method</w:t>
      </w:r>
      <w:r w:rsidRPr="00CB492A">
        <w:rPr>
          <w:rFonts w:ascii="Times New Roman" w:eastAsia="Calibri" w:hAnsi="Times New Roman" w:cs="Times New Roman"/>
          <w:bCs/>
          <w:color w:val="000000"/>
          <w:sz w:val="24"/>
          <w:szCs w:val="24"/>
          <w:lang w:val="en-US"/>
        </w:rPr>
        <w:t xml:space="preserve"> enriched by making discussions before and after the observation phase </w:t>
      </w:r>
      <w:r>
        <w:rPr>
          <w:rFonts w:ascii="Times New Roman" w:eastAsia="Calibri" w:hAnsi="Times New Roman" w:cs="Times New Roman"/>
          <w:bCs/>
          <w:color w:val="000000"/>
          <w:sz w:val="24"/>
          <w:szCs w:val="24"/>
          <w:lang w:val="en-US"/>
        </w:rPr>
        <w:t>of POE. Even though this method wa</w:t>
      </w:r>
      <w:r w:rsidRPr="00CB492A">
        <w:rPr>
          <w:rFonts w:ascii="Times New Roman" w:eastAsia="Calibri" w:hAnsi="Times New Roman" w:cs="Times New Roman"/>
          <w:bCs/>
          <w:color w:val="000000"/>
          <w:sz w:val="24"/>
          <w:szCs w:val="24"/>
          <w:lang w:val="en-US"/>
        </w:rPr>
        <w:t xml:space="preserve">s described as </w:t>
      </w:r>
      <w:r>
        <w:rPr>
          <w:rFonts w:ascii="Times New Roman" w:eastAsia="Calibri" w:hAnsi="Times New Roman" w:cs="Times New Roman"/>
          <w:bCs/>
          <w:color w:val="000000"/>
          <w:sz w:val="24"/>
          <w:szCs w:val="24"/>
          <w:lang w:val="en-US"/>
        </w:rPr>
        <w:t xml:space="preserve">an </w:t>
      </w:r>
      <w:r w:rsidRPr="00CB492A">
        <w:rPr>
          <w:rFonts w:ascii="Times New Roman" w:eastAsia="Calibri" w:hAnsi="Times New Roman" w:cs="Times New Roman"/>
          <w:bCs/>
          <w:color w:val="000000"/>
          <w:sz w:val="24"/>
          <w:szCs w:val="24"/>
          <w:lang w:val="en-US"/>
        </w:rPr>
        <w:t>effective</w:t>
      </w:r>
      <w:r>
        <w:rPr>
          <w:rFonts w:ascii="Times New Roman" w:eastAsia="Calibri" w:hAnsi="Times New Roman" w:cs="Times New Roman"/>
          <w:bCs/>
          <w:color w:val="000000"/>
          <w:sz w:val="24"/>
          <w:szCs w:val="24"/>
          <w:lang w:val="en-US"/>
        </w:rPr>
        <w:t xml:space="preserve"> way to teach science concepts </w:t>
      </w:r>
      <w:r w:rsidRPr="00CB492A">
        <w:rPr>
          <w:rFonts w:ascii="Times New Roman" w:eastAsia="Calibri" w:hAnsi="Times New Roman" w:cs="Times New Roman"/>
          <w:bCs/>
          <w:color w:val="000000"/>
          <w:sz w:val="24"/>
          <w:szCs w:val="24"/>
          <w:lang w:val="en-US"/>
        </w:rPr>
        <w:t xml:space="preserve">in the </w:t>
      </w:r>
      <w:r>
        <w:rPr>
          <w:rFonts w:ascii="Times New Roman" w:eastAsia="Calibri" w:hAnsi="Times New Roman" w:cs="Times New Roman"/>
          <w:bCs/>
          <w:color w:val="000000"/>
          <w:sz w:val="24"/>
          <w:szCs w:val="24"/>
          <w:lang w:val="en-US"/>
        </w:rPr>
        <w:t xml:space="preserve">relevant </w:t>
      </w:r>
      <w:r w:rsidRPr="00CB492A">
        <w:rPr>
          <w:rFonts w:ascii="Times New Roman" w:eastAsia="Calibri" w:hAnsi="Times New Roman" w:cs="Times New Roman"/>
          <w:bCs/>
          <w:color w:val="000000"/>
          <w:sz w:val="24"/>
          <w:szCs w:val="24"/>
          <w:lang w:val="en-US"/>
        </w:rPr>
        <w:t xml:space="preserve">literature, it was believed that it </w:t>
      </w:r>
      <w:r>
        <w:rPr>
          <w:rFonts w:ascii="Times New Roman" w:eastAsia="Calibri" w:hAnsi="Times New Roman" w:cs="Times New Roman"/>
          <w:bCs/>
          <w:color w:val="000000"/>
          <w:sz w:val="24"/>
          <w:szCs w:val="24"/>
          <w:lang w:val="en-US"/>
        </w:rPr>
        <w:t>should</w:t>
      </w:r>
      <w:r w:rsidRPr="00CB492A">
        <w:rPr>
          <w:rFonts w:ascii="Times New Roman" w:eastAsia="Calibri" w:hAnsi="Times New Roman" w:cs="Times New Roman"/>
          <w:bCs/>
          <w:color w:val="000000"/>
          <w:sz w:val="24"/>
          <w:szCs w:val="24"/>
          <w:lang w:val="en-US"/>
        </w:rPr>
        <w:t xml:space="preserve"> be </w:t>
      </w:r>
      <w:r>
        <w:rPr>
          <w:rFonts w:ascii="Times New Roman" w:eastAsia="Calibri" w:hAnsi="Times New Roman" w:cs="Times New Roman"/>
          <w:bCs/>
          <w:color w:val="000000"/>
          <w:sz w:val="24"/>
          <w:szCs w:val="24"/>
          <w:lang w:val="en-US"/>
        </w:rPr>
        <w:t xml:space="preserve">more </w:t>
      </w:r>
      <w:r w:rsidRPr="00CB492A">
        <w:rPr>
          <w:rFonts w:ascii="Times New Roman" w:eastAsia="Calibri" w:hAnsi="Times New Roman" w:cs="Times New Roman"/>
          <w:bCs/>
          <w:color w:val="000000"/>
          <w:sz w:val="24"/>
          <w:szCs w:val="24"/>
          <w:lang w:val="en-US"/>
        </w:rPr>
        <w:t xml:space="preserve">appropriate to use by removing discussion </w:t>
      </w:r>
      <w:r>
        <w:rPr>
          <w:rFonts w:ascii="Times New Roman" w:eastAsia="Calibri" w:hAnsi="Times New Roman" w:cs="Times New Roman"/>
          <w:bCs/>
          <w:color w:val="000000"/>
          <w:sz w:val="24"/>
          <w:szCs w:val="24"/>
          <w:lang w:val="en-US"/>
        </w:rPr>
        <w:t xml:space="preserve">before </w:t>
      </w:r>
      <w:r w:rsidRPr="00CB492A">
        <w:rPr>
          <w:rFonts w:ascii="Times New Roman" w:eastAsia="Calibri" w:hAnsi="Times New Roman" w:cs="Times New Roman"/>
          <w:bCs/>
          <w:color w:val="000000"/>
          <w:sz w:val="24"/>
          <w:szCs w:val="24"/>
          <w:lang w:val="en-US"/>
        </w:rPr>
        <w:t xml:space="preserve">the </w:t>
      </w:r>
      <w:r>
        <w:rPr>
          <w:rFonts w:ascii="Times New Roman" w:eastAsia="Calibri" w:hAnsi="Times New Roman" w:cs="Times New Roman"/>
          <w:bCs/>
          <w:color w:val="000000"/>
          <w:sz w:val="24"/>
          <w:szCs w:val="24"/>
          <w:lang w:val="en-US"/>
        </w:rPr>
        <w:t>observation phase. I</w:t>
      </w:r>
      <w:r w:rsidRPr="00CB492A">
        <w:rPr>
          <w:rFonts w:ascii="Times New Roman" w:eastAsia="Calibri" w:hAnsi="Times New Roman" w:cs="Times New Roman"/>
          <w:bCs/>
          <w:color w:val="000000"/>
          <w:sz w:val="24"/>
          <w:szCs w:val="24"/>
          <w:lang w:val="en-US"/>
        </w:rPr>
        <w:t xml:space="preserve">t may be problematic </w:t>
      </w:r>
      <w:r>
        <w:rPr>
          <w:rFonts w:ascii="Times New Roman" w:eastAsia="Calibri" w:hAnsi="Times New Roman" w:cs="Times New Roman"/>
          <w:bCs/>
          <w:color w:val="000000"/>
          <w:sz w:val="24"/>
          <w:szCs w:val="24"/>
          <w:lang w:val="en-US"/>
        </w:rPr>
        <w:t xml:space="preserve">that </w:t>
      </w:r>
      <w:r w:rsidRPr="00CB492A">
        <w:rPr>
          <w:rFonts w:ascii="Times New Roman" w:eastAsia="Calibri" w:hAnsi="Times New Roman" w:cs="Times New Roman"/>
          <w:bCs/>
          <w:color w:val="000000"/>
          <w:sz w:val="24"/>
          <w:szCs w:val="24"/>
          <w:lang w:val="en-US"/>
        </w:rPr>
        <w:t xml:space="preserve">discussions before </w:t>
      </w:r>
      <w:r>
        <w:rPr>
          <w:rFonts w:ascii="Times New Roman" w:eastAsia="Calibri" w:hAnsi="Times New Roman" w:cs="Times New Roman"/>
          <w:bCs/>
          <w:color w:val="000000"/>
          <w:sz w:val="24"/>
          <w:szCs w:val="24"/>
          <w:lang w:val="en-US"/>
        </w:rPr>
        <w:t xml:space="preserve">the observation provide students to </w:t>
      </w:r>
      <w:r w:rsidRPr="00CB492A">
        <w:rPr>
          <w:rFonts w:ascii="Times New Roman" w:eastAsia="Calibri" w:hAnsi="Times New Roman" w:cs="Times New Roman"/>
          <w:bCs/>
          <w:color w:val="000000"/>
          <w:sz w:val="24"/>
          <w:szCs w:val="24"/>
          <w:lang w:val="en-US"/>
        </w:rPr>
        <w:t xml:space="preserve">catch some clues about the result of the experiment or the teacher </w:t>
      </w:r>
      <w:r>
        <w:rPr>
          <w:rFonts w:ascii="Times New Roman" w:eastAsia="Calibri" w:hAnsi="Times New Roman" w:cs="Times New Roman"/>
          <w:bCs/>
          <w:color w:val="000000"/>
          <w:sz w:val="24"/>
          <w:szCs w:val="24"/>
          <w:lang w:val="en-US"/>
        </w:rPr>
        <w:t xml:space="preserve">possibly gave a few </w:t>
      </w:r>
      <w:r w:rsidRPr="00CB492A">
        <w:rPr>
          <w:rFonts w:ascii="Times New Roman" w:eastAsia="Calibri" w:hAnsi="Times New Roman" w:cs="Times New Roman"/>
          <w:bCs/>
          <w:color w:val="000000"/>
          <w:sz w:val="24"/>
          <w:szCs w:val="24"/>
          <w:lang w:val="en-US"/>
        </w:rPr>
        <w:t>clues about the observation. For this reason, the Predict-Explain-Observe-Discuss-Explain (</w:t>
      </w:r>
      <w:r>
        <w:rPr>
          <w:rFonts w:ascii="Times New Roman" w:eastAsia="Calibri" w:hAnsi="Times New Roman" w:cs="Times New Roman"/>
          <w:bCs/>
          <w:color w:val="000000"/>
          <w:sz w:val="24"/>
          <w:szCs w:val="24"/>
          <w:lang w:val="en-US"/>
        </w:rPr>
        <w:t>PEODE</w:t>
      </w:r>
      <w:r w:rsidRPr="00CB492A">
        <w:rPr>
          <w:rFonts w:ascii="Times New Roman" w:eastAsia="Calibri" w:hAnsi="Times New Roman" w:cs="Times New Roman"/>
          <w:bCs/>
          <w:color w:val="000000"/>
          <w:sz w:val="24"/>
          <w:szCs w:val="24"/>
          <w:lang w:val="en-US"/>
        </w:rPr>
        <w:t xml:space="preserve">) method, inspired by </w:t>
      </w:r>
      <w:r>
        <w:rPr>
          <w:rFonts w:ascii="Times New Roman" w:eastAsia="Calibri" w:hAnsi="Times New Roman" w:cs="Times New Roman"/>
          <w:bCs/>
          <w:color w:val="000000"/>
          <w:sz w:val="24"/>
          <w:szCs w:val="24"/>
          <w:lang w:val="en-US"/>
        </w:rPr>
        <w:t>PDEODE</w:t>
      </w:r>
      <w:r w:rsidRPr="00CB492A">
        <w:rPr>
          <w:rFonts w:ascii="Times New Roman" w:eastAsia="Calibri" w:hAnsi="Times New Roman" w:cs="Times New Roman"/>
          <w:bCs/>
          <w:color w:val="000000"/>
          <w:sz w:val="24"/>
          <w:szCs w:val="24"/>
          <w:lang w:val="en-US"/>
        </w:rPr>
        <w:t xml:space="preserve">, was used in this study to </w:t>
      </w:r>
      <w:r>
        <w:rPr>
          <w:rFonts w:ascii="Times New Roman" w:eastAsia="Calibri" w:hAnsi="Times New Roman" w:cs="Times New Roman"/>
          <w:bCs/>
          <w:color w:val="000000"/>
          <w:sz w:val="24"/>
          <w:szCs w:val="24"/>
          <w:lang w:val="en-US"/>
        </w:rPr>
        <w:t>promote</w:t>
      </w:r>
      <w:r w:rsidRPr="00CB492A">
        <w:rPr>
          <w:rFonts w:ascii="Times New Roman" w:eastAsia="Calibri" w:hAnsi="Times New Roman" w:cs="Times New Roman"/>
          <w:bCs/>
          <w:color w:val="000000"/>
          <w:sz w:val="24"/>
          <w:szCs w:val="24"/>
          <w:lang w:val="en-US"/>
        </w:rPr>
        <w:t xml:space="preserve"> the </w:t>
      </w:r>
      <w:r>
        <w:rPr>
          <w:rFonts w:ascii="Times New Roman" w:eastAsia="Calibri" w:hAnsi="Times New Roman" w:cs="Times New Roman"/>
          <w:bCs/>
          <w:color w:val="000000"/>
          <w:sz w:val="24"/>
          <w:szCs w:val="24"/>
          <w:lang w:val="en-US"/>
        </w:rPr>
        <w:t xml:space="preserve">science </w:t>
      </w:r>
      <w:r w:rsidRPr="00CB492A">
        <w:rPr>
          <w:rFonts w:ascii="Times New Roman" w:eastAsia="Calibri" w:hAnsi="Times New Roman" w:cs="Times New Roman"/>
          <w:bCs/>
          <w:color w:val="000000"/>
          <w:sz w:val="24"/>
          <w:szCs w:val="24"/>
          <w:lang w:val="en-US"/>
        </w:rPr>
        <w:t xml:space="preserve">laboratory studies, as a new and original contribution to the </w:t>
      </w:r>
      <w:r>
        <w:rPr>
          <w:rFonts w:ascii="Times New Roman" w:eastAsia="Calibri" w:hAnsi="Times New Roman" w:cs="Times New Roman"/>
          <w:bCs/>
          <w:color w:val="000000"/>
          <w:sz w:val="24"/>
          <w:szCs w:val="24"/>
          <w:lang w:val="en-US"/>
        </w:rPr>
        <w:t xml:space="preserve">science education </w:t>
      </w:r>
      <w:r w:rsidRPr="00CB492A">
        <w:rPr>
          <w:rFonts w:ascii="Times New Roman" w:eastAsia="Calibri" w:hAnsi="Times New Roman" w:cs="Times New Roman"/>
          <w:bCs/>
          <w:color w:val="000000"/>
          <w:sz w:val="24"/>
          <w:szCs w:val="24"/>
          <w:lang w:val="en-US"/>
        </w:rPr>
        <w:t xml:space="preserve">literature. In the </w:t>
      </w:r>
      <w:r>
        <w:rPr>
          <w:rFonts w:ascii="Times New Roman" w:eastAsia="Calibri" w:hAnsi="Times New Roman" w:cs="Times New Roman"/>
          <w:bCs/>
          <w:color w:val="000000"/>
          <w:sz w:val="24"/>
          <w:szCs w:val="24"/>
          <w:lang w:val="en-US"/>
        </w:rPr>
        <w:t>parallel to</w:t>
      </w:r>
      <w:r w:rsidRPr="00CB492A">
        <w:rPr>
          <w:rFonts w:ascii="Times New Roman" w:eastAsia="Calibri" w:hAnsi="Times New Roman" w:cs="Times New Roman"/>
          <w:bCs/>
          <w:color w:val="000000"/>
          <w:sz w:val="24"/>
          <w:szCs w:val="24"/>
          <w:lang w:val="en-US"/>
        </w:rPr>
        <w:t xml:space="preserve"> all the criticisms, this study aimed to investigate the effect</w:t>
      </w:r>
      <w:r>
        <w:rPr>
          <w:rFonts w:ascii="Times New Roman" w:eastAsia="Calibri" w:hAnsi="Times New Roman" w:cs="Times New Roman"/>
          <w:bCs/>
          <w:color w:val="000000"/>
          <w:sz w:val="24"/>
          <w:szCs w:val="24"/>
          <w:lang w:val="en-US"/>
        </w:rPr>
        <w:t>iveness</w:t>
      </w:r>
      <w:r w:rsidRPr="00CB492A">
        <w:rPr>
          <w:rFonts w:ascii="Times New Roman" w:eastAsia="Calibri" w:hAnsi="Times New Roman" w:cs="Times New Roman"/>
          <w:bCs/>
          <w:color w:val="000000"/>
          <w:sz w:val="24"/>
          <w:szCs w:val="24"/>
          <w:lang w:val="en-US"/>
        </w:rPr>
        <w:t xml:space="preserve"> of Predict-Explain-Observe-Discuss-Explain (</w:t>
      </w:r>
      <w:r>
        <w:rPr>
          <w:rFonts w:ascii="Times New Roman" w:eastAsia="Calibri" w:hAnsi="Times New Roman" w:cs="Times New Roman"/>
          <w:bCs/>
          <w:color w:val="000000"/>
          <w:sz w:val="24"/>
          <w:szCs w:val="24"/>
          <w:lang w:val="en-US"/>
        </w:rPr>
        <w:t>PEODE</w:t>
      </w:r>
      <w:r w:rsidRPr="00CB492A">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lang w:val="en-US"/>
        </w:rPr>
        <w:t>based</w:t>
      </w:r>
      <w:r w:rsidRPr="00CB492A">
        <w:rPr>
          <w:rFonts w:ascii="Times New Roman" w:eastAsia="Calibri" w:hAnsi="Times New Roman" w:cs="Times New Roman"/>
          <w:bCs/>
          <w:color w:val="000000"/>
          <w:sz w:val="24"/>
          <w:szCs w:val="24"/>
          <w:lang w:val="en-US"/>
        </w:rPr>
        <w:t xml:space="preserve"> science laboratory on the academic achievement of pre-service </w:t>
      </w:r>
      <w:r>
        <w:rPr>
          <w:rFonts w:ascii="Times New Roman" w:eastAsia="Calibri" w:hAnsi="Times New Roman" w:cs="Times New Roman"/>
          <w:bCs/>
          <w:color w:val="000000"/>
          <w:sz w:val="24"/>
          <w:szCs w:val="24"/>
          <w:lang w:val="en-US"/>
        </w:rPr>
        <w:t xml:space="preserve">science </w:t>
      </w:r>
      <w:r w:rsidRPr="00CB492A">
        <w:rPr>
          <w:rFonts w:ascii="Times New Roman" w:eastAsia="Calibri" w:hAnsi="Times New Roman" w:cs="Times New Roman"/>
          <w:bCs/>
          <w:color w:val="000000"/>
          <w:sz w:val="24"/>
          <w:szCs w:val="24"/>
          <w:lang w:val="en-US"/>
        </w:rPr>
        <w:t xml:space="preserve">teachers. For this purpose, </w:t>
      </w:r>
      <w:r>
        <w:rPr>
          <w:rFonts w:ascii="Times New Roman" w:eastAsia="Calibri" w:hAnsi="Times New Roman" w:cs="Times New Roman"/>
          <w:bCs/>
          <w:color w:val="000000"/>
          <w:sz w:val="24"/>
          <w:szCs w:val="24"/>
          <w:lang w:val="en-US"/>
        </w:rPr>
        <w:t xml:space="preserve">following </w:t>
      </w:r>
      <w:r w:rsidRPr="00CB492A">
        <w:rPr>
          <w:rFonts w:ascii="Times New Roman" w:eastAsia="Calibri" w:hAnsi="Times New Roman" w:cs="Times New Roman"/>
          <w:bCs/>
          <w:color w:val="000000"/>
          <w:sz w:val="24"/>
          <w:szCs w:val="24"/>
          <w:lang w:val="en-US"/>
        </w:rPr>
        <w:t xml:space="preserve">four research questions </w:t>
      </w:r>
      <w:r>
        <w:rPr>
          <w:rFonts w:ascii="Times New Roman" w:eastAsia="Calibri" w:hAnsi="Times New Roman" w:cs="Times New Roman"/>
          <w:bCs/>
          <w:color w:val="000000"/>
          <w:sz w:val="24"/>
          <w:szCs w:val="24"/>
          <w:lang w:val="en-US"/>
        </w:rPr>
        <w:t>were sought to be</w:t>
      </w:r>
      <w:r w:rsidRPr="00CB492A">
        <w:rPr>
          <w:rFonts w:ascii="Times New Roman" w:eastAsia="Calibri" w:hAnsi="Times New Roman" w:cs="Times New Roman"/>
          <w:bCs/>
          <w:color w:val="000000"/>
          <w:sz w:val="24"/>
          <w:szCs w:val="24"/>
          <w:lang w:val="en-US"/>
        </w:rPr>
        <w:t xml:space="preserve"> answered in the study.</w:t>
      </w:r>
    </w:p>
    <w:p w14:paraId="7C5FB399" w14:textId="77777777" w:rsidR="00FF137E" w:rsidRPr="001B24CB" w:rsidRDefault="00FF137E" w:rsidP="00FF137E">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1B24CB">
        <w:rPr>
          <w:rFonts w:ascii="Times New Roman" w:eastAsia="Calibri" w:hAnsi="Times New Roman" w:cs="Times New Roman"/>
          <w:bCs/>
          <w:color w:val="000000"/>
          <w:sz w:val="24"/>
          <w:szCs w:val="24"/>
          <w:lang w:val="en-US"/>
        </w:rPr>
        <w:lastRenderedPageBreak/>
        <w:t xml:space="preserve">(1) Is there </w:t>
      </w:r>
      <w:r>
        <w:rPr>
          <w:rFonts w:ascii="Times New Roman" w:eastAsia="Calibri" w:hAnsi="Times New Roman" w:cs="Times New Roman"/>
          <w:bCs/>
          <w:color w:val="000000"/>
          <w:sz w:val="24"/>
          <w:szCs w:val="24"/>
          <w:lang w:val="en-US"/>
        </w:rPr>
        <w:t xml:space="preserve">any </w:t>
      </w:r>
      <w:r w:rsidRPr="001B24CB">
        <w:rPr>
          <w:rFonts w:ascii="Times New Roman" w:eastAsia="Calibri" w:hAnsi="Times New Roman" w:cs="Times New Roman"/>
          <w:bCs/>
          <w:color w:val="000000"/>
          <w:sz w:val="24"/>
          <w:szCs w:val="24"/>
          <w:lang w:val="en-US"/>
        </w:rPr>
        <w:t>significant difference between the pre</w:t>
      </w:r>
      <w:r>
        <w:rPr>
          <w:rFonts w:ascii="Times New Roman" w:eastAsia="Calibri" w:hAnsi="Times New Roman" w:cs="Times New Roman"/>
          <w:bCs/>
          <w:color w:val="000000"/>
          <w:sz w:val="24"/>
          <w:szCs w:val="24"/>
          <w:lang w:val="en-US"/>
        </w:rPr>
        <w:t>-</w:t>
      </w:r>
      <w:r w:rsidRPr="001B24CB">
        <w:rPr>
          <w:rFonts w:ascii="Times New Roman" w:eastAsia="Calibri" w:hAnsi="Times New Roman" w:cs="Times New Roman"/>
          <w:bCs/>
          <w:color w:val="000000"/>
          <w:sz w:val="24"/>
          <w:szCs w:val="24"/>
          <w:lang w:val="en-US"/>
        </w:rPr>
        <w:t xml:space="preserve"> and post</w:t>
      </w:r>
      <w:r>
        <w:rPr>
          <w:rFonts w:ascii="Times New Roman" w:eastAsia="Calibri" w:hAnsi="Times New Roman" w:cs="Times New Roman"/>
          <w:bCs/>
          <w:color w:val="000000"/>
          <w:sz w:val="24"/>
          <w:szCs w:val="24"/>
          <w:lang w:val="en-US"/>
        </w:rPr>
        <w:t>-</w:t>
      </w:r>
      <w:r w:rsidRPr="001B24CB">
        <w:rPr>
          <w:rFonts w:ascii="Times New Roman" w:eastAsia="Calibri" w:hAnsi="Times New Roman" w:cs="Times New Roman"/>
          <w:bCs/>
          <w:color w:val="000000"/>
          <w:sz w:val="24"/>
          <w:szCs w:val="24"/>
          <w:lang w:val="en-US"/>
        </w:rPr>
        <w:t xml:space="preserve"> academic achievement</w:t>
      </w:r>
      <w:r>
        <w:rPr>
          <w:rFonts w:ascii="Times New Roman" w:eastAsia="Calibri" w:hAnsi="Times New Roman" w:cs="Times New Roman"/>
          <w:bCs/>
          <w:color w:val="000000"/>
          <w:sz w:val="24"/>
          <w:szCs w:val="24"/>
          <w:lang w:val="en-US"/>
        </w:rPr>
        <w:t xml:space="preserve"> test</w:t>
      </w:r>
      <w:r w:rsidRPr="001B24CB">
        <w:rPr>
          <w:rFonts w:ascii="Times New Roman" w:eastAsia="Calibri" w:hAnsi="Times New Roman" w:cs="Times New Roman"/>
          <w:bCs/>
          <w:color w:val="000000"/>
          <w:sz w:val="24"/>
          <w:szCs w:val="24"/>
          <w:lang w:val="en-US"/>
        </w:rPr>
        <w:t xml:space="preserve">s of the pre-service </w:t>
      </w:r>
      <w:r>
        <w:rPr>
          <w:rFonts w:ascii="Times New Roman" w:eastAsia="Calibri" w:hAnsi="Times New Roman" w:cs="Times New Roman"/>
          <w:bCs/>
          <w:color w:val="000000"/>
          <w:sz w:val="24"/>
          <w:szCs w:val="24"/>
          <w:lang w:val="en-US"/>
        </w:rPr>
        <w:t xml:space="preserve">science </w:t>
      </w:r>
      <w:r w:rsidRPr="001B24CB">
        <w:rPr>
          <w:rFonts w:ascii="Times New Roman" w:eastAsia="Calibri" w:hAnsi="Times New Roman" w:cs="Times New Roman"/>
          <w:bCs/>
          <w:color w:val="000000"/>
          <w:sz w:val="24"/>
          <w:szCs w:val="24"/>
          <w:lang w:val="en-US"/>
        </w:rPr>
        <w:t>teachers in the experimental group?</w:t>
      </w:r>
    </w:p>
    <w:p w14:paraId="7E79F9E0" w14:textId="77777777" w:rsidR="00FF137E" w:rsidRPr="001B24CB" w:rsidRDefault="00FF137E" w:rsidP="00FF137E">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1B24CB">
        <w:rPr>
          <w:rFonts w:ascii="Times New Roman" w:eastAsia="Calibri" w:hAnsi="Times New Roman" w:cs="Times New Roman"/>
          <w:bCs/>
          <w:color w:val="000000"/>
          <w:sz w:val="24"/>
          <w:szCs w:val="24"/>
          <w:lang w:val="en-US"/>
        </w:rPr>
        <w:t>(2) Is there a</w:t>
      </w:r>
      <w:r>
        <w:rPr>
          <w:rFonts w:ascii="Times New Roman" w:eastAsia="Calibri" w:hAnsi="Times New Roman" w:cs="Times New Roman"/>
          <w:bCs/>
          <w:color w:val="000000"/>
          <w:sz w:val="24"/>
          <w:szCs w:val="24"/>
          <w:lang w:val="en-US"/>
        </w:rPr>
        <w:t>ny</w:t>
      </w:r>
      <w:r w:rsidRPr="001B24CB">
        <w:rPr>
          <w:rFonts w:ascii="Times New Roman" w:eastAsia="Calibri" w:hAnsi="Times New Roman" w:cs="Times New Roman"/>
          <w:bCs/>
          <w:color w:val="000000"/>
          <w:sz w:val="24"/>
          <w:szCs w:val="24"/>
          <w:lang w:val="en-US"/>
        </w:rPr>
        <w:t xml:space="preserve"> significant difference between the pre</w:t>
      </w:r>
      <w:r>
        <w:rPr>
          <w:rFonts w:ascii="Times New Roman" w:eastAsia="Calibri" w:hAnsi="Times New Roman" w:cs="Times New Roman"/>
          <w:bCs/>
          <w:color w:val="000000"/>
          <w:sz w:val="24"/>
          <w:szCs w:val="24"/>
          <w:lang w:val="en-US"/>
        </w:rPr>
        <w:t>-</w:t>
      </w:r>
      <w:r w:rsidRPr="001B24CB">
        <w:rPr>
          <w:rFonts w:ascii="Times New Roman" w:eastAsia="Calibri" w:hAnsi="Times New Roman" w:cs="Times New Roman"/>
          <w:bCs/>
          <w:color w:val="000000"/>
          <w:sz w:val="24"/>
          <w:szCs w:val="24"/>
          <w:lang w:val="en-US"/>
        </w:rPr>
        <w:t xml:space="preserve"> and post</w:t>
      </w:r>
      <w:r>
        <w:rPr>
          <w:rFonts w:ascii="Times New Roman" w:eastAsia="Calibri" w:hAnsi="Times New Roman" w:cs="Times New Roman"/>
          <w:bCs/>
          <w:color w:val="000000"/>
          <w:sz w:val="24"/>
          <w:szCs w:val="24"/>
          <w:lang w:val="en-US"/>
        </w:rPr>
        <w:t>-</w:t>
      </w:r>
      <w:r w:rsidRPr="001B24CB">
        <w:rPr>
          <w:rFonts w:ascii="Times New Roman" w:eastAsia="Calibri" w:hAnsi="Times New Roman" w:cs="Times New Roman"/>
          <w:bCs/>
          <w:color w:val="000000"/>
          <w:sz w:val="24"/>
          <w:szCs w:val="24"/>
          <w:lang w:val="en-US"/>
        </w:rPr>
        <w:t xml:space="preserve"> academic achievement</w:t>
      </w:r>
      <w:r>
        <w:rPr>
          <w:rFonts w:ascii="Times New Roman" w:eastAsia="Calibri" w:hAnsi="Times New Roman" w:cs="Times New Roman"/>
          <w:bCs/>
          <w:color w:val="000000"/>
          <w:sz w:val="24"/>
          <w:szCs w:val="24"/>
          <w:lang w:val="en-US"/>
        </w:rPr>
        <w:t xml:space="preserve"> test</w:t>
      </w:r>
      <w:r w:rsidRPr="001B24CB">
        <w:rPr>
          <w:rFonts w:ascii="Times New Roman" w:eastAsia="Calibri" w:hAnsi="Times New Roman" w:cs="Times New Roman"/>
          <w:bCs/>
          <w:color w:val="000000"/>
          <w:sz w:val="24"/>
          <w:szCs w:val="24"/>
          <w:lang w:val="en-US"/>
        </w:rPr>
        <w:t xml:space="preserve">s of the pre-service </w:t>
      </w:r>
      <w:r>
        <w:rPr>
          <w:rFonts w:ascii="Times New Roman" w:eastAsia="Calibri" w:hAnsi="Times New Roman" w:cs="Times New Roman"/>
          <w:bCs/>
          <w:color w:val="000000"/>
          <w:sz w:val="24"/>
          <w:szCs w:val="24"/>
          <w:lang w:val="en-US"/>
        </w:rPr>
        <w:t xml:space="preserve">science </w:t>
      </w:r>
      <w:r w:rsidRPr="001B24CB">
        <w:rPr>
          <w:rFonts w:ascii="Times New Roman" w:eastAsia="Calibri" w:hAnsi="Times New Roman" w:cs="Times New Roman"/>
          <w:bCs/>
          <w:color w:val="000000"/>
          <w:sz w:val="24"/>
          <w:szCs w:val="24"/>
          <w:lang w:val="en-US"/>
        </w:rPr>
        <w:t>teachers in the control group?</w:t>
      </w:r>
    </w:p>
    <w:p w14:paraId="28740BF9" w14:textId="77777777" w:rsidR="00FF137E" w:rsidRPr="001B24CB" w:rsidRDefault="00FF137E" w:rsidP="00FF137E">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1B24CB">
        <w:rPr>
          <w:rFonts w:ascii="Times New Roman" w:eastAsia="Calibri" w:hAnsi="Times New Roman" w:cs="Times New Roman"/>
          <w:bCs/>
          <w:color w:val="000000"/>
          <w:sz w:val="24"/>
          <w:szCs w:val="24"/>
          <w:lang w:val="en-US"/>
        </w:rPr>
        <w:t>(3) Is there a</w:t>
      </w:r>
      <w:r>
        <w:rPr>
          <w:rFonts w:ascii="Times New Roman" w:eastAsia="Calibri" w:hAnsi="Times New Roman" w:cs="Times New Roman"/>
          <w:bCs/>
          <w:color w:val="000000"/>
          <w:sz w:val="24"/>
          <w:szCs w:val="24"/>
          <w:lang w:val="en-US"/>
        </w:rPr>
        <w:t>ny</w:t>
      </w:r>
      <w:r w:rsidRPr="001B24CB">
        <w:rPr>
          <w:rFonts w:ascii="Times New Roman" w:eastAsia="Calibri" w:hAnsi="Times New Roman" w:cs="Times New Roman"/>
          <w:bCs/>
          <w:color w:val="000000"/>
          <w:sz w:val="24"/>
          <w:szCs w:val="24"/>
          <w:lang w:val="en-US"/>
        </w:rPr>
        <w:t xml:space="preserve"> significant difference between the pre-academic achievement</w:t>
      </w:r>
      <w:r>
        <w:rPr>
          <w:rFonts w:ascii="Times New Roman" w:eastAsia="Calibri" w:hAnsi="Times New Roman" w:cs="Times New Roman"/>
          <w:bCs/>
          <w:color w:val="000000"/>
          <w:sz w:val="24"/>
          <w:szCs w:val="24"/>
          <w:lang w:val="en-US"/>
        </w:rPr>
        <w:t xml:space="preserve"> test</w:t>
      </w:r>
      <w:r w:rsidRPr="001B24CB">
        <w:rPr>
          <w:rFonts w:ascii="Times New Roman" w:eastAsia="Calibri" w:hAnsi="Times New Roman" w:cs="Times New Roman"/>
          <w:bCs/>
          <w:color w:val="000000"/>
          <w:sz w:val="24"/>
          <w:szCs w:val="24"/>
          <w:lang w:val="en-US"/>
        </w:rPr>
        <w:t>s of the pre-service teachers in the experimental and control groups?</w:t>
      </w:r>
    </w:p>
    <w:p w14:paraId="06FC2434" w14:textId="77777777" w:rsidR="00FF137E" w:rsidRPr="008852CB" w:rsidRDefault="00FF137E" w:rsidP="00FF137E">
      <w:pPr>
        <w:autoSpaceDE w:val="0"/>
        <w:autoSpaceDN w:val="0"/>
        <w:adjustRightInd w:val="0"/>
        <w:spacing w:after="0" w:line="360" w:lineRule="auto"/>
        <w:jc w:val="both"/>
        <w:rPr>
          <w:rFonts w:ascii="Times New Roman" w:eastAsia="Calibri" w:hAnsi="Times New Roman" w:cs="Times New Roman"/>
          <w:bCs/>
          <w:color w:val="000000"/>
          <w:sz w:val="24"/>
          <w:szCs w:val="24"/>
          <w:lang w:val="en-US"/>
        </w:rPr>
      </w:pPr>
      <w:r w:rsidRPr="001B24CB">
        <w:rPr>
          <w:rFonts w:ascii="Times New Roman" w:eastAsia="Calibri" w:hAnsi="Times New Roman" w:cs="Times New Roman"/>
          <w:bCs/>
          <w:color w:val="000000"/>
          <w:sz w:val="24"/>
          <w:szCs w:val="24"/>
          <w:lang w:val="en-US"/>
        </w:rPr>
        <w:t>(4) Is there a</w:t>
      </w:r>
      <w:r>
        <w:rPr>
          <w:rFonts w:ascii="Times New Roman" w:eastAsia="Calibri" w:hAnsi="Times New Roman" w:cs="Times New Roman"/>
          <w:bCs/>
          <w:color w:val="000000"/>
          <w:sz w:val="24"/>
          <w:szCs w:val="24"/>
          <w:lang w:val="en-US"/>
        </w:rPr>
        <w:t>ny</w:t>
      </w:r>
      <w:r w:rsidRPr="001B24CB">
        <w:rPr>
          <w:rFonts w:ascii="Times New Roman" w:eastAsia="Calibri" w:hAnsi="Times New Roman" w:cs="Times New Roman"/>
          <w:bCs/>
          <w:color w:val="000000"/>
          <w:sz w:val="24"/>
          <w:szCs w:val="24"/>
          <w:lang w:val="en-US"/>
        </w:rPr>
        <w:t xml:space="preserve"> significant difference between the </w:t>
      </w:r>
      <w:r>
        <w:rPr>
          <w:rFonts w:ascii="Times New Roman" w:eastAsia="Calibri" w:hAnsi="Times New Roman" w:cs="Times New Roman"/>
          <w:bCs/>
          <w:color w:val="000000"/>
          <w:sz w:val="24"/>
          <w:szCs w:val="24"/>
          <w:lang w:val="en-US"/>
        </w:rPr>
        <w:t>post-</w:t>
      </w:r>
      <w:r w:rsidRPr="001B24CB">
        <w:rPr>
          <w:rFonts w:ascii="Times New Roman" w:eastAsia="Calibri" w:hAnsi="Times New Roman" w:cs="Times New Roman"/>
          <w:bCs/>
          <w:color w:val="000000"/>
          <w:sz w:val="24"/>
          <w:szCs w:val="24"/>
          <w:lang w:val="en-US"/>
        </w:rPr>
        <w:t xml:space="preserve"> academic achievement</w:t>
      </w:r>
      <w:r>
        <w:rPr>
          <w:rFonts w:ascii="Times New Roman" w:eastAsia="Calibri" w:hAnsi="Times New Roman" w:cs="Times New Roman"/>
          <w:bCs/>
          <w:color w:val="000000"/>
          <w:sz w:val="24"/>
          <w:szCs w:val="24"/>
          <w:lang w:val="en-US"/>
        </w:rPr>
        <w:t xml:space="preserve"> test</w:t>
      </w:r>
      <w:r w:rsidRPr="001B24CB">
        <w:rPr>
          <w:rFonts w:ascii="Times New Roman" w:eastAsia="Calibri" w:hAnsi="Times New Roman" w:cs="Times New Roman"/>
          <w:bCs/>
          <w:color w:val="000000"/>
          <w:sz w:val="24"/>
          <w:szCs w:val="24"/>
          <w:lang w:val="en-US"/>
        </w:rPr>
        <w:t>s of the pre-service teachers in the experimental and control groups?</w:t>
      </w:r>
    </w:p>
    <w:p w14:paraId="1205A314" w14:textId="77777777" w:rsidR="00FF137E" w:rsidRPr="00F47AF9" w:rsidRDefault="00FF137E" w:rsidP="00FF137E">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Method</w:t>
      </w:r>
    </w:p>
    <w:p w14:paraId="7D4DF4FA" w14:textId="77777777" w:rsidR="00FF137E" w:rsidRPr="00804BB2" w:rsidRDefault="00FF137E" w:rsidP="00FF137E">
      <w:pPr>
        <w:autoSpaceDE w:val="0"/>
        <w:autoSpaceDN w:val="0"/>
        <w:adjustRightInd w:val="0"/>
        <w:spacing w:after="0" w:line="360" w:lineRule="auto"/>
        <w:ind w:firstLine="708"/>
        <w:jc w:val="both"/>
        <w:rPr>
          <w:rFonts w:ascii="Times New Roman" w:hAnsi="Times New Roman" w:cs="Times New Roman"/>
          <w:sz w:val="24"/>
          <w:szCs w:val="24"/>
          <w:lang w:val="en-GB"/>
        </w:rPr>
      </w:pPr>
      <w:r w:rsidRPr="00804BB2">
        <w:rPr>
          <w:rFonts w:ascii="Times New Roman" w:hAnsi="Times New Roman" w:cs="Times New Roman"/>
          <w:sz w:val="24"/>
          <w:szCs w:val="24"/>
          <w:lang w:val="en-GB"/>
        </w:rPr>
        <w:t xml:space="preserve">In the study, a quasi-experimental model was utilized and a total of 46 pre-service science teachers were selected as the sample. Two randomly selected groups, one of which was experimental (n = 22) and the other was control (n = 24) were used in the study. While the control group participated in traditional laboratory work, the experimental group took part in POE enriched with discussions, that is Predict-Explain-Observe-Discuss-Explain (PEODE) based laboratory work. Laboratory works </w:t>
      </w:r>
      <w:r>
        <w:rPr>
          <w:rFonts w:ascii="Times New Roman" w:hAnsi="Times New Roman" w:cs="Times New Roman"/>
          <w:sz w:val="24"/>
          <w:szCs w:val="24"/>
          <w:lang w:val="en-GB"/>
        </w:rPr>
        <w:t xml:space="preserve">about fundamental science concepts </w:t>
      </w:r>
      <w:r w:rsidRPr="00804BB2">
        <w:rPr>
          <w:rFonts w:ascii="Times New Roman" w:hAnsi="Times New Roman" w:cs="Times New Roman"/>
          <w:sz w:val="24"/>
          <w:szCs w:val="24"/>
          <w:lang w:val="en-GB"/>
        </w:rPr>
        <w:t>were carried out in both groups for a total of 18 hours in total 9 weeks, two hours a week</w:t>
      </w:r>
      <w:r>
        <w:rPr>
          <w:rFonts w:ascii="Times New Roman" w:hAnsi="Times New Roman" w:cs="Times New Roman"/>
          <w:sz w:val="24"/>
          <w:szCs w:val="24"/>
          <w:lang w:val="en-GB"/>
        </w:rPr>
        <w:t xml:space="preserve"> (see Table 2)</w:t>
      </w:r>
      <w:r w:rsidRPr="00804BB2">
        <w:rPr>
          <w:rFonts w:ascii="Times New Roman" w:hAnsi="Times New Roman" w:cs="Times New Roman"/>
          <w:sz w:val="24"/>
          <w:szCs w:val="24"/>
          <w:lang w:val="en-GB"/>
        </w:rPr>
        <w:t xml:space="preserve">. An academic achievement test consisting of 40 items </w:t>
      </w:r>
      <w:r>
        <w:rPr>
          <w:rFonts w:ascii="Times New Roman" w:hAnsi="Times New Roman" w:cs="Times New Roman"/>
          <w:sz w:val="24"/>
          <w:szCs w:val="24"/>
          <w:lang w:val="en-GB"/>
        </w:rPr>
        <w:t xml:space="preserve">(see Table 3) </w:t>
      </w:r>
      <w:r w:rsidRPr="00804BB2">
        <w:rPr>
          <w:rFonts w:ascii="Times New Roman" w:hAnsi="Times New Roman" w:cs="Times New Roman"/>
          <w:sz w:val="24"/>
          <w:szCs w:val="24"/>
          <w:lang w:val="en-GB"/>
        </w:rPr>
        <w:t>was applied to the sample as a pre- and post-test in order to determine the effect of the laboratory works on pre-service science teachers’ academic achievement. The data obtained from the tests were analyzed via depended group t-test, independent group t-test and ANCOVA.</w:t>
      </w:r>
    </w:p>
    <w:p w14:paraId="32BC1C4C" w14:textId="77777777" w:rsidR="00FF137E" w:rsidRPr="00F47AF9" w:rsidRDefault="00FF137E" w:rsidP="00FF137E">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Findings</w:t>
      </w:r>
    </w:p>
    <w:p w14:paraId="759664A6" w14:textId="77777777" w:rsidR="00FF137E" w:rsidRPr="00083071" w:rsidRDefault="00FF137E" w:rsidP="00315A4F">
      <w:pPr>
        <w:spacing w:before="120" w:after="120" w:line="360" w:lineRule="auto"/>
        <w:ind w:firstLine="708"/>
        <w:jc w:val="both"/>
        <w:rPr>
          <w:rFonts w:ascii="Times New Roman" w:hAnsi="Times New Roman" w:cs="Times New Roman"/>
          <w:bCs/>
          <w:sz w:val="24"/>
          <w:szCs w:val="24"/>
          <w:lang w:val="en-US"/>
        </w:rPr>
      </w:pPr>
      <w:r>
        <w:rPr>
          <w:rFonts w:ascii="Times New Roman" w:hAnsi="Times New Roman" w:cs="Times New Roman"/>
          <w:bCs/>
          <w:sz w:val="24"/>
          <w:szCs w:val="24"/>
          <w:lang w:val="en-US"/>
        </w:rPr>
        <w:t>As can be seen in Table 4, it was</w:t>
      </w:r>
      <w:r w:rsidRPr="003B3E42">
        <w:rPr>
          <w:rFonts w:ascii="Times New Roman" w:hAnsi="Times New Roman" w:cs="Times New Roman"/>
          <w:bCs/>
          <w:sz w:val="24"/>
          <w:szCs w:val="24"/>
          <w:lang w:val="en-US"/>
        </w:rPr>
        <w:t xml:space="preserve"> possible to see that in both the experimental and control groups all pre-service science teachers’ scores increased from the pre-test to the post-test. Considering the rate of increase in the </w:t>
      </w:r>
      <w:r>
        <w:rPr>
          <w:rFonts w:ascii="Times New Roman" w:hAnsi="Times New Roman" w:cs="Times New Roman"/>
          <w:bCs/>
          <w:sz w:val="24"/>
          <w:szCs w:val="24"/>
          <w:lang w:val="en-US"/>
        </w:rPr>
        <w:t>experimental group, it wa</w:t>
      </w:r>
      <w:r w:rsidRPr="003B3E42">
        <w:rPr>
          <w:rFonts w:ascii="Times New Roman" w:hAnsi="Times New Roman" w:cs="Times New Roman"/>
          <w:bCs/>
          <w:sz w:val="24"/>
          <w:szCs w:val="24"/>
          <w:lang w:val="en-US"/>
        </w:rPr>
        <w:t xml:space="preserve">s seen that the rate of increase varies between +11 and +21. Considering the rate of increase in the </w:t>
      </w:r>
      <w:r>
        <w:rPr>
          <w:rFonts w:ascii="Times New Roman" w:hAnsi="Times New Roman" w:cs="Times New Roman"/>
          <w:bCs/>
          <w:sz w:val="24"/>
          <w:szCs w:val="24"/>
          <w:lang w:val="en-US"/>
        </w:rPr>
        <w:t>control group, it wa</w:t>
      </w:r>
      <w:r w:rsidRPr="003B3E42">
        <w:rPr>
          <w:rFonts w:ascii="Times New Roman" w:hAnsi="Times New Roman" w:cs="Times New Roman"/>
          <w:bCs/>
          <w:sz w:val="24"/>
          <w:szCs w:val="24"/>
          <w:lang w:val="en-US"/>
        </w:rPr>
        <w:t xml:space="preserve">s seen that the rate of increase varies between +6 and +20. Statistical </w:t>
      </w:r>
      <w:r>
        <w:rPr>
          <w:rFonts w:ascii="Times New Roman" w:hAnsi="Times New Roman" w:cs="Times New Roman"/>
          <w:bCs/>
          <w:sz w:val="24"/>
          <w:szCs w:val="24"/>
          <w:lang w:val="en-US"/>
        </w:rPr>
        <w:t>analyzes</w:t>
      </w:r>
      <w:r w:rsidRPr="003B3E42">
        <w:rPr>
          <w:rFonts w:ascii="Times New Roman" w:hAnsi="Times New Roman" w:cs="Times New Roman"/>
          <w:bCs/>
          <w:sz w:val="24"/>
          <w:szCs w:val="24"/>
          <w:lang w:val="en-US"/>
        </w:rPr>
        <w:t xml:space="preserve"> were conducted in order to </w:t>
      </w:r>
      <w:r>
        <w:rPr>
          <w:rFonts w:ascii="Times New Roman" w:hAnsi="Times New Roman" w:cs="Times New Roman"/>
          <w:bCs/>
          <w:sz w:val="24"/>
          <w:szCs w:val="24"/>
          <w:lang w:val="en-US"/>
        </w:rPr>
        <w:t>reveal</w:t>
      </w:r>
      <w:r w:rsidRPr="003B3E42">
        <w:rPr>
          <w:rFonts w:ascii="Times New Roman" w:hAnsi="Times New Roman" w:cs="Times New Roman"/>
          <w:bCs/>
          <w:sz w:val="24"/>
          <w:szCs w:val="24"/>
          <w:lang w:val="en-US"/>
        </w:rPr>
        <w:t xml:space="preserve"> in which group the increase in the achievement was more statistically</w:t>
      </w:r>
      <w:r>
        <w:rPr>
          <w:rFonts w:ascii="Times New Roman" w:hAnsi="Times New Roman" w:cs="Times New Roman"/>
          <w:bCs/>
          <w:sz w:val="24"/>
          <w:szCs w:val="24"/>
          <w:lang w:val="en-US"/>
        </w:rPr>
        <w:t xml:space="preserve">. </w:t>
      </w:r>
      <w:r w:rsidRPr="00BA216D">
        <w:rPr>
          <w:rFonts w:ascii="Times New Roman" w:hAnsi="Times New Roman" w:cs="Times New Roman"/>
          <w:bCs/>
          <w:sz w:val="24"/>
          <w:szCs w:val="24"/>
          <w:lang w:val="en-US"/>
        </w:rPr>
        <w:t>For this, firstly, Shapiro-Wilk test results</w:t>
      </w:r>
      <w:r w:rsidRPr="001E4F65">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due to </w:t>
      </w:r>
      <w:r w:rsidRPr="00BA216D">
        <w:rPr>
          <w:rFonts w:ascii="Times New Roman" w:hAnsi="Times New Roman" w:cs="Times New Roman"/>
          <w:bCs/>
          <w:sz w:val="24"/>
          <w:szCs w:val="24"/>
          <w:lang w:val="en-US"/>
        </w:rPr>
        <w:t xml:space="preserve">the total sample less than 50 (Demir, Saatçioğlu, </w:t>
      </w:r>
      <w:r w:rsidR="00315A4F">
        <w:rPr>
          <w:rFonts w:ascii="Times New Roman" w:hAnsi="Times New Roman" w:cs="Times New Roman"/>
          <w:bCs/>
          <w:sz w:val="24"/>
          <w:szCs w:val="24"/>
          <w:lang w:val="en-US"/>
        </w:rPr>
        <w:t>and</w:t>
      </w:r>
      <w:r w:rsidRPr="00BA216D">
        <w:rPr>
          <w:rFonts w:ascii="Times New Roman" w:hAnsi="Times New Roman" w:cs="Times New Roman"/>
          <w:bCs/>
          <w:sz w:val="24"/>
          <w:szCs w:val="24"/>
          <w:lang w:val="en-US"/>
        </w:rPr>
        <w:t xml:space="preserve"> İmrol, 2016) were u</w:t>
      </w:r>
      <w:r>
        <w:rPr>
          <w:rFonts w:ascii="Times New Roman" w:hAnsi="Times New Roman" w:cs="Times New Roman"/>
          <w:bCs/>
          <w:sz w:val="24"/>
          <w:szCs w:val="24"/>
          <w:lang w:val="en-US"/>
        </w:rPr>
        <w:t xml:space="preserve">tilized </w:t>
      </w:r>
      <w:r w:rsidRPr="00BA216D">
        <w:rPr>
          <w:rFonts w:ascii="Times New Roman" w:hAnsi="Times New Roman" w:cs="Times New Roman"/>
          <w:bCs/>
          <w:sz w:val="24"/>
          <w:szCs w:val="24"/>
          <w:lang w:val="en-US"/>
        </w:rPr>
        <w:t xml:space="preserve">to determine whether </w:t>
      </w:r>
      <w:r>
        <w:rPr>
          <w:rFonts w:ascii="Times New Roman" w:hAnsi="Times New Roman" w:cs="Times New Roman"/>
          <w:bCs/>
          <w:sz w:val="24"/>
          <w:szCs w:val="24"/>
          <w:lang w:val="en-US"/>
        </w:rPr>
        <w:t xml:space="preserve">or not </w:t>
      </w:r>
      <w:r w:rsidRPr="00BA216D">
        <w:rPr>
          <w:rFonts w:ascii="Times New Roman" w:hAnsi="Times New Roman" w:cs="Times New Roman"/>
          <w:bCs/>
          <w:sz w:val="24"/>
          <w:szCs w:val="24"/>
          <w:lang w:val="en-US"/>
        </w:rPr>
        <w:t>the scores showed normal distribution</w:t>
      </w:r>
      <w:r>
        <w:rPr>
          <w:rFonts w:ascii="Times New Roman" w:hAnsi="Times New Roman" w:cs="Times New Roman"/>
          <w:bCs/>
          <w:sz w:val="24"/>
          <w:szCs w:val="24"/>
          <w:lang w:val="en-US"/>
        </w:rPr>
        <w:t>.</w:t>
      </w:r>
      <w:r w:rsidRPr="00BA216D">
        <w:rPr>
          <w:rFonts w:ascii="Times New Roman" w:hAnsi="Times New Roman" w:cs="Times New Roman"/>
          <w:bCs/>
          <w:sz w:val="24"/>
          <w:szCs w:val="24"/>
          <w:lang w:val="en-US"/>
        </w:rPr>
        <w:t xml:space="preserve"> The Shapiro-Wilk test results of the total </w:t>
      </w:r>
      <w:r>
        <w:rPr>
          <w:rFonts w:ascii="Times New Roman" w:hAnsi="Times New Roman" w:cs="Times New Roman"/>
          <w:bCs/>
          <w:sz w:val="24"/>
          <w:szCs w:val="24"/>
          <w:lang w:val="en-US"/>
        </w:rPr>
        <w:t xml:space="preserve">pre- and post-test </w:t>
      </w:r>
      <w:r w:rsidRPr="00BA216D">
        <w:rPr>
          <w:rFonts w:ascii="Times New Roman" w:hAnsi="Times New Roman" w:cs="Times New Roman"/>
          <w:bCs/>
          <w:sz w:val="24"/>
          <w:szCs w:val="24"/>
          <w:lang w:val="en-US"/>
        </w:rPr>
        <w:t xml:space="preserve">scores </w:t>
      </w:r>
      <w:r>
        <w:rPr>
          <w:rFonts w:ascii="Times New Roman" w:hAnsi="Times New Roman" w:cs="Times New Roman"/>
          <w:bCs/>
          <w:sz w:val="24"/>
          <w:szCs w:val="24"/>
          <w:lang w:val="en-US"/>
        </w:rPr>
        <w:t xml:space="preserve">in both </w:t>
      </w:r>
      <w:r w:rsidRPr="00BA216D">
        <w:rPr>
          <w:rFonts w:ascii="Times New Roman" w:hAnsi="Times New Roman" w:cs="Times New Roman"/>
          <w:bCs/>
          <w:sz w:val="24"/>
          <w:szCs w:val="24"/>
          <w:lang w:val="en-US"/>
        </w:rPr>
        <w:t>groups (</w:t>
      </w:r>
      <w:r>
        <w:rPr>
          <w:rFonts w:ascii="Times New Roman" w:hAnsi="Times New Roman" w:cs="Times New Roman"/>
          <w:bCs/>
          <w:sz w:val="24"/>
          <w:szCs w:val="24"/>
          <w:lang w:val="en-US"/>
        </w:rPr>
        <w:t>for pre-test; p=</w:t>
      </w:r>
      <w:r w:rsidRPr="00BA216D">
        <w:rPr>
          <w:rFonts w:ascii="Times New Roman" w:hAnsi="Times New Roman" w:cs="Times New Roman"/>
          <w:bCs/>
          <w:sz w:val="24"/>
          <w:szCs w:val="24"/>
          <w:lang w:val="en-US"/>
        </w:rPr>
        <w:t xml:space="preserve">0.88 </w:t>
      </w:r>
      <w:r>
        <w:rPr>
          <w:rFonts w:ascii="Times New Roman" w:hAnsi="Times New Roman" w:cs="Times New Roman"/>
          <w:bCs/>
          <w:sz w:val="24"/>
          <w:szCs w:val="24"/>
          <w:lang w:val="en-US"/>
        </w:rPr>
        <w:t xml:space="preserve">for </w:t>
      </w:r>
      <w:r w:rsidRPr="00BA216D">
        <w:rPr>
          <w:rFonts w:ascii="Times New Roman" w:hAnsi="Times New Roman" w:cs="Times New Roman"/>
          <w:bCs/>
          <w:sz w:val="24"/>
          <w:szCs w:val="24"/>
          <w:lang w:val="en-US"/>
        </w:rPr>
        <w:t xml:space="preserve">control group and </w:t>
      </w:r>
      <w:r>
        <w:rPr>
          <w:rFonts w:ascii="Times New Roman" w:hAnsi="Times New Roman" w:cs="Times New Roman"/>
          <w:bCs/>
          <w:sz w:val="24"/>
          <w:szCs w:val="24"/>
          <w:lang w:val="en-US"/>
        </w:rPr>
        <w:t>p=</w:t>
      </w:r>
      <w:r w:rsidRPr="00BA216D">
        <w:rPr>
          <w:rFonts w:ascii="Times New Roman" w:hAnsi="Times New Roman" w:cs="Times New Roman"/>
          <w:bCs/>
          <w:sz w:val="24"/>
          <w:szCs w:val="24"/>
          <w:lang w:val="en-US"/>
        </w:rPr>
        <w:t>0</w:t>
      </w:r>
      <w:r>
        <w:rPr>
          <w:rFonts w:ascii="Times New Roman" w:hAnsi="Times New Roman" w:cs="Times New Roman"/>
          <w:bCs/>
          <w:sz w:val="24"/>
          <w:szCs w:val="24"/>
          <w:lang w:val="en-US"/>
        </w:rPr>
        <w:t xml:space="preserve">.22 for the experimental group, for post-test; </w:t>
      </w:r>
      <w:r w:rsidRPr="00BA216D">
        <w:rPr>
          <w:rFonts w:ascii="Times New Roman" w:hAnsi="Times New Roman" w:cs="Times New Roman"/>
          <w:bCs/>
          <w:sz w:val="24"/>
          <w:szCs w:val="24"/>
          <w:lang w:val="en-US"/>
        </w:rPr>
        <w:t>p</w:t>
      </w:r>
      <w:r>
        <w:rPr>
          <w:rFonts w:ascii="Times New Roman" w:hAnsi="Times New Roman" w:cs="Times New Roman"/>
          <w:bCs/>
          <w:sz w:val="24"/>
          <w:szCs w:val="24"/>
          <w:lang w:val="en-US"/>
        </w:rPr>
        <w:t>=</w:t>
      </w:r>
      <w:r w:rsidRPr="00BA216D">
        <w:rPr>
          <w:rFonts w:ascii="Times New Roman" w:hAnsi="Times New Roman" w:cs="Times New Roman"/>
          <w:bCs/>
          <w:sz w:val="24"/>
          <w:szCs w:val="24"/>
          <w:lang w:val="en-US"/>
        </w:rPr>
        <w:t xml:space="preserve">0.37 for the control group and </w:t>
      </w:r>
      <w:r>
        <w:rPr>
          <w:rFonts w:ascii="Times New Roman" w:hAnsi="Times New Roman" w:cs="Times New Roman"/>
          <w:bCs/>
          <w:sz w:val="24"/>
          <w:szCs w:val="24"/>
          <w:lang w:val="en-US"/>
        </w:rPr>
        <w:t>p=</w:t>
      </w:r>
      <w:r w:rsidRPr="00BA216D">
        <w:rPr>
          <w:rFonts w:ascii="Times New Roman" w:hAnsi="Times New Roman" w:cs="Times New Roman"/>
          <w:bCs/>
          <w:sz w:val="24"/>
          <w:szCs w:val="24"/>
          <w:lang w:val="en-US"/>
        </w:rPr>
        <w:t>0.61</w:t>
      </w:r>
      <w:r>
        <w:rPr>
          <w:rFonts w:ascii="Times New Roman" w:hAnsi="Times New Roman" w:cs="Times New Roman"/>
          <w:bCs/>
          <w:sz w:val="24"/>
          <w:szCs w:val="24"/>
          <w:lang w:val="en-US"/>
        </w:rPr>
        <w:t xml:space="preserve"> f</w:t>
      </w:r>
      <w:r w:rsidRPr="00BA216D">
        <w:rPr>
          <w:rFonts w:ascii="Times New Roman" w:hAnsi="Times New Roman" w:cs="Times New Roman"/>
          <w:bCs/>
          <w:sz w:val="24"/>
          <w:szCs w:val="24"/>
          <w:lang w:val="en-US"/>
        </w:rPr>
        <w:t xml:space="preserve">or the experimental group) </w:t>
      </w:r>
      <w:r>
        <w:rPr>
          <w:rFonts w:ascii="Times New Roman" w:hAnsi="Times New Roman" w:cs="Times New Roman"/>
          <w:bCs/>
          <w:sz w:val="24"/>
          <w:szCs w:val="24"/>
          <w:lang w:val="en-US"/>
        </w:rPr>
        <w:t xml:space="preserve">demonstrated that the scores </w:t>
      </w:r>
      <w:r w:rsidRPr="00BA216D">
        <w:rPr>
          <w:rFonts w:ascii="Times New Roman" w:hAnsi="Times New Roman" w:cs="Times New Roman"/>
          <w:bCs/>
          <w:sz w:val="24"/>
          <w:szCs w:val="24"/>
          <w:lang w:val="en-US"/>
        </w:rPr>
        <w:t>show</w:t>
      </w:r>
      <w:r>
        <w:rPr>
          <w:rFonts w:ascii="Times New Roman" w:hAnsi="Times New Roman" w:cs="Times New Roman"/>
          <w:bCs/>
          <w:sz w:val="24"/>
          <w:szCs w:val="24"/>
          <w:lang w:val="en-US"/>
        </w:rPr>
        <w:t>ed</w:t>
      </w:r>
      <w:r w:rsidRPr="00BA216D">
        <w:rPr>
          <w:rFonts w:ascii="Times New Roman" w:hAnsi="Times New Roman" w:cs="Times New Roman"/>
          <w:bCs/>
          <w:sz w:val="24"/>
          <w:szCs w:val="24"/>
          <w:lang w:val="en-US"/>
        </w:rPr>
        <w:t xml:space="preserve"> a normal distribution (p&gt; 0.05</w:t>
      </w:r>
      <w:r>
        <w:rPr>
          <w:rFonts w:ascii="Times New Roman" w:hAnsi="Times New Roman" w:cs="Times New Roman"/>
          <w:bCs/>
          <w:sz w:val="24"/>
          <w:szCs w:val="24"/>
          <w:lang w:val="en-US"/>
        </w:rPr>
        <w:t xml:space="preserve">, see </w:t>
      </w:r>
      <w:r w:rsidRPr="00BA216D">
        <w:rPr>
          <w:rFonts w:ascii="Times New Roman" w:hAnsi="Times New Roman" w:cs="Times New Roman"/>
          <w:bCs/>
          <w:sz w:val="24"/>
          <w:szCs w:val="24"/>
          <w:lang w:val="en-US"/>
        </w:rPr>
        <w:t>Table 5)</w:t>
      </w:r>
      <w:r>
        <w:rPr>
          <w:rFonts w:ascii="Times New Roman" w:hAnsi="Times New Roman" w:cs="Times New Roman"/>
          <w:bCs/>
          <w:sz w:val="24"/>
          <w:szCs w:val="24"/>
          <w:lang w:val="en-US"/>
        </w:rPr>
        <w:t xml:space="preserve">. Thus, </w:t>
      </w:r>
      <w:r w:rsidRPr="00F85C56">
        <w:rPr>
          <w:rFonts w:ascii="Times New Roman" w:hAnsi="Times New Roman" w:cs="Times New Roman"/>
          <w:bCs/>
          <w:sz w:val="24"/>
          <w:szCs w:val="24"/>
          <w:lang w:val="en-US"/>
        </w:rPr>
        <w:t>parametric statistical analyzes were made.</w:t>
      </w:r>
      <w:r>
        <w:rPr>
          <w:rFonts w:ascii="Times New Roman" w:hAnsi="Times New Roman" w:cs="Times New Roman"/>
          <w:bCs/>
          <w:sz w:val="24"/>
          <w:szCs w:val="24"/>
          <w:lang w:val="en-US"/>
        </w:rPr>
        <w:t xml:space="preserve"> T</w:t>
      </w:r>
      <w:r w:rsidRPr="00BA216D">
        <w:rPr>
          <w:rFonts w:ascii="Times New Roman" w:hAnsi="Times New Roman" w:cs="Times New Roman"/>
          <w:bCs/>
          <w:sz w:val="24"/>
          <w:szCs w:val="24"/>
          <w:lang w:val="en-US"/>
        </w:rPr>
        <w:t xml:space="preserve">he </w:t>
      </w:r>
      <w:r w:rsidRPr="00BA216D">
        <w:rPr>
          <w:rFonts w:ascii="Times New Roman" w:hAnsi="Times New Roman" w:cs="Times New Roman"/>
          <w:bCs/>
          <w:sz w:val="24"/>
          <w:szCs w:val="24"/>
          <w:lang w:val="en-US"/>
        </w:rPr>
        <w:lastRenderedPageBreak/>
        <w:t>dependent group t-test was conducted between the pre</w:t>
      </w:r>
      <w:r>
        <w:rPr>
          <w:rFonts w:ascii="Times New Roman" w:hAnsi="Times New Roman" w:cs="Times New Roman"/>
          <w:bCs/>
          <w:sz w:val="24"/>
          <w:szCs w:val="24"/>
          <w:lang w:val="en-US"/>
        </w:rPr>
        <w:t>-</w:t>
      </w:r>
      <w:r w:rsidRPr="00BA216D">
        <w:rPr>
          <w:rFonts w:ascii="Times New Roman" w:hAnsi="Times New Roman" w:cs="Times New Roman"/>
          <w:bCs/>
          <w:sz w:val="24"/>
          <w:szCs w:val="24"/>
          <w:lang w:val="en-US"/>
        </w:rPr>
        <w:t xml:space="preserve"> and post</w:t>
      </w:r>
      <w:r>
        <w:rPr>
          <w:rFonts w:ascii="Times New Roman" w:hAnsi="Times New Roman" w:cs="Times New Roman"/>
          <w:bCs/>
          <w:sz w:val="24"/>
          <w:szCs w:val="24"/>
          <w:lang w:val="en-US"/>
        </w:rPr>
        <w:t>-</w:t>
      </w:r>
      <w:r w:rsidRPr="00BA216D">
        <w:rPr>
          <w:rFonts w:ascii="Times New Roman" w:hAnsi="Times New Roman" w:cs="Times New Roman"/>
          <w:bCs/>
          <w:sz w:val="24"/>
          <w:szCs w:val="24"/>
          <w:lang w:val="en-US"/>
        </w:rPr>
        <w:t xml:space="preserve"> tests of both groups (Tables 6 and 7). As seen in Table 6 and 7, </w:t>
      </w:r>
      <w:r>
        <w:rPr>
          <w:rFonts w:ascii="Times New Roman" w:hAnsi="Times New Roman" w:cs="Times New Roman"/>
          <w:bCs/>
          <w:sz w:val="24"/>
          <w:szCs w:val="24"/>
          <w:lang w:val="en-US"/>
        </w:rPr>
        <w:t xml:space="preserve">in </w:t>
      </w:r>
      <w:r w:rsidRPr="00BA216D">
        <w:rPr>
          <w:rFonts w:ascii="Times New Roman" w:hAnsi="Times New Roman" w:cs="Times New Roman"/>
          <w:bCs/>
          <w:sz w:val="24"/>
          <w:szCs w:val="24"/>
          <w:lang w:val="en-US"/>
        </w:rPr>
        <w:t xml:space="preserve">both the experimental group [t (21) = - 30.37, p = 0.00 &lt;0.05] and the control group [t (21) = - 17.26, p = 0.00 &lt;0.05], </w:t>
      </w:r>
      <w:r>
        <w:rPr>
          <w:rFonts w:ascii="Times New Roman" w:hAnsi="Times New Roman" w:cs="Times New Roman"/>
          <w:bCs/>
          <w:sz w:val="24"/>
          <w:szCs w:val="24"/>
          <w:lang w:val="en-US"/>
        </w:rPr>
        <w:t>there wa</w:t>
      </w:r>
      <w:r w:rsidRPr="00BA216D">
        <w:rPr>
          <w:rFonts w:ascii="Times New Roman" w:hAnsi="Times New Roman" w:cs="Times New Roman"/>
          <w:bCs/>
          <w:sz w:val="24"/>
          <w:szCs w:val="24"/>
          <w:lang w:val="en-US"/>
        </w:rPr>
        <w:t xml:space="preserve">s a significant difference between the pre and post </w:t>
      </w:r>
      <w:r>
        <w:rPr>
          <w:rFonts w:ascii="Times New Roman" w:hAnsi="Times New Roman" w:cs="Times New Roman"/>
          <w:bCs/>
          <w:sz w:val="24"/>
          <w:szCs w:val="24"/>
          <w:lang w:val="en-US"/>
        </w:rPr>
        <w:t>achievement</w:t>
      </w:r>
      <w:r w:rsidRPr="00BA216D">
        <w:rPr>
          <w:rFonts w:ascii="Times New Roman" w:hAnsi="Times New Roman" w:cs="Times New Roman"/>
          <w:bCs/>
          <w:sz w:val="24"/>
          <w:szCs w:val="24"/>
          <w:lang w:val="en-US"/>
        </w:rPr>
        <w:t xml:space="preserve"> scores.</w:t>
      </w:r>
      <w:r>
        <w:rPr>
          <w:rFonts w:ascii="Times New Roman" w:hAnsi="Times New Roman" w:cs="Times New Roman"/>
          <w:bCs/>
          <w:sz w:val="24"/>
          <w:szCs w:val="24"/>
          <w:lang w:val="en-US"/>
        </w:rPr>
        <w:t xml:space="preserve"> </w:t>
      </w:r>
      <w:r>
        <w:rPr>
          <w:rFonts w:ascii="Times New Roman" w:hAnsi="Times New Roman" w:cs="Times New Roman"/>
          <w:sz w:val="24"/>
          <w:szCs w:val="24"/>
          <w:lang w:val="en-US"/>
        </w:rPr>
        <w:t>This result showed</w:t>
      </w:r>
      <w:r w:rsidRPr="009615B2">
        <w:rPr>
          <w:rFonts w:ascii="Times New Roman" w:hAnsi="Times New Roman" w:cs="Times New Roman"/>
          <w:sz w:val="24"/>
          <w:szCs w:val="24"/>
          <w:lang w:val="en-US"/>
        </w:rPr>
        <w:t xml:space="preserve"> that laboratory </w:t>
      </w:r>
      <w:r>
        <w:rPr>
          <w:rFonts w:ascii="Times New Roman" w:hAnsi="Times New Roman" w:cs="Times New Roman"/>
          <w:sz w:val="24"/>
          <w:szCs w:val="24"/>
          <w:lang w:val="en-US"/>
        </w:rPr>
        <w:t xml:space="preserve">activities in </w:t>
      </w:r>
      <w:r w:rsidRPr="009615B2">
        <w:rPr>
          <w:rFonts w:ascii="Times New Roman" w:hAnsi="Times New Roman" w:cs="Times New Roman"/>
          <w:sz w:val="24"/>
          <w:szCs w:val="24"/>
          <w:lang w:val="en-US"/>
        </w:rPr>
        <w:t xml:space="preserve">both </w:t>
      </w:r>
      <w:r>
        <w:rPr>
          <w:rFonts w:ascii="Times New Roman" w:hAnsi="Times New Roman" w:cs="Times New Roman"/>
          <w:sz w:val="24"/>
          <w:szCs w:val="24"/>
          <w:lang w:val="en-US"/>
        </w:rPr>
        <w:t xml:space="preserve">groups </w:t>
      </w:r>
      <w:r w:rsidRPr="009615B2">
        <w:rPr>
          <w:rFonts w:ascii="Times New Roman" w:hAnsi="Times New Roman" w:cs="Times New Roman"/>
          <w:sz w:val="24"/>
          <w:szCs w:val="24"/>
          <w:lang w:val="en-US"/>
        </w:rPr>
        <w:t>significantly increase</w:t>
      </w:r>
      <w:r>
        <w:rPr>
          <w:rFonts w:ascii="Times New Roman" w:hAnsi="Times New Roman" w:cs="Times New Roman"/>
          <w:sz w:val="24"/>
          <w:szCs w:val="24"/>
          <w:lang w:val="en-US"/>
        </w:rPr>
        <w:t>d</w:t>
      </w:r>
      <w:r w:rsidRPr="009615B2">
        <w:rPr>
          <w:rFonts w:ascii="Times New Roman" w:hAnsi="Times New Roman" w:cs="Times New Roman"/>
          <w:sz w:val="24"/>
          <w:szCs w:val="24"/>
          <w:lang w:val="en-US"/>
        </w:rPr>
        <w:t xml:space="preserve"> the success of pr</w:t>
      </w:r>
      <w:r>
        <w:rPr>
          <w:rFonts w:ascii="Times New Roman" w:hAnsi="Times New Roman" w:cs="Times New Roman"/>
          <w:sz w:val="24"/>
          <w:szCs w:val="24"/>
          <w:lang w:val="en-US"/>
        </w:rPr>
        <w:t>e-service science</w:t>
      </w:r>
      <w:r w:rsidRPr="009615B2">
        <w:rPr>
          <w:rFonts w:ascii="Times New Roman" w:hAnsi="Times New Roman" w:cs="Times New Roman"/>
          <w:sz w:val="24"/>
          <w:szCs w:val="24"/>
          <w:lang w:val="en-US"/>
        </w:rPr>
        <w:t xml:space="preserve"> teachers. Comparisons were also made in order to determine in which group the laboratory </w:t>
      </w:r>
      <w:r>
        <w:rPr>
          <w:rFonts w:ascii="Times New Roman" w:hAnsi="Times New Roman" w:cs="Times New Roman"/>
          <w:sz w:val="24"/>
          <w:szCs w:val="24"/>
          <w:lang w:val="en-US"/>
        </w:rPr>
        <w:t>activitie</w:t>
      </w:r>
      <w:r w:rsidRPr="009615B2">
        <w:rPr>
          <w:rFonts w:ascii="Times New Roman" w:hAnsi="Times New Roman" w:cs="Times New Roman"/>
          <w:sz w:val="24"/>
          <w:szCs w:val="24"/>
          <w:lang w:val="en-US"/>
        </w:rPr>
        <w:t xml:space="preserve">s increased more. Independent group t-test was conducted to determine whether there was a statistically significant difference between the pre-test success scores of the </w:t>
      </w:r>
      <w:r>
        <w:rPr>
          <w:rFonts w:ascii="Times New Roman" w:hAnsi="Times New Roman" w:cs="Times New Roman"/>
          <w:sz w:val="24"/>
          <w:szCs w:val="24"/>
          <w:lang w:val="en-US"/>
        </w:rPr>
        <w:t>both</w:t>
      </w:r>
      <w:r w:rsidRPr="009615B2">
        <w:rPr>
          <w:rFonts w:ascii="Times New Roman" w:hAnsi="Times New Roman" w:cs="Times New Roman"/>
          <w:sz w:val="24"/>
          <w:szCs w:val="24"/>
          <w:lang w:val="en-US"/>
        </w:rPr>
        <w:t xml:space="preserve"> groups (Table 8).</w:t>
      </w:r>
    </w:p>
    <w:p w14:paraId="25A03ABA" w14:textId="77777777" w:rsidR="00FF137E" w:rsidRPr="00322F7A" w:rsidRDefault="00FF137E" w:rsidP="00FF137E">
      <w:pPr>
        <w:spacing w:before="120" w:after="120" w:line="360" w:lineRule="auto"/>
        <w:ind w:firstLine="708"/>
        <w:jc w:val="both"/>
        <w:rPr>
          <w:rFonts w:ascii="Times New Roman" w:hAnsi="Times New Roman" w:cs="Times New Roman"/>
          <w:sz w:val="24"/>
          <w:szCs w:val="24"/>
          <w:lang w:val="en-US"/>
        </w:rPr>
      </w:pPr>
      <w:r w:rsidRPr="00322F7A">
        <w:rPr>
          <w:rFonts w:ascii="Times New Roman" w:hAnsi="Times New Roman" w:cs="Times New Roman"/>
          <w:sz w:val="24"/>
          <w:szCs w:val="24"/>
          <w:lang w:val="en-US"/>
        </w:rPr>
        <w:t xml:space="preserve">The independent group t-test indicated that a statistically significant difference was found in favor of the control group between the total pre- test scores of the experimental and control groups [t (44) = - 2.560, p = 0.014 &lt;0.05]. Since there was a difference between the pre-test scores of the experimental and control groups, </w:t>
      </w:r>
      <w:r>
        <w:rPr>
          <w:rFonts w:ascii="Times New Roman" w:hAnsi="Times New Roman" w:cs="Times New Roman"/>
          <w:sz w:val="24"/>
          <w:szCs w:val="24"/>
          <w:lang w:val="en-US"/>
        </w:rPr>
        <w:t xml:space="preserve">one way </w:t>
      </w:r>
      <w:r w:rsidRPr="00322F7A">
        <w:rPr>
          <w:rFonts w:ascii="Times New Roman" w:hAnsi="Times New Roman" w:cs="Times New Roman"/>
          <w:sz w:val="24"/>
          <w:szCs w:val="24"/>
          <w:lang w:val="en-US"/>
        </w:rPr>
        <w:t xml:space="preserve">ANCOVA was performed to compare the </w:t>
      </w:r>
      <w:r>
        <w:rPr>
          <w:rFonts w:ascii="Times New Roman" w:hAnsi="Times New Roman" w:cs="Times New Roman"/>
          <w:sz w:val="24"/>
          <w:szCs w:val="24"/>
          <w:lang w:val="en-US"/>
        </w:rPr>
        <w:t xml:space="preserve">post- test </w:t>
      </w:r>
      <w:r w:rsidRPr="00322F7A">
        <w:rPr>
          <w:rFonts w:ascii="Times New Roman" w:hAnsi="Times New Roman" w:cs="Times New Roman"/>
          <w:sz w:val="24"/>
          <w:szCs w:val="24"/>
          <w:lang w:val="en-US"/>
        </w:rPr>
        <w:t xml:space="preserve">scores after the </w:t>
      </w:r>
      <w:r>
        <w:rPr>
          <w:rFonts w:ascii="Times New Roman" w:hAnsi="Times New Roman" w:cs="Times New Roman"/>
          <w:sz w:val="24"/>
          <w:szCs w:val="24"/>
          <w:lang w:val="en-US"/>
        </w:rPr>
        <w:t>intervention</w:t>
      </w:r>
      <w:r w:rsidRPr="00322F7A">
        <w:rPr>
          <w:rFonts w:ascii="Times New Roman" w:hAnsi="Times New Roman" w:cs="Times New Roman"/>
          <w:sz w:val="24"/>
          <w:szCs w:val="24"/>
          <w:lang w:val="en-US"/>
        </w:rPr>
        <w:t>. According to the results of ANCOVA (Table 13)</w:t>
      </w:r>
      <w:r>
        <w:rPr>
          <w:rFonts w:ascii="Times New Roman" w:hAnsi="Times New Roman" w:cs="Times New Roman"/>
          <w:sz w:val="24"/>
          <w:szCs w:val="24"/>
          <w:lang w:val="en-US"/>
        </w:rPr>
        <w:t>, it was seen that there wa</w:t>
      </w:r>
      <w:r w:rsidRPr="00322F7A">
        <w:rPr>
          <w:rFonts w:ascii="Times New Roman" w:hAnsi="Times New Roman" w:cs="Times New Roman"/>
          <w:sz w:val="24"/>
          <w:szCs w:val="24"/>
          <w:lang w:val="en-US"/>
        </w:rPr>
        <w:t xml:space="preserve">s a significant difference in favor of the experimental group between the post-test t scores of the </w:t>
      </w:r>
      <w:r>
        <w:rPr>
          <w:rFonts w:ascii="Times New Roman" w:hAnsi="Times New Roman" w:cs="Times New Roman"/>
          <w:sz w:val="24"/>
          <w:szCs w:val="24"/>
          <w:lang w:val="en-US"/>
        </w:rPr>
        <w:t>both groups</w:t>
      </w:r>
      <w:r w:rsidRPr="00322F7A">
        <w:rPr>
          <w:rFonts w:ascii="Times New Roman" w:hAnsi="Times New Roman" w:cs="Times New Roman"/>
          <w:sz w:val="24"/>
          <w:szCs w:val="24"/>
          <w:lang w:val="en-US"/>
        </w:rPr>
        <w:t xml:space="preserve"> (F (1-46) = 25.71, p </w:t>
      </w:r>
      <w:r>
        <w:rPr>
          <w:rFonts w:ascii="Times New Roman" w:hAnsi="Times New Roman" w:cs="Times New Roman"/>
          <w:sz w:val="24"/>
          <w:szCs w:val="24"/>
          <w:lang w:val="en-US"/>
        </w:rPr>
        <w:t>= 0.00 &lt;0.05). This result showed</w:t>
      </w:r>
      <w:r w:rsidRPr="00322F7A">
        <w:rPr>
          <w:rFonts w:ascii="Times New Roman" w:hAnsi="Times New Roman" w:cs="Times New Roman"/>
          <w:sz w:val="24"/>
          <w:szCs w:val="24"/>
          <w:lang w:val="en-US"/>
        </w:rPr>
        <w:t xml:space="preserve"> that the </w:t>
      </w:r>
      <w:r>
        <w:rPr>
          <w:rFonts w:ascii="Times New Roman" w:hAnsi="Times New Roman" w:cs="Times New Roman"/>
          <w:sz w:val="24"/>
          <w:szCs w:val="24"/>
          <w:lang w:val="en-US"/>
        </w:rPr>
        <w:t>PEODE based</w:t>
      </w:r>
      <w:r w:rsidRPr="00322F7A">
        <w:rPr>
          <w:rFonts w:ascii="Times New Roman" w:hAnsi="Times New Roman" w:cs="Times New Roman"/>
          <w:sz w:val="24"/>
          <w:szCs w:val="24"/>
          <w:lang w:val="en-US"/>
        </w:rPr>
        <w:t xml:space="preserve"> laboratory </w:t>
      </w:r>
      <w:r>
        <w:rPr>
          <w:rFonts w:ascii="Times New Roman" w:hAnsi="Times New Roman" w:cs="Times New Roman"/>
          <w:sz w:val="24"/>
          <w:szCs w:val="24"/>
          <w:lang w:val="en-US"/>
        </w:rPr>
        <w:t>activities</w:t>
      </w:r>
      <w:r w:rsidRPr="00322F7A">
        <w:rPr>
          <w:rFonts w:ascii="Times New Roman" w:hAnsi="Times New Roman" w:cs="Times New Roman"/>
          <w:sz w:val="24"/>
          <w:szCs w:val="24"/>
          <w:lang w:val="en-US"/>
        </w:rPr>
        <w:t xml:space="preserve"> in the experimental group increased achievement scores more than the traditional laboratory </w:t>
      </w:r>
      <w:r>
        <w:rPr>
          <w:rFonts w:ascii="Times New Roman" w:hAnsi="Times New Roman" w:cs="Times New Roman"/>
          <w:sz w:val="24"/>
          <w:szCs w:val="24"/>
          <w:lang w:val="en-US"/>
        </w:rPr>
        <w:t>activities</w:t>
      </w:r>
      <w:r w:rsidRPr="00322F7A">
        <w:rPr>
          <w:rFonts w:ascii="Times New Roman" w:hAnsi="Times New Roman" w:cs="Times New Roman"/>
          <w:sz w:val="24"/>
          <w:szCs w:val="24"/>
          <w:lang w:val="en-US"/>
        </w:rPr>
        <w:t xml:space="preserve"> in the control group.</w:t>
      </w:r>
    </w:p>
    <w:p w14:paraId="0EF9C651" w14:textId="77777777" w:rsidR="00FF137E" w:rsidRPr="00F47AF9" w:rsidRDefault="00FF137E" w:rsidP="00FF137E">
      <w:pPr>
        <w:autoSpaceDE w:val="0"/>
        <w:autoSpaceDN w:val="0"/>
        <w:adjustRightInd w:val="0"/>
        <w:spacing w:after="0" w:line="360" w:lineRule="auto"/>
        <w:jc w:val="center"/>
        <w:rPr>
          <w:rFonts w:ascii="Times New Roman" w:hAnsi="Times New Roman" w:cs="Times New Roman"/>
          <w:b/>
          <w:sz w:val="24"/>
          <w:szCs w:val="24"/>
          <w:lang w:val="en-GB"/>
        </w:rPr>
      </w:pPr>
      <w:r w:rsidRPr="00F47AF9">
        <w:rPr>
          <w:rFonts w:ascii="Times New Roman" w:hAnsi="Times New Roman" w:cs="Times New Roman"/>
          <w:b/>
          <w:sz w:val="24"/>
          <w:szCs w:val="24"/>
          <w:lang w:val="en-GB"/>
        </w:rPr>
        <w:t>Discussion and Conclusion</w:t>
      </w:r>
    </w:p>
    <w:p w14:paraId="1F39D59D" w14:textId="265561CF" w:rsidR="00FF137E" w:rsidRPr="0009104E" w:rsidRDefault="00FF137E" w:rsidP="00FF137E">
      <w:pPr>
        <w:spacing w:after="0" w:line="360" w:lineRule="auto"/>
        <w:ind w:firstLine="709"/>
        <w:jc w:val="both"/>
        <w:rPr>
          <w:rFonts w:ascii="Times New Roman" w:hAnsi="Times New Roman" w:cs="Times New Roman"/>
          <w:sz w:val="24"/>
          <w:szCs w:val="24"/>
          <w:lang w:val="en-US"/>
        </w:rPr>
      </w:pPr>
      <w:r w:rsidRPr="0009104E">
        <w:rPr>
          <w:rFonts w:ascii="Times New Roman" w:hAnsi="Times New Roman" w:cs="Times New Roman"/>
          <w:sz w:val="24"/>
          <w:szCs w:val="24"/>
          <w:lang w:val="en-US"/>
        </w:rPr>
        <w:t>At the end of the study, it was found that both laboratory activities (</w:t>
      </w:r>
      <w:r w:rsidR="00AB0FA0">
        <w:rPr>
          <w:rFonts w:ascii="Times New Roman" w:hAnsi="Times New Roman" w:cs="Times New Roman"/>
          <w:sz w:val="24"/>
          <w:szCs w:val="24"/>
          <w:lang w:val="en-US"/>
        </w:rPr>
        <w:t>V</w:t>
      </w:r>
      <w:r w:rsidR="00AB0FA0" w:rsidRPr="00AB0FA0">
        <w:rPr>
          <w:rFonts w:ascii="Times New Roman" w:hAnsi="Times New Roman" w:cs="Times New Roman"/>
          <w:sz w:val="24"/>
          <w:szCs w:val="24"/>
          <w:lang w:val="en-US"/>
        </w:rPr>
        <w:t xml:space="preserve">erification </w:t>
      </w:r>
      <w:r w:rsidRPr="0009104E">
        <w:rPr>
          <w:rFonts w:ascii="Times New Roman" w:hAnsi="Times New Roman" w:cs="Times New Roman"/>
          <w:sz w:val="24"/>
          <w:szCs w:val="24"/>
          <w:lang w:val="en-US"/>
        </w:rPr>
        <w:t>and PEODE based laboratory) significantly increased the success of pre-service science teachers. This result is similar to the relevant literature (</w:t>
      </w:r>
      <w:r w:rsidR="004A3D53" w:rsidRPr="0009104E">
        <w:rPr>
          <w:rFonts w:ascii="Times New Roman" w:hAnsi="Times New Roman" w:cs="Times New Roman"/>
          <w:sz w:val="24"/>
          <w:szCs w:val="24"/>
          <w:lang w:val="en-US"/>
        </w:rPr>
        <w:t xml:space="preserve">Bilen </w:t>
      </w:r>
      <w:r w:rsidR="004A3D53">
        <w:rPr>
          <w:rFonts w:ascii="Times New Roman" w:hAnsi="Times New Roman" w:cs="Times New Roman"/>
          <w:sz w:val="24"/>
          <w:szCs w:val="24"/>
          <w:lang w:val="en-US"/>
        </w:rPr>
        <w:t>and</w:t>
      </w:r>
      <w:r w:rsidR="004A3D53" w:rsidRPr="0009104E">
        <w:rPr>
          <w:rFonts w:ascii="Times New Roman" w:hAnsi="Times New Roman" w:cs="Times New Roman"/>
          <w:sz w:val="24"/>
          <w:szCs w:val="24"/>
          <w:lang w:val="en-US"/>
        </w:rPr>
        <w:t xml:space="preserve"> Aydoğdu, 2012;</w:t>
      </w:r>
      <w:r w:rsidR="004A3D53">
        <w:rPr>
          <w:rFonts w:ascii="Times New Roman" w:hAnsi="Times New Roman" w:cs="Times New Roman"/>
          <w:sz w:val="24"/>
          <w:szCs w:val="24"/>
          <w:lang w:val="en-US"/>
        </w:rPr>
        <w:t xml:space="preserve"> </w:t>
      </w:r>
      <w:r w:rsidR="004A3D53" w:rsidRPr="0009104E">
        <w:rPr>
          <w:rFonts w:ascii="Times New Roman" w:hAnsi="Times New Roman" w:cs="Times New Roman"/>
          <w:sz w:val="24"/>
          <w:szCs w:val="24"/>
          <w:lang w:val="en-US"/>
        </w:rPr>
        <w:t xml:space="preserve">Boyd-Kimball </w:t>
      </w:r>
      <w:r w:rsidR="004A3D53">
        <w:rPr>
          <w:rFonts w:ascii="Times New Roman" w:hAnsi="Times New Roman" w:cs="Times New Roman"/>
          <w:sz w:val="24"/>
          <w:szCs w:val="24"/>
          <w:lang w:val="en-US"/>
        </w:rPr>
        <w:t>and</w:t>
      </w:r>
      <w:r w:rsidR="004A3D53" w:rsidRPr="0009104E">
        <w:rPr>
          <w:rFonts w:ascii="Times New Roman" w:hAnsi="Times New Roman" w:cs="Times New Roman"/>
          <w:sz w:val="24"/>
          <w:szCs w:val="24"/>
          <w:lang w:val="en-US"/>
        </w:rPr>
        <w:t xml:space="preserve"> Miller, 2018; </w:t>
      </w:r>
      <w:r w:rsidRPr="0009104E">
        <w:rPr>
          <w:rFonts w:ascii="Times New Roman" w:hAnsi="Times New Roman" w:cs="Times New Roman"/>
          <w:sz w:val="24"/>
          <w:szCs w:val="24"/>
          <w:lang w:val="en-US"/>
        </w:rPr>
        <w:t xml:space="preserve">Hofstein </w:t>
      </w:r>
      <w:r w:rsidR="00635DDC">
        <w:rPr>
          <w:rFonts w:ascii="Times New Roman" w:hAnsi="Times New Roman" w:cs="Times New Roman"/>
          <w:sz w:val="24"/>
          <w:szCs w:val="24"/>
          <w:lang w:val="en-US"/>
        </w:rPr>
        <w:t>and</w:t>
      </w:r>
      <w:r w:rsidRPr="0009104E">
        <w:rPr>
          <w:rFonts w:ascii="Times New Roman" w:hAnsi="Times New Roman" w:cs="Times New Roman"/>
          <w:sz w:val="24"/>
          <w:szCs w:val="24"/>
          <w:lang w:val="en-US"/>
        </w:rPr>
        <w:t xml:space="preserve"> Lunetta, 1982; 2004; </w:t>
      </w:r>
      <w:r w:rsidR="0027464C" w:rsidRPr="0009104E">
        <w:rPr>
          <w:rFonts w:ascii="Times New Roman" w:hAnsi="Times New Roman" w:cs="Times New Roman"/>
          <w:sz w:val="24"/>
          <w:szCs w:val="24"/>
          <w:lang w:val="en-US"/>
        </w:rPr>
        <w:t xml:space="preserve">Itzek-Greulich, Flunger, Vollmer, Nagengast, Rehm, </w:t>
      </w:r>
      <w:r w:rsidR="0027464C">
        <w:rPr>
          <w:rFonts w:ascii="Times New Roman" w:hAnsi="Times New Roman" w:cs="Times New Roman"/>
          <w:sz w:val="24"/>
          <w:szCs w:val="24"/>
          <w:lang w:val="en-US"/>
        </w:rPr>
        <w:t>and</w:t>
      </w:r>
      <w:r w:rsidR="0027464C" w:rsidRPr="0009104E">
        <w:rPr>
          <w:rFonts w:ascii="Times New Roman" w:hAnsi="Times New Roman" w:cs="Times New Roman"/>
          <w:sz w:val="24"/>
          <w:szCs w:val="24"/>
          <w:lang w:val="en-US"/>
        </w:rPr>
        <w:t xml:space="preserve"> Trautwein, 2017</w:t>
      </w:r>
      <w:r w:rsidR="0027464C">
        <w:rPr>
          <w:rFonts w:ascii="Times New Roman" w:hAnsi="Times New Roman" w:cs="Times New Roman"/>
          <w:sz w:val="24"/>
          <w:szCs w:val="24"/>
          <w:lang w:val="en-US"/>
        </w:rPr>
        <w:t xml:space="preserve">; </w:t>
      </w:r>
      <w:r w:rsidRPr="0009104E">
        <w:rPr>
          <w:rFonts w:ascii="Times New Roman" w:hAnsi="Times New Roman" w:cs="Times New Roman"/>
          <w:sz w:val="24"/>
          <w:szCs w:val="24"/>
          <w:lang w:val="en-US"/>
        </w:rPr>
        <w:t xml:space="preserve">Şeşen </w:t>
      </w:r>
      <w:r w:rsidR="00635DDC">
        <w:rPr>
          <w:rFonts w:ascii="Times New Roman" w:hAnsi="Times New Roman" w:cs="Times New Roman"/>
          <w:sz w:val="24"/>
          <w:szCs w:val="24"/>
          <w:lang w:val="en-US"/>
        </w:rPr>
        <w:t>and</w:t>
      </w:r>
      <w:r w:rsidRPr="0009104E">
        <w:rPr>
          <w:rFonts w:ascii="Times New Roman" w:hAnsi="Times New Roman" w:cs="Times New Roman"/>
          <w:sz w:val="24"/>
          <w:szCs w:val="24"/>
          <w:lang w:val="en-US"/>
        </w:rPr>
        <w:t xml:space="preserve"> Tarhan, 2013). This resu</w:t>
      </w:r>
      <w:r w:rsidR="0027464C">
        <w:rPr>
          <w:rFonts w:ascii="Times New Roman" w:hAnsi="Times New Roman" w:cs="Times New Roman"/>
          <w:sz w:val="24"/>
          <w:szCs w:val="24"/>
          <w:lang w:val="en-US"/>
        </w:rPr>
        <w:t>l</w:t>
      </w:r>
      <w:r w:rsidRPr="0009104E">
        <w:rPr>
          <w:rFonts w:ascii="Times New Roman" w:hAnsi="Times New Roman" w:cs="Times New Roman"/>
          <w:sz w:val="24"/>
          <w:szCs w:val="24"/>
          <w:lang w:val="en-US"/>
        </w:rPr>
        <w:t xml:space="preserve">t once again proved that no matter </w:t>
      </w:r>
      <w:r>
        <w:rPr>
          <w:rFonts w:ascii="Times New Roman" w:hAnsi="Times New Roman" w:cs="Times New Roman"/>
          <w:sz w:val="24"/>
          <w:szCs w:val="24"/>
          <w:lang w:val="en-US"/>
        </w:rPr>
        <w:t xml:space="preserve">what type of </w:t>
      </w:r>
      <w:r w:rsidRPr="0009104E">
        <w:rPr>
          <w:rFonts w:ascii="Times New Roman" w:hAnsi="Times New Roman" w:cs="Times New Roman"/>
          <w:sz w:val="24"/>
          <w:szCs w:val="24"/>
          <w:lang w:val="en-US"/>
        </w:rPr>
        <w:t xml:space="preserve">laboratory </w:t>
      </w:r>
      <w:r w:rsidR="00F66F8C">
        <w:rPr>
          <w:rFonts w:ascii="Times New Roman" w:hAnsi="Times New Roman" w:cs="Times New Roman"/>
          <w:sz w:val="24"/>
          <w:szCs w:val="24"/>
          <w:lang w:val="en-US"/>
        </w:rPr>
        <w:t>activit</w:t>
      </w:r>
      <w:r w:rsidR="00F66F8C" w:rsidRPr="0009104E">
        <w:rPr>
          <w:rFonts w:ascii="Times New Roman" w:hAnsi="Times New Roman" w:cs="Times New Roman"/>
          <w:sz w:val="24"/>
          <w:szCs w:val="24"/>
          <w:lang w:val="en-US"/>
        </w:rPr>
        <w:t>ies</w:t>
      </w:r>
      <w:r w:rsidRPr="0009104E">
        <w:rPr>
          <w:rFonts w:ascii="Times New Roman" w:hAnsi="Times New Roman" w:cs="Times New Roman"/>
          <w:sz w:val="24"/>
          <w:szCs w:val="24"/>
          <w:lang w:val="en-US"/>
        </w:rPr>
        <w:t xml:space="preserve"> are applied, it is one of the most important learning environments in teaching abstract concepts.</w:t>
      </w:r>
    </w:p>
    <w:p w14:paraId="08C4A6C1" w14:textId="77777777" w:rsidR="00FF137E" w:rsidRDefault="00FF137E" w:rsidP="00FF137E">
      <w:pPr>
        <w:spacing w:after="0" w:line="360" w:lineRule="auto"/>
        <w:ind w:firstLine="709"/>
        <w:jc w:val="both"/>
        <w:rPr>
          <w:rFonts w:ascii="Times New Roman" w:hAnsi="Times New Roman" w:cs="Times New Roman"/>
          <w:sz w:val="24"/>
          <w:szCs w:val="24"/>
          <w:lang w:val="en-US"/>
        </w:rPr>
      </w:pPr>
      <w:r w:rsidRPr="00634407">
        <w:rPr>
          <w:rFonts w:ascii="Times New Roman" w:hAnsi="Times New Roman" w:cs="Times New Roman"/>
          <w:sz w:val="24"/>
          <w:szCs w:val="24"/>
          <w:lang w:val="en-US"/>
        </w:rPr>
        <w:t xml:space="preserve">At the end of the study, within the scope of the third research problem, it was found that the pre-test scores of the pre-service science teachers in the control group are higher than the experimental group. The result is not very common in the related literature. Within the scope of the fourth research problem, the pre-test mean score of the pre-service science teachers in both groups was 15.77 in the experimental group and 18.46 in the control group, these averages increased to </w:t>
      </w:r>
      <w:r>
        <w:rPr>
          <w:rFonts w:ascii="Times New Roman" w:hAnsi="Times New Roman" w:cs="Times New Roman"/>
          <w:sz w:val="24"/>
          <w:szCs w:val="24"/>
          <w:lang w:val="en-US"/>
        </w:rPr>
        <w:t xml:space="preserve">post-test as </w:t>
      </w:r>
      <w:r w:rsidRPr="00634407">
        <w:rPr>
          <w:rFonts w:ascii="Times New Roman" w:hAnsi="Times New Roman" w:cs="Times New Roman"/>
          <w:sz w:val="24"/>
          <w:szCs w:val="24"/>
          <w:lang w:val="en-US"/>
        </w:rPr>
        <w:t>32.39 and 29.94 respectively</w:t>
      </w:r>
      <w:r>
        <w:rPr>
          <w:rFonts w:ascii="Times New Roman" w:hAnsi="Times New Roman" w:cs="Times New Roman"/>
          <w:sz w:val="24"/>
          <w:szCs w:val="24"/>
          <w:lang w:val="en-US"/>
        </w:rPr>
        <w:t xml:space="preserve">. </w:t>
      </w:r>
      <w:r w:rsidRPr="00753661">
        <w:rPr>
          <w:rFonts w:ascii="Times New Roman" w:hAnsi="Times New Roman" w:cs="Times New Roman"/>
          <w:sz w:val="24"/>
          <w:szCs w:val="24"/>
          <w:lang w:val="en-US"/>
        </w:rPr>
        <w:t>As can be seen in these increases, it is possible to say that the increase in the experimental group is more numerically. In order to determine whether this increase was significant</w:t>
      </w:r>
      <w:r>
        <w:rPr>
          <w:rFonts w:ascii="Times New Roman" w:hAnsi="Times New Roman" w:cs="Times New Roman"/>
          <w:sz w:val="24"/>
          <w:szCs w:val="24"/>
          <w:lang w:val="en-US"/>
        </w:rPr>
        <w:t xml:space="preserve"> or not</w:t>
      </w:r>
      <w:r w:rsidRPr="00753661">
        <w:rPr>
          <w:rFonts w:ascii="Times New Roman" w:hAnsi="Times New Roman" w:cs="Times New Roman"/>
          <w:sz w:val="24"/>
          <w:szCs w:val="24"/>
          <w:lang w:val="en-US"/>
        </w:rPr>
        <w:t>, one-</w:t>
      </w:r>
      <w:r>
        <w:rPr>
          <w:rFonts w:ascii="Times New Roman" w:hAnsi="Times New Roman" w:cs="Times New Roman"/>
          <w:sz w:val="24"/>
          <w:szCs w:val="24"/>
          <w:lang w:val="en-US"/>
        </w:rPr>
        <w:t>way</w:t>
      </w:r>
      <w:r w:rsidRPr="00753661">
        <w:rPr>
          <w:rFonts w:ascii="Times New Roman" w:hAnsi="Times New Roman" w:cs="Times New Roman"/>
          <w:sz w:val="24"/>
          <w:szCs w:val="24"/>
          <w:lang w:val="en-US"/>
        </w:rPr>
        <w:t xml:space="preserve"> ANCOVA statistical analysis </w:t>
      </w:r>
      <w:r w:rsidRPr="00753661">
        <w:rPr>
          <w:rFonts w:ascii="Times New Roman" w:hAnsi="Times New Roman" w:cs="Times New Roman"/>
          <w:sz w:val="24"/>
          <w:szCs w:val="24"/>
          <w:lang w:val="en-US"/>
        </w:rPr>
        <w:lastRenderedPageBreak/>
        <w:t xml:space="preserve">was performed to compare the academic achievement scores of the groups, since significant differences were observed in the pre-tests. As a result of </w:t>
      </w:r>
      <w:r>
        <w:rPr>
          <w:rFonts w:ascii="Times New Roman" w:hAnsi="Times New Roman" w:cs="Times New Roman"/>
          <w:sz w:val="24"/>
          <w:szCs w:val="24"/>
          <w:lang w:val="en-US"/>
        </w:rPr>
        <w:t>ANCOVA, it was determined that there wa</w:t>
      </w:r>
      <w:r w:rsidRPr="00753661">
        <w:rPr>
          <w:rFonts w:ascii="Times New Roman" w:hAnsi="Times New Roman" w:cs="Times New Roman"/>
          <w:sz w:val="24"/>
          <w:szCs w:val="24"/>
          <w:lang w:val="en-US"/>
        </w:rPr>
        <w:t xml:space="preserve">s a significant difference between the pre-and corrected post-test scores of the achievement test of </w:t>
      </w:r>
      <w:r>
        <w:rPr>
          <w:rFonts w:ascii="Times New Roman" w:hAnsi="Times New Roman" w:cs="Times New Roman"/>
          <w:sz w:val="24"/>
          <w:szCs w:val="24"/>
          <w:lang w:val="en-US"/>
        </w:rPr>
        <w:t>both</w:t>
      </w:r>
      <w:r w:rsidRPr="00753661">
        <w:rPr>
          <w:rFonts w:ascii="Times New Roman" w:hAnsi="Times New Roman" w:cs="Times New Roman"/>
          <w:sz w:val="24"/>
          <w:szCs w:val="24"/>
          <w:lang w:val="en-US"/>
        </w:rPr>
        <w:t xml:space="preserve"> groups (F (1-46) = 25.71, p = 0.00 &lt;0.05).</w:t>
      </w:r>
      <w:r>
        <w:rPr>
          <w:rFonts w:ascii="Times New Roman" w:hAnsi="Times New Roman" w:cs="Times New Roman"/>
          <w:sz w:val="24"/>
          <w:szCs w:val="24"/>
          <w:lang w:val="en-US"/>
        </w:rPr>
        <w:t xml:space="preserve"> </w:t>
      </w:r>
      <w:r w:rsidRPr="00494DBB">
        <w:rPr>
          <w:rFonts w:ascii="Times New Roman" w:hAnsi="Times New Roman" w:cs="Times New Roman"/>
          <w:sz w:val="24"/>
          <w:szCs w:val="24"/>
          <w:lang w:val="en-US"/>
        </w:rPr>
        <w:t>This result show</w:t>
      </w:r>
      <w:r>
        <w:rPr>
          <w:rFonts w:ascii="Times New Roman" w:hAnsi="Times New Roman" w:cs="Times New Roman"/>
          <w:sz w:val="24"/>
          <w:szCs w:val="24"/>
          <w:lang w:val="en-US"/>
        </w:rPr>
        <w:t>ed</w:t>
      </w:r>
      <w:r w:rsidRPr="00494DBB">
        <w:rPr>
          <w:rFonts w:ascii="Times New Roman" w:hAnsi="Times New Roman" w:cs="Times New Roman"/>
          <w:sz w:val="24"/>
          <w:szCs w:val="24"/>
          <w:lang w:val="en-US"/>
        </w:rPr>
        <w:t xml:space="preserve"> that the </w:t>
      </w:r>
      <w:r>
        <w:rPr>
          <w:rFonts w:ascii="Times New Roman" w:hAnsi="Times New Roman" w:cs="Times New Roman"/>
          <w:sz w:val="24"/>
          <w:szCs w:val="24"/>
          <w:lang w:val="en-US"/>
        </w:rPr>
        <w:t xml:space="preserve">PEODE based </w:t>
      </w:r>
      <w:r w:rsidRPr="00494DBB">
        <w:rPr>
          <w:rFonts w:ascii="Times New Roman" w:hAnsi="Times New Roman" w:cs="Times New Roman"/>
          <w:sz w:val="24"/>
          <w:szCs w:val="24"/>
          <w:lang w:val="en-US"/>
        </w:rPr>
        <w:t xml:space="preserve">laboratory </w:t>
      </w:r>
      <w:r>
        <w:rPr>
          <w:rFonts w:ascii="Times New Roman" w:hAnsi="Times New Roman" w:cs="Times New Roman"/>
          <w:sz w:val="24"/>
          <w:szCs w:val="24"/>
          <w:lang w:val="en-US"/>
        </w:rPr>
        <w:t xml:space="preserve">activities </w:t>
      </w:r>
      <w:r w:rsidRPr="00494DBB">
        <w:rPr>
          <w:rFonts w:ascii="Times New Roman" w:hAnsi="Times New Roman" w:cs="Times New Roman"/>
          <w:sz w:val="24"/>
          <w:szCs w:val="24"/>
          <w:lang w:val="en-US"/>
        </w:rPr>
        <w:t xml:space="preserve">performed in the experimental group increased the academic achievement more than the traditional laboratory </w:t>
      </w:r>
      <w:r>
        <w:rPr>
          <w:rFonts w:ascii="Times New Roman" w:hAnsi="Times New Roman" w:cs="Times New Roman"/>
          <w:sz w:val="24"/>
          <w:szCs w:val="24"/>
          <w:lang w:val="en-US"/>
        </w:rPr>
        <w:t>activities</w:t>
      </w:r>
      <w:r w:rsidRPr="00494DBB">
        <w:rPr>
          <w:rFonts w:ascii="Times New Roman" w:hAnsi="Times New Roman" w:cs="Times New Roman"/>
          <w:sz w:val="24"/>
          <w:szCs w:val="24"/>
          <w:lang w:val="en-US"/>
        </w:rPr>
        <w:t xml:space="preserve"> performed in the control group. In other words, </w:t>
      </w:r>
      <w:r>
        <w:rPr>
          <w:rFonts w:ascii="Times New Roman" w:hAnsi="Times New Roman" w:cs="Times New Roman"/>
          <w:sz w:val="24"/>
          <w:szCs w:val="24"/>
          <w:lang w:val="en-US"/>
        </w:rPr>
        <w:t xml:space="preserve">PEODE based </w:t>
      </w:r>
      <w:r w:rsidRPr="00494DBB">
        <w:rPr>
          <w:rFonts w:ascii="Times New Roman" w:hAnsi="Times New Roman" w:cs="Times New Roman"/>
          <w:sz w:val="24"/>
          <w:szCs w:val="24"/>
          <w:lang w:val="en-US"/>
        </w:rPr>
        <w:t xml:space="preserve">laboratory </w:t>
      </w:r>
      <w:r>
        <w:rPr>
          <w:rFonts w:ascii="Times New Roman" w:hAnsi="Times New Roman" w:cs="Times New Roman"/>
          <w:sz w:val="24"/>
          <w:szCs w:val="24"/>
          <w:lang w:val="en-US"/>
        </w:rPr>
        <w:t>activities</w:t>
      </w:r>
      <w:r w:rsidRPr="00494DBB">
        <w:rPr>
          <w:rFonts w:ascii="Times New Roman" w:hAnsi="Times New Roman" w:cs="Times New Roman"/>
          <w:sz w:val="24"/>
          <w:szCs w:val="24"/>
          <w:lang w:val="en-US"/>
        </w:rPr>
        <w:t xml:space="preserve"> have a greater effect on their success</w:t>
      </w:r>
      <w:r>
        <w:rPr>
          <w:rFonts w:ascii="Times New Roman" w:hAnsi="Times New Roman" w:cs="Times New Roman"/>
          <w:sz w:val="24"/>
          <w:szCs w:val="24"/>
          <w:lang w:val="en-US"/>
        </w:rPr>
        <w:t xml:space="preserve"> of the pre-service science teachers</w:t>
      </w:r>
      <w:r w:rsidRPr="00494DB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Similar to POE, PEODE based </w:t>
      </w:r>
      <w:r w:rsidRPr="00494DBB">
        <w:rPr>
          <w:rFonts w:ascii="Times New Roman" w:hAnsi="Times New Roman" w:cs="Times New Roman"/>
          <w:sz w:val="24"/>
          <w:szCs w:val="24"/>
          <w:lang w:val="en-US"/>
        </w:rPr>
        <w:t xml:space="preserve">laboratory </w:t>
      </w:r>
      <w:r>
        <w:rPr>
          <w:rFonts w:ascii="Times New Roman" w:hAnsi="Times New Roman" w:cs="Times New Roman"/>
          <w:sz w:val="24"/>
          <w:szCs w:val="24"/>
          <w:lang w:val="en-US"/>
        </w:rPr>
        <w:t xml:space="preserve">activities </w:t>
      </w:r>
      <w:r w:rsidRPr="00494DBB">
        <w:rPr>
          <w:rFonts w:ascii="Times New Roman" w:hAnsi="Times New Roman" w:cs="Times New Roman"/>
          <w:sz w:val="24"/>
          <w:szCs w:val="24"/>
          <w:lang w:val="en-US"/>
        </w:rPr>
        <w:t xml:space="preserve">contributed to </w:t>
      </w:r>
      <w:r>
        <w:rPr>
          <w:rFonts w:ascii="Times New Roman" w:hAnsi="Times New Roman" w:cs="Times New Roman"/>
          <w:sz w:val="24"/>
          <w:szCs w:val="24"/>
          <w:lang w:val="en-US"/>
        </w:rPr>
        <w:t>pre-service science teachers in terms of</w:t>
      </w:r>
      <w:r w:rsidRPr="00494DBB">
        <w:rPr>
          <w:rFonts w:ascii="Times New Roman" w:hAnsi="Times New Roman" w:cs="Times New Roman"/>
          <w:sz w:val="24"/>
          <w:szCs w:val="24"/>
          <w:lang w:val="en-US"/>
        </w:rPr>
        <w:t xml:space="preserve"> </w:t>
      </w:r>
      <w:r>
        <w:rPr>
          <w:rFonts w:ascii="Times New Roman" w:hAnsi="Times New Roman" w:cs="Times New Roman"/>
          <w:sz w:val="24"/>
          <w:szCs w:val="24"/>
          <w:lang w:val="en-US"/>
        </w:rPr>
        <w:t>inquiry</w:t>
      </w:r>
      <w:r w:rsidRPr="00494DBB">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realize </w:t>
      </w:r>
      <w:r w:rsidRPr="00494DBB">
        <w:rPr>
          <w:rFonts w:ascii="Times New Roman" w:hAnsi="Times New Roman" w:cs="Times New Roman"/>
          <w:sz w:val="24"/>
          <w:szCs w:val="24"/>
          <w:lang w:val="en-US"/>
        </w:rPr>
        <w:t>different thoughts and compar</w:t>
      </w:r>
      <w:r>
        <w:rPr>
          <w:rFonts w:ascii="Times New Roman" w:hAnsi="Times New Roman" w:cs="Times New Roman"/>
          <w:sz w:val="24"/>
          <w:szCs w:val="24"/>
          <w:lang w:val="en-US"/>
        </w:rPr>
        <w:t>e</w:t>
      </w:r>
      <w:r w:rsidRPr="00494DBB">
        <w:rPr>
          <w:rFonts w:ascii="Times New Roman" w:hAnsi="Times New Roman" w:cs="Times New Roman"/>
          <w:sz w:val="24"/>
          <w:szCs w:val="24"/>
          <w:lang w:val="en-US"/>
        </w:rPr>
        <w:t xml:space="preserve"> them with their own thoughts (Coştu, 2008; Coştu</w:t>
      </w:r>
      <w:r w:rsidR="00EA50DB">
        <w:rPr>
          <w:rFonts w:ascii="Times New Roman" w:hAnsi="Times New Roman" w:cs="Times New Roman"/>
          <w:sz w:val="24"/>
          <w:szCs w:val="24"/>
          <w:lang w:val="en-US"/>
        </w:rPr>
        <w:t>, Ayas and Niaz</w:t>
      </w:r>
      <w:r w:rsidRPr="00494DBB">
        <w:rPr>
          <w:rFonts w:ascii="Times New Roman" w:hAnsi="Times New Roman" w:cs="Times New Roman"/>
          <w:sz w:val="24"/>
          <w:szCs w:val="24"/>
          <w:lang w:val="en-US"/>
        </w:rPr>
        <w:t>, 2010; 2012; Demircioğlu, 2017).</w:t>
      </w:r>
    </w:p>
    <w:p w14:paraId="7B3DEEDC" w14:textId="77777777" w:rsidR="00FF137E" w:rsidRPr="00123603" w:rsidRDefault="00FF137E" w:rsidP="00FF137E">
      <w:pPr>
        <w:spacing w:after="0" w:line="360" w:lineRule="auto"/>
        <w:ind w:firstLine="709"/>
        <w:jc w:val="both"/>
        <w:rPr>
          <w:rFonts w:ascii="Times New Roman" w:hAnsi="Times New Roman" w:cs="Times New Roman"/>
          <w:sz w:val="24"/>
          <w:szCs w:val="24"/>
          <w:lang w:val="en-US"/>
        </w:rPr>
      </w:pPr>
      <w:r w:rsidRPr="00D958C8">
        <w:rPr>
          <w:rFonts w:ascii="Times New Roman" w:hAnsi="Times New Roman" w:cs="Times New Roman"/>
          <w:sz w:val="24"/>
          <w:szCs w:val="24"/>
          <w:lang w:val="en-US"/>
        </w:rPr>
        <w:t xml:space="preserve">In the context of all the aforementioned </w:t>
      </w:r>
      <w:r>
        <w:rPr>
          <w:rFonts w:ascii="Times New Roman" w:hAnsi="Times New Roman" w:cs="Times New Roman"/>
          <w:sz w:val="24"/>
          <w:szCs w:val="24"/>
          <w:lang w:val="en-US"/>
        </w:rPr>
        <w:t>affirmative results, it wa</w:t>
      </w:r>
      <w:r w:rsidRPr="00D958C8">
        <w:rPr>
          <w:rFonts w:ascii="Times New Roman" w:hAnsi="Times New Roman" w:cs="Times New Roman"/>
          <w:sz w:val="24"/>
          <w:szCs w:val="24"/>
          <w:lang w:val="en-US"/>
        </w:rPr>
        <w:t xml:space="preserve">s believed that </w:t>
      </w:r>
      <w:r>
        <w:rPr>
          <w:rFonts w:ascii="Times New Roman" w:hAnsi="Times New Roman" w:cs="Times New Roman"/>
          <w:sz w:val="24"/>
          <w:szCs w:val="24"/>
          <w:lang w:val="en-US"/>
        </w:rPr>
        <w:t xml:space="preserve">PEODE based </w:t>
      </w:r>
      <w:r w:rsidRPr="00494DBB">
        <w:rPr>
          <w:rFonts w:ascii="Times New Roman" w:hAnsi="Times New Roman" w:cs="Times New Roman"/>
          <w:sz w:val="24"/>
          <w:szCs w:val="24"/>
          <w:lang w:val="en-US"/>
        </w:rPr>
        <w:t xml:space="preserve">laboratory </w:t>
      </w:r>
      <w:r>
        <w:rPr>
          <w:rFonts w:ascii="Times New Roman" w:hAnsi="Times New Roman" w:cs="Times New Roman"/>
          <w:sz w:val="24"/>
          <w:szCs w:val="24"/>
          <w:lang w:val="en-US"/>
        </w:rPr>
        <w:t>activities</w:t>
      </w:r>
      <w:r w:rsidRPr="00494DBB">
        <w:rPr>
          <w:rFonts w:ascii="Times New Roman" w:hAnsi="Times New Roman" w:cs="Times New Roman"/>
          <w:sz w:val="24"/>
          <w:szCs w:val="24"/>
          <w:lang w:val="en-US"/>
        </w:rPr>
        <w:t xml:space="preserve"> </w:t>
      </w:r>
      <w:r w:rsidRPr="00D958C8">
        <w:rPr>
          <w:rFonts w:ascii="Times New Roman" w:hAnsi="Times New Roman" w:cs="Times New Roman"/>
          <w:sz w:val="24"/>
          <w:szCs w:val="24"/>
          <w:lang w:val="en-US"/>
        </w:rPr>
        <w:t xml:space="preserve">presented as an alternative to traditional laboratory, </w:t>
      </w:r>
      <w:r>
        <w:rPr>
          <w:rFonts w:ascii="Times New Roman" w:hAnsi="Times New Roman" w:cs="Times New Roman"/>
          <w:sz w:val="24"/>
          <w:szCs w:val="24"/>
          <w:lang w:val="en-US"/>
        </w:rPr>
        <w:t>should</w:t>
      </w:r>
      <w:r w:rsidRPr="00D958C8">
        <w:rPr>
          <w:rFonts w:ascii="Times New Roman" w:hAnsi="Times New Roman" w:cs="Times New Roman"/>
          <w:sz w:val="24"/>
          <w:szCs w:val="24"/>
          <w:lang w:val="en-US"/>
        </w:rPr>
        <w:t xml:space="preserve"> be used to increase pre-service teachers' </w:t>
      </w:r>
      <w:r>
        <w:rPr>
          <w:rFonts w:ascii="Times New Roman" w:hAnsi="Times New Roman" w:cs="Times New Roman"/>
          <w:sz w:val="24"/>
          <w:szCs w:val="24"/>
          <w:lang w:val="en-US"/>
        </w:rPr>
        <w:t xml:space="preserve">achievement, conceptual understanding, </w:t>
      </w:r>
      <w:r w:rsidRPr="00D958C8">
        <w:rPr>
          <w:rFonts w:ascii="Times New Roman" w:hAnsi="Times New Roman" w:cs="Times New Roman"/>
          <w:sz w:val="24"/>
          <w:szCs w:val="24"/>
          <w:lang w:val="en-US"/>
        </w:rPr>
        <w:t>scientific process skills</w:t>
      </w:r>
      <w:r>
        <w:rPr>
          <w:rFonts w:ascii="Times New Roman" w:hAnsi="Times New Roman" w:cs="Times New Roman"/>
          <w:sz w:val="24"/>
          <w:szCs w:val="24"/>
          <w:lang w:val="en-US"/>
        </w:rPr>
        <w:t xml:space="preserve"> and so on</w:t>
      </w:r>
      <w:r w:rsidRPr="00D958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12016955" w14:textId="77777777" w:rsidR="00E46401" w:rsidRPr="00F47AF9" w:rsidRDefault="00E46401" w:rsidP="00FF137E">
      <w:pPr>
        <w:pStyle w:val="ListeParagraf"/>
        <w:spacing w:line="360" w:lineRule="auto"/>
        <w:ind w:left="502"/>
        <w:jc w:val="center"/>
        <w:rPr>
          <w:b/>
        </w:rPr>
      </w:pPr>
    </w:p>
    <w:sectPr w:rsidR="00E46401" w:rsidRPr="00F47AF9" w:rsidSect="0078273A">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pgMar w:top="1417" w:right="1417" w:bottom="1417" w:left="1417" w:header="708" w:footer="708" w:gutter="0"/>
      <w:pgNumType w:start="11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3DB0" w14:textId="77777777" w:rsidR="003E6AD1" w:rsidRDefault="003E6AD1" w:rsidP="0005661A">
      <w:pPr>
        <w:spacing w:after="0" w:line="240" w:lineRule="auto"/>
      </w:pPr>
      <w:r>
        <w:separator/>
      </w:r>
    </w:p>
  </w:endnote>
  <w:endnote w:type="continuationSeparator" w:id="0">
    <w:p w14:paraId="1A226651" w14:textId="77777777" w:rsidR="003E6AD1" w:rsidRDefault="003E6AD1"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DA935" w14:textId="77777777" w:rsidR="004B4375" w:rsidRDefault="004B43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413DFE4B" w14:textId="18C9EEF3" w:rsidR="004B4375" w:rsidRPr="0078273A" w:rsidRDefault="004B4375">
        <w:pPr>
          <w:pStyle w:val="AltBilgi"/>
          <w:jc w:val="center"/>
          <w:rPr>
            <w:rFonts w:ascii="Times New Roman" w:hAnsi="Times New Roman" w:cs="Times New Roman"/>
            <w:sz w:val="24"/>
            <w:szCs w:val="24"/>
          </w:rPr>
        </w:pPr>
        <w:r w:rsidRPr="0078273A">
          <w:rPr>
            <w:rFonts w:ascii="Times New Roman" w:hAnsi="Times New Roman" w:cs="Times New Roman"/>
            <w:sz w:val="24"/>
            <w:szCs w:val="24"/>
          </w:rPr>
          <w:fldChar w:fldCharType="begin"/>
        </w:r>
        <w:r w:rsidRPr="0078273A">
          <w:rPr>
            <w:rFonts w:ascii="Times New Roman" w:hAnsi="Times New Roman" w:cs="Times New Roman"/>
            <w:sz w:val="24"/>
            <w:szCs w:val="24"/>
          </w:rPr>
          <w:instrText>PAGE   \* MERGEFORMAT</w:instrText>
        </w:r>
        <w:r w:rsidRPr="0078273A">
          <w:rPr>
            <w:rFonts w:ascii="Times New Roman" w:hAnsi="Times New Roman" w:cs="Times New Roman"/>
            <w:sz w:val="24"/>
            <w:szCs w:val="24"/>
          </w:rPr>
          <w:fldChar w:fldCharType="separate"/>
        </w:r>
        <w:r w:rsidR="003B76E5">
          <w:rPr>
            <w:rFonts w:ascii="Times New Roman" w:hAnsi="Times New Roman" w:cs="Times New Roman"/>
            <w:noProof/>
            <w:sz w:val="24"/>
            <w:szCs w:val="24"/>
          </w:rPr>
          <w:t>1161</w:t>
        </w:r>
        <w:r w:rsidRPr="0078273A">
          <w:rPr>
            <w:rFonts w:ascii="Times New Roman" w:hAnsi="Times New Roman" w:cs="Times New Roman"/>
            <w:sz w:val="24"/>
            <w:szCs w:val="24"/>
          </w:rPr>
          <w:fldChar w:fldCharType="end"/>
        </w:r>
      </w:p>
    </w:sdtContent>
  </w:sdt>
  <w:p w14:paraId="02516555" w14:textId="77777777" w:rsidR="004B4375" w:rsidRDefault="004B437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967D6" w14:textId="77777777" w:rsidR="004B4375" w:rsidRDefault="004B43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778CA" w14:textId="77777777" w:rsidR="003E6AD1" w:rsidRDefault="003E6AD1" w:rsidP="0005661A">
      <w:pPr>
        <w:spacing w:after="0" w:line="240" w:lineRule="auto"/>
      </w:pPr>
      <w:r>
        <w:separator/>
      </w:r>
    </w:p>
  </w:footnote>
  <w:footnote w:type="continuationSeparator" w:id="0">
    <w:p w14:paraId="2C2290CD" w14:textId="77777777" w:rsidR="003E6AD1" w:rsidRDefault="003E6AD1" w:rsidP="0005661A">
      <w:pPr>
        <w:spacing w:after="0" w:line="240" w:lineRule="auto"/>
      </w:pPr>
      <w:r>
        <w:continuationSeparator/>
      </w:r>
    </w:p>
  </w:footnote>
  <w:footnote w:id="1">
    <w:p w14:paraId="44242308" w14:textId="0DBE277F" w:rsidR="004B4375" w:rsidRDefault="004B4375" w:rsidP="008C538F">
      <w:pPr>
        <w:pStyle w:val="DipnotMetni"/>
        <w:jc w:val="both"/>
        <w:rPr>
          <w:rFonts w:ascii="Times New Roman" w:hAnsi="Times New Roman" w:cs="Times New Roman"/>
          <w:sz w:val="18"/>
          <w:szCs w:val="18"/>
        </w:rPr>
      </w:pPr>
      <w:r>
        <w:rPr>
          <w:rFonts w:ascii="Times New Roman" w:hAnsi="Times New Roman" w:cs="Times New Roman"/>
          <w:vertAlign w:val="superscript"/>
        </w:rPr>
        <w:t>*</w:t>
      </w:r>
      <w:r w:rsidRPr="008C538F">
        <w:rPr>
          <w:rFonts w:ascii="Times New Roman" w:hAnsi="Times New Roman" w:cs="Times New Roman"/>
        </w:rPr>
        <w:t>Bu araştırma, birinci yazarın doktora tezinden üretilmiş olup, Marmara Üniversitesi Eğitim Bilimler Enstitüsü Araştırma ve Yayın Etik Kurulu Kararı (15/02/2021 tarih ve 2100042616 sayısı) uyarıca etik izin alınmıştır.</w:t>
      </w:r>
    </w:p>
    <w:p w14:paraId="53F9343F" w14:textId="5F4CBDF4" w:rsidR="004B4375" w:rsidRDefault="004B4375" w:rsidP="008C538F">
      <w:pPr>
        <w:pStyle w:val="DipnotMetni"/>
        <w:rPr>
          <w:rFonts w:ascii="Times New Roman" w:hAnsi="Times New Roman" w:cs="Times New Roman"/>
          <w:sz w:val="18"/>
          <w:szCs w:val="18"/>
        </w:rPr>
      </w:pPr>
      <w:r>
        <w:rPr>
          <w:rFonts w:ascii="Times New Roman" w:hAnsi="Times New Roman" w:cs="Times New Roman"/>
          <w:sz w:val="18"/>
          <w:szCs w:val="18"/>
        </w:rPr>
        <w:t>*</w:t>
      </w:r>
      <w:r>
        <w:rPr>
          <w:rStyle w:val="DipnotBavurusu"/>
          <w:rFonts w:ascii="Times New Roman" w:hAnsi="Times New Roman" w:cs="Times New Roman"/>
        </w:rPr>
        <w:footnoteRef/>
      </w:r>
      <w:r>
        <w:rPr>
          <w:rFonts w:ascii="Times New Roman" w:hAnsi="Times New Roman" w:cs="Times New Roman"/>
          <w:sz w:val="18"/>
          <w:szCs w:val="18"/>
        </w:rPr>
        <w:t>Doktora öğrencisi, Marmara Üniversitesi, Eğitim Bilimleri Enstitüsü, Email:</w:t>
      </w:r>
      <w:r>
        <w:t xml:space="preserve"> </w:t>
      </w:r>
      <w:hyperlink r:id="rId1" w:history="1">
        <w:r>
          <w:rPr>
            <w:rStyle w:val="Kpr"/>
            <w:rFonts w:ascii="Times New Roman" w:hAnsi="Times New Roman" w:cs="Times New Roman"/>
            <w:sz w:val="18"/>
            <w:szCs w:val="18"/>
          </w:rPr>
          <w:t>fatmacostu@gmail.com</w:t>
        </w:r>
      </w:hyperlink>
      <w:r>
        <w:rPr>
          <w:rFonts w:ascii="Times New Roman" w:hAnsi="Times New Roman" w:cs="Times New Roman"/>
          <w:sz w:val="18"/>
          <w:szCs w:val="18"/>
        </w:rPr>
        <w:t xml:space="preserve">, Orcid No: </w:t>
      </w:r>
      <w:hyperlink r:id="rId2" w:tgtFrame="_blank" w:history="1">
        <w:r>
          <w:rPr>
            <w:rStyle w:val="Kpr"/>
            <w:rFonts w:ascii="Times New Roman" w:hAnsi="Times New Roman" w:cs="Times New Roman"/>
            <w:sz w:val="18"/>
            <w:szCs w:val="18"/>
            <w:shd w:val="clear" w:color="auto" w:fill="FFFFFF"/>
          </w:rPr>
          <w:t>0000-0002-7101-6267</w:t>
        </w:r>
      </w:hyperlink>
      <w:r>
        <w:t xml:space="preserve">. </w:t>
      </w:r>
    </w:p>
    <w:p w14:paraId="1A5637F2" w14:textId="77C3D8E1" w:rsidR="004B4375" w:rsidRDefault="004B4375" w:rsidP="008C538F">
      <w:pPr>
        <w:pStyle w:val="DipnotMetni"/>
        <w:jc w:val="both"/>
        <w:rPr>
          <w:rStyle w:val="Kpr"/>
          <w:rFonts w:ascii="Times New Roman" w:hAnsi="Times New Roman" w:cs="Times New Roman"/>
          <w:sz w:val="18"/>
          <w:szCs w:val="18"/>
          <w:shd w:val="clear" w:color="auto" w:fill="FFFFFF"/>
        </w:rPr>
      </w:pPr>
      <w:r>
        <w:rPr>
          <w:rFonts w:ascii="Times New Roman" w:hAnsi="Times New Roman" w:cs="Times New Roman"/>
          <w:vertAlign w:val="superscript"/>
        </w:rPr>
        <w:t>***</w:t>
      </w:r>
      <w:r>
        <w:rPr>
          <w:rFonts w:ascii="Times New Roman" w:hAnsi="Times New Roman" w:cs="Times New Roman"/>
          <w:sz w:val="18"/>
          <w:szCs w:val="18"/>
        </w:rPr>
        <w:t xml:space="preserve">Prof. Dr., Marmara Üniversitesi, Matematik ve Fen Bilimleri Eğitimi Bölümü, Fen Bilgisi Eğitimi ABD, Email: </w:t>
      </w:r>
      <w:hyperlink r:id="rId3" w:history="1">
        <w:r>
          <w:rPr>
            <w:rStyle w:val="Kpr"/>
            <w:rFonts w:ascii="Times New Roman" w:hAnsi="Times New Roman" w:cs="Times New Roman"/>
            <w:sz w:val="18"/>
            <w:szCs w:val="18"/>
          </w:rPr>
          <w:t>haleb@marmara.edu.tr</w:t>
        </w:r>
      </w:hyperlink>
      <w:r>
        <w:rPr>
          <w:rStyle w:val="Kpr"/>
          <w:rFonts w:ascii="Times New Roman" w:hAnsi="Times New Roman" w:cs="Times New Roman"/>
          <w:sz w:val="18"/>
          <w:szCs w:val="18"/>
        </w:rPr>
        <w:t xml:space="preserve">, </w:t>
      </w:r>
      <w:r>
        <w:rPr>
          <w:rFonts w:ascii="Times New Roman" w:hAnsi="Times New Roman" w:cs="Times New Roman"/>
          <w:sz w:val="18"/>
          <w:szCs w:val="18"/>
        </w:rPr>
        <w:t xml:space="preserve">Orcid No: </w:t>
      </w:r>
      <w:r>
        <w:rPr>
          <w:rStyle w:val="Kpr"/>
          <w:rFonts w:ascii="Times New Roman" w:hAnsi="Times New Roman" w:cs="Times New Roman"/>
        </w:rPr>
        <w:t>0000-0003-2899-0934</w:t>
      </w:r>
      <w:r>
        <w:rPr>
          <w:rStyle w:val="Kpr"/>
          <w:rFonts w:ascii="Times New Roman" w:hAnsi="Times New Roman" w:cs="Times New Roman"/>
          <w:sz w:val="18"/>
          <w:szCs w:val="18"/>
          <w:shd w:val="clear" w:color="auto" w:fill="FFFFFF"/>
        </w:rPr>
        <w:t>.</w:t>
      </w:r>
    </w:p>
    <w:p w14:paraId="132E8D01" w14:textId="77777777" w:rsidR="004B4375" w:rsidRPr="003C6E47" w:rsidRDefault="004B4375" w:rsidP="00FA666D">
      <w:pPr>
        <w:pStyle w:val="DipnotMetni"/>
        <w:rPr>
          <w:color w:val="0563C1"/>
          <w:spacing w:val="-1"/>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4B4375" w:rsidRPr="003C6E47" w14:paraId="76606309" w14:textId="77777777" w:rsidTr="004B4375">
        <w:trPr>
          <w:trHeight w:val="292"/>
        </w:trPr>
        <w:tc>
          <w:tcPr>
            <w:tcW w:w="8730" w:type="dxa"/>
            <w:tcBorders>
              <w:top w:val="single" w:sz="4" w:space="0" w:color="auto"/>
              <w:left w:val="nil"/>
              <w:bottom w:val="single" w:sz="4" w:space="0" w:color="auto"/>
              <w:right w:val="nil"/>
            </w:tcBorders>
            <w:hideMark/>
          </w:tcPr>
          <w:p w14:paraId="7BE409FF" w14:textId="69A61865" w:rsidR="004B4375" w:rsidRPr="003C6E47" w:rsidRDefault="004B4375" w:rsidP="00FA666D">
            <w:pPr>
              <w:pStyle w:val="DipnotMetni"/>
              <w:tabs>
                <w:tab w:val="left" w:pos="483"/>
              </w:tabs>
              <w:ind w:hanging="2"/>
              <w:rPr>
                <w:rFonts w:ascii="Times New Roman" w:hAnsi="Times New Roman"/>
                <w:b/>
                <w:i/>
              </w:rPr>
            </w:pPr>
            <w:r w:rsidRPr="003C6E47">
              <w:rPr>
                <w:rFonts w:ascii="Times New Roman" w:hAnsi="Times New Roman"/>
                <w:b/>
                <w:i/>
              </w:rPr>
              <w:t>Gönderim:</w:t>
            </w:r>
            <w:r>
              <w:rPr>
                <w:rFonts w:ascii="Times New Roman" w:hAnsi="Times New Roman"/>
                <w:i/>
              </w:rPr>
              <w:t>03</w:t>
            </w:r>
            <w:r w:rsidRPr="003C6E47">
              <w:rPr>
                <w:rFonts w:ascii="Times New Roman" w:hAnsi="Times New Roman"/>
                <w:i/>
              </w:rPr>
              <w:t>.</w:t>
            </w:r>
            <w:r>
              <w:rPr>
                <w:rFonts w:ascii="Times New Roman" w:hAnsi="Times New Roman"/>
                <w:i/>
              </w:rPr>
              <w:t>03</w:t>
            </w:r>
            <w:r w:rsidRPr="003C6E47">
              <w:rPr>
                <w:rFonts w:ascii="Times New Roman" w:hAnsi="Times New Roman"/>
                <w:i/>
              </w:rPr>
              <w:t>.202</w:t>
            </w:r>
            <w:r>
              <w:rPr>
                <w:rFonts w:ascii="Times New Roman" w:hAnsi="Times New Roman"/>
                <w:i/>
              </w:rPr>
              <w:t>0</w:t>
            </w:r>
            <w:r w:rsidRPr="003C6E47">
              <w:rPr>
                <w:rFonts w:ascii="Times New Roman" w:hAnsi="Times New Roman"/>
                <w:i/>
              </w:rPr>
              <w:t xml:space="preserve">            </w:t>
            </w:r>
            <w:r w:rsidRPr="003C6E47">
              <w:rPr>
                <w:rFonts w:ascii="Times New Roman" w:hAnsi="Times New Roman"/>
                <w:b/>
                <w:i/>
              </w:rPr>
              <w:t>Kabul:</w:t>
            </w:r>
            <w:r>
              <w:rPr>
                <w:rFonts w:ascii="Times New Roman" w:hAnsi="Times New Roman"/>
                <w:i/>
              </w:rPr>
              <w:t>13</w:t>
            </w:r>
            <w:r w:rsidRPr="003C6E47">
              <w:rPr>
                <w:rFonts w:ascii="Times New Roman" w:hAnsi="Times New Roman"/>
                <w:i/>
              </w:rPr>
              <w:t>.0</w:t>
            </w:r>
            <w:r>
              <w:rPr>
                <w:rFonts w:ascii="Times New Roman" w:hAnsi="Times New Roman"/>
                <w:i/>
              </w:rPr>
              <w:t>4</w:t>
            </w:r>
            <w:r w:rsidRPr="003C6E47">
              <w:rPr>
                <w:rFonts w:ascii="Times New Roman" w:hAnsi="Times New Roman"/>
                <w:i/>
              </w:rPr>
              <w:t xml:space="preserve">.2021                     </w:t>
            </w:r>
            <w:r w:rsidRPr="003C6E47">
              <w:rPr>
                <w:rFonts w:ascii="Times New Roman" w:hAnsi="Times New Roman"/>
                <w:b/>
                <w:i/>
              </w:rPr>
              <w:t>Yayın</w:t>
            </w:r>
            <w:r w:rsidRPr="003C6E47">
              <w:rPr>
                <w:rFonts w:ascii="Times New Roman" w:hAnsi="Times New Roman"/>
                <w:i/>
              </w:rPr>
              <w:t>:</w:t>
            </w:r>
            <w:r>
              <w:rPr>
                <w:rFonts w:ascii="Times New Roman" w:hAnsi="Times New Roman"/>
                <w:i/>
              </w:rPr>
              <w:t>30</w:t>
            </w:r>
            <w:r w:rsidRPr="003C6E47">
              <w:rPr>
                <w:rFonts w:ascii="Times New Roman" w:hAnsi="Times New Roman"/>
                <w:i/>
              </w:rPr>
              <w:t>.0</w:t>
            </w:r>
            <w:r>
              <w:rPr>
                <w:rFonts w:ascii="Times New Roman" w:hAnsi="Times New Roman"/>
                <w:i/>
              </w:rPr>
              <w:t>6</w:t>
            </w:r>
            <w:r w:rsidRPr="003C6E47">
              <w:rPr>
                <w:rFonts w:ascii="Times New Roman" w:hAnsi="Times New Roman"/>
                <w:i/>
              </w:rPr>
              <w:t>.2021</w:t>
            </w:r>
          </w:p>
        </w:tc>
      </w:tr>
    </w:tbl>
    <w:p w14:paraId="2F642EBE" w14:textId="6AC44395" w:rsidR="004B4375" w:rsidRDefault="004B4375" w:rsidP="008C538F">
      <w:pPr>
        <w:pStyle w:val="DipnotMetni"/>
        <w:jc w:val="both"/>
        <w:rPr>
          <w:rFonts w:ascii="Times New Roman" w:hAnsi="Times New Roman" w:cs="Times New Roman"/>
          <w:sz w:val="18"/>
          <w:szCs w:val="18"/>
        </w:rPr>
      </w:pPr>
      <w:r>
        <w:br/>
      </w:r>
    </w:p>
    <w:p w14:paraId="1E996F78" w14:textId="34726DE7" w:rsidR="004B4375" w:rsidRDefault="004B4375" w:rsidP="008C538F">
      <w:pPr>
        <w:pStyle w:val="DipnotMetni"/>
        <w:tabs>
          <w:tab w:val="left" w:pos="5346"/>
        </w:tabs>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DBFBA" w14:textId="77777777" w:rsidR="004B4375" w:rsidRDefault="004B43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518D" w14:textId="3487FCB5" w:rsidR="004B4375" w:rsidRPr="007F2B38" w:rsidRDefault="004B4375" w:rsidP="0092302E">
    <w:pPr>
      <w:pStyle w:val="stBilgi"/>
      <w:rPr>
        <w:rFonts w:ascii="Times New Roman" w:hAnsi="Times New Roman"/>
        <w:sz w:val="18"/>
        <w:szCs w:val="18"/>
      </w:rPr>
    </w:pPr>
    <w:r w:rsidRPr="007F2B38">
      <w:rPr>
        <w:rFonts w:ascii="Times New Roman" w:hAnsi="Times New Roman"/>
        <w:noProof/>
        <w:sz w:val="18"/>
        <w:szCs w:val="18"/>
        <w:lang w:eastAsia="tr-TR"/>
      </w:rPr>
      <w:drawing>
        <wp:anchor distT="0" distB="0" distL="114300" distR="114300" simplePos="0" relativeHeight="251659264" behindDoc="0" locked="0" layoutInCell="1" allowOverlap="1" wp14:anchorId="19B07181" wp14:editId="20FF2F31">
          <wp:simplePos x="0" y="0"/>
          <wp:positionH relativeFrom="page">
            <wp:align>left</wp:align>
          </wp:positionH>
          <wp:positionV relativeFrom="page">
            <wp:posOffset>9525</wp:posOffset>
          </wp:positionV>
          <wp:extent cx="904875" cy="980440"/>
          <wp:effectExtent l="0" t="0" r="9525" b="0"/>
          <wp:wrapNone/>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2B38">
      <w:rPr>
        <w:rFonts w:ascii="Times New Roman" w:hAnsi="Times New Roman"/>
        <w:i/>
        <w:sz w:val="18"/>
        <w:szCs w:val="18"/>
      </w:rPr>
      <w:t xml:space="preserve"> YYÜ Eğitim Fakültesi Dergisi (YYU Journal of Education Faculty), 2021;18(1)</w:t>
    </w:r>
    <w:r>
      <w:rPr>
        <w:rFonts w:ascii="Times New Roman" w:hAnsi="Times New Roman"/>
        <w:i/>
        <w:sz w:val="18"/>
        <w:szCs w:val="18"/>
      </w:rPr>
      <w:t xml:space="preserve"> 1161</w:t>
    </w:r>
    <w:r w:rsidRPr="007F2B38">
      <w:rPr>
        <w:rFonts w:ascii="Times New Roman" w:hAnsi="Times New Roman"/>
        <w:i/>
        <w:sz w:val="18"/>
        <w:szCs w:val="18"/>
      </w:rPr>
      <w:t>-</w:t>
    </w:r>
    <w:r>
      <w:rPr>
        <w:rFonts w:ascii="Times New Roman" w:hAnsi="Times New Roman"/>
        <w:i/>
        <w:sz w:val="18"/>
        <w:szCs w:val="18"/>
      </w:rPr>
      <w:t>11</w:t>
    </w:r>
    <w:r w:rsidR="009368B6">
      <w:rPr>
        <w:rFonts w:ascii="Times New Roman" w:hAnsi="Times New Roman"/>
        <w:i/>
        <w:sz w:val="18"/>
        <w:szCs w:val="18"/>
      </w:rPr>
      <w:t>9</w:t>
    </w:r>
    <w:r>
      <w:rPr>
        <w:rFonts w:ascii="Times New Roman" w:hAnsi="Times New Roman"/>
        <w:i/>
        <w:sz w:val="18"/>
        <w:szCs w:val="18"/>
      </w:rPr>
      <w:t>0</w:t>
    </w:r>
    <w:r w:rsidRPr="007F2B38">
      <w:rPr>
        <w:rFonts w:ascii="Times New Roman" w:hAnsi="Times New Roman"/>
        <w:i/>
        <w:sz w:val="18"/>
        <w:szCs w:val="18"/>
      </w:rPr>
      <w:t>,</w:t>
    </w:r>
    <w:hyperlink r:id="rId2" w:history="1">
      <w:r w:rsidRPr="007F2B38">
        <w:rPr>
          <w:rStyle w:val="Kpr"/>
          <w:rFonts w:ascii="Times New Roman" w:hAnsi="Times New Roman"/>
          <w:sz w:val="18"/>
          <w:szCs w:val="18"/>
        </w:rPr>
        <w:t>http://efdergi.yyu.edu.tr</w:t>
      </w:r>
    </w:hyperlink>
    <w:r w:rsidRPr="007F2B38">
      <w:rPr>
        <w:rFonts w:ascii="Times New Roman" w:hAnsi="Times New Roman"/>
        <w:i/>
        <w:sz w:val="18"/>
        <w:szCs w:val="18"/>
      </w:rPr>
      <w:t>,</w:t>
    </w:r>
    <w:r w:rsidRPr="007F2B38">
      <w:rPr>
        <w:rFonts w:ascii="Times New Roman" w:hAnsi="Times New Roman"/>
        <w:i/>
        <w:sz w:val="18"/>
        <w:szCs w:val="18"/>
      </w:rPr>
      <w:br/>
    </w:r>
    <w:r w:rsidRPr="007F2B38">
      <w:rPr>
        <w:rFonts w:ascii="Times New Roman" w:hAnsi="Times New Roman"/>
        <w:color w:val="352CE6"/>
        <w:sz w:val="18"/>
        <w:szCs w:val="18"/>
        <w:u w:val="single"/>
      </w:rPr>
      <w:t xml:space="preserve"> </w:t>
    </w:r>
    <w:r w:rsidRPr="007F2B38">
      <w:rPr>
        <w:rFonts w:ascii="Times New Roman" w:hAnsi="Times New Roman"/>
        <w:color w:val="352CE6"/>
        <w:sz w:val="18"/>
        <w:szCs w:val="18"/>
        <w:u w:val="single"/>
      </w:rPr>
      <w:br/>
    </w:r>
    <w:r w:rsidRPr="007F2B38">
      <w:rPr>
        <w:rFonts w:ascii="Times New Roman" w:hAnsi="Times New Roman"/>
        <w:b/>
        <w:sz w:val="18"/>
        <w:szCs w:val="18"/>
      </w:rPr>
      <w:t xml:space="preserve">  </w:t>
    </w:r>
    <w:r w:rsidRPr="007F2B38">
      <w:rPr>
        <w:rFonts w:ascii="Times New Roman" w:hAnsi="Times New Roman"/>
        <w:sz w:val="18"/>
        <w:szCs w:val="18"/>
      </w:rPr>
      <w:t>doi:10.33711/</w:t>
    </w:r>
    <w:r w:rsidR="003B76E5" w:rsidRPr="003B76E5">
      <w:t xml:space="preserve"> </w:t>
    </w:r>
    <w:r w:rsidR="003B76E5" w:rsidRPr="003B76E5">
      <w:rPr>
        <w:rFonts w:ascii="Times New Roman" w:hAnsi="Times New Roman"/>
        <w:sz w:val="18"/>
        <w:szCs w:val="18"/>
      </w:rPr>
      <w:t>yyuefd.959827</w:t>
    </w:r>
    <w:r>
      <w:rPr>
        <w:rFonts w:ascii="Times New Roman" w:hAnsi="Times New Roman"/>
        <w:sz w:val="18"/>
        <w:szCs w:val="18"/>
      </w:rPr>
      <w:t xml:space="preserve">                     </w:t>
    </w:r>
    <w:r w:rsidR="003B76E5">
      <w:rPr>
        <w:rFonts w:ascii="Times New Roman" w:hAnsi="Times New Roman"/>
        <w:sz w:val="18"/>
        <w:szCs w:val="18"/>
      </w:rPr>
      <w:t xml:space="preserve">     </w:t>
    </w:r>
    <w:bookmarkStart w:id="0" w:name="_GoBack"/>
    <w:bookmarkEnd w:id="0"/>
    <w:r>
      <w:rPr>
        <w:rFonts w:ascii="Times New Roman" w:hAnsi="Times New Roman"/>
        <w:sz w:val="18"/>
        <w:szCs w:val="18"/>
      </w:rPr>
      <w:t xml:space="preserve">      </w:t>
    </w:r>
    <w:r w:rsidRPr="007F2B38">
      <w:rPr>
        <w:rFonts w:ascii="Times New Roman" w:hAnsi="Times New Roman"/>
        <w:sz w:val="18"/>
        <w:szCs w:val="18"/>
      </w:rPr>
      <w:t xml:space="preserve">  Araştırma Makalesi                                          ISSN: 1305-2020</w:t>
    </w:r>
  </w:p>
  <w:p w14:paraId="246F5662" w14:textId="77777777" w:rsidR="004B4375" w:rsidRDefault="004B43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FAA7" w14:textId="77777777" w:rsidR="004B4375" w:rsidRDefault="004B43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7D3"/>
    <w:multiLevelType w:val="hybridMultilevel"/>
    <w:tmpl w:val="1D906838"/>
    <w:lvl w:ilvl="0" w:tplc="A67086EC">
      <w:start w:val="1"/>
      <w:numFmt w:val="bullet"/>
      <w:lvlText w:val=""/>
      <w:lvlJc w:val="left"/>
      <w:pPr>
        <w:tabs>
          <w:tab w:val="num" w:pos="720"/>
        </w:tabs>
        <w:ind w:left="720" w:hanging="360"/>
      </w:pPr>
      <w:rPr>
        <w:rFonts w:ascii="Wingdings" w:hAnsi="Wingdings" w:hint="default"/>
      </w:rPr>
    </w:lvl>
    <w:lvl w:ilvl="1" w:tplc="6F50E2E0" w:tentative="1">
      <w:start w:val="1"/>
      <w:numFmt w:val="bullet"/>
      <w:lvlText w:val=""/>
      <w:lvlJc w:val="left"/>
      <w:pPr>
        <w:tabs>
          <w:tab w:val="num" w:pos="1440"/>
        </w:tabs>
        <w:ind w:left="1440" w:hanging="360"/>
      </w:pPr>
      <w:rPr>
        <w:rFonts w:ascii="Wingdings" w:hAnsi="Wingdings" w:hint="default"/>
      </w:rPr>
    </w:lvl>
    <w:lvl w:ilvl="2" w:tplc="71F891B6" w:tentative="1">
      <w:start w:val="1"/>
      <w:numFmt w:val="bullet"/>
      <w:lvlText w:val=""/>
      <w:lvlJc w:val="left"/>
      <w:pPr>
        <w:tabs>
          <w:tab w:val="num" w:pos="2160"/>
        </w:tabs>
        <w:ind w:left="2160" w:hanging="360"/>
      </w:pPr>
      <w:rPr>
        <w:rFonts w:ascii="Wingdings" w:hAnsi="Wingdings" w:hint="default"/>
      </w:rPr>
    </w:lvl>
    <w:lvl w:ilvl="3" w:tplc="59D260C8" w:tentative="1">
      <w:start w:val="1"/>
      <w:numFmt w:val="bullet"/>
      <w:lvlText w:val=""/>
      <w:lvlJc w:val="left"/>
      <w:pPr>
        <w:tabs>
          <w:tab w:val="num" w:pos="2880"/>
        </w:tabs>
        <w:ind w:left="2880" w:hanging="360"/>
      </w:pPr>
      <w:rPr>
        <w:rFonts w:ascii="Wingdings" w:hAnsi="Wingdings" w:hint="default"/>
      </w:rPr>
    </w:lvl>
    <w:lvl w:ilvl="4" w:tplc="4600CFFC" w:tentative="1">
      <w:start w:val="1"/>
      <w:numFmt w:val="bullet"/>
      <w:lvlText w:val=""/>
      <w:lvlJc w:val="left"/>
      <w:pPr>
        <w:tabs>
          <w:tab w:val="num" w:pos="3600"/>
        </w:tabs>
        <w:ind w:left="3600" w:hanging="360"/>
      </w:pPr>
      <w:rPr>
        <w:rFonts w:ascii="Wingdings" w:hAnsi="Wingdings" w:hint="default"/>
      </w:rPr>
    </w:lvl>
    <w:lvl w:ilvl="5" w:tplc="9EC8C50E" w:tentative="1">
      <w:start w:val="1"/>
      <w:numFmt w:val="bullet"/>
      <w:lvlText w:val=""/>
      <w:lvlJc w:val="left"/>
      <w:pPr>
        <w:tabs>
          <w:tab w:val="num" w:pos="4320"/>
        </w:tabs>
        <w:ind w:left="4320" w:hanging="360"/>
      </w:pPr>
      <w:rPr>
        <w:rFonts w:ascii="Wingdings" w:hAnsi="Wingdings" w:hint="default"/>
      </w:rPr>
    </w:lvl>
    <w:lvl w:ilvl="6" w:tplc="59D6EB56" w:tentative="1">
      <w:start w:val="1"/>
      <w:numFmt w:val="bullet"/>
      <w:lvlText w:val=""/>
      <w:lvlJc w:val="left"/>
      <w:pPr>
        <w:tabs>
          <w:tab w:val="num" w:pos="5040"/>
        </w:tabs>
        <w:ind w:left="5040" w:hanging="360"/>
      </w:pPr>
      <w:rPr>
        <w:rFonts w:ascii="Wingdings" w:hAnsi="Wingdings" w:hint="default"/>
      </w:rPr>
    </w:lvl>
    <w:lvl w:ilvl="7" w:tplc="D82816B2" w:tentative="1">
      <w:start w:val="1"/>
      <w:numFmt w:val="bullet"/>
      <w:lvlText w:val=""/>
      <w:lvlJc w:val="left"/>
      <w:pPr>
        <w:tabs>
          <w:tab w:val="num" w:pos="5760"/>
        </w:tabs>
        <w:ind w:left="5760" w:hanging="360"/>
      </w:pPr>
      <w:rPr>
        <w:rFonts w:ascii="Wingdings" w:hAnsi="Wingdings" w:hint="default"/>
      </w:rPr>
    </w:lvl>
    <w:lvl w:ilvl="8" w:tplc="F3A0F0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 w15:restartNumberingAfterBreak="0">
    <w:nsid w:val="05262551"/>
    <w:multiLevelType w:val="hybridMultilevel"/>
    <w:tmpl w:val="87AEB7B2"/>
    <w:lvl w:ilvl="0" w:tplc="DB76DF46">
      <w:start w:val="1"/>
      <w:numFmt w:val="bullet"/>
      <w:lvlText w:val=""/>
      <w:lvlJc w:val="left"/>
      <w:pPr>
        <w:tabs>
          <w:tab w:val="num" w:pos="720"/>
        </w:tabs>
        <w:ind w:left="720" w:hanging="360"/>
      </w:pPr>
      <w:rPr>
        <w:rFonts w:ascii="Wingdings" w:hAnsi="Wingdings" w:hint="default"/>
      </w:rPr>
    </w:lvl>
    <w:lvl w:ilvl="1" w:tplc="1922916E" w:tentative="1">
      <w:start w:val="1"/>
      <w:numFmt w:val="bullet"/>
      <w:lvlText w:val=""/>
      <w:lvlJc w:val="left"/>
      <w:pPr>
        <w:tabs>
          <w:tab w:val="num" w:pos="1440"/>
        </w:tabs>
        <w:ind w:left="1440" w:hanging="360"/>
      </w:pPr>
      <w:rPr>
        <w:rFonts w:ascii="Wingdings" w:hAnsi="Wingdings" w:hint="default"/>
      </w:rPr>
    </w:lvl>
    <w:lvl w:ilvl="2" w:tplc="AEFECF66" w:tentative="1">
      <w:start w:val="1"/>
      <w:numFmt w:val="bullet"/>
      <w:lvlText w:val=""/>
      <w:lvlJc w:val="left"/>
      <w:pPr>
        <w:tabs>
          <w:tab w:val="num" w:pos="2160"/>
        </w:tabs>
        <w:ind w:left="2160" w:hanging="360"/>
      </w:pPr>
      <w:rPr>
        <w:rFonts w:ascii="Wingdings" w:hAnsi="Wingdings" w:hint="default"/>
      </w:rPr>
    </w:lvl>
    <w:lvl w:ilvl="3" w:tplc="2252FB70" w:tentative="1">
      <w:start w:val="1"/>
      <w:numFmt w:val="bullet"/>
      <w:lvlText w:val=""/>
      <w:lvlJc w:val="left"/>
      <w:pPr>
        <w:tabs>
          <w:tab w:val="num" w:pos="2880"/>
        </w:tabs>
        <w:ind w:left="2880" w:hanging="360"/>
      </w:pPr>
      <w:rPr>
        <w:rFonts w:ascii="Wingdings" w:hAnsi="Wingdings" w:hint="default"/>
      </w:rPr>
    </w:lvl>
    <w:lvl w:ilvl="4" w:tplc="BD1EBB2E" w:tentative="1">
      <w:start w:val="1"/>
      <w:numFmt w:val="bullet"/>
      <w:lvlText w:val=""/>
      <w:lvlJc w:val="left"/>
      <w:pPr>
        <w:tabs>
          <w:tab w:val="num" w:pos="3600"/>
        </w:tabs>
        <w:ind w:left="3600" w:hanging="360"/>
      </w:pPr>
      <w:rPr>
        <w:rFonts w:ascii="Wingdings" w:hAnsi="Wingdings" w:hint="default"/>
      </w:rPr>
    </w:lvl>
    <w:lvl w:ilvl="5" w:tplc="6C22AD5A" w:tentative="1">
      <w:start w:val="1"/>
      <w:numFmt w:val="bullet"/>
      <w:lvlText w:val=""/>
      <w:lvlJc w:val="left"/>
      <w:pPr>
        <w:tabs>
          <w:tab w:val="num" w:pos="4320"/>
        </w:tabs>
        <w:ind w:left="4320" w:hanging="360"/>
      </w:pPr>
      <w:rPr>
        <w:rFonts w:ascii="Wingdings" w:hAnsi="Wingdings" w:hint="default"/>
      </w:rPr>
    </w:lvl>
    <w:lvl w:ilvl="6" w:tplc="C94CE838" w:tentative="1">
      <w:start w:val="1"/>
      <w:numFmt w:val="bullet"/>
      <w:lvlText w:val=""/>
      <w:lvlJc w:val="left"/>
      <w:pPr>
        <w:tabs>
          <w:tab w:val="num" w:pos="5040"/>
        </w:tabs>
        <w:ind w:left="5040" w:hanging="360"/>
      </w:pPr>
      <w:rPr>
        <w:rFonts w:ascii="Wingdings" w:hAnsi="Wingdings" w:hint="default"/>
      </w:rPr>
    </w:lvl>
    <w:lvl w:ilvl="7" w:tplc="461AD4CE" w:tentative="1">
      <w:start w:val="1"/>
      <w:numFmt w:val="bullet"/>
      <w:lvlText w:val=""/>
      <w:lvlJc w:val="left"/>
      <w:pPr>
        <w:tabs>
          <w:tab w:val="num" w:pos="5760"/>
        </w:tabs>
        <w:ind w:left="5760" w:hanging="360"/>
      </w:pPr>
      <w:rPr>
        <w:rFonts w:ascii="Wingdings" w:hAnsi="Wingdings" w:hint="default"/>
      </w:rPr>
    </w:lvl>
    <w:lvl w:ilvl="8" w:tplc="78C475B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27B20F3"/>
    <w:multiLevelType w:val="hybridMultilevel"/>
    <w:tmpl w:val="73E0BFD6"/>
    <w:lvl w:ilvl="0" w:tplc="E662CE9C">
      <w:start w:val="1"/>
      <w:numFmt w:val="bullet"/>
      <w:lvlText w:val=""/>
      <w:lvlJc w:val="left"/>
      <w:pPr>
        <w:tabs>
          <w:tab w:val="num" w:pos="720"/>
        </w:tabs>
        <w:ind w:left="720" w:hanging="360"/>
      </w:pPr>
      <w:rPr>
        <w:rFonts w:ascii="Wingdings" w:hAnsi="Wingdings" w:hint="default"/>
      </w:rPr>
    </w:lvl>
    <w:lvl w:ilvl="1" w:tplc="C3A65EBC" w:tentative="1">
      <w:start w:val="1"/>
      <w:numFmt w:val="bullet"/>
      <w:lvlText w:val=""/>
      <w:lvlJc w:val="left"/>
      <w:pPr>
        <w:tabs>
          <w:tab w:val="num" w:pos="1440"/>
        </w:tabs>
        <w:ind w:left="1440" w:hanging="360"/>
      </w:pPr>
      <w:rPr>
        <w:rFonts w:ascii="Wingdings" w:hAnsi="Wingdings" w:hint="default"/>
      </w:rPr>
    </w:lvl>
    <w:lvl w:ilvl="2" w:tplc="D4C4F7CC" w:tentative="1">
      <w:start w:val="1"/>
      <w:numFmt w:val="bullet"/>
      <w:lvlText w:val=""/>
      <w:lvlJc w:val="left"/>
      <w:pPr>
        <w:tabs>
          <w:tab w:val="num" w:pos="2160"/>
        </w:tabs>
        <w:ind w:left="2160" w:hanging="360"/>
      </w:pPr>
      <w:rPr>
        <w:rFonts w:ascii="Wingdings" w:hAnsi="Wingdings" w:hint="default"/>
      </w:rPr>
    </w:lvl>
    <w:lvl w:ilvl="3" w:tplc="007CDED0" w:tentative="1">
      <w:start w:val="1"/>
      <w:numFmt w:val="bullet"/>
      <w:lvlText w:val=""/>
      <w:lvlJc w:val="left"/>
      <w:pPr>
        <w:tabs>
          <w:tab w:val="num" w:pos="2880"/>
        </w:tabs>
        <w:ind w:left="2880" w:hanging="360"/>
      </w:pPr>
      <w:rPr>
        <w:rFonts w:ascii="Wingdings" w:hAnsi="Wingdings" w:hint="default"/>
      </w:rPr>
    </w:lvl>
    <w:lvl w:ilvl="4" w:tplc="6E24DC26" w:tentative="1">
      <w:start w:val="1"/>
      <w:numFmt w:val="bullet"/>
      <w:lvlText w:val=""/>
      <w:lvlJc w:val="left"/>
      <w:pPr>
        <w:tabs>
          <w:tab w:val="num" w:pos="3600"/>
        </w:tabs>
        <w:ind w:left="3600" w:hanging="360"/>
      </w:pPr>
      <w:rPr>
        <w:rFonts w:ascii="Wingdings" w:hAnsi="Wingdings" w:hint="default"/>
      </w:rPr>
    </w:lvl>
    <w:lvl w:ilvl="5" w:tplc="5864628A" w:tentative="1">
      <w:start w:val="1"/>
      <w:numFmt w:val="bullet"/>
      <w:lvlText w:val=""/>
      <w:lvlJc w:val="left"/>
      <w:pPr>
        <w:tabs>
          <w:tab w:val="num" w:pos="4320"/>
        </w:tabs>
        <w:ind w:left="4320" w:hanging="360"/>
      </w:pPr>
      <w:rPr>
        <w:rFonts w:ascii="Wingdings" w:hAnsi="Wingdings" w:hint="default"/>
      </w:rPr>
    </w:lvl>
    <w:lvl w:ilvl="6" w:tplc="E1BA5AF0" w:tentative="1">
      <w:start w:val="1"/>
      <w:numFmt w:val="bullet"/>
      <w:lvlText w:val=""/>
      <w:lvlJc w:val="left"/>
      <w:pPr>
        <w:tabs>
          <w:tab w:val="num" w:pos="5040"/>
        </w:tabs>
        <w:ind w:left="5040" w:hanging="360"/>
      </w:pPr>
      <w:rPr>
        <w:rFonts w:ascii="Wingdings" w:hAnsi="Wingdings" w:hint="default"/>
      </w:rPr>
    </w:lvl>
    <w:lvl w:ilvl="7" w:tplc="355EE2E4" w:tentative="1">
      <w:start w:val="1"/>
      <w:numFmt w:val="bullet"/>
      <w:lvlText w:val=""/>
      <w:lvlJc w:val="left"/>
      <w:pPr>
        <w:tabs>
          <w:tab w:val="num" w:pos="5760"/>
        </w:tabs>
        <w:ind w:left="5760" w:hanging="360"/>
      </w:pPr>
      <w:rPr>
        <w:rFonts w:ascii="Wingdings" w:hAnsi="Wingdings" w:hint="default"/>
      </w:rPr>
    </w:lvl>
    <w:lvl w:ilvl="8" w:tplc="E7DA26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1B0B3227"/>
    <w:multiLevelType w:val="hybridMultilevel"/>
    <w:tmpl w:val="95F6A89A"/>
    <w:lvl w:ilvl="0" w:tplc="88EAEF06">
      <w:start w:val="1"/>
      <w:numFmt w:val="bullet"/>
      <w:lvlText w:val=""/>
      <w:lvlJc w:val="left"/>
      <w:pPr>
        <w:tabs>
          <w:tab w:val="num" w:pos="720"/>
        </w:tabs>
        <w:ind w:left="720" w:hanging="360"/>
      </w:pPr>
      <w:rPr>
        <w:rFonts w:ascii="Wingdings" w:hAnsi="Wingdings" w:hint="default"/>
      </w:rPr>
    </w:lvl>
    <w:lvl w:ilvl="1" w:tplc="3CC244B2" w:tentative="1">
      <w:start w:val="1"/>
      <w:numFmt w:val="bullet"/>
      <w:lvlText w:val=""/>
      <w:lvlJc w:val="left"/>
      <w:pPr>
        <w:tabs>
          <w:tab w:val="num" w:pos="1440"/>
        </w:tabs>
        <w:ind w:left="1440" w:hanging="360"/>
      </w:pPr>
      <w:rPr>
        <w:rFonts w:ascii="Wingdings" w:hAnsi="Wingdings" w:hint="default"/>
      </w:rPr>
    </w:lvl>
    <w:lvl w:ilvl="2" w:tplc="EA02D810" w:tentative="1">
      <w:start w:val="1"/>
      <w:numFmt w:val="bullet"/>
      <w:lvlText w:val=""/>
      <w:lvlJc w:val="left"/>
      <w:pPr>
        <w:tabs>
          <w:tab w:val="num" w:pos="2160"/>
        </w:tabs>
        <w:ind w:left="2160" w:hanging="360"/>
      </w:pPr>
      <w:rPr>
        <w:rFonts w:ascii="Wingdings" w:hAnsi="Wingdings" w:hint="default"/>
      </w:rPr>
    </w:lvl>
    <w:lvl w:ilvl="3" w:tplc="915C2270" w:tentative="1">
      <w:start w:val="1"/>
      <w:numFmt w:val="bullet"/>
      <w:lvlText w:val=""/>
      <w:lvlJc w:val="left"/>
      <w:pPr>
        <w:tabs>
          <w:tab w:val="num" w:pos="2880"/>
        </w:tabs>
        <w:ind w:left="2880" w:hanging="360"/>
      </w:pPr>
      <w:rPr>
        <w:rFonts w:ascii="Wingdings" w:hAnsi="Wingdings" w:hint="default"/>
      </w:rPr>
    </w:lvl>
    <w:lvl w:ilvl="4" w:tplc="8AF0C53A" w:tentative="1">
      <w:start w:val="1"/>
      <w:numFmt w:val="bullet"/>
      <w:lvlText w:val=""/>
      <w:lvlJc w:val="left"/>
      <w:pPr>
        <w:tabs>
          <w:tab w:val="num" w:pos="3600"/>
        </w:tabs>
        <w:ind w:left="3600" w:hanging="360"/>
      </w:pPr>
      <w:rPr>
        <w:rFonts w:ascii="Wingdings" w:hAnsi="Wingdings" w:hint="default"/>
      </w:rPr>
    </w:lvl>
    <w:lvl w:ilvl="5" w:tplc="BECE9968" w:tentative="1">
      <w:start w:val="1"/>
      <w:numFmt w:val="bullet"/>
      <w:lvlText w:val=""/>
      <w:lvlJc w:val="left"/>
      <w:pPr>
        <w:tabs>
          <w:tab w:val="num" w:pos="4320"/>
        </w:tabs>
        <w:ind w:left="4320" w:hanging="360"/>
      </w:pPr>
      <w:rPr>
        <w:rFonts w:ascii="Wingdings" w:hAnsi="Wingdings" w:hint="default"/>
      </w:rPr>
    </w:lvl>
    <w:lvl w:ilvl="6" w:tplc="A7645948" w:tentative="1">
      <w:start w:val="1"/>
      <w:numFmt w:val="bullet"/>
      <w:lvlText w:val=""/>
      <w:lvlJc w:val="left"/>
      <w:pPr>
        <w:tabs>
          <w:tab w:val="num" w:pos="5040"/>
        </w:tabs>
        <w:ind w:left="5040" w:hanging="360"/>
      </w:pPr>
      <w:rPr>
        <w:rFonts w:ascii="Wingdings" w:hAnsi="Wingdings" w:hint="default"/>
      </w:rPr>
    </w:lvl>
    <w:lvl w:ilvl="7" w:tplc="BC5C8BF2" w:tentative="1">
      <w:start w:val="1"/>
      <w:numFmt w:val="bullet"/>
      <w:lvlText w:val=""/>
      <w:lvlJc w:val="left"/>
      <w:pPr>
        <w:tabs>
          <w:tab w:val="num" w:pos="5760"/>
        </w:tabs>
        <w:ind w:left="5760" w:hanging="360"/>
      </w:pPr>
      <w:rPr>
        <w:rFonts w:ascii="Wingdings" w:hAnsi="Wingdings" w:hint="default"/>
      </w:rPr>
    </w:lvl>
    <w:lvl w:ilvl="8" w:tplc="2564CE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368DA"/>
    <w:multiLevelType w:val="hybridMultilevel"/>
    <w:tmpl w:val="A5427CB4"/>
    <w:lvl w:ilvl="0" w:tplc="81204BB2">
      <w:start w:val="1"/>
      <w:numFmt w:val="bullet"/>
      <w:lvlText w:val=""/>
      <w:lvlJc w:val="left"/>
      <w:pPr>
        <w:tabs>
          <w:tab w:val="num" w:pos="720"/>
        </w:tabs>
        <w:ind w:left="720" w:hanging="360"/>
      </w:pPr>
      <w:rPr>
        <w:rFonts w:ascii="Wingdings" w:hAnsi="Wingdings" w:hint="default"/>
      </w:rPr>
    </w:lvl>
    <w:lvl w:ilvl="1" w:tplc="80E8DD54" w:tentative="1">
      <w:start w:val="1"/>
      <w:numFmt w:val="bullet"/>
      <w:lvlText w:val=""/>
      <w:lvlJc w:val="left"/>
      <w:pPr>
        <w:tabs>
          <w:tab w:val="num" w:pos="1440"/>
        </w:tabs>
        <w:ind w:left="1440" w:hanging="360"/>
      </w:pPr>
      <w:rPr>
        <w:rFonts w:ascii="Wingdings" w:hAnsi="Wingdings" w:hint="default"/>
      </w:rPr>
    </w:lvl>
    <w:lvl w:ilvl="2" w:tplc="A2D8DE32" w:tentative="1">
      <w:start w:val="1"/>
      <w:numFmt w:val="bullet"/>
      <w:lvlText w:val=""/>
      <w:lvlJc w:val="left"/>
      <w:pPr>
        <w:tabs>
          <w:tab w:val="num" w:pos="2160"/>
        </w:tabs>
        <w:ind w:left="2160" w:hanging="360"/>
      </w:pPr>
      <w:rPr>
        <w:rFonts w:ascii="Wingdings" w:hAnsi="Wingdings" w:hint="default"/>
      </w:rPr>
    </w:lvl>
    <w:lvl w:ilvl="3" w:tplc="D990FDA0" w:tentative="1">
      <w:start w:val="1"/>
      <w:numFmt w:val="bullet"/>
      <w:lvlText w:val=""/>
      <w:lvlJc w:val="left"/>
      <w:pPr>
        <w:tabs>
          <w:tab w:val="num" w:pos="2880"/>
        </w:tabs>
        <w:ind w:left="2880" w:hanging="360"/>
      </w:pPr>
      <w:rPr>
        <w:rFonts w:ascii="Wingdings" w:hAnsi="Wingdings" w:hint="default"/>
      </w:rPr>
    </w:lvl>
    <w:lvl w:ilvl="4" w:tplc="793A1008" w:tentative="1">
      <w:start w:val="1"/>
      <w:numFmt w:val="bullet"/>
      <w:lvlText w:val=""/>
      <w:lvlJc w:val="left"/>
      <w:pPr>
        <w:tabs>
          <w:tab w:val="num" w:pos="3600"/>
        </w:tabs>
        <w:ind w:left="3600" w:hanging="360"/>
      </w:pPr>
      <w:rPr>
        <w:rFonts w:ascii="Wingdings" w:hAnsi="Wingdings" w:hint="default"/>
      </w:rPr>
    </w:lvl>
    <w:lvl w:ilvl="5" w:tplc="7F486662" w:tentative="1">
      <w:start w:val="1"/>
      <w:numFmt w:val="bullet"/>
      <w:lvlText w:val=""/>
      <w:lvlJc w:val="left"/>
      <w:pPr>
        <w:tabs>
          <w:tab w:val="num" w:pos="4320"/>
        </w:tabs>
        <w:ind w:left="4320" w:hanging="360"/>
      </w:pPr>
      <w:rPr>
        <w:rFonts w:ascii="Wingdings" w:hAnsi="Wingdings" w:hint="default"/>
      </w:rPr>
    </w:lvl>
    <w:lvl w:ilvl="6" w:tplc="5F18AD82" w:tentative="1">
      <w:start w:val="1"/>
      <w:numFmt w:val="bullet"/>
      <w:lvlText w:val=""/>
      <w:lvlJc w:val="left"/>
      <w:pPr>
        <w:tabs>
          <w:tab w:val="num" w:pos="5040"/>
        </w:tabs>
        <w:ind w:left="5040" w:hanging="360"/>
      </w:pPr>
      <w:rPr>
        <w:rFonts w:ascii="Wingdings" w:hAnsi="Wingdings" w:hint="default"/>
      </w:rPr>
    </w:lvl>
    <w:lvl w:ilvl="7" w:tplc="F53CA25C" w:tentative="1">
      <w:start w:val="1"/>
      <w:numFmt w:val="bullet"/>
      <w:lvlText w:val=""/>
      <w:lvlJc w:val="left"/>
      <w:pPr>
        <w:tabs>
          <w:tab w:val="num" w:pos="5760"/>
        </w:tabs>
        <w:ind w:left="5760" w:hanging="360"/>
      </w:pPr>
      <w:rPr>
        <w:rFonts w:ascii="Wingdings" w:hAnsi="Wingdings" w:hint="default"/>
      </w:rPr>
    </w:lvl>
    <w:lvl w:ilvl="8" w:tplc="137CE3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26584748"/>
    <w:multiLevelType w:val="hybridMultilevel"/>
    <w:tmpl w:val="B59A601E"/>
    <w:lvl w:ilvl="0" w:tplc="DD943284">
      <w:start w:val="1"/>
      <w:numFmt w:val="bullet"/>
      <w:lvlText w:val=""/>
      <w:lvlJc w:val="left"/>
      <w:pPr>
        <w:tabs>
          <w:tab w:val="num" w:pos="720"/>
        </w:tabs>
        <w:ind w:left="720" w:hanging="360"/>
      </w:pPr>
      <w:rPr>
        <w:rFonts w:ascii="Wingdings" w:hAnsi="Wingdings" w:hint="default"/>
      </w:rPr>
    </w:lvl>
    <w:lvl w:ilvl="1" w:tplc="43AA1B2E" w:tentative="1">
      <w:start w:val="1"/>
      <w:numFmt w:val="bullet"/>
      <w:lvlText w:val=""/>
      <w:lvlJc w:val="left"/>
      <w:pPr>
        <w:tabs>
          <w:tab w:val="num" w:pos="1440"/>
        </w:tabs>
        <w:ind w:left="1440" w:hanging="360"/>
      </w:pPr>
      <w:rPr>
        <w:rFonts w:ascii="Wingdings" w:hAnsi="Wingdings" w:hint="default"/>
      </w:rPr>
    </w:lvl>
    <w:lvl w:ilvl="2" w:tplc="0F462CC4" w:tentative="1">
      <w:start w:val="1"/>
      <w:numFmt w:val="bullet"/>
      <w:lvlText w:val=""/>
      <w:lvlJc w:val="left"/>
      <w:pPr>
        <w:tabs>
          <w:tab w:val="num" w:pos="2160"/>
        </w:tabs>
        <w:ind w:left="2160" w:hanging="360"/>
      </w:pPr>
      <w:rPr>
        <w:rFonts w:ascii="Wingdings" w:hAnsi="Wingdings" w:hint="default"/>
      </w:rPr>
    </w:lvl>
    <w:lvl w:ilvl="3" w:tplc="E3C49582" w:tentative="1">
      <w:start w:val="1"/>
      <w:numFmt w:val="bullet"/>
      <w:lvlText w:val=""/>
      <w:lvlJc w:val="left"/>
      <w:pPr>
        <w:tabs>
          <w:tab w:val="num" w:pos="2880"/>
        </w:tabs>
        <w:ind w:left="2880" w:hanging="360"/>
      </w:pPr>
      <w:rPr>
        <w:rFonts w:ascii="Wingdings" w:hAnsi="Wingdings" w:hint="default"/>
      </w:rPr>
    </w:lvl>
    <w:lvl w:ilvl="4" w:tplc="2A3A68F2" w:tentative="1">
      <w:start w:val="1"/>
      <w:numFmt w:val="bullet"/>
      <w:lvlText w:val=""/>
      <w:lvlJc w:val="left"/>
      <w:pPr>
        <w:tabs>
          <w:tab w:val="num" w:pos="3600"/>
        </w:tabs>
        <w:ind w:left="3600" w:hanging="360"/>
      </w:pPr>
      <w:rPr>
        <w:rFonts w:ascii="Wingdings" w:hAnsi="Wingdings" w:hint="default"/>
      </w:rPr>
    </w:lvl>
    <w:lvl w:ilvl="5" w:tplc="8F1A6AE8" w:tentative="1">
      <w:start w:val="1"/>
      <w:numFmt w:val="bullet"/>
      <w:lvlText w:val=""/>
      <w:lvlJc w:val="left"/>
      <w:pPr>
        <w:tabs>
          <w:tab w:val="num" w:pos="4320"/>
        </w:tabs>
        <w:ind w:left="4320" w:hanging="360"/>
      </w:pPr>
      <w:rPr>
        <w:rFonts w:ascii="Wingdings" w:hAnsi="Wingdings" w:hint="default"/>
      </w:rPr>
    </w:lvl>
    <w:lvl w:ilvl="6" w:tplc="C09A8F44" w:tentative="1">
      <w:start w:val="1"/>
      <w:numFmt w:val="bullet"/>
      <w:lvlText w:val=""/>
      <w:lvlJc w:val="left"/>
      <w:pPr>
        <w:tabs>
          <w:tab w:val="num" w:pos="5040"/>
        </w:tabs>
        <w:ind w:left="5040" w:hanging="360"/>
      </w:pPr>
      <w:rPr>
        <w:rFonts w:ascii="Wingdings" w:hAnsi="Wingdings" w:hint="default"/>
      </w:rPr>
    </w:lvl>
    <w:lvl w:ilvl="7" w:tplc="916A041C" w:tentative="1">
      <w:start w:val="1"/>
      <w:numFmt w:val="bullet"/>
      <w:lvlText w:val=""/>
      <w:lvlJc w:val="left"/>
      <w:pPr>
        <w:tabs>
          <w:tab w:val="num" w:pos="5760"/>
        </w:tabs>
        <w:ind w:left="5760" w:hanging="360"/>
      </w:pPr>
      <w:rPr>
        <w:rFonts w:ascii="Wingdings" w:hAnsi="Wingdings" w:hint="default"/>
      </w:rPr>
    </w:lvl>
    <w:lvl w:ilvl="8" w:tplc="1B5889F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85903"/>
    <w:multiLevelType w:val="hybridMultilevel"/>
    <w:tmpl w:val="0C9E8342"/>
    <w:lvl w:ilvl="0" w:tplc="20861E72">
      <w:start w:val="1"/>
      <w:numFmt w:val="bullet"/>
      <w:lvlText w:val=""/>
      <w:lvlJc w:val="left"/>
      <w:pPr>
        <w:tabs>
          <w:tab w:val="num" w:pos="720"/>
        </w:tabs>
        <w:ind w:left="720" w:hanging="360"/>
      </w:pPr>
      <w:rPr>
        <w:rFonts w:ascii="Wingdings" w:hAnsi="Wingdings" w:hint="default"/>
      </w:rPr>
    </w:lvl>
    <w:lvl w:ilvl="1" w:tplc="4E78C752" w:tentative="1">
      <w:start w:val="1"/>
      <w:numFmt w:val="bullet"/>
      <w:lvlText w:val=""/>
      <w:lvlJc w:val="left"/>
      <w:pPr>
        <w:tabs>
          <w:tab w:val="num" w:pos="1440"/>
        </w:tabs>
        <w:ind w:left="1440" w:hanging="360"/>
      </w:pPr>
      <w:rPr>
        <w:rFonts w:ascii="Wingdings" w:hAnsi="Wingdings" w:hint="default"/>
      </w:rPr>
    </w:lvl>
    <w:lvl w:ilvl="2" w:tplc="48EC00A4" w:tentative="1">
      <w:start w:val="1"/>
      <w:numFmt w:val="bullet"/>
      <w:lvlText w:val=""/>
      <w:lvlJc w:val="left"/>
      <w:pPr>
        <w:tabs>
          <w:tab w:val="num" w:pos="2160"/>
        </w:tabs>
        <w:ind w:left="2160" w:hanging="360"/>
      </w:pPr>
      <w:rPr>
        <w:rFonts w:ascii="Wingdings" w:hAnsi="Wingdings" w:hint="default"/>
      </w:rPr>
    </w:lvl>
    <w:lvl w:ilvl="3" w:tplc="CE2CF452" w:tentative="1">
      <w:start w:val="1"/>
      <w:numFmt w:val="bullet"/>
      <w:lvlText w:val=""/>
      <w:lvlJc w:val="left"/>
      <w:pPr>
        <w:tabs>
          <w:tab w:val="num" w:pos="2880"/>
        </w:tabs>
        <w:ind w:left="2880" w:hanging="360"/>
      </w:pPr>
      <w:rPr>
        <w:rFonts w:ascii="Wingdings" w:hAnsi="Wingdings" w:hint="default"/>
      </w:rPr>
    </w:lvl>
    <w:lvl w:ilvl="4" w:tplc="B29E091E" w:tentative="1">
      <w:start w:val="1"/>
      <w:numFmt w:val="bullet"/>
      <w:lvlText w:val=""/>
      <w:lvlJc w:val="left"/>
      <w:pPr>
        <w:tabs>
          <w:tab w:val="num" w:pos="3600"/>
        </w:tabs>
        <w:ind w:left="3600" w:hanging="360"/>
      </w:pPr>
      <w:rPr>
        <w:rFonts w:ascii="Wingdings" w:hAnsi="Wingdings" w:hint="default"/>
      </w:rPr>
    </w:lvl>
    <w:lvl w:ilvl="5" w:tplc="3D0AFFC8" w:tentative="1">
      <w:start w:val="1"/>
      <w:numFmt w:val="bullet"/>
      <w:lvlText w:val=""/>
      <w:lvlJc w:val="left"/>
      <w:pPr>
        <w:tabs>
          <w:tab w:val="num" w:pos="4320"/>
        </w:tabs>
        <w:ind w:left="4320" w:hanging="360"/>
      </w:pPr>
      <w:rPr>
        <w:rFonts w:ascii="Wingdings" w:hAnsi="Wingdings" w:hint="default"/>
      </w:rPr>
    </w:lvl>
    <w:lvl w:ilvl="6" w:tplc="4330ECA4" w:tentative="1">
      <w:start w:val="1"/>
      <w:numFmt w:val="bullet"/>
      <w:lvlText w:val=""/>
      <w:lvlJc w:val="left"/>
      <w:pPr>
        <w:tabs>
          <w:tab w:val="num" w:pos="5040"/>
        </w:tabs>
        <w:ind w:left="5040" w:hanging="360"/>
      </w:pPr>
      <w:rPr>
        <w:rFonts w:ascii="Wingdings" w:hAnsi="Wingdings" w:hint="default"/>
      </w:rPr>
    </w:lvl>
    <w:lvl w:ilvl="7" w:tplc="D0803460" w:tentative="1">
      <w:start w:val="1"/>
      <w:numFmt w:val="bullet"/>
      <w:lvlText w:val=""/>
      <w:lvlJc w:val="left"/>
      <w:pPr>
        <w:tabs>
          <w:tab w:val="num" w:pos="5760"/>
        </w:tabs>
        <w:ind w:left="5760" w:hanging="360"/>
      </w:pPr>
      <w:rPr>
        <w:rFonts w:ascii="Wingdings" w:hAnsi="Wingdings" w:hint="default"/>
      </w:rPr>
    </w:lvl>
    <w:lvl w:ilvl="8" w:tplc="C598E8C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367BC"/>
    <w:multiLevelType w:val="hybridMultilevel"/>
    <w:tmpl w:val="C04A4AAC"/>
    <w:lvl w:ilvl="0" w:tplc="1A80279C">
      <w:start w:val="1"/>
      <w:numFmt w:val="bullet"/>
      <w:lvlText w:val=""/>
      <w:lvlJc w:val="left"/>
      <w:pPr>
        <w:tabs>
          <w:tab w:val="num" w:pos="720"/>
        </w:tabs>
        <w:ind w:left="720" w:hanging="360"/>
      </w:pPr>
      <w:rPr>
        <w:rFonts w:ascii="Wingdings" w:hAnsi="Wingdings" w:hint="default"/>
      </w:rPr>
    </w:lvl>
    <w:lvl w:ilvl="1" w:tplc="0F0E111E" w:tentative="1">
      <w:start w:val="1"/>
      <w:numFmt w:val="bullet"/>
      <w:lvlText w:val=""/>
      <w:lvlJc w:val="left"/>
      <w:pPr>
        <w:tabs>
          <w:tab w:val="num" w:pos="1440"/>
        </w:tabs>
        <w:ind w:left="1440" w:hanging="360"/>
      </w:pPr>
      <w:rPr>
        <w:rFonts w:ascii="Wingdings" w:hAnsi="Wingdings" w:hint="default"/>
      </w:rPr>
    </w:lvl>
    <w:lvl w:ilvl="2" w:tplc="28500BC0" w:tentative="1">
      <w:start w:val="1"/>
      <w:numFmt w:val="bullet"/>
      <w:lvlText w:val=""/>
      <w:lvlJc w:val="left"/>
      <w:pPr>
        <w:tabs>
          <w:tab w:val="num" w:pos="2160"/>
        </w:tabs>
        <w:ind w:left="2160" w:hanging="360"/>
      </w:pPr>
      <w:rPr>
        <w:rFonts w:ascii="Wingdings" w:hAnsi="Wingdings" w:hint="default"/>
      </w:rPr>
    </w:lvl>
    <w:lvl w:ilvl="3" w:tplc="0B840472" w:tentative="1">
      <w:start w:val="1"/>
      <w:numFmt w:val="bullet"/>
      <w:lvlText w:val=""/>
      <w:lvlJc w:val="left"/>
      <w:pPr>
        <w:tabs>
          <w:tab w:val="num" w:pos="2880"/>
        </w:tabs>
        <w:ind w:left="2880" w:hanging="360"/>
      </w:pPr>
      <w:rPr>
        <w:rFonts w:ascii="Wingdings" w:hAnsi="Wingdings" w:hint="default"/>
      </w:rPr>
    </w:lvl>
    <w:lvl w:ilvl="4" w:tplc="C152EBF4" w:tentative="1">
      <w:start w:val="1"/>
      <w:numFmt w:val="bullet"/>
      <w:lvlText w:val=""/>
      <w:lvlJc w:val="left"/>
      <w:pPr>
        <w:tabs>
          <w:tab w:val="num" w:pos="3600"/>
        </w:tabs>
        <w:ind w:left="3600" w:hanging="360"/>
      </w:pPr>
      <w:rPr>
        <w:rFonts w:ascii="Wingdings" w:hAnsi="Wingdings" w:hint="default"/>
      </w:rPr>
    </w:lvl>
    <w:lvl w:ilvl="5" w:tplc="72CA2A4A" w:tentative="1">
      <w:start w:val="1"/>
      <w:numFmt w:val="bullet"/>
      <w:lvlText w:val=""/>
      <w:lvlJc w:val="left"/>
      <w:pPr>
        <w:tabs>
          <w:tab w:val="num" w:pos="4320"/>
        </w:tabs>
        <w:ind w:left="4320" w:hanging="360"/>
      </w:pPr>
      <w:rPr>
        <w:rFonts w:ascii="Wingdings" w:hAnsi="Wingdings" w:hint="default"/>
      </w:rPr>
    </w:lvl>
    <w:lvl w:ilvl="6" w:tplc="B922FC30" w:tentative="1">
      <w:start w:val="1"/>
      <w:numFmt w:val="bullet"/>
      <w:lvlText w:val=""/>
      <w:lvlJc w:val="left"/>
      <w:pPr>
        <w:tabs>
          <w:tab w:val="num" w:pos="5040"/>
        </w:tabs>
        <w:ind w:left="5040" w:hanging="360"/>
      </w:pPr>
      <w:rPr>
        <w:rFonts w:ascii="Wingdings" w:hAnsi="Wingdings" w:hint="default"/>
      </w:rPr>
    </w:lvl>
    <w:lvl w:ilvl="7" w:tplc="68B0A69A" w:tentative="1">
      <w:start w:val="1"/>
      <w:numFmt w:val="bullet"/>
      <w:lvlText w:val=""/>
      <w:lvlJc w:val="left"/>
      <w:pPr>
        <w:tabs>
          <w:tab w:val="num" w:pos="5760"/>
        </w:tabs>
        <w:ind w:left="5760" w:hanging="360"/>
      </w:pPr>
      <w:rPr>
        <w:rFonts w:ascii="Wingdings" w:hAnsi="Wingdings" w:hint="default"/>
      </w:rPr>
    </w:lvl>
    <w:lvl w:ilvl="8" w:tplc="D5E668F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B4980"/>
    <w:multiLevelType w:val="hybridMultilevel"/>
    <w:tmpl w:val="0D74767E"/>
    <w:lvl w:ilvl="0" w:tplc="41886D4A">
      <w:start w:val="1"/>
      <w:numFmt w:val="bullet"/>
      <w:lvlText w:val=""/>
      <w:lvlJc w:val="left"/>
      <w:pPr>
        <w:tabs>
          <w:tab w:val="num" w:pos="720"/>
        </w:tabs>
        <w:ind w:left="720" w:hanging="360"/>
      </w:pPr>
      <w:rPr>
        <w:rFonts w:ascii="Wingdings" w:hAnsi="Wingdings" w:hint="default"/>
      </w:rPr>
    </w:lvl>
    <w:lvl w:ilvl="1" w:tplc="497800CC" w:tentative="1">
      <w:start w:val="1"/>
      <w:numFmt w:val="bullet"/>
      <w:lvlText w:val=""/>
      <w:lvlJc w:val="left"/>
      <w:pPr>
        <w:tabs>
          <w:tab w:val="num" w:pos="1440"/>
        </w:tabs>
        <w:ind w:left="1440" w:hanging="360"/>
      </w:pPr>
      <w:rPr>
        <w:rFonts w:ascii="Wingdings" w:hAnsi="Wingdings" w:hint="default"/>
      </w:rPr>
    </w:lvl>
    <w:lvl w:ilvl="2" w:tplc="E4B48C24" w:tentative="1">
      <w:start w:val="1"/>
      <w:numFmt w:val="bullet"/>
      <w:lvlText w:val=""/>
      <w:lvlJc w:val="left"/>
      <w:pPr>
        <w:tabs>
          <w:tab w:val="num" w:pos="2160"/>
        </w:tabs>
        <w:ind w:left="2160" w:hanging="360"/>
      </w:pPr>
      <w:rPr>
        <w:rFonts w:ascii="Wingdings" w:hAnsi="Wingdings" w:hint="default"/>
      </w:rPr>
    </w:lvl>
    <w:lvl w:ilvl="3" w:tplc="B726D3BE" w:tentative="1">
      <w:start w:val="1"/>
      <w:numFmt w:val="bullet"/>
      <w:lvlText w:val=""/>
      <w:lvlJc w:val="left"/>
      <w:pPr>
        <w:tabs>
          <w:tab w:val="num" w:pos="2880"/>
        </w:tabs>
        <w:ind w:left="2880" w:hanging="360"/>
      </w:pPr>
      <w:rPr>
        <w:rFonts w:ascii="Wingdings" w:hAnsi="Wingdings" w:hint="default"/>
      </w:rPr>
    </w:lvl>
    <w:lvl w:ilvl="4" w:tplc="BF98B202" w:tentative="1">
      <w:start w:val="1"/>
      <w:numFmt w:val="bullet"/>
      <w:lvlText w:val=""/>
      <w:lvlJc w:val="left"/>
      <w:pPr>
        <w:tabs>
          <w:tab w:val="num" w:pos="3600"/>
        </w:tabs>
        <w:ind w:left="3600" w:hanging="360"/>
      </w:pPr>
      <w:rPr>
        <w:rFonts w:ascii="Wingdings" w:hAnsi="Wingdings" w:hint="default"/>
      </w:rPr>
    </w:lvl>
    <w:lvl w:ilvl="5" w:tplc="938038A0" w:tentative="1">
      <w:start w:val="1"/>
      <w:numFmt w:val="bullet"/>
      <w:lvlText w:val=""/>
      <w:lvlJc w:val="left"/>
      <w:pPr>
        <w:tabs>
          <w:tab w:val="num" w:pos="4320"/>
        </w:tabs>
        <w:ind w:left="4320" w:hanging="360"/>
      </w:pPr>
      <w:rPr>
        <w:rFonts w:ascii="Wingdings" w:hAnsi="Wingdings" w:hint="default"/>
      </w:rPr>
    </w:lvl>
    <w:lvl w:ilvl="6" w:tplc="A55C68CC" w:tentative="1">
      <w:start w:val="1"/>
      <w:numFmt w:val="bullet"/>
      <w:lvlText w:val=""/>
      <w:lvlJc w:val="left"/>
      <w:pPr>
        <w:tabs>
          <w:tab w:val="num" w:pos="5040"/>
        </w:tabs>
        <w:ind w:left="5040" w:hanging="360"/>
      </w:pPr>
      <w:rPr>
        <w:rFonts w:ascii="Wingdings" w:hAnsi="Wingdings" w:hint="default"/>
      </w:rPr>
    </w:lvl>
    <w:lvl w:ilvl="7" w:tplc="C3A8A432" w:tentative="1">
      <w:start w:val="1"/>
      <w:numFmt w:val="bullet"/>
      <w:lvlText w:val=""/>
      <w:lvlJc w:val="left"/>
      <w:pPr>
        <w:tabs>
          <w:tab w:val="num" w:pos="5760"/>
        </w:tabs>
        <w:ind w:left="5760" w:hanging="360"/>
      </w:pPr>
      <w:rPr>
        <w:rFonts w:ascii="Wingdings" w:hAnsi="Wingdings" w:hint="default"/>
      </w:rPr>
    </w:lvl>
    <w:lvl w:ilvl="8" w:tplc="ABD0FE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9C2170"/>
    <w:multiLevelType w:val="hybridMultilevel"/>
    <w:tmpl w:val="FB603822"/>
    <w:lvl w:ilvl="0" w:tplc="D584B878">
      <w:start w:val="1"/>
      <w:numFmt w:val="bullet"/>
      <w:lvlText w:val=""/>
      <w:lvlJc w:val="left"/>
      <w:pPr>
        <w:tabs>
          <w:tab w:val="num" w:pos="720"/>
        </w:tabs>
        <w:ind w:left="720" w:hanging="360"/>
      </w:pPr>
      <w:rPr>
        <w:rFonts w:ascii="Wingdings" w:hAnsi="Wingdings" w:hint="default"/>
      </w:rPr>
    </w:lvl>
    <w:lvl w:ilvl="1" w:tplc="8C8AFBEA" w:tentative="1">
      <w:start w:val="1"/>
      <w:numFmt w:val="bullet"/>
      <w:lvlText w:val=""/>
      <w:lvlJc w:val="left"/>
      <w:pPr>
        <w:tabs>
          <w:tab w:val="num" w:pos="1440"/>
        </w:tabs>
        <w:ind w:left="1440" w:hanging="360"/>
      </w:pPr>
      <w:rPr>
        <w:rFonts w:ascii="Wingdings" w:hAnsi="Wingdings" w:hint="default"/>
      </w:rPr>
    </w:lvl>
    <w:lvl w:ilvl="2" w:tplc="ED124940" w:tentative="1">
      <w:start w:val="1"/>
      <w:numFmt w:val="bullet"/>
      <w:lvlText w:val=""/>
      <w:lvlJc w:val="left"/>
      <w:pPr>
        <w:tabs>
          <w:tab w:val="num" w:pos="2160"/>
        </w:tabs>
        <w:ind w:left="2160" w:hanging="360"/>
      </w:pPr>
      <w:rPr>
        <w:rFonts w:ascii="Wingdings" w:hAnsi="Wingdings" w:hint="default"/>
      </w:rPr>
    </w:lvl>
    <w:lvl w:ilvl="3" w:tplc="B3E4D6D8" w:tentative="1">
      <w:start w:val="1"/>
      <w:numFmt w:val="bullet"/>
      <w:lvlText w:val=""/>
      <w:lvlJc w:val="left"/>
      <w:pPr>
        <w:tabs>
          <w:tab w:val="num" w:pos="2880"/>
        </w:tabs>
        <w:ind w:left="2880" w:hanging="360"/>
      </w:pPr>
      <w:rPr>
        <w:rFonts w:ascii="Wingdings" w:hAnsi="Wingdings" w:hint="default"/>
      </w:rPr>
    </w:lvl>
    <w:lvl w:ilvl="4" w:tplc="A45C022E" w:tentative="1">
      <w:start w:val="1"/>
      <w:numFmt w:val="bullet"/>
      <w:lvlText w:val=""/>
      <w:lvlJc w:val="left"/>
      <w:pPr>
        <w:tabs>
          <w:tab w:val="num" w:pos="3600"/>
        </w:tabs>
        <w:ind w:left="3600" w:hanging="360"/>
      </w:pPr>
      <w:rPr>
        <w:rFonts w:ascii="Wingdings" w:hAnsi="Wingdings" w:hint="default"/>
      </w:rPr>
    </w:lvl>
    <w:lvl w:ilvl="5" w:tplc="F5B6D386" w:tentative="1">
      <w:start w:val="1"/>
      <w:numFmt w:val="bullet"/>
      <w:lvlText w:val=""/>
      <w:lvlJc w:val="left"/>
      <w:pPr>
        <w:tabs>
          <w:tab w:val="num" w:pos="4320"/>
        </w:tabs>
        <w:ind w:left="4320" w:hanging="360"/>
      </w:pPr>
      <w:rPr>
        <w:rFonts w:ascii="Wingdings" w:hAnsi="Wingdings" w:hint="default"/>
      </w:rPr>
    </w:lvl>
    <w:lvl w:ilvl="6" w:tplc="5BA681F4" w:tentative="1">
      <w:start w:val="1"/>
      <w:numFmt w:val="bullet"/>
      <w:lvlText w:val=""/>
      <w:lvlJc w:val="left"/>
      <w:pPr>
        <w:tabs>
          <w:tab w:val="num" w:pos="5040"/>
        </w:tabs>
        <w:ind w:left="5040" w:hanging="360"/>
      </w:pPr>
      <w:rPr>
        <w:rFonts w:ascii="Wingdings" w:hAnsi="Wingdings" w:hint="default"/>
      </w:rPr>
    </w:lvl>
    <w:lvl w:ilvl="7" w:tplc="E286AC82" w:tentative="1">
      <w:start w:val="1"/>
      <w:numFmt w:val="bullet"/>
      <w:lvlText w:val=""/>
      <w:lvlJc w:val="left"/>
      <w:pPr>
        <w:tabs>
          <w:tab w:val="num" w:pos="5760"/>
        </w:tabs>
        <w:ind w:left="5760" w:hanging="360"/>
      </w:pPr>
      <w:rPr>
        <w:rFonts w:ascii="Wingdings" w:hAnsi="Wingdings" w:hint="default"/>
      </w:rPr>
    </w:lvl>
    <w:lvl w:ilvl="8" w:tplc="7270CE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54ED4"/>
    <w:multiLevelType w:val="hybridMultilevel"/>
    <w:tmpl w:val="A3A8D8FA"/>
    <w:lvl w:ilvl="0" w:tplc="A5728E3C">
      <w:start w:val="1"/>
      <w:numFmt w:val="bullet"/>
      <w:lvlText w:val=""/>
      <w:lvlJc w:val="left"/>
      <w:pPr>
        <w:tabs>
          <w:tab w:val="num" w:pos="720"/>
        </w:tabs>
        <w:ind w:left="720" w:hanging="360"/>
      </w:pPr>
      <w:rPr>
        <w:rFonts w:ascii="Wingdings" w:hAnsi="Wingdings" w:hint="default"/>
      </w:rPr>
    </w:lvl>
    <w:lvl w:ilvl="1" w:tplc="2DAC78AC" w:tentative="1">
      <w:start w:val="1"/>
      <w:numFmt w:val="bullet"/>
      <w:lvlText w:val=""/>
      <w:lvlJc w:val="left"/>
      <w:pPr>
        <w:tabs>
          <w:tab w:val="num" w:pos="1440"/>
        </w:tabs>
        <w:ind w:left="1440" w:hanging="360"/>
      </w:pPr>
      <w:rPr>
        <w:rFonts w:ascii="Wingdings" w:hAnsi="Wingdings" w:hint="default"/>
      </w:rPr>
    </w:lvl>
    <w:lvl w:ilvl="2" w:tplc="CF1049D6" w:tentative="1">
      <w:start w:val="1"/>
      <w:numFmt w:val="bullet"/>
      <w:lvlText w:val=""/>
      <w:lvlJc w:val="left"/>
      <w:pPr>
        <w:tabs>
          <w:tab w:val="num" w:pos="2160"/>
        </w:tabs>
        <w:ind w:left="2160" w:hanging="360"/>
      </w:pPr>
      <w:rPr>
        <w:rFonts w:ascii="Wingdings" w:hAnsi="Wingdings" w:hint="default"/>
      </w:rPr>
    </w:lvl>
    <w:lvl w:ilvl="3" w:tplc="24E48D9E" w:tentative="1">
      <w:start w:val="1"/>
      <w:numFmt w:val="bullet"/>
      <w:lvlText w:val=""/>
      <w:lvlJc w:val="left"/>
      <w:pPr>
        <w:tabs>
          <w:tab w:val="num" w:pos="2880"/>
        </w:tabs>
        <w:ind w:left="2880" w:hanging="360"/>
      </w:pPr>
      <w:rPr>
        <w:rFonts w:ascii="Wingdings" w:hAnsi="Wingdings" w:hint="default"/>
      </w:rPr>
    </w:lvl>
    <w:lvl w:ilvl="4" w:tplc="79BA3A44" w:tentative="1">
      <w:start w:val="1"/>
      <w:numFmt w:val="bullet"/>
      <w:lvlText w:val=""/>
      <w:lvlJc w:val="left"/>
      <w:pPr>
        <w:tabs>
          <w:tab w:val="num" w:pos="3600"/>
        </w:tabs>
        <w:ind w:left="3600" w:hanging="360"/>
      </w:pPr>
      <w:rPr>
        <w:rFonts w:ascii="Wingdings" w:hAnsi="Wingdings" w:hint="default"/>
      </w:rPr>
    </w:lvl>
    <w:lvl w:ilvl="5" w:tplc="CE58830A" w:tentative="1">
      <w:start w:val="1"/>
      <w:numFmt w:val="bullet"/>
      <w:lvlText w:val=""/>
      <w:lvlJc w:val="left"/>
      <w:pPr>
        <w:tabs>
          <w:tab w:val="num" w:pos="4320"/>
        </w:tabs>
        <w:ind w:left="4320" w:hanging="360"/>
      </w:pPr>
      <w:rPr>
        <w:rFonts w:ascii="Wingdings" w:hAnsi="Wingdings" w:hint="default"/>
      </w:rPr>
    </w:lvl>
    <w:lvl w:ilvl="6" w:tplc="83DC1FA6" w:tentative="1">
      <w:start w:val="1"/>
      <w:numFmt w:val="bullet"/>
      <w:lvlText w:val=""/>
      <w:lvlJc w:val="left"/>
      <w:pPr>
        <w:tabs>
          <w:tab w:val="num" w:pos="5040"/>
        </w:tabs>
        <w:ind w:left="5040" w:hanging="360"/>
      </w:pPr>
      <w:rPr>
        <w:rFonts w:ascii="Wingdings" w:hAnsi="Wingdings" w:hint="default"/>
      </w:rPr>
    </w:lvl>
    <w:lvl w:ilvl="7" w:tplc="726E691A" w:tentative="1">
      <w:start w:val="1"/>
      <w:numFmt w:val="bullet"/>
      <w:lvlText w:val=""/>
      <w:lvlJc w:val="left"/>
      <w:pPr>
        <w:tabs>
          <w:tab w:val="num" w:pos="5760"/>
        </w:tabs>
        <w:ind w:left="5760" w:hanging="360"/>
      </w:pPr>
      <w:rPr>
        <w:rFonts w:ascii="Wingdings" w:hAnsi="Wingdings" w:hint="default"/>
      </w:rPr>
    </w:lvl>
    <w:lvl w:ilvl="8" w:tplc="71C872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F2AE8"/>
    <w:multiLevelType w:val="hybridMultilevel"/>
    <w:tmpl w:val="81BC88A0"/>
    <w:lvl w:ilvl="0" w:tplc="DBC23E58">
      <w:start w:val="1"/>
      <w:numFmt w:val="bullet"/>
      <w:lvlText w:val=""/>
      <w:lvlJc w:val="left"/>
      <w:pPr>
        <w:tabs>
          <w:tab w:val="num" w:pos="720"/>
        </w:tabs>
        <w:ind w:left="720" w:hanging="360"/>
      </w:pPr>
      <w:rPr>
        <w:rFonts w:ascii="Wingdings" w:hAnsi="Wingdings" w:hint="default"/>
      </w:rPr>
    </w:lvl>
    <w:lvl w:ilvl="1" w:tplc="0C7C6B8A" w:tentative="1">
      <w:start w:val="1"/>
      <w:numFmt w:val="bullet"/>
      <w:lvlText w:val=""/>
      <w:lvlJc w:val="left"/>
      <w:pPr>
        <w:tabs>
          <w:tab w:val="num" w:pos="1440"/>
        </w:tabs>
        <w:ind w:left="1440" w:hanging="360"/>
      </w:pPr>
      <w:rPr>
        <w:rFonts w:ascii="Wingdings" w:hAnsi="Wingdings" w:hint="default"/>
      </w:rPr>
    </w:lvl>
    <w:lvl w:ilvl="2" w:tplc="1CF8E10E" w:tentative="1">
      <w:start w:val="1"/>
      <w:numFmt w:val="bullet"/>
      <w:lvlText w:val=""/>
      <w:lvlJc w:val="left"/>
      <w:pPr>
        <w:tabs>
          <w:tab w:val="num" w:pos="2160"/>
        </w:tabs>
        <w:ind w:left="2160" w:hanging="360"/>
      </w:pPr>
      <w:rPr>
        <w:rFonts w:ascii="Wingdings" w:hAnsi="Wingdings" w:hint="default"/>
      </w:rPr>
    </w:lvl>
    <w:lvl w:ilvl="3" w:tplc="52E46EEA" w:tentative="1">
      <w:start w:val="1"/>
      <w:numFmt w:val="bullet"/>
      <w:lvlText w:val=""/>
      <w:lvlJc w:val="left"/>
      <w:pPr>
        <w:tabs>
          <w:tab w:val="num" w:pos="2880"/>
        </w:tabs>
        <w:ind w:left="2880" w:hanging="360"/>
      </w:pPr>
      <w:rPr>
        <w:rFonts w:ascii="Wingdings" w:hAnsi="Wingdings" w:hint="default"/>
      </w:rPr>
    </w:lvl>
    <w:lvl w:ilvl="4" w:tplc="694E6BE4" w:tentative="1">
      <w:start w:val="1"/>
      <w:numFmt w:val="bullet"/>
      <w:lvlText w:val=""/>
      <w:lvlJc w:val="left"/>
      <w:pPr>
        <w:tabs>
          <w:tab w:val="num" w:pos="3600"/>
        </w:tabs>
        <w:ind w:left="3600" w:hanging="360"/>
      </w:pPr>
      <w:rPr>
        <w:rFonts w:ascii="Wingdings" w:hAnsi="Wingdings" w:hint="default"/>
      </w:rPr>
    </w:lvl>
    <w:lvl w:ilvl="5" w:tplc="A874F66A" w:tentative="1">
      <w:start w:val="1"/>
      <w:numFmt w:val="bullet"/>
      <w:lvlText w:val=""/>
      <w:lvlJc w:val="left"/>
      <w:pPr>
        <w:tabs>
          <w:tab w:val="num" w:pos="4320"/>
        </w:tabs>
        <w:ind w:left="4320" w:hanging="360"/>
      </w:pPr>
      <w:rPr>
        <w:rFonts w:ascii="Wingdings" w:hAnsi="Wingdings" w:hint="default"/>
      </w:rPr>
    </w:lvl>
    <w:lvl w:ilvl="6" w:tplc="D346D16E" w:tentative="1">
      <w:start w:val="1"/>
      <w:numFmt w:val="bullet"/>
      <w:lvlText w:val=""/>
      <w:lvlJc w:val="left"/>
      <w:pPr>
        <w:tabs>
          <w:tab w:val="num" w:pos="5040"/>
        </w:tabs>
        <w:ind w:left="5040" w:hanging="360"/>
      </w:pPr>
      <w:rPr>
        <w:rFonts w:ascii="Wingdings" w:hAnsi="Wingdings" w:hint="default"/>
      </w:rPr>
    </w:lvl>
    <w:lvl w:ilvl="7" w:tplc="01768CE2" w:tentative="1">
      <w:start w:val="1"/>
      <w:numFmt w:val="bullet"/>
      <w:lvlText w:val=""/>
      <w:lvlJc w:val="left"/>
      <w:pPr>
        <w:tabs>
          <w:tab w:val="num" w:pos="5760"/>
        </w:tabs>
        <w:ind w:left="5760" w:hanging="360"/>
      </w:pPr>
      <w:rPr>
        <w:rFonts w:ascii="Wingdings" w:hAnsi="Wingdings" w:hint="default"/>
      </w:rPr>
    </w:lvl>
    <w:lvl w:ilvl="8" w:tplc="47C812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3" w15:restartNumberingAfterBreak="0">
    <w:nsid w:val="4F717789"/>
    <w:multiLevelType w:val="hybridMultilevel"/>
    <w:tmpl w:val="2C7CF038"/>
    <w:lvl w:ilvl="0" w:tplc="23A8310A">
      <w:start w:val="1"/>
      <w:numFmt w:val="bullet"/>
      <w:lvlText w:val=""/>
      <w:lvlJc w:val="left"/>
      <w:pPr>
        <w:tabs>
          <w:tab w:val="num" w:pos="720"/>
        </w:tabs>
        <w:ind w:left="720" w:hanging="360"/>
      </w:pPr>
      <w:rPr>
        <w:rFonts w:ascii="Wingdings" w:hAnsi="Wingdings" w:hint="default"/>
      </w:rPr>
    </w:lvl>
    <w:lvl w:ilvl="1" w:tplc="C28E6F46" w:tentative="1">
      <w:start w:val="1"/>
      <w:numFmt w:val="bullet"/>
      <w:lvlText w:val=""/>
      <w:lvlJc w:val="left"/>
      <w:pPr>
        <w:tabs>
          <w:tab w:val="num" w:pos="1440"/>
        </w:tabs>
        <w:ind w:left="1440" w:hanging="360"/>
      </w:pPr>
      <w:rPr>
        <w:rFonts w:ascii="Wingdings" w:hAnsi="Wingdings" w:hint="default"/>
      </w:rPr>
    </w:lvl>
    <w:lvl w:ilvl="2" w:tplc="4AF4F67A" w:tentative="1">
      <w:start w:val="1"/>
      <w:numFmt w:val="bullet"/>
      <w:lvlText w:val=""/>
      <w:lvlJc w:val="left"/>
      <w:pPr>
        <w:tabs>
          <w:tab w:val="num" w:pos="2160"/>
        </w:tabs>
        <w:ind w:left="2160" w:hanging="360"/>
      </w:pPr>
      <w:rPr>
        <w:rFonts w:ascii="Wingdings" w:hAnsi="Wingdings" w:hint="default"/>
      </w:rPr>
    </w:lvl>
    <w:lvl w:ilvl="3" w:tplc="27009D12" w:tentative="1">
      <w:start w:val="1"/>
      <w:numFmt w:val="bullet"/>
      <w:lvlText w:val=""/>
      <w:lvlJc w:val="left"/>
      <w:pPr>
        <w:tabs>
          <w:tab w:val="num" w:pos="2880"/>
        </w:tabs>
        <w:ind w:left="2880" w:hanging="360"/>
      </w:pPr>
      <w:rPr>
        <w:rFonts w:ascii="Wingdings" w:hAnsi="Wingdings" w:hint="default"/>
      </w:rPr>
    </w:lvl>
    <w:lvl w:ilvl="4" w:tplc="4146A37C" w:tentative="1">
      <w:start w:val="1"/>
      <w:numFmt w:val="bullet"/>
      <w:lvlText w:val=""/>
      <w:lvlJc w:val="left"/>
      <w:pPr>
        <w:tabs>
          <w:tab w:val="num" w:pos="3600"/>
        </w:tabs>
        <w:ind w:left="3600" w:hanging="360"/>
      </w:pPr>
      <w:rPr>
        <w:rFonts w:ascii="Wingdings" w:hAnsi="Wingdings" w:hint="default"/>
      </w:rPr>
    </w:lvl>
    <w:lvl w:ilvl="5" w:tplc="65FE1D9E" w:tentative="1">
      <w:start w:val="1"/>
      <w:numFmt w:val="bullet"/>
      <w:lvlText w:val=""/>
      <w:lvlJc w:val="left"/>
      <w:pPr>
        <w:tabs>
          <w:tab w:val="num" w:pos="4320"/>
        </w:tabs>
        <w:ind w:left="4320" w:hanging="360"/>
      </w:pPr>
      <w:rPr>
        <w:rFonts w:ascii="Wingdings" w:hAnsi="Wingdings" w:hint="default"/>
      </w:rPr>
    </w:lvl>
    <w:lvl w:ilvl="6" w:tplc="B21C4FA2" w:tentative="1">
      <w:start w:val="1"/>
      <w:numFmt w:val="bullet"/>
      <w:lvlText w:val=""/>
      <w:lvlJc w:val="left"/>
      <w:pPr>
        <w:tabs>
          <w:tab w:val="num" w:pos="5040"/>
        </w:tabs>
        <w:ind w:left="5040" w:hanging="360"/>
      </w:pPr>
      <w:rPr>
        <w:rFonts w:ascii="Wingdings" w:hAnsi="Wingdings" w:hint="default"/>
      </w:rPr>
    </w:lvl>
    <w:lvl w:ilvl="7" w:tplc="68AAA768" w:tentative="1">
      <w:start w:val="1"/>
      <w:numFmt w:val="bullet"/>
      <w:lvlText w:val=""/>
      <w:lvlJc w:val="left"/>
      <w:pPr>
        <w:tabs>
          <w:tab w:val="num" w:pos="5760"/>
        </w:tabs>
        <w:ind w:left="5760" w:hanging="360"/>
      </w:pPr>
      <w:rPr>
        <w:rFonts w:ascii="Wingdings" w:hAnsi="Wingdings" w:hint="default"/>
      </w:rPr>
    </w:lvl>
    <w:lvl w:ilvl="8" w:tplc="E3ACFA7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21DA0"/>
    <w:multiLevelType w:val="hybridMultilevel"/>
    <w:tmpl w:val="570E1DE0"/>
    <w:lvl w:ilvl="0" w:tplc="59EC0C88">
      <w:start w:val="1"/>
      <w:numFmt w:val="bullet"/>
      <w:lvlText w:val=""/>
      <w:lvlJc w:val="left"/>
      <w:pPr>
        <w:tabs>
          <w:tab w:val="num" w:pos="720"/>
        </w:tabs>
        <w:ind w:left="720" w:hanging="360"/>
      </w:pPr>
      <w:rPr>
        <w:rFonts w:ascii="Wingdings" w:hAnsi="Wingdings" w:hint="default"/>
      </w:rPr>
    </w:lvl>
    <w:lvl w:ilvl="1" w:tplc="3CE22474" w:tentative="1">
      <w:start w:val="1"/>
      <w:numFmt w:val="bullet"/>
      <w:lvlText w:val=""/>
      <w:lvlJc w:val="left"/>
      <w:pPr>
        <w:tabs>
          <w:tab w:val="num" w:pos="1440"/>
        </w:tabs>
        <w:ind w:left="1440" w:hanging="360"/>
      </w:pPr>
      <w:rPr>
        <w:rFonts w:ascii="Wingdings" w:hAnsi="Wingdings" w:hint="default"/>
      </w:rPr>
    </w:lvl>
    <w:lvl w:ilvl="2" w:tplc="B818E446" w:tentative="1">
      <w:start w:val="1"/>
      <w:numFmt w:val="bullet"/>
      <w:lvlText w:val=""/>
      <w:lvlJc w:val="left"/>
      <w:pPr>
        <w:tabs>
          <w:tab w:val="num" w:pos="2160"/>
        </w:tabs>
        <w:ind w:left="2160" w:hanging="360"/>
      </w:pPr>
      <w:rPr>
        <w:rFonts w:ascii="Wingdings" w:hAnsi="Wingdings" w:hint="default"/>
      </w:rPr>
    </w:lvl>
    <w:lvl w:ilvl="3" w:tplc="E8FEED96" w:tentative="1">
      <w:start w:val="1"/>
      <w:numFmt w:val="bullet"/>
      <w:lvlText w:val=""/>
      <w:lvlJc w:val="left"/>
      <w:pPr>
        <w:tabs>
          <w:tab w:val="num" w:pos="2880"/>
        </w:tabs>
        <w:ind w:left="2880" w:hanging="360"/>
      </w:pPr>
      <w:rPr>
        <w:rFonts w:ascii="Wingdings" w:hAnsi="Wingdings" w:hint="default"/>
      </w:rPr>
    </w:lvl>
    <w:lvl w:ilvl="4" w:tplc="54105CC4" w:tentative="1">
      <w:start w:val="1"/>
      <w:numFmt w:val="bullet"/>
      <w:lvlText w:val=""/>
      <w:lvlJc w:val="left"/>
      <w:pPr>
        <w:tabs>
          <w:tab w:val="num" w:pos="3600"/>
        </w:tabs>
        <w:ind w:left="3600" w:hanging="360"/>
      </w:pPr>
      <w:rPr>
        <w:rFonts w:ascii="Wingdings" w:hAnsi="Wingdings" w:hint="default"/>
      </w:rPr>
    </w:lvl>
    <w:lvl w:ilvl="5" w:tplc="5D9C99FC" w:tentative="1">
      <w:start w:val="1"/>
      <w:numFmt w:val="bullet"/>
      <w:lvlText w:val=""/>
      <w:lvlJc w:val="left"/>
      <w:pPr>
        <w:tabs>
          <w:tab w:val="num" w:pos="4320"/>
        </w:tabs>
        <w:ind w:left="4320" w:hanging="360"/>
      </w:pPr>
      <w:rPr>
        <w:rFonts w:ascii="Wingdings" w:hAnsi="Wingdings" w:hint="default"/>
      </w:rPr>
    </w:lvl>
    <w:lvl w:ilvl="6" w:tplc="F1E226A4" w:tentative="1">
      <w:start w:val="1"/>
      <w:numFmt w:val="bullet"/>
      <w:lvlText w:val=""/>
      <w:lvlJc w:val="left"/>
      <w:pPr>
        <w:tabs>
          <w:tab w:val="num" w:pos="5040"/>
        </w:tabs>
        <w:ind w:left="5040" w:hanging="360"/>
      </w:pPr>
      <w:rPr>
        <w:rFonts w:ascii="Wingdings" w:hAnsi="Wingdings" w:hint="default"/>
      </w:rPr>
    </w:lvl>
    <w:lvl w:ilvl="7" w:tplc="B5DEA9C2" w:tentative="1">
      <w:start w:val="1"/>
      <w:numFmt w:val="bullet"/>
      <w:lvlText w:val=""/>
      <w:lvlJc w:val="left"/>
      <w:pPr>
        <w:tabs>
          <w:tab w:val="num" w:pos="5760"/>
        </w:tabs>
        <w:ind w:left="5760" w:hanging="360"/>
      </w:pPr>
      <w:rPr>
        <w:rFonts w:ascii="Wingdings" w:hAnsi="Wingdings" w:hint="default"/>
      </w:rPr>
    </w:lvl>
    <w:lvl w:ilvl="8" w:tplc="F2064F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1484B4F"/>
    <w:multiLevelType w:val="hybridMultilevel"/>
    <w:tmpl w:val="95C884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7B0352"/>
    <w:multiLevelType w:val="hybridMultilevel"/>
    <w:tmpl w:val="183E7760"/>
    <w:lvl w:ilvl="0" w:tplc="FA8A2A84">
      <w:start w:val="1"/>
      <w:numFmt w:val="bullet"/>
      <w:lvlText w:val=""/>
      <w:lvlJc w:val="left"/>
      <w:pPr>
        <w:tabs>
          <w:tab w:val="num" w:pos="720"/>
        </w:tabs>
        <w:ind w:left="720" w:hanging="360"/>
      </w:pPr>
      <w:rPr>
        <w:rFonts w:ascii="Wingdings" w:hAnsi="Wingdings" w:hint="default"/>
      </w:rPr>
    </w:lvl>
    <w:lvl w:ilvl="1" w:tplc="79900104" w:tentative="1">
      <w:start w:val="1"/>
      <w:numFmt w:val="bullet"/>
      <w:lvlText w:val=""/>
      <w:lvlJc w:val="left"/>
      <w:pPr>
        <w:tabs>
          <w:tab w:val="num" w:pos="1440"/>
        </w:tabs>
        <w:ind w:left="1440" w:hanging="360"/>
      </w:pPr>
      <w:rPr>
        <w:rFonts w:ascii="Wingdings" w:hAnsi="Wingdings" w:hint="default"/>
      </w:rPr>
    </w:lvl>
    <w:lvl w:ilvl="2" w:tplc="6CA6BAFC" w:tentative="1">
      <w:start w:val="1"/>
      <w:numFmt w:val="bullet"/>
      <w:lvlText w:val=""/>
      <w:lvlJc w:val="left"/>
      <w:pPr>
        <w:tabs>
          <w:tab w:val="num" w:pos="2160"/>
        </w:tabs>
        <w:ind w:left="2160" w:hanging="360"/>
      </w:pPr>
      <w:rPr>
        <w:rFonts w:ascii="Wingdings" w:hAnsi="Wingdings" w:hint="default"/>
      </w:rPr>
    </w:lvl>
    <w:lvl w:ilvl="3" w:tplc="0DA850A8" w:tentative="1">
      <w:start w:val="1"/>
      <w:numFmt w:val="bullet"/>
      <w:lvlText w:val=""/>
      <w:lvlJc w:val="left"/>
      <w:pPr>
        <w:tabs>
          <w:tab w:val="num" w:pos="2880"/>
        </w:tabs>
        <w:ind w:left="2880" w:hanging="360"/>
      </w:pPr>
      <w:rPr>
        <w:rFonts w:ascii="Wingdings" w:hAnsi="Wingdings" w:hint="default"/>
      </w:rPr>
    </w:lvl>
    <w:lvl w:ilvl="4" w:tplc="D46AA74C" w:tentative="1">
      <w:start w:val="1"/>
      <w:numFmt w:val="bullet"/>
      <w:lvlText w:val=""/>
      <w:lvlJc w:val="left"/>
      <w:pPr>
        <w:tabs>
          <w:tab w:val="num" w:pos="3600"/>
        </w:tabs>
        <w:ind w:left="3600" w:hanging="360"/>
      </w:pPr>
      <w:rPr>
        <w:rFonts w:ascii="Wingdings" w:hAnsi="Wingdings" w:hint="default"/>
      </w:rPr>
    </w:lvl>
    <w:lvl w:ilvl="5" w:tplc="A676A97E" w:tentative="1">
      <w:start w:val="1"/>
      <w:numFmt w:val="bullet"/>
      <w:lvlText w:val=""/>
      <w:lvlJc w:val="left"/>
      <w:pPr>
        <w:tabs>
          <w:tab w:val="num" w:pos="4320"/>
        </w:tabs>
        <w:ind w:left="4320" w:hanging="360"/>
      </w:pPr>
      <w:rPr>
        <w:rFonts w:ascii="Wingdings" w:hAnsi="Wingdings" w:hint="default"/>
      </w:rPr>
    </w:lvl>
    <w:lvl w:ilvl="6" w:tplc="C34E401E" w:tentative="1">
      <w:start w:val="1"/>
      <w:numFmt w:val="bullet"/>
      <w:lvlText w:val=""/>
      <w:lvlJc w:val="left"/>
      <w:pPr>
        <w:tabs>
          <w:tab w:val="num" w:pos="5040"/>
        </w:tabs>
        <w:ind w:left="5040" w:hanging="360"/>
      </w:pPr>
      <w:rPr>
        <w:rFonts w:ascii="Wingdings" w:hAnsi="Wingdings" w:hint="default"/>
      </w:rPr>
    </w:lvl>
    <w:lvl w:ilvl="7" w:tplc="51160776" w:tentative="1">
      <w:start w:val="1"/>
      <w:numFmt w:val="bullet"/>
      <w:lvlText w:val=""/>
      <w:lvlJc w:val="left"/>
      <w:pPr>
        <w:tabs>
          <w:tab w:val="num" w:pos="5760"/>
        </w:tabs>
        <w:ind w:left="5760" w:hanging="360"/>
      </w:pPr>
      <w:rPr>
        <w:rFonts w:ascii="Wingdings" w:hAnsi="Wingdings" w:hint="default"/>
      </w:rPr>
    </w:lvl>
    <w:lvl w:ilvl="8" w:tplc="B3B2336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D681E"/>
    <w:multiLevelType w:val="hybridMultilevel"/>
    <w:tmpl w:val="62D619B8"/>
    <w:lvl w:ilvl="0" w:tplc="6D782FEC">
      <w:start w:val="1"/>
      <w:numFmt w:val="bullet"/>
      <w:lvlText w:val=""/>
      <w:lvlJc w:val="left"/>
      <w:pPr>
        <w:tabs>
          <w:tab w:val="num" w:pos="720"/>
        </w:tabs>
        <w:ind w:left="720" w:hanging="360"/>
      </w:pPr>
      <w:rPr>
        <w:rFonts w:ascii="Wingdings" w:hAnsi="Wingdings" w:hint="default"/>
      </w:rPr>
    </w:lvl>
    <w:lvl w:ilvl="1" w:tplc="D9D8EF5C" w:tentative="1">
      <w:start w:val="1"/>
      <w:numFmt w:val="bullet"/>
      <w:lvlText w:val=""/>
      <w:lvlJc w:val="left"/>
      <w:pPr>
        <w:tabs>
          <w:tab w:val="num" w:pos="1440"/>
        </w:tabs>
        <w:ind w:left="1440" w:hanging="360"/>
      </w:pPr>
      <w:rPr>
        <w:rFonts w:ascii="Wingdings" w:hAnsi="Wingdings" w:hint="default"/>
      </w:rPr>
    </w:lvl>
    <w:lvl w:ilvl="2" w:tplc="2EF25F22" w:tentative="1">
      <w:start w:val="1"/>
      <w:numFmt w:val="bullet"/>
      <w:lvlText w:val=""/>
      <w:lvlJc w:val="left"/>
      <w:pPr>
        <w:tabs>
          <w:tab w:val="num" w:pos="2160"/>
        </w:tabs>
        <w:ind w:left="2160" w:hanging="360"/>
      </w:pPr>
      <w:rPr>
        <w:rFonts w:ascii="Wingdings" w:hAnsi="Wingdings" w:hint="default"/>
      </w:rPr>
    </w:lvl>
    <w:lvl w:ilvl="3" w:tplc="338A9F4A" w:tentative="1">
      <w:start w:val="1"/>
      <w:numFmt w:val="bullet"/>
      <w:lvlText w:val=""/>
      <w:lvlJc w:val="left"/>
      <w:pPr>
        <w:tabs>
          <w:tab w:val="num" w:pos="2880"/>
        </w:tabs>
        <w:ind w:left="2880" w:hanging="360"/>
      </w:pPr>
      <w:rPr>
        <w:rFonts w:ascii="Wingdings" w:hAnsi="Wingdings" w:hint="default"/>
      </w:rPr>
    </w:lvl>
    <w:lvl w:ilvl="4" w:tplc="58869CDC" w:tentative="1">
      <w:start w:val="1"/>
      <w:numFmt w:val="bullet"/>
      <w:lvlText w:val=""/>
      <w:lvlJc w:val="left"/>
      <w:pPr>
        <w:tabs>
          <w:tab w:val="num" w:pos="3600"/>
        </w:tabs>
        <w:ind w:left="3600" w:hanging="360"/>
      </w:pPr>
      <w:rPr>
        <w:rFonts w:ascii="Wingdings" w:hAnsi="Wingdings" w:hint="default"/>
      </w:rPr>
    </w:lvl>
    <w:lvl w:ilvl="5" w:tplc="1AD83AA2" w:tentative="1">
      <w:start w:val="1"/>
      <w:numFmt w:val="bullet"/>
      <w:lvlText w:val=""/>
      <w:lvlJc w:val="left"/>
      <w:pPr>
        <w:tabs>
          <w:tab w:val="num" w:pos="4320"/>
        </w:tabs>
        <w:ind w:left="4320" w:hanging="360"/>
      </w:pPr>
      <w:rPr>
        <w:rFonts w:ascii="Wingdings" w:hAnsi="Wingdings" w:hint="default"/>
      </w:rPr>
    </w:lvl>
    <w:lvl w:ilvl="6" w:tplc="C7384A46" w:tentative="1">
      <w:start w:val="1"/>
      <w:numFmt w:val="bullet"/>
      <w:lvlText w:val=""/>
      <w:lvlJc w:val="left"/>
      <w:pPr>
        <w:tabs>
          <w:tab w:val="num" w:pos="5040"/>
        </w:tabs>
        <w:ind w:left="5040" w:hanging="360"/>
      </w:pPr>
      <w:rPr>
        <w:rFonts w:ascii="Wingdings" w:hAnsi="Wingdings" w:hint="default"/>
      </w:rPr>
    </w:lvl>
    <w:lvl w:ilvl="7" w:tplc="B07C0C8A" w:tentative="1">
      <w:start w:val="1"/>
      <w:numFmt w:val="bullet"/>
      <w:lvlText w:val=""/>
      <w:lvlJc w:val="left"/>
      <w:pPr>
        <w:tabs>
          <w:tab w:val="num" w:pos="5760"/>
        </w:tabs>
        <w:ind w:left="5760" w:hanging="360"/>
      </w:pPr>
      <w:rPr>
        <w:rFonts w:ascii="Wingdings" w:hAnsi="Wingdings" w:hint="default"/>
      </w:rPr>
    </w:lvl>
    <w:lvl w:ilvl="8" w:tplc="6486E21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C2350"/>
    <w:multiLevelType w:val="hybridMultilevel"/>
    <w:tmpl w:val="EBA228CE"/>
    <w:lvl w:ilvl="0" w:tplc="D45A205A">
      <w:start w:val="1"/>
      <w:numFmt w:val="bullet"/>
      <w:lvlText w:val=""/>
      <w:lvlJc w:val="left"/>
      <w:pPr>
        <w:tabs>
          <w:tab w:val="num" w:pos="720"/>
        </w:tabs>
        <w:ind w:left="720" w:hanging="360"/>
      </w:pPr>
      <w:rPr>
        <w:rFonts w:ascii="Wingdings" w:hAnsi="Wingdings" w:hint="default"/>
      </w:rPr>
    </w:lvl>
    <w:lvl w:ilvl="1" w:tplc="663EF84E" w:tentative="1">
      <w:start w:val="1"/>
      <w:numFmt w:val="bullet"/>
      <w:lvlText w:val=""/>
      <w:lvlJc w:val="left"/>
      <w:pPr>
        <w:tabs>
          <w:tab w:val="num" w:pos="1440"/>
        </w:tabs>
        <w:ind w:left="1440" w:hanging="360"/>
      </w:pPr>
      <w:rPr>
        <w:rFonts w:ascii="Wingdings" w:hAnsi="Wingdings" w:hint="default"/>
      </w:rPr>
    </w:lvl>
    <w:lvl w:ilvl="2" w:tplc="70366856" w:tentative="1">
      <w:start w:val="1"/>
      <w:numFmt w:val="bullet"/>
      <w:lvlText w:val=""/>
      <w:lvlJc w:val="left"/>
      <w:pPr>
        <w:tabs>
          <w:tab w:val="num" w:pos="2160"/>
        </w:tabs>
        <w:ind w:left="2160" w:hanging="360"/>
      </w:pPr>
      <w:rPr>
        <w:rFonts w:ascii="Wingdings" w:hAnsi="Wingdings" w:hint="default"/>
      </w:rPr>
    </w:lvl>
    <w:lvl w:ilvl="3" w:tplc="0B260E5C" w:tentative="1">
      <w:start w:val="1"/>
      <w:numFmt w:val="bullet"/>
      <w:lvlText w:val=""/>
      <w:lvlJc w:val="left"/>
      <w:pPr>
        <w:tabs>
          <w:tab w:val="num" w:pos="2880"/>
        </w:tabs>
        <w:ind w:left="2880" w:hanging="360"/>
      </w:pPr>
      <w:rPr>
        <w:rFonts w:ascii="Wingdings" w:hAnsi="Wingdings" w:hint="default"/>
      </w:rPr>
    </w:lvl>
    <w:lvl w:ilvl="4" w:tplc="660665C8" w:tentative="1">
      <w:start w:val="1"/>
      <w:numFmt w:val="bullet"/>
      <w:lvlText w:val=""/>
      <w:lvlJc w:val="left"/>
      <w:pPr>
        <w:tabs>
          <w:tab w:val="num" w:pos="3600"/>
        </w:tabs>
        <w:ind w:left="3600" w:hanging="360"/>
      </w:pPr>
      <w:rPr>
        <w:rFonts w:ascii="Wingdings" w:hAnsi="Wingdings" w:hint="default"/>
      </w:rPr>
    </w:lvl>
    <w:lvl w:ilvl="5" w:tplc="05A02DC6" w:tentative="1">
      <w:start w:val="1"/>
      <w:numFmt w:val="bullet"/>
      <w:lvlText w:val=""/>
      <w:lvlJc w:val="left"/>
      <w:pPr>
        <w:tabs>
          <w:tab w:val="num" w:pos="4320"/>
        </w:tabs>
        <w:ind w:left="4320" w:hanging="360"/>
      </w:pPr>
      <w:rPr>
        <w:rFonts w:ascii="Wingdings" w:hAnsi="Wingdings" w:hint="default"/>
      </w:rPr>
    </w:lvl>
    <w:lvl w:ilvl="6" w:tplc="54D6249A" w:tentative="1">
      <w:start w:val="1"/>
      <w:numFmt w:val="bullet"/>
      <w:lvlText w:val=""/>
      <w:lvlJc w:val="left"/>
      <w:pPr>
        <w:tabs>
          <w:tab w:val="num" w:pos="5040"/>
        </w:tabs>
        <w:ind w:left="5040" w:hanging="360"/>
      </w:pPr>
      <w:rPr>
        <w:rFonts w:ascii="Wingdings" w:hAnsi="Wingdings" w:hint="default"/>
      </w:rPr>
    </w:lvl>
    <w:lvl w:ilvl="7" w:tplc="B3DA23BC" w:tentative="1">
      <w:start w:val="1"/>
      <w:numFmt w:val="bullet"/>
      <w:lvlText w:val=""/>
      <w:lvlJc w:val="left"/>
      <w:pPr>
        <w:tabs>
          <w:tab w:val="num" w:pos="5760"/>
        </w:tabs>
        <w:ind w:left="5760" w:hanging="360"/>
      </w:pPr>
      <w:rPr>
        <w:rFonts w:ascii="Wingdings" w:hAnsi="Wingdings" w:hint="default"/>
      </w:rPr>
    </w:lvl>
    <w:lvl w:ilvl="8" w:tplc="5FEAF2B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63C97"/>
    <w:multiLevelType w:val="hybridMultilevel"/>
    <w:tmpl w:val="39501B72"/>
    <w:lvl w:ilvl="0" w:tplc="438A6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2"/>
  </w:num>
  <w:num w:numId="3">
    <w:abstractNumId w:val="25"/>
  </w:num>
  <w:num w:numId="4">
    <w:abstractNumId w:val="3"/>
  </w:num>
  <w:num w:numId="5">
    <w:abstractNumId w:val="21"/>
  </w:num>
  <w:num w:numId="6">
    <w:abstractNumId w:val="6"/>
  </w:num>
  <w:num w:numId="7">
    <w:abstractNumId w:val="29"/>
  </w:num>
  <w:num w:numId="8">
    <w:abstractNumId w:val="1"/>
  </w:num>
  <w:num w:numId="9">
    <w:abstractNumId w:val="1"/>
  </w:num>
  <w:num w:numId="10">
    <w:abstractNumId w:val="12"/>
  </w:num>
  <w:num w:numId="11">
    <w:abstractNumId w:val="4"/>
  </w:num>
  <w:num w:numId="12">
    <w:abstractNumId w:val="8"/>
  </w:num>
  <w:num w:numId="13">
    <w:abstractNumId w:val="22"/>
  </w:num>
  <w:num w:numId="14">
    <w:abstractNumId w:val="7"/>
  </w:num>
  <w:num w:numId="15">
    <w:abstractNumId w:val="11"/>
  </w:num>
  <w:num w:numId="16">
    <w:abstractNumId w:val="26"/>
  </w:num>
  <w:num w:numId="17">
    <w:abstractNumId w:val="33"/>
  </w:num>
  <w:num w:numId="18">
    <w:abstractNumId w:val="23"/>
  </w:num>
  <w:num w:numId="19">
    <w:abstractNumId w:val="20"/>
  </w:num>
  <w:num w:numId="20">
    <w:abstractNumId w:val="5"/>
  </w:num>
  <w:num w:numId="21">
    <w:abstractNumId w:val="18"/>
  </w:num>
  <w:num w:numId="22">
    <w:abstractNumId w:val="9"/>
  </w:num>
  <w:num w:numId="23">
    <w:abstractNumId w:val="24"/>
  </w:num>
  <w:num w:numId="24">
    <w:abstractNumId w:val="16"/>
  </w:num>
  <w:num w:numId="25">
    <w:abstractNumId w:val="19"/>
  </w:num>
  <w:num w:numId="26">
    <w:abstractNumId w:val="10"/>
  </w:num>
  <w:num w:numId="27">
    <w:abstractNumId w:val="14"/>
  </w:num>
  <w:num w:numId="28">
    <w:abstractNumId w:val="30"/>
  </w:num>
  <w:num w:numId="29">
    <w:abstractNumId w:val="31"/>
  </w:num>
  <w:num w:numId="30">
    <w:abstractNumId w:val="13"/>
  </w:num>
  <w:num w:numId="31">
    <w:abstractNumId w:val="2"/>
  </w:num>
  <w:num w:numId="32">
    <w:abstractNumId w:val="0"/>
  </w:num>
  <w:num w:numId="33">
    <w:abstractNumId w:val="17"/>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066D2"/>
    <w:rsid w:val="00007D7D"/>
    <w:rsid w:val="00007DF0"/>
    <w:rsid w:val="00010E73"/>
    <w:rsid w:val="000140C4"/>
    <w:rsid w:val="00015467"/>
    <w:rsid w:val="0001592E"/>
    <w:rsid w:val="00017B4F"/>
    <w:rsid w:val="00017FAC"/>
    <w:rsid w:val="0002113A"/>
    <w:rsid w:val="00022458"/>
    <w:rsid w:val="00022779"/>
    <w:rsid w:val="000236C3"/>
    <w:rsid w:val="00025E38"/>
    <w:rsid w:val="00026EBC"/>
    <w:rsid w:val="0002718E"/>
    <w:rsid w:val="00027AEC"/>
    <w:rsid w:val="00031D5C"/>
    <w:rsid w:val="0003274B"/>
    <w:rsid w:val="00034E40"/>
    <w:rsid w:val="00036093"/>
    <w:rsid w:val="000419BC"/>
    <w:rsid w:val="00041BFE"/>
    <w:rsid w:val="00043D59"/>
    <w:rsid w:val="000457DB"/>
    <w:rsid w:val="00046A81"/>
    <w:rsid w:val="00046DCD"/>
    <w:rsid w:val="00047370"/>
    <w:rsid w:val="000506FE"/>
    <w:rsid w:val="0005163A"/>
    <w:rsid w:val="00051C6E"/>
    <w:rsid w:val="000529DF"/>
    <w:rsid w:val="0005560C"/>
    <w:rsid w:val="0005590B"/>
    <w:rsid w:val="0005661A"/>
    <w:rsid w:val="0005687F"/>
    <w:rsid w:val="00062255"/>
    <w:rsid w:val="00063E18"/>
    <w:rsid w:val="000662B1"/>
    <w:rsid w:val="00066A2C"/>
    <w:rsid w:val="000675F8"/>
    <w:rsid w:val="000705A6"/>
    <w:rsid w:val="000748DE"/>
    <w:rsid w:val="00074EF6"/>
    <w:rsid w:val="00074F9C"/>
    <w:rsid w:val="00076A30"/>
    <w:rsid w:val="00076AFF"/>
    <w:rsid w:val="000800BB"/>
    <w:rsid w:val="0008034C"/>
    <w:rsid w:val="00082A9E"/>
    <w:rsid w:val="00082BD9"/>
    <w:rsid w:val="00084055"/>
    <w:rsid w:val="000842A0"/>
    <w:rsid w:val="00084DD8"/>
    <w:rsid w:val="00084EA5"/>
    <w:rsid w:val="000913CF"/>
    <w:rsid w:val="00091A1B"/>
    <w:rsid w:val="00092D0D"/>
    <w:rsid w:val="00094272"/>
    <w:rsid w:val="0009591C"/>
    <w:rsid w:val="00096A64"/>
    <w:rsid w:val="00097773"/>
    <w:rsid w:val="000A0862"/>
    <w:rsid w:val="000A10D7"/>
    <w:rsid w:val="000A2724"/>
    <w:rsid w:val="000A3116"/>
    <w:rsid w:val="000B4FB8"/>
    <w:rsid w:val="000B71DA"/>
    <w:rsid w:val="000C228C"/>
    <w:rsid w:val="000C3639"/>
    <w:rsid w:val="000C4D69"/>
    <w:rsid w:val="000C4FF9"/>
    <w:rsid w:val="000C74AD"/>
    <w:rsid w:val="000D0D6C"/>
    <w:rsid w:val="000D48E1"/>
    <w:rsid w:val="000D5650"/>
    <w:rsid w:val="000D6BD9"/>
    <w:rsid w:val="000D7034"/>
    <w:rsid w:val="000E046A"/>
    <w:rsid w:val="000E0707"/>
    <w:rsid w:val="000E2DAE"/>
    <w:rsid w:val="000E3A35"/>
    <w:rsid w:val="000E5660"/>
    <w:rsid w:val="000E70CC"/>
    <w:rsid w:val="000F10A2"/>
    <w:rsid w:val="000F1A28"/>
    <w:rsid w:val="000F26D4"/>
    <w:rsid w:val="000F2FEE"/>
    <w:rsid w:val="000F42C9"/>
    <w:rsid w:val="000F4D47"/>
    <w:rsid w:val="00100BF5"/>
    <w:rsid w:val="0010267C"/>
    <w:rsid w:val="0010308E"/>
    <w:rsid w:val="00103328"/>
    <w:rsid w:val="001039F7"/>
    <w:rsid w:val="00104460"/>
    <w:rsid w:val="001045F1"/>
    <w:rsid w:val="001050D8"/>
    <w:rsid w:val="00105107"/>
    <w:rsid w:val="001059AE"/>
    <w:rsid w:val="0010746C"/>
    <w:rsid w:val="001123C8"/>
    <w:rsid w:val="00112BB5"/>
    <w:rsid w:val="001131DF"/>
    <w:rsid w:val="00114B10"/>
    <w:rsid w:val="00114DCE"/>
    <w:rsid w:val="00115120"/>
    <w:rsid w:val="00115D14"/>
    <w:rsid w:val="001179BD"/>
    <w:rsid w:val="00120745"/>
    <w:rsid w:val="001214B2"/>
    <w:rsid w:val="00121EC3"/>
    <w:rsid w:val="00122EC4"/>
    <w:rsid w:val="00125A48"/>
    <w:rsid w:val="0012795B"/>
    <w:rsid w:val="00131E40"/>
    <w:rsid w:val="00131E88"/>
    <w:rsid w:val="00131F0D"/>
    <w:rsid w:val="0013304C"/>
    <w:rsid w:val="00134AC6"/>
    <w:rsid w:val="00134CAE"/>
    <w:rsid w:val="00136A6A"/>
    <w:rsid w:val="001376D2"/>
    <w:rsid w:val="00137A11"/>
    <w:rsid w:val="00140C84"/>
    <w:rsid w:val="00145640"/>
    <w:rsid w:val="001457AD"/>
    <w:rsid w:val="001461D5"/>
    <w:rsid w:val="00146D95"/>
    <w:rsid w:val="00147888"/>
    <w:rsid w:val="00150592"/>
    <w:rsid w:val="00151C6B"/>
    <w:rsid w:val="00152BB7"/>
    <w:rsid w:val="001549D0"/>
    <w:rsid w:val="0015505C"/>
    <w:rsid w:val="00155FA1"/>
    <w:rsid w:val="001577BC"/>
    <w:rsid w:val="00160232"/>
    <w:rsid w:val="001612B2"/>
    <w:rsid w:val="00161A2A"/>
    <w:rsid w:val="001622CD"/>
    <w:rsid w:val="00162F67"/>
    <w:rsid w:val="00163962"/>
    <w:rsid w:val="00165632"/>
    <w:rsid w:val="00167035"/>
    <w:rsid w:val="001702AF"/>
    <w:rsid w:val="00171C2C"/>
    <w:rsid w:val="0017635A"/>
    <w:rsid w:val="00177EE1"/>
    <w:rsid w:val="00182A63"/>
    <w:rsid w:val="00183CBC"/>
    <w:rsid w:val="00184BEE"/>
    <w:rsid w:val="00187D16"/>
    <w:rsid w:val="00187D3D"/>
    <w:rsid w:val="00193DB1"/>
    <w:rsid w:val="001953B9"/>
    <w:rsid w:val="00195B4E"/>
    <w:rsid w:val="00195CE5"/>
    <w:rsid w:val="00196C36"/>
    <w:rsid w:val="00196CFB"/>
    <w:rsid w:val="001979C8"/>
    <w:rsid w:val="001A16DC"/>
    <w:rsid w:val="001A784C"/>
    <w:rsid w:val="001B13B6"/>
    <w:rsid w:val="001B22AF"/>
    <w:rsid w:val="001B29DC"/>
    <w:rsid w:val="001B3800"/>
    <w:rsid w:val="001C4A2C"/>
    <w:rsid w:val="001C6251"/>
    <w:rsid w:val="001C7F0A"/>
    <w:rsid w:val="001C7FE4"/>
    <w:rsid w:val="001D249C"/>
    <w:rsid w:val="001D3D44"/>
    <w:rsid w:val="001D73BD"/>
    <w:rsid w:val="001E00C8"/>
    <w:rsid w:val="001E0A72"/>
    <w:rsid w:val="001E221E"/>
    <w:rsid w:val="001E3F91"/>
    <w:rsid w:val="001E60CF"/>
    <w:rsid w:val="001E7F4B"/>
    <w:rsid w:val="001E7FBF"/>
    <w:rsid w:val="001F365F"/>
    <w:rsid w:val="001F3664"/>
    <w:rsid w:val="001F4FBF"/>
    <w:rsid w:val="001F529F"/>
    <w:rsid w:val="0020236E"/>
    <w:rsid w:val="00202EE0"/>
    <w:rsid w:val="002051EB"/>
    <w:rsid w:val="00211572"/>
    <w:rsid w:val="002117B6"/>
    <w:rsid w:val="00213024"/>
    <w:rsid w:val="00213844"/>
    <w:rsid w:val="00213950"/>
    <w:rsid w:val="002175AD"/>
    <w:rsid w:val="00217AB4"/>
    <w:rsid w:val="00221718"/>
    <w:rsid w:val="00222789"/>
    <w:rsid w:val="0022354D"/>
    <w:rsid w:val="002278DC"/>
    <w:rsid w:val="00233626"/>
    <w:rsid w:val="00233802"/>
    <w:rsid w:val="00236258"/>
    <w:rsid w:val="00236919"/>
    <w:rsid w:val="00241ADF"/>
    <w:rsid w:val="00242E2C"/>
    <w:rsid w:val="00242E2D"/>
    <w:rsid w:val="00244027"/>
    <w:rsid w:val="00244504"/>
    <w:rsid w:val="00245B13"/>
    <w:rsid w:val="00245C94"/>
    <w:rsid w:val="0025037B"/>
    <w:rsid w:val="00252A42"/>
    <w:rsid w:val="0025352B"/>
    <w:rsid w:val="00256C20"/>
    <w:rsid w:val="002628EB"/>
    <w:rsid w:val="00262966"/>
    <w:rsid w:val="00262EA6"/>
    <w:rsid w:val="00264365"/>
    <w:rsid w:val="00270003"/>
    <w:rsid w:val="00270544"/>
    <w:rsid w:val="0027464C"/>
    <w:rsid w:val="00282940"/>
    <w:rsid w:val="002831AB"/>
    <w:rsid w:val="002855EE"/>
    <w:rsid w:val="00285D36"/>
    <w:rsid w:val="00285EB4"/>
    <w:rsid w:val="00285F8D"/>
    <w:rsid w:val="00290B2A"/>
    <w:rsid w:val="002912D0"/>
    <w:rsid w:val="00293EC8"/>
    <w:rsid w:val="0029590C"/>
    <w:rsid w:val="002A29DD"/>
    <w:rsid w:val="002A2A1B"/>
    <w:rsid w:val="002A2FA4"/>
    <w:rsid w:val="002A4FEA"/>
    <w:rsid w:val="002A54D9"/>
    <w:rsid w:val="002B121B"/>
    <w:rsid w:val="002B3A9A"/>
    <w:rsid w:val="002B45D0"/>
    <w:rsid w:val="002B69B8"/>
    <w:rsid w:val="002B7453"/>
    <w:rsid w:val="002C0135"/>
    <w:rsid w:val="002C135E"/>
    <w:rsid w:val="002C391E"/>
    <w:rsid w:val="002C5289"/>
    <w:rsid w:val="002C644B"/>
    <w:rsid w:val="002D2C98"/>
    <w:rsid w:val="002D3C67"/>
    <w:rsid w:val="002D4B3E"/>
    <w:rsid w:val="002D6440"/>
    <w:rsid w:val="002E1E70"/>
    <w:rsid w:val="002E29C4"/>
    <w:rsid w:val="002E2B7C"/>
    <w:rsid w:val="002E74F6"/>
    <w:rsid w:val="002F208E"/>
    <w:rsid w:val="002F2800"/>
    <w:rsid w:val="002F30DC"/>
    <w:rsid w:val="002F51A7"/>
    <w:rsid w:val="00302B2D"/>
    <w:rsid w:val="00304EFA"/>
    <w:rsid w:val="00315737"/>
    <w:rsid w:val="00315A4F"/>
    <w:rsid w:val="003164D1"/>
    <w:rsid w:val="003173CD"/>
    <w:rsid w:val="00322414"/>
    <w:rsid w:val="00322DF9"/>
    <w:rsid w:val="00324509"/>
    <w:rsid w:val="003252D3"/>
    <w:rsid w:val="003312FA"/>
    <w:rsid w:val="00331551"/>
    <w:rsid w:val="00336362"/>
    <w:rsid w:val="0033732E"/>
    <w:rsid w:val="00340083"/>
    <w:rsid w:val="00343DA4"/>
    <w:rsid w:val="0035022A"/>
    <w:rsid w:val="003518D8"/>
    <w:rsid w:val="00351E1F"/>
    <w:rsid w:val="00352788"/>
    <w:rsid w:val="00352995"/>
    <w:rsid w:val="00353332"/>
    <w:rsid w:val="00353496"/>
    <w:rsid w:val="00356236"/>
    <w:rsid w:val="00360B93"/>
    <w:rsid w:val="00363AB9"/>
    <w:rsid w:val="00363E9C"/>
    <w:rsid w:val="00363F0E"/>
    <w:rsid w:val="003640F2"/>
    <w:rsid w:val="00373244"/>
    <w:rsid w:val="00373AE3"/>
    <w:rsid w:val="00376854"/>
    <w:rsid w:val="00382865"/>
    <w:rsid w:val="00383C12"/>
    <w:rsid w:val="00385531"/>
    <w:rsid w:val="003867E2"/>
    <w:rsid w:val="00387DD6"/>
    <w:rsid w:val="00394C49"/>
    <w:rsid w:val="00395C90"/>
    <w:rsid w:val="00395E7C"/>
    <w:rsid w:val="00396CDC"/>
    <w:rsid w:val="003A0517"/>
    <w:rsid w:val="003A0648"/>
    <w:rsid w:val="003A1374"/>
    <w:rsid w:val="003A4F61"/>
    <w:rsid w:val="003A5763"/>
    <w:rsid w:val="003A6AFE"/>
    <w:rsid w:val="003B3A5B"/>
    <w:rsid w:val="003B4310"/>
    <w:rsid w:val="003B76E5"/>
    <w:rsid w:val="003B79FE"/>
    <w:rsid w:val="003B7B86"/>
    <w:rsid w:val="003C1B34"/>
    <w:rsid w:val="003C203E"/>
    <w:rsid w:val="003C28B6"/>
    <w:rsid w:val="003C2DB5"/>
    <w:rsid w:val="003C5B5F"/>
    <w:rsid w:val="003C63DB"/>
    <w:rsid w:val="003C79D9"/>
    <w:rsid w:val="003D04EA"/>
    <w:rsid w:val="003D0F9F"/>
    <w:rsid w:val="003D19B4"/>
    <w:rsid w:val="003D1A07"/>
    <w:rsid w:val="003D34B5"/>
    <w:rsid w:val="003D43E8"/>
    <w:rsid w:val="003D5E2D"/>
    <w:rsid w:val="003D7EA5"/>
    <w:rsid w:val="003E0012"/>
    <w:rsid w:val="003E0500"/>
    <w:rsid w:val="003E1B70"/>
    <w:rsid w:val="003E2377"/>
    <w:rsid w:val="003E6372"/>
    <w:rsid w:val="003E6AD1"/>
    <w:rsid w:val="003E7458"/>
    <w:rsid w:val="003F0C08"/>
    <w:rsid w:val="003F0C8B"/>
    <w:rsid w:val="003F2A1C"/>
    <w:rsid w:val="003F43D1"/>
    <w:rsid w:val="003F6056"/>
    <w:rsid w:val="0040020B"/>
    <w:rsid w:val="00400683"/>
    <w:rsid w:val="00400FCE"/>
    <w:rsid w:val="00401610"/>
    <w:rsid w:val="0040618E"/>
    <w:rsid w:val="00410074"/>
    <w:rsid w:val="00411001"/>
    <w:rsid w:val="00411B80"/>
    <w:rsid w:val="0041379A"/>
    <w:rsid w:val="00414321"/>
    <w:rsid w:val="00414904"/>
    <w:rsid w:val="004168E0"/>
    <w:rsid w:val="00417E90"/>
    <w:rsid w:val="00421B7A"/>
    <w:rsid w:val="00422338"/>
    <w:rsid w:val="00424CD2"/>
    <w:rsid w:val="00426F58"/>
    <w:rsid w:val="004278EF"/>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2CB5"/>
    <w:rsid w:val="00453A40"/>
    <w:rsid w:val="00453FFE"/>
    <w:rsid w:val="004559AF"/>
    <w:rsid w:val="00456160"/>
    <w:rsid w:val="0045694D"/>
    <w:rsid w:val="00456BDA"/>
    <w:rsid w:val="00456BFA"/>
    <w:rsid w:val="00463682"/>
    <w:rsid w:val="00464107"/>
    <w:rsid w:val="004654C0"/>
    <w:rsid w:val="00467438"/>
    <w:rsid w:val="0046771E"/>
    <w:rsid w:val="00467E51"/>
    <w:rsid w:val="0047101B"/>
    <w:rsid w:val="00473AA0"/>
    <w:rsid w:val="00475F8A"/>
    <w:rsid w:val="00480BE8"/>
    <w:rsid w:val="004831CB"/>
    <w:rsid w:val="00483A1A"/>
    <w:rsid w:val="00484220"/>
    <w:rsid w:val="0048472F"/>
    <w:rsid w:val="00484F18"/>
    <w:rsid w:val="00487907"/>
    <w:rsid w:val="00487F84"/>
    <w:rsid w:val="00494480"/>
    <w:rsid w:val="0049616B"/>
    <w:rsid w:val="00496C05"/>
    <w:rsid w:val="00497750"/>
    <w:rsid w:val="004A1815"/>
    <w:rsid w:val="004A27D9"/>
    <w:rsid w:val="004A2A79"/>
    <w:rsid w:val="004A2C11"/>
    <w:rsid w:val="004A3A17"/>
    <w:rsid w:val="004A3D53"/>
    <w:rsid w:val="004A64E7"/>
    <w:rsid w:val="004B4172"/>
    <w:rsid w:val="004B4375"/>
    <w:rsid w:val="004B496E"/>
    <w:rsid w:val="004B7845"/>
    <w:rsid w:val="004C0CE8"/>
    <w:rsid w:val="004C36C0"/>
    <w:rsid w:val="004C5690"/>
    <w:rsid w:val="004C75C0"/>
    <w:rsid w:val="004D01F4"/>
    <w:rsid w:val="004D36EC"/>
    <w:rsid w:val="004D4696"/>
    <w:rsid w:val="004D685F"/>
    <w:rsid w:val="004D6BDD"/>
    <w:rsid w:val="004D7735"/>
    <w:rsid w:val="004D7A3F"/>
    <w:rsid w:val="004E042F"/>
    <w:rsid w:val="004E0C03"/>
    <w:rsid w:val="004E33C8"/>
    <w:rsid w:val="004E3C5B"/>
    <w:rsid w:val="004F0941"/>
    <w:rsid w:val="004F1DFE"/>
    <w:rsid w:val="004F2789"/>
    <w:rsid w:val="005007B6"/>
    <w:rsid w:val="00503E28"/>
    <w:rsid w:val="0050473F"/>
    <w:rsid w:val="005137F0"/>
    <w:rsid w:val="00514B8D"/>
    <w:rsid w:val="005170E1"/>
    <w:rsid w:val="00517F58"/>
    <w:rsid w:val="005214EB"/>
    <w:rsid w:val="00522573"/>
    <w:rsid w:val="0052300A"/>
    <w:rsid w:val="00523CDA"/>
    <w:rsid w:val="00526EF8"/>
    <w:rsid w:val="0052727C"/>
    <w:rsid w:val="00530D23"/>
    <w:rsid w:val="00533320"/>
    <w:rsid w:val="005342FA"/>
    <w:rsid w:val="00535836"/>
    <w:rsid w:val="0053598F"/>
    <w:rsid w:val="00535E87"/>
    <w:rsid w:val="00537C47"/>
    <w:rsid w:val="00543718"/>
    <w:rsid w:val="00543E04"/>
    <w:rsid w:val="005443DD"/>
    <w:rsid w:val="0054470E"/>
    <w:rsid w:val="0054533B"/>
    <w:rsid w:val="005464C8"/>
    <w:rsid w:val="0054658C"/>
    <w:rsid w:val="00552EF2"/>
    <w:rsid w:val="00553049"/>
    <w:rsid w:val="00554139"/>
    <w:rsid w:val="0055488E"/>
    <w:rsid w:val="00555BB4"/>
    <w:rsid w:val="0055688D"/>
    <w:rsid w:val="00561AFE"/>
    <w:rsid w:val="00564558"/>
    <w:rsid w:val="005647D8"/>
    <w:rsid w:val="00565FF3"/>
    <w:rsid w:val="0056640C"/>
    <w:rsid w:val="0056780F"/>
    <w:rsid w:val="00571ECA"/>
    <w:rsid w:val="00572218"/>
    <w:rsid w:val="00573BE1"/>
    <w:rsid w:val="00577551"/>
    <w:rsid w:val="0057758C"/>
    <w:rsid w:val="00580EE3"/>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2210"/>
    <w:rsid w:val="005A3E43"/>
    <w:rsid w:val="005A7E37"/>
    <w:rsid w:val="005B426E"/>
    <w:rsid w:val="005B5463"/>
    <w:rsid w:val="005B6BF6"/>
    <w:rsid w:val="005B712C"/>
    <w:rsid w:val="005B7CBA"/>
    <w:rsid w:val="005C1095"/>
    <w:rsid w:val="005C20B1"/>
    <w:rsid w:val="005C32CD"/>
    <w:rsid w:val="005C3B98"/>
    <w:rsid w:val="005C3D4A"/>
    <w:rsid w:val="005C47A9"/>
    <w:rsid w:val="005D05E6"/>
    <w:rsid w:val="005D1027"/>
    <w:rsid w:val="005D2557"/>
    <w:rsid w:val="005D40FC"/>
    <w:rsid w:val="005D569E"/>
    <w:rsid w:val="005D5E4C"/>
    <w:rsid w:val="005D614B"/>
    <w:rsid w:val="005D6C31"/>
    <w:rsid w:val="005E030A"/>
    <w:rsid w:val="005E128D"/>
    <w:rsid w:val="005E1C5F"/>
    <w:rsid w:val="005E7E38"/>
    <w:rsid w:val="005F04B8"/>
    <w:rsid w:val="005F0BB3"/>
    <w:rsid w:val="005F1DEC"/>
    <w:rsid w:val="005F2C94"/>
    <w:rsid w:val="005F4E66"/>
    <w:rsid w:val="005F5931"/>
    <w:rsid w:val="005F5D12"/>
    <w:rsid w:val="005F62FE"/>
    <w:rsid w:val="005F6726"/>
    <w:rsid w:val="005F69CF"/>
    <w:rsid w:val="0060036C"/>
    <w:rsid w:val="006003B2"/>
    <w:rsid w:val="006031EF"/>
    <w:rsid w:val="00604511"/>
    <w:rsid w:val="00605801"/>
    <w:rsid w:val="00605B26"/>
    <w:rsid w:val="00607F02"/>
    <w:rsid w:val="00610FFD"/>
    <w:rsid w:val="006122A1"/>
    <w:rsid w:val="00620418"/>
    <w:rsid w:val="00620D5F"/>
    <w:rsid w:val="006213E1"/>
    <w:rsid w:val="00621DB9"/>
    <w:rsid w:val="00624150"/>
    <w:rsid w:val="006248F2"/>
    <w:rsid w:val="0062717C"/>
    <w:rsid w:val="00631C7B"/>
    <w:rsid w:val="00633989"/>
    <w:rsid w:val="00635DDC"/>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5663C"/>
    <w:rsid w:val="006621FD"/>
    <w:rsid w:val="0066234D"/>
    <w:rsid w:val="006646B4"/>
    <w:rsid w:val="006646F9"/>
    <w:rsid w:val="00671048"/>
    <w:rsid w:val="00671155"/>
    <w:rsid w:val="0067170E"/>
    <w:rsid w:val="0067543C"/>
    <w:rsid w:val="0067556C"/>
    <w:rsid w:val="00675C55"/>
    <w:rsid w:val="006810A0"/>
    <w:rsid w:val="00682BDF"/>
    <w:rsid w:val="00682E7A"/>
    <w:rsid w:val="00684F84"/>
    <w:rsid w:val="00685CEA"/>
    <w:rsid w:val="00686979"/>
    <w:rsid w:val="006925CE"/>
    <w:rsid w:val="00693999"/>
    <w:rsid w:val="00695CEC"/>
    <w:rsid w:val="006A043E"/>
    <w:rsid w:val="006A291A"/>
    <w:rsid w:val="006A2D9C"/>
    <w:rsid w:val="006A2DDF"/>
    <w:rsid w:val="006A3C63"/>
    <w:rsid w:val="006A4C91"/>
    <w:rsid w:val="006A5769"/>
    <w:rsid w:val="006A5E9B"/>
    <w:rsid w:val="006B06B6"/>
    <w:rsid w:val="006B1578"/>
    <w:rsid w:val="006B4691"/>
    <w:rsid w:val="006B4D66"/>
    <w:rsid w:val="006B729D"/>
    <w:rsid w:val="006C11C3"/>
    <w:rsid w:val="006C17A4"/>
    <w:rsid w:val="006C20F1"/>
    <w:rsid w:val="006C5898"/>
    <w:rsid w:val="006C6401"/>
    <w:rsid w:val="006C74E5"/>
    <w:rsid w:val="006C7B3D"/>
    <w:rsid w:val="006C7F45"/>
    <w:rsid w:val="006D0002"/>
    <w:rsid w:val="006D0A71"/>
    <w:rsid w:val="006D25B3"/>
    <w:rsid w:val="006D388D"/>
    <w:rsid w:val="006D3F45"/>
    <w:rsid w:val="006D4F76"/>
    <w:rsid w:val="006D5532"/>
    <w:rsid w:val="006D615F"/>
    <w:rsid w:val="006E25D1"/>
    <w:rsid w:val="006E46F0"/>
    <w:rsid w:val="006E71A3"/>
    <w:rsid w:val="006E7643"/>
    <w:rsid w:val="006F1C88"/>
    <w:rsid w:val="006F1F89"/>
    <w:rsid w:val="006F36CA"/>
    <w:rsid w:val="006F688A"/>
    <w:rsid w:val="006F743C"/>
    <w:rsid w:val="00700402"/>
    <w:rsid w:val="00700AC5"/>
    <w:rsid w:val="00700F1D"/>
    <w:rsid w:val="00701A25"/>
    <w:rsid w:val="007056D2"/>
    <w:rsid w:val="00706CC1"/>
    <w:rsid w:val="00707451"/>
    <w:rsid w:val="0071000C"/>
    <w:rsid w:val="007106B0"/>
    <w:rsid w:val="00711F68"/>
    <w:rsid w:val="00712513"/>
    <w:rsid w:val="007175AA"/>
    <w:rsid w:val="00721376"/>
    <w:rsid w:val="0072308C"/>
    <w:rsid w:val="007233E2"/>
    <w:rsid w:val="00723CE1"/>
    <w:rsid w:val="007242DF"/>
    <w:rsid w:val="0072594A"/>
    <w:rsid w:val="00727D0A"/>
    <w:rsid w:val="007341D5"/>
    <w:rsid w:val="007345A8"/>
    <w:rsid w:val="0073502F"/>
    <w:rsid w:val="0073560C"/>
    <w:rsid w:val="00735948"/>
    <w:rsid w:val="00737086"/>
    <w:rsid w:val="007372E6"/>
    <w:rsid w:val="007403B6"/>
    <w:rsid w:val="007411C9"/>
    <w:rsid w:val="007437CD"/>
    <w:rsid w:val="007442D4"/>
    <w:rsid w:val="00745400"/>
    <w:rsid w:val="00745724"/>
    <w:rsid w:val="00745D42"/>
    <w:rsid w:val="0075101D"/>
    <w:rsid w:val="00754FFD"/>
    <w:rsid w:val="00755F4D"/>
    <w:rsid w:val="007613BD"/>
    <w:rsid w:val="0076231D"/>
    <w:rsid w:val="00763D79"/>
    <w:rsid w:val="00766B39"/>
    <w:rsid w:val="0076701F"/>
    <w:rsid w:val="00770DD2"/>
    <w:rsid w:val="00772399"/>
    <w:rsid w:val="0077451F"/>
    <w:rsid w:val="0078273A"/>
    <w:rsid w:val="00783C0A"/>
    <w:rsid w:val="00783D82"/>
    <w:rsid w:val="00783FD0"/>
    <w:rsid w:val="007960CC"/>
    <w:rsid w:val="00796E4E"/>
    <w:rsid w:val="007A0E2B"/>
    <w:rsid w:val="007A1F2D"/>
    <w:rsid w:val="007A23E6"/>
    <w:rsid w:val="007A3F9C"/>
    <w:rsid w:val="007A6CB5"/>
    <w:rsid w:val="007B20EB"/>
    <w:rsid w:val="007B5034"/>
    <w:rsid w:val="007B5083"/>
    <w:rsid w:val="007B7E83"/>
    <w:rsid w:val="007C2AAF"/>
    <w:rsid w:val="007C4266"/>
    <w:rsid w:val="007C515F"/>
    <w:rsid w:val="007C59CC"/>
    <w:rsid w:val="007D0DC2"/>
    <w:rsid w:val="007D21C4"/>
    <w:rsid w:val="007D34A4"/>
    <w:rsid w:val="007D3DE9"/>
    <w:rsid w:val="007D485E"/>
    <w:rsid w:val="007D7766"/>
    <w:rsid w:val="007E11C5"/>
    <w:rsid w:val="007E1999"/>
    <w:rsid w:val="007E25FC"/>
    <w:rsid w:val="007E4267"/>
    <w:rsid w:val="007E56A1"/>
    <w:rsid w:val="007E6D90"/>
    <w:rsid w:val="007E7ACB"/>
    <w:rsid w:val="007F0DF5"/>
    <w:rsid w:val="007F13A0"/>
    <w:rsid w:val="007F1A2F"/>
    <w:rsid w:val="007F535E"/>
    <w:rsid w:val="007F72DF"/>
    <w:rsid w:val="007F7348"/>
    <w:rsid w:val="007F74FA"/>
    <w:rsid w:val="007F75EA"/>
    <w:rsid w:val="0080090F"/>
    <w:rsid w:val="00800B9B"/>
    <w:rsid w:val="00803C9E"/>
    <w:rsid w:val="00804A41"/>
    <w:rsid w:val="00806558"/>
    <w:rsid w:val="00806811"/>
    <w:rsid w:val="00811E42"/>
    <w:rsid w:val="008153F0"/>
    <w:rsid w:val="008157A1"/>
    <w:rsid w:val="00815DFC"/>
    <w:rsid w:val="008166A7"/>
    <w:rsid w:val="00821004"/>
    <w:rsid w:val="008221B3"/>
    <w:rsid w:val="00822AAD"/>
    <w:rsid w:val="00824572"/>
    <w:rsid w:val="00827644"/>
    <w:rsid w:val="00830308"/>
    <w:rsid w:val="008314AE"/>
    <w:rsid w:val="0083354B"/>
    <w:rsid w:val="00835A73"/>
    <w:rsid w:val="00835D0A"/>
    <w:rsid w:val="00835EE3"/>
    <w:rsid w:val="00837036"/>
    <w:rsid w:val="0083736D"/>
    <w:rsid w:val="008373E4"/>
    <w:rsid w:val="008409A9"/>
    <w:rsid w:val="00841468"/>
    <w:rsid w:val="00841903"/>
    <w:rsid w:val="00841D7C"/>
    <w:rsid w:val="00842083"/>
    <w:rsid w:val="008421EC"/>
    <w:rsid w:val="008455E6"/>
    <w:rsid w:val="008463F9"/>
    <w:rsid w:val="0084796E"/>
    <w:rsid w:val="00847A93"/>
    <w:rsid w:val="00850015"/>
    <w:rsid w:val="0085135E"/>
    <w:rsid w:val="00851918"/>
    <w:rsid w:val="00852E7D"/>
    <w:rsid w:val="00854F0B"/>
    <w:rsid w:val="0085720D"/>
    <w:rsid w:val="008579F7"/>
    <w:rsid w:val="008617FB"/>
    <w:rsid w:val="00861CB7"/>
    <w:rsid w:val="00862A13"/>
    <w:rsid w:val="00866B23"/>
    <w:rsid w:val="00871A1F"/>
    <w:rsid w:val="00872AA6"/>
    <w:rsid w:val="00872F53"/>
    <w:rsid w:val="00874C7D"/>
    <w:rsid w:val="00874DD9"/>
    <w:rsid w:val="00874EE2"/>
    <w:rsid w:val="00876F5C"/>
    <w:rsid w:val="00877A5A"/>
    <w:rsid w:val="008811B2"/>
    <w:rsid w:val="00884714"/>
    <w:rsid w:val="00884F41"/>
    <w:rsid w:val="00884FC8"/>
    <w:rsid w:val="00887E21"/>
    <w:rsid w:val="00887E31"/>
    <w:rsid w:val="0089006C"/>
    <w:rsid w:val="00890EEE"/>
    <w:rsid w:val="00893FB1"/>
    <w:rsid w:val="008A0021"/>
    <w:rsid w:val="008A1DA0"/>
    <w:rsid w:val="008A313F"/>
    <w:rsid w:val="008A3C41"/>
    <w:rsid w:val="008A49F3"/>
    <w:rsid w:val="008B6475"/>
    <w:rsid w:val="008C1248"/>
    <w:rsid w:val="008C150B"/>
    <w:rsid w:val="008C25B3"/>
    <w:rsid w:val="008C27AC"/>
    <w:rsid w:val="008C4404"/>
    <w:rsid w:val="008C538F"/>
    <w:rsid w:val="008C7715"/>
    <w:rsid w:val="008D1111"/>
    <w:rsid w:val="008D1E18"/>
    <w:rsid w:val="008D43A3"/>
    <w:rsid w:val="008D504B"/>
    <w:rsid w:val="008D70BA"/>
    <w:rsid w:val="008E22B4"/>
    <w:rsid w:val="008E288B"/>
    <w:rsid w:val="008E2B82"/>
    <w:rsid w:val="008F0099"/>
    <w:rsid w:val="008F3581"/>
    <w:rsid w:val="008F3DCF"/>
    <w:rsid w:val="008F46ED"/>
    <w:rsid w:val="008F6762"/>
    <w:rsid w:val="009024F9"/>
    <w:rsid w:val="00906A18"/>
    <w:rsid w:val="009112D5"/>
    <w:rsid w:val="00912DF9"/>
    <w:rsid w:val="00913B2F"/>
    <w:rsid w:val="009146DC"/>
    <w:rsid w:val="00916AF6"/>
    <w:rsid w:val="009171BA"/>
    <w:rsid w:val="00917951"/>
    <w:rsid w:val="00920D8A"/>
    <w:rsid w:val="009222A5"/>
    <w:rsid w:val="0092302E"/>
    <w:rsid w:val="00923C36"/>
    <w:rsid w:val="00925412"/>
    <w:rsid w:val="00925BD5"/>
    <w:rsid w:val="00930060"/>
    <w:rsid w:val="009317EB"/>
    <w:rsid w:val="00932F1D"/>
    <w:rsid w:val="009339F3"/>
    <w:rsid w:val="00935742"/>
    <w:rsid w:val="009368B6"/>
    <w:rsid w:val="0093714A"/>
    <w:rsid w:val="00944651"/>
    <w:rsid w:val="009449E5"/>
    <w:rsid w:val="00946DE9"/>
    <w:rsid w:val="00952019"/>
    <w:rsid w:val="00952467"/>
    <w:rsid w:val="0095277C"/>
    <w:rsid w:val="00952EB1"/>
    <w:rsid w:val="00953963"/>
    <w:rsid w:val="00954073"/>
    <w:rsid w:val="009548C1"/>
    <w:rsid w:val="009572CE"/>
    <w:rsid w:val="00964203"/>
    <w:rsid w:val="009642F8"/>
    <w:rsid w:val="00964586"/>
    <w:rsid w:val="00965CA1"/>
    <w:rsid w:val="00965E41"/>
    <w:rsid w:val="0097214F"/>
    <w:rsid w:val="00972CB6"/>
    <w:rsid w:val="00974E79"/>
    <w:rsid w:val="009769EA"/>
    <w:rsid w:val="00976AA2"/>
    <w:rsid w:val="009770D3"/>
    <w:rsid w:val="009808D9"/>
    <w:rsid w:val="00982350"/>
    <w:rsid w:val="00982F69"/>
    <w:rsid w:val="00985611"/>
    <w:rsid w:val="009856AF"/>
    <w:rsid w:val="00985C7C"/>
    <w:rsid w:val="00987E9D"/>
    <w:rsid w:val="00991D88"/>
    <w:rsid w:val="00996EBA"/>
    <w:rsid w:val="009A1738"/>
    <w:rsid w:val="009A2459"/>
    <w:rsid w:val="009A4B23"/>
    <w:rsid w:val="009A4DE5"/>
    <w:rsid w:val="009A620D"/>
    <w:rsid w:val="009B0C7C"/>
    <w:rsid w:val="009B770B"/>
    <w:rsid w:val="009C06EE"/>
    <w:rsid w:val="009C09EC"/>
    <w:rsid w:val="009C220D"/>
    <w:rsid w:val="009C2B4C"/>
    <w:rsid w:val="009C2BFC"/>
    <w:rsid w:val="009C57AA"/>
    <w:rsid w:val="009C79FE"/>
    <w:rsid w:val="009D1A19"/>
    <w:rsid w:val="009D25C4"/>
    <w:rsid w:val="009D2EFF"/>
    <w:rsid w:val="009D4FF5"/>
    <w:rsid w:val="009E3076"/>
    <w:rsid w:val="009E6D23"/>
    <w:rsid w:val="009E737F"/>
    <w:rsid w:val="009E744E"/>
    <w:rsid w:val="009F0815"/>
    <w:rsid w:val="009F1B3C"/>
    <w:rsid w:val="009F27D2"/>
    <w:rsid w:val="009F3519"/>
    <w:rsid w:val="009F5B72"/>
    <w:rsid w:val="009F608C"/>
    <w:rsid w:val="00A00661"/>
    <w:rsid w:val="00A04E53"/>
    <w:rsid w:val="00A0532F"/>
    <w:rsid w:val="00A06576"/>
    <w:rsid w:val="00A07243"/>
    <w:rsid w:val="00A10CB6"/>
    <w:rsid w:val="00A11560"/>
    <w:rsid w:val="00A11F8C"/>
    <w:rsid w:val="00A13558"/>
    <w:rsid w:val="00A153D3"/>
    <w:rsid w:val="00A16CFB"/>
    <w:rsid w:val="00A17000"/>
    <w:rsid w:val="00A17456"/>
    <w:rsid w:val="00A1789C"/>
    <w:rsid w:val="00A20A63"/>
    <w:rsid w:val="00A229A6"/>
    <w:rsid w:val="00A22CE8"/>
    <w:rsid w:val="00A22DEE"/>
    <w:rsid w:val="00A24F4B"/>
    <w:rsid w:val="00A260E2"/>
    <w:rsid w:val="00A267D3"/>
    <w:rsid w:val="00A26F15"/>
    <w:rsid w:val="00A30E83"/>
    <w:rsid w:val="00A3114C"/>
    <w:rsid w:val="00A337EE"/>
    <w:rsid w:val="00A35D47"/>
    <w:rsid w:val="00A36B91"/>
    <w:rsid w:val="00A37D91"/>
    <w:rsid w:val="00A400FA"/>
    <w:rsid w:val="00A411FA"/>
    <w:rsid w:val="00A41FDD"/>
    <w:rsid w:val="00A42A61"/>
    <w:rsid w:val="00A43491"/>
    <w:rsid w:val="00A43D56"/>
    <w:rsid w:val="00A44016"/>
    <w:rsid w:val="00A45C68"/>
    <w:rsid w:val="00A4662B"/>
    <w:rsid w:val="00A46A4C"/>
    <w:rsid w:val="00A4780E"/>
    <w:rsid w:val="00A50F68"/>
    <w:rsid w:val="00A56F04"/>
    <w:rsid w:val="00A57804"/>
    <w:rsid w:val="00A6200A"/>
    <w:rsid w:val="00A7014B"/>
    <w:rsid w:val="00A712A9"/>
    <w:rsid w:val="00A716DF"/>
    <w:rsid w:val="00A71F59"/>
    <w:rsid w:val="00A72048"/>
    <w:rsid w:val="00A72628"/>
    <w:rsid w:val="00A76FEE"/>
    <w:rsid w:val="00A77BE7"/>
    <w:rsid w:val="00A80A54"/>
    <w:rsid w:val="00A8129D"/>
    <w:rsid w:val="00A81D91"/>
    <w:rsid w:val="00A82D7E"/>
    <w:rsid w:val="00A91097"/>
    <w:rsid w:val="00A9246C"/>
    <w:rsid w:val="00A96B92"/>
    <w:rsid w:val="00AA0DC1"/>
    <w:rsid w:val="00AA6807"/>
    <w:rsid w:val="00AA767E"/>
    <w:rsid w:val="00AB0FA0"/>
    <w:rsid w:val="00AB12E7"/>
    <w:rsid w:val="00AB23CE"/>
    <w:rsid w:val="00AB34E7"/>
    <w:rsid w:val="00AB370D"/>
    <w:rsid w:val="00AB4152"/>
    <w:rsid w:val="00AB4985"/>
    <w:rsid w:val="00AC1579"/>
    <w:rsid w:val="00AC160C"/>
    <w:rsid w:val="00AC401D"/>
    <w:rsid w:val="00AC4F2A"/>
    <w:rsid w:val="00AC5A83"/>
    <w:rsid w:val="00AC7C2B"/>
    <w:rsid w:val="00AC7F66"/>
    <w:rsid w:val="00AD35CA"/>
    <w:rsid w:val="00AD3A71"/>
    <w:rsid w:val="00AD57F2"/>
    <w:rsid w:val="00AD74C3"/>
    <w:rsid w:val="00AE1BD1"/>
    <w:rsid w:val="00AE30FF"/>
    <w:rsid w:val="00AE345F"/>
    <w:rsid w:val="00AE3AC6"/>
    <w:rsid w:val="00AE4AD8"/>
    <w:rsid w:val="00AE67E3"/>
    <w:rsid w:val="00AF0618"/>
    <w:rsid w:val="00AF3FF3"/>
    <w:rsid w:val="00AF4BB8"/>
    <w:rsid w:val="00AF4C7B"/>
    <w:rsid w:val="00AF5011"/>
    <w:rsid w:val="00AF64EC"/>
    <w:rsid w:val="00AF7957"/>
    <w:rsid w:val="00B03CFC"/>
    <w:rsid w:val="00B0481A"/>
    <w:rsid w:val="00B04C6C"/>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7A7"/>
    <w:rsid w:val="00B4186B"/>
    <w:rsid w:val="00B50411"/>
    <w:rsid w:val="00B51597"/>
    <w:rsid w:val="00B52688"/>
    <w:rsid w:val="00B567DE"/>
    <w:rsid w:val="00B579B2"/>
    <w:rsid w:val="00B57F9E"/>
    <w:rsid w:val="00B60B4B"/>
    <w:rsid w:val="00B6295D"/>
    <w:rsid w:val="00B648AB"/>
    <w:rsid w:val="00B6645D"/>
    <w:rsid w:val="00B70AAB"/>
    <w:rsid w:val="00B71726"/>
    <w:rsid w:val="00B75097"/>
    <w:rsid w:val="00B75DCF"/>
    <w:rsid w:val="00B84D0E"/>
    <w:rsid w:val="00B86023"/>
    <w:rsid w:val="00B906B4"/>
    <w:rsid w:val="00B91F8A"/>
    <w:rsid w:val="00B92FF6"/>
    <w:rsid w:val="00B96CAA"/>
    <w:rsid w:val="00BA05A5"/>
    <w:rsid w:val="00BA1520"/>
    <w:rsid w:val="00BA584D"/>
    <w:rsid w:val="00BB0A15"/>
    <w:rsid w:val="00BB2151"/>
    <w:rsid w:val="00BB28BA"/>
    <w:rsid w:val="00BB4901"/>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E107D"/>
    <w:rsid w:val="00BE128C"/>
    <w:rsid w:val="00BE28C8"/>
    <w:rsid w:val="00BE2ADA"/>
    <w:rsid w:val="00BE2BC0"/>
    <w:rsid w:val="00BE30D9"/>
    <w:rsid w:val="00BE4339"/>
    <w:rsid w:val="00BE5E1D"/>
    <w:rsid w:val="00BE6739"/>
    <w:rsid w:val="00BE6C8D"/>
    <w:rsid w:val="00BE71A4"/>
    <w:rsid w:val="00BE7481"/>
    <w:rsid w:val="00BF109E"/>
    <w:rsid w:val="00BF6AAE"/>
    <w:rsid w:val="00C01A9F"/>
    <w:rsid w:val="00C05174"/>
    <w:rsid w:val="00C05FD5"/>
    <w:rsid w:val="00C11280"/>
    <w:rsid w:val="00C11F2C"/>
    <w:rsid w:val="00C12692"/>
    <w:rsid w:val="00C1282A"/>
    <w:rsid w:val="00C1341F"/>
    <w:rsid w:val="00C1349C"/>
    <w:rsid w:val="00C13A0E"/>
    <w:rsid w:val="00C15A66"/>
    <w:rsid w:val="00C21AC7"/>
    <w:rsid w:val="00C2286B"/>
    <w:rsid w:val="00C26AA5"/>
    <w:rsid w:val="00C26D29"/>
    <w:rsid w:val="00C27785"/>
    <w:rsid w:val="00C30C27"/>
    <w:rsid w:val="00C30D26"/>
    <w:rsid w:val="00C32013"/>
    <w:rsid w:val="00C33F9F"/>
    <w:rsid w:val="00C3454D"/>
    <w:rsid w:val="00C3478C"/>
    <w:rsid w:val="00C374CC"/>
    <w:rsid w:val="00C37615"/>
    <w:rsid w:val="00C37A55"/>
    <w:rsid w:val="00C414B2"/>
    <w:rsid w:val="00C449DC"/>
    <w:rsid w:val="00C45C78"/>
    <w:rsid w:val="00C45FD6"/>
    <w:rsid w:val="00C46A4A"/>
    <w:rsid w:val="00C50E43"/>
    <w:rsid w:val="00C5168F"/>
    <w:rsid w:val="00C52F0E"/>
    <w:rsid w:val="00C537D7"/>
    <w:rsid w:val="00C537FA"/>
    <w:rsid w:val="00C5416B"/>
    <w:rsid w:val="00C55708"/>
    <w:rsid w:val="00C573A1"/>
    <w:rsid w:val="00C575C8"/>
    <w:rsid w:val="00C61806"/>
    <w:rsid w:val="00C6314A"/>
    <w:rsid w:val="00C63312"/>
    <w:rsid w:val="00C67069"/>
    <w:rsid w:val="00C67EE1"/>
    <w:rsid w:val="00C72CEC"/>
    <w:rsid w:val="00C739C4"/>
    <w:rsid w:val="00C763FB"/>
    <w:rsid w:val="00C76618"/>
    <w:rsid w:val="00C767E2"/>
    <w:rsid w:val="00C77745"/>
    <w:rsid w:val="00C806F7"/>
    <w:rsid w:val="00C80E2C"/>
    <w:rsid w:val="00C84A33"/>
    <w:rsid w:val="00C84B41"/>
    <w:rsid w:val="00C864D6"/>
    <w:rsid w:val="00C87671"/>
    <w:rsid w:val="00C91C83"/>
    <w:rsid w:val="00C92BBB"/>
    <w:rsid w:val="00C935E7"/>
    <w:rsid w:val="00C93C01"/>
    <w:rsid w:val="00CA0948"/>
    <w:rsid w:val="00CA2A1F"/>
    <w:rsid w:val="00CA3286"/>
    <w:rsid w:val="00CA63CF"/>
    <w:rsid w:val="00CB2064"/>
    <w:rsid w:val="00CB3918"/>
    <w:rsid w:val="00CB4DD0"/>
    <w:rsid w:val="00CB551C"/>
    <w:rsid w:val="00CB635C"/>
    <w:rsid w:val="00CB756E"/>
    <w:rsid w:val="00CB7629"/>
    <w:rsid w:val="00CC1865"/>
    <w:rsid w:val="00CC2CD2"/>
    <w:rsid w:val="00CC5175"/>
    <w:rsid w:val="00CC7CD1"/>
    <w:rsid w:val="00CD00AE"/>
    <w:rsid w:val="00CD088F"/>
    <w:rsid w:val="00CD0DB1"/>
    <w:rsid w:val="00CD5C67"/>
    <w:rsid w:val="00CD64CB"/>
    <w:rsid w:val="00CE0FE7"/>
    <w:rsid w:val="00CE1019"/>
    <w:rsid w:val="00CE2FED"/>
    <w:rsid w:val="00CE65F4"/>
    <w:rsid w:val="00CE75DE"/>
    <w:rsid w:val="00CF00F3"/>
    <w:rsid w:val="00CF0234"/>
    <w:rsid w:val="00CF0A26"/>
    <w:rsid w:val="00CF108F"/>
    <w:rsid w:val="00CF3909"/>
    <w:rsid w:val="00CF41AD"/>
    <w:rsid w:val="00D01143"/>
    <w:rsid w:val="00D01B6A"/>
    <w:rsid w:val="00D028B9"/>
    <w:rsid w:val="00D04776"/>
    <w:rsid w:val="00D04A77"/>
    <w:rsid w:val="00D06789"/>
    <w:rsid w:val="00D11C47"/>
    <w:rsid w:val="00D11F9F"/>
    <w:rsid w:val="00D12DA0"/>
    <w:rsid w:val="00D1309E"/>
    <w:rsid w:val="00D14EFB"/>
    <w:rsid w:val="00D15548"/>
    <w:rsid w:val="00D16F68"/>
    <w:rsid w:val="00D1758C"/>
    <w:rsid w:val="00D1791A"/>
    <w:rsid w:val="00D21B1A"/>
    <w:rsid w:val="00D21FCF"/>
    <w:rsid w:val="00D2403D"/>
    <w:rsid w:val="00D271EE"/>
    <w:rsid w:val="00D27902"/>
    <w:rsid w:val="00D321D5"/>
    <w:rsid w:val="00D32698"/>
    <w:rsid w:val="00D32F25"/>
    <w:rsid w:val="00D33438"/>
    <w:rsid w:val="00D33C60"/>
    <w:rsid w:val="00D354CE"/>
    <w:rsid w:val="00D358E4"/>
    <w:rsid w:val="00D35C7E"/>
    <w:rsid w:val="00D406A4"/>
    <w:rsid w:val="00D40CB4"/>
    <w:rsid w:val="00D430A6"/>
    <w:rsid w:val="00D4341E"/>
    <w:rsid w:val="00D43518"/>
    <w:rsid w:val="00D435F0"/>
    <w:rsid w:val="00D4470B"/>
    <w:rsid w:val="00D51FB9"/>
    <w:rsid w:val="00D540A7"/>
    <w:rsid w:val="00D560E0"/>
    <w:rsid w:val="00D5720D"/>
    <w:rsid w:val="00D5723F"/>
    <w:rsid w:val="00D57BDF"/>
    <w:rsid w:val="00D605AD"/>
    <w:rsid w:val="00D61309"/>
    <w:rsid w:val="00D61315"/>
    <w:rsid w:val="00D6174D"/>
    <w:rsid w:val="00D62E5B"/>
    <w:rsid w:val="00D63E09"/>
    <w:rsid w:val="00D64230"/>
    <w:rsid w:val="00D67995"/>
    <w:rsid w:val="00D70334"/>
    <w:rsid w:val="00D7048B"/>
    <w:rsid w:val="00D70E26"/>
    <w:rsid w:val="00D70F96"/>
    <w:rsid w:val="00D7174A"/>
    <w:rsid w:val="00D71C84"/>
    <w:rsid w:val="00D75661"/>
    <w:rsid w:val="00D760CB"/>
    <w:rsid w:val="00D7798B"/>
    <w:rsid w:val="00D80666"/>
    <w:rsid w:val="00D80B03"/>
    <w:rsid w:val="00D81873"/>
    <w:rsid w:val="00D81F58"/>
    <w:rsid w:val="00D82637"/>
    <w:rsid w:val="00D82F20"/>
    <w:rsid w:val="00D836C7"/>
    <w:rsid w:val="00D849C7"/>
    <w:rsid w:val="00D84A3E"/>
    <w:rsid w:val="00D860AA"/>
    <w:rsid w:val="00D86722"/>
    <w:rsid w:val="00D86FCD"/>
    <w:rsid w:val="00D90E70"/>
    <w:rsid w:val="00D95309"/>
    <w:rsid w:val="00DA090D"/>
    <w:rsid w:val="00DA1499"/>
    <w:rsid w:val="00DA4434"/>
    <w:rsid w:val="00DA53D3"/>
    <w:rsid w:val="00DA5987"/>
    <w:rsid w:val="00DA6337"/>
    <w:rsid w:val="00DA7E0D"/>
    <w:rsid w:val="00DB003E"/>
    <w:rsid w:val="00DB12FF"/>
    <w:rsid w:val="00DB53C7"/>
    <w:rsid w:val="00DB6205"/>
    <w:rsid w:val="00DB6C0E"/>
    <w:rsid w:val="00DC3C9F"/>
    <w:rsid w:val="00DC4C31"/>
    <w:rsid w:val="00DC7CB9"/>
    <w:rsid w:val="00DD3060"/>
    <w:rsid w:val="00DD3E4F"/>
    <w:rsid w:val="00DD4788"/>
    <w:rsid w:val="00DD56E4"/>
    <w:rsid w:val="00DD5BD8"/>
    <w:rsid w:val="00DD6141"/>
    <w:rsid w:val="00DD63F5"/>
    <w:rsid w:val="00DD66AB"/>
    <w:rsid w:val="00DD6917"/>
    <w:rsid w:val="00DD6F7B"/>
    <w:rsid w:val="00DD7491"/>
    <w:rsid w:val="00DE1207"/>
    <w:rsid w:val="00DE1EAA"/>
    <w:rsid w:val="00DE1FAC"/>
    <w:rsid w:val="00DE3E3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50BB"/>
    <w:rsid w:val="00E15512"/>
    <w:rsid w:val="00E160BC"/>
    <w:rsid w:val="00E16742"/>
    <w:rsid w:val="00E230E6"/>
    <w:rsid w:val="00E257AE"/>
    <w:rsid w:val="00E30B38"/>
    <w:rsid w:val="00E30F2F"/>
    <w:rsid w:val="00E31E7F"/>
    <w:rsid w:val="00E32FFC"/>
    <w:rsid w:val="00E34BF6"/>
    <w:rsid w:val="00E36A3B"/>
    <w:rsid w:val="00E3701B"/>
    <w:rsid w:val="00E37184"/>
    <w:rsid w:val="00E4278C"/>
    <w:rsid w:val="00E42FD5"/>
    <w:rsid w:val="00E44AC1"/>
    <w:rsid w:val="00E46401"/>
    <w:rsid w:val="00E4679E"/>
    <w:rsid w:val="00E47000"/>
    <w:rsid w:val="00E530BE"/>
    <w:rsid w:val="00E532B8"/>
    <w:rsid w:val="00E56205"/>
    <w:rsid w:val="00E60178"/>
    <w:rsid w:val="00E60455"/>
    <w:rsid w:val="00E606B5"/>
    <w:rsid w:val="00E61AC8"/>
    <w:rsid w:val="00E62E7F"/>
    <w:rsid w:val="00E702E4"/>
    <w:rsid w:val="00E70612"/>
    <w:rsid w:val="00E71B5F"/>
    <w:rsid w:val="00E71BD8"/>
    <w:rsid w:val="00E72D57"/>
    <w:rsid w:val="00E733E0"/>
    <w:rsid w:val="00E76118"/>
    <w:rsid w:val="00E80F57"/>
    <w:rsid w:val="00E8209A"/>
    <w:rsid w:val="00E82491"/>
    <w:rsid w:val="00E92535"/>
    <w:rsid w:val="00E92ABA"/>
    <w:rsid w:val="00E92EFB"/>
    <w:rsid w:val="00E9481B"/>
    <w:rsid w:val="00E948DD"/>
    <w:rsid w:val="00E94C67"/>
    <w:rsid w:val="00EA0E03"/>
    <w:rsid w:val="00EA1EAE"/>
    <w:rsid w:val="00EA3FA0"/>
    <w:rsid w:val="00EA450B"/>
    <w:rsid w:val="00EA50DB"/>
    <w:rsid w:val="00EA510E"/>
    <w:rsid w:val="00EA65A9"/>
    <w:rsid w:val="00EA7B87"/>
    <w:rsid w:val="00EB4E3A"/>
    <w:rsid w:val="00EC1F64"/>
    <w:rsid w:val="00EC45CD"/>
    <w:rsid w:val="00EC54AE"/>
    <w:rsid w:val="00EC5EE2"/>
    <w:rsid w:val="00EC7493"/>
    <w:rsid w:val="00EC7553"/>
    <w:rsid w:val="00ED0B7E"/>
    <w:rsid w:val="00ED5099"/>
    <w:rsid w:val="00ED5BCC"/>
    <w:rsid w:val="00ED69F1"/>
    <w:rsid w:val="00EE25D3"/>
    <w:rsid w:val="00EE511B"/>
    <w:rsid w:val="00EE7E4F"/>
    <w:rsid w:val="00EF3686"/>
    <w:rsid w:val="00EF50FE"/>
    <w:rsid w:val="00EF5343"/>
    <w:rsid w:val="00EF663E"/>
    <w:rsid w:val="00EF7030"/>
    <w:rsid w:val="00EF7DC8"/>
    <w:rsid w:val="00F00BB8"/>
    <w:rsid w:val="00F02170"/>
    <w:rsid w:val="00F03D4D"/>
    <w:rsid w:val="00F03FBF"/>
    <w:rsid w:val="00F041B3"/>
    <w:rsid w:val="00F043BD"/>
    <w:rsid w:val="00F0445C"/>
    <w:rsid w:val="00F04F51"/>
    <w:rsid w:val="00F0511B"/>
    <w:rsid w:val="00F10E65"/>
    <w:rsid w:val="00F127BD"/>
    <w:rsid w:val="00F146D4"/>
    <w:rsid w:val="00F14805"/>
    <w:rsid w:val="00F1518B"/>
    <w:rsid w:val="00F16948"/>
    <w:rsid w:val="00F22F59"/>
    <w:rsid w:val="00F2436A"/>
    <w:rsid w:val="00F24A42"/>
    <w:rsid w:val="00F25F06"/>
    <w:rsid w:val="00F271AC"/>
    <w:rsid w:val="00F30739"/>
    <w:rsid w:val="00F30EE4"/>
    <w:rsid w:val="00F31C25"/>
    <w:rsid w:val="00F3376A"/>
    <w:rsid w:val="00F40F24"/>
    <w:rsid w:val="00F4105D"/>
    <w:rsid w:val="00F4127E"/>
    <w:rsid w:val="00F419A1"/>
    <w:rsid w:val="00F438EA"/>
    <w:rsid w:val="00F439CF"/>
    <w:rsid w:val="00F43D93"/>
    <w:rsid w:val="00F4472D"/>
    <w:rsid w:val="00F46DD7"/>
    <w:rsid w:val="00F470DB"/>
    <w:rsid w:val="00F47AF9"/>
    <w:rsid w:val="00F54313"/>
    <w:rsid w:val="00F5479A"/>
    <w:rsid w:val="00F55411"/>
    <w:rsid w:val="00F56909"/>
    <w:rsid w:val="00F56910"/>
    <w:rsid w:val="00F56BAF"/>
    <w:rsid w:val="00F57A27"/>
    <w:rsid w:val="00F60272"/>
    <w:rsid w:val="00F60533"/>
    <w:rsid w:val="00F62087"/>
    <w:rsid w:val="00F6331F"/>
    <w:rsid w:val="00F65B18"/>
    <w:rsid w:val="00F65F6E"/>
    <w:rsid w:val="00F664B3"/>
    <w:rsid w:val="00F66F8C"/>
    <w:rsid w:val="00F71574"/>
    <w:rsid w:val="00F71B51"/>
    <w:rsid w:val="00F724E6"/>
    <w:rsid w:val="00F77354"/>
    <w:rsid w:val="00F80D83"/>
    <w:rsid w:val="00F80FED"/>
    <w:rsid w:val="00F81449"/>
    <w:rsid w:val="00F815E2"/>
    <w:rsid w:val="00F83100"/>
    <w:rsid w:val="00F84A9E"/>
    <w:rsid w:val="00F85C69"/>
    <w:rsid w:val="00F86E3E"/>
    <w:rsid w:val="00F8744E"/>
    <w:rsid w:val="00F90710"/>
    <w:rsid w:val="00F90BD2"/>
    <w:rsid w:val="00F925AF"/>
    <w:rsid w:val="00F94184"/>
    <w:rsid w:val="00F9427A"/>
    <w:rsid w:val="00F949FF"/>
    <w:rsid w:val="00F951A1"/>
    <w:rsid w:val="00FA055F"/>
    <w:rsid w:val="00FA0877"/>
    <w:rsid w:val="00FA2E04"/>
    <w:rsid w:val="00FA45BD"/>
    <w:rsid w:val="00FA4F94"/>
    <w:rsid w:val="00FA52B0"/>
    <w:rsid w:val="00FA666D"/>
    <w:rsid w:val="00FA7FA7"/>
    <w:rsid w:val="00FB0FD6"/>
    <w:rsid w:val="00FB3139"/>
    <w:rsid w:val="00FB3860"/>
    <w:rsid w:val="00FB3FC6"/>
    <w:rsid w:val="00FB40FB"/>
    <w:rsid w:val="00FC2127"/>
    <w:rsid w:val="00FC33B6"/>
    <w:rsid w:val="00FC3E00"/>
    <w:rsid w:val="00FC5AD9"/>
    <w:rsid w:val="00FC76AD"/>
    <w:rsid w:val="00FD0F5B"/>
    <w:rsid w:val="00FD1288"/>
    <w:rsid w:val="00FD1B37"/>
    <w:rsid w:val="00FD3486"/>
    <w:rsid w:val="00FD5AF5"/>
    <w:rsid w:val="00FD6654"/>
    <w:rsid w:val="00FD67D9"/>
    <w:rsid w:val="00FD6F15"/>
    <w:rsid w:val="00FD717A"/>
    <w:rsid w:val="00FD71CD"/>
    <w:rsid w:val="00FE0A8C"/>
    <w:rsid w:val="00FE0A93"/>
    <w:rsid w:val="00FE1C8C"/>
    <w:rsid w:val="00FE3E71"/>
    <w:rsid w:val="00FF137E"/>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3CE9B"/>
  <w15:docId w15:val="{8C2C79B0-94EB-4842-8679-AC60D5CA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aliases w:val=" Cha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paragraph" w:styleId="GvdeMetniGirintisi">
    <w:name w:val="Body Text Indent"/>
    <w:basedOn w:val="Normal"/>
    <w:link w:val="GvdeMetniGirintisiChar"/>
    <w:rsid w:val="00806811"/>
    <w:pPr>
      <w:spacing w:after="0" w:line="360" w:lineRule="auto"/>
      <w:ind w:firstLine="708"/>
      <w:jc w:val="center"/>
    </w:pPr>
    <w:rPr>
      <w:rFonts w:ascii="Times New Roman" w:eastAsia="Times New Roman" w:hAnsi="Times New Roman" w:cs="Times New Roman"/>
      <w:b/>
      <w:bCs/>
      <w:sz w:val="24"/>
      <w:szCs w:val="24"/>
      <w:lang w:eastAsia="tr-TR"/>
    </w:rPr>
  </w:style>
  <w:style w:type="character" w:customStyle="1" w:styleId="GvdeMetniGirintisiChar">
    <w:name w:val="Gövde Metni Girintisi Char"/>
    <w:basedOn w:val="VarsaylanParagrafYazTipi"/>
    <w:link w:val="GvdeMetniGirintisi"/>
    <w:rsid w:val="00806811"/>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uiPriority w:val="99"/>
    <w:semiHidden/>
    <w:unhideWhenUsed/>
    <w:rsid w:val="00B6295D"/>
    <w:rPr>
      <w:sz w:val="16"/>
      <w:szCs w:val="16"/>
    </w:rPr>
  </w:style>
  <w:style w:type="paragraph" w:styleId="AklamaKonusu">
    <w:name w:val="annotation subject"/>
    <w:basedOn w:val="AklamaMetni"/>
    <w:next w:val="AklamaMetni"/>
    <w:link w:val="AklamaKonusuChar"/>
    <w:uiPriority w:val="99"/>
    <w:semiHidden/>
    <w:unhideWhenUsed/>
    <w:rsid w:val="00B6295D"/>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B6295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 w:id="17776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haleb@marmara.edu.tr" TargetMode="External"/><Relationship Id="rId2" Type="http://schemas.openxmlformats.org/officeDocument/2006/relationships/hyperlink" Target="https://orcid.org/0000-0002-7698-6932?lang=en" TargetMode="External"/><Relationship Id="rId1" Type="http://schemas.openxmlformats.org/officeDocument/2006/relationships/hyperlink" Target="mailto:fatmacostu@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52C4-4F0D-43CB-A4E7-9EF58C08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8883</Words>
  <Characters>58188</Characters>
  <Application>Microsoft Office Word</Application>
  <DocSecurity>0</DocSecurity>
  <Lines>1385</Lines>
  <Paragraphs>729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4</cp:revision>
  <cp:lastPrinted>2018-07-04T12:11:00Z</cp:lastPrinted>
  <dcterms:created xsi:type="dcterms:W3CDTF">2021-06-30T05:22:00Z</dcterms:created>
  <dcterms:modified xsi:type="dcterms:W3CDTF">2021-06-30T05:41:00Z</dcterms:modified>
</cp:coreProperties>
</file>