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CC839" w14:textId="77777777" w:rsidR="00FC1661" w:rsidRDefault="00CA5C94" w:rsidP="00CA5C94">
      <w:pPr>
        <w:spacing w:line="360" w:lineRule="auto"/>
        <w:jc w:val="center"/>
        <w:rPr>
          <w:rFonts w:ascii="Times New Roman" w:eastAsia="Times New Roman" w:hAnsi="Times New Roman" w:cs="Times New Roman"/>
          <w:b/>
          <w:vertAlign w:val="superscript"/>
        </w:rPr>
      </w:pPr>
      <w:r>
        <w:rPr>
          <w:rFonts w:ascii="Times New Roman" w:eastAsia="Times New Roman" w:hAnsi="Times New Roman" w:cs="Times New Roman"/>
          <w:b/>
        </w:rPr>
        <w:t>Fen Alanındaki Öğretmen Adaylarının Genel Kimya Ders Kitaplarındaki Kimyasal Gösterimleri Anlama Düzeyleri</w:t>
      </w:r>
      <w:r w:rsidR="00305D49">
        <w:rPr>
          <w:rFonts w:ascii="Times New Roman" w:eastAsia="Times New Roman" w:hAnsi="Times New Roman" w:cs="Times New Roman"/>
          <w:b/>
        </w:rPr>
        <w:t>*</w:t>
      </w:r>
    </w:p>
    <w:p w14:paraId="4019EFEC" w14:textId="2DB2AF87" w:rsidR="00CA5C94" w:rsidRDefault="00CA5C94" w:rsidP="00CA5C94">
      <w:pPr>
        <w:spacing w:line="360" w:lineRule="auto"/>
        <w:jc w:val="center"/>
        <w:rPr>
          <w:rFonts w:ascii="Times New Roman" w:eastAsia="Times New Roman" w:hAnsi="Times New Roman" w:cs="Times New Roman"/>
          <w:b/>
          <w:color w:val="0000FF"/>
          <w:vertAlign w:val="superscript"/>
        </w:rPr>
      </w:pPr>
      <w:r>
        <w:rPr>
          <w:rFonts w:ascii="Times New Roman" w:eastAsia="Times New Roman" w:hAnsi="Times New Roman" w:cs="Times New Roman"/>
          <w:b/>
        </w:rPr>
        <w:t>Betül DEMİRDÖĞEN*</w:t>
      </w:r>
      <w:r w:rsidR="00305D49">
        <w:rPr>
          <w:rFonts w:ascii="Times New Roman" w:eastAsia="Times New Roman" w:hAnsi="Times New Roman" w:cs="Times New Roman"/>
          <w:b/>
        </w:rPr>
        <w:t>*</w:t>
      </w:r>
      <w:r>
        <w:rPr>
          <w:rFonts w:ascii="Times New Roman" w:eastAsia="Times New Roman" w:hAnsi="Times New Roman" w:cs="Times New Roman"/>
          <w:b/>
        </w:rPr>
        <w:t>, Fatma Nur AKIN*</w:t>
      </w:r>
      <w:r w:rsidR="00305D49">
        <w:rPr>
          <w:rFonts w:ascii="Times New Roman" w:eastAsia="Times New Roman" w:hAnsi="Times New Roman" w:cs="Times New Roman"/>
          <w:b/>
        </w:rPr>
        <w:t>*</w:t>
      </w:r>
      <w:r w:rsidR="00FA0ADD">
        <w:rPr>
          <w:rFonts w:ascii="Times New Roman" w:eastAsia="Times New Roman" w:hAnsi="Times New Roman" w:cs="Times New Roman"/>
          <w:b/>
        </w:rPr>
        <w:t>*</w:t>
      </w:r>
      <w:r w:rsidR="00370C02">
        <w:rPr>
          <w:rFonts w:ascii="Times New Roman" w:eastAsia="Times New Roman" w:hAnsi="Times New Roman" w:cs="Times New Roman"/>
          <w:b/>
        </w:rPr>
        <w:t xml:space="preserve"> ve </w:t>
      </w:r>
      <w:r w:rsidR="00FA0ADD">
        <w:rPr>
          <w:rFonts w:ascii="Times New Roman" w:eastAsia="Times New Roman" w:hAnsi="Times New Roman" w:cs="Times New Roman"/>
          <w:b/>
        </w:rPr>
        <w:t xml:space="preserve">Gülşah </w:t>
      </w:r>
      <w:r w:rsidR="00D40928">
        <w:rPr>
          <w:rFonts w:ascii="Times New Roman" w:eastAsia="Times New Roman" w:hAnsi="Times New Roman" w:cs="Times New Roman"/>
          <w:b/>
        </w:rPr>
        <w:t xml:space="preserve">DEMİRCAN </w:t>
      </w:r>
      <w:r w:rsidR="00FA0ADD">
        <w:rPr>
          <w:rFonts w:ascii="Times New Roman" w:eastAsia="Times New Roman" w:hAnsi="Times New Roman" w:cs="Times New Roman"/>
          <w:b/>
        </w:rPr>
        <w:t>AKMA</w:t>
      </w:r>
      <w:r>
        <w:rPr>
          <w:rFonts w:ascii="Times New Roman" w:eastAsia="Times New Roman" w:hAnsi="Times New Roman" w:cs="Times New Roman"/>
          <w:b/>
        </w:rPr>
        <w:t>N***</w:t>
      </w:r>
      <w:r w:rsidR="00305D49">
        <w:rPr>
          <w:rFonts w:ascii="Times New Roman" w:eastAsia="Times New Roman" w:hAnsi="Times New Roman" w:cs="Times New Roman"/>
          <w:b/>
        </w:rPr>
        <w:t>*</w:t>
      </w:r>
    </w:p>
    <w:p w14:paraId="3E1619EF" w14:textId="77777777" w:rsidR="0047627B" w:rsidRDefault="00C763DA" w:rsidP="0047627B">
      <w:pPr>
        <w:spacing w:line="360" w:lineRule="auto"/>
        <w:jc w:val="both"/>
        <w:rPr>
          <w:rFonts w:ascii="Times New Roman" w:eastAsia="Times New Roman" w:hAnsi="Times New Roman" w:cs="Times New Roman"/>
        </w:rPr>
      </w:pPr>
      <w:r w:rsidRPr="00263DFB">
        <w:rPr>
          <w:rFonts w:ascii="Times New Roman" w:eastAsia="Times New Roman" w:hAnsi="Times New Roman" w:cs="Times New Roman"/>
          <w:b/>
        </w:rPr>
        <w:t xml:space="preserve">Öz: </w:t>
      </w:r>
      <w:r w:rsidRPr="00263DFB">
        <w:rPr>
          <w:rFonts w:ascii="Times New Roman" w:eastAsia="Times New Roman" w:hAnsi="Times New Roman" w:cs="Times New Roman"/>
        </w:rPr>
        <w:t>Bu çalışmanın amacı fen alanındaki öğretmen adaylarının Genel Kimya ders kitaplarındaki kimyasal gösterimleri (</w:t>
      </w:r>
      <w:proofErr w:type="spellStart"/>
      <w:r w:rsidR="004E1AED" w:rsidRPr="00263DFB">
        <w:rPr>
          <w:rFonts w:ascii="Times New Roman" w:eastAsia="Times New Roman" w:hAnsi="Times New Roman" w:cs="Times New Roman"/>
        </w:rPr>
        <w:t>makroskobik</w:t>
      </w:r>
      <w:proofErr w:type="spellEnd"/>
      <w:r w:rsidRPr="00263DFB">
        <w:rPr>
          <w:rFonts w:ascii="Times New Roman" w:eastAsia="Times New Roman" w:hAnsi="Times New Roman" w:cs="Times New Roman"/>
        </w:rPr>
        <w:t>, tanecik ve sembolik</w:t>
      </w:r>
      <w:r w:rsidR="00D41C81" w:rsidRPr="00263DFB">
        <w:rPr>
          <w:rFonts w:ascii="Times New Roman" w:eastAsia="Times New Roman" w:hAnsi="Times New Roman" w:cs="Times New Roman"/>
        </w:rPr>
        <w:t xml:space="preserve"> seviyede</w:t>
      </w:r>
      <w:r w:rsidRPr="00263DFB">
        <w:rPr>
          <w:rFonts w:ascii="Times New Roman" w:eastAsia="Times New Roman" w:hAnsi="Times New Roman" w:cs="Times New Roman"/>
        </w:rPr>
        <w:t>) anlama düzeylerini belirlemektir. Bu amaçla nitel araştırma desenlerinden durum çalışması kullanılarak gerçekleştirilen çalışmanın katılımcıları dokuz öğretmen adayı</w:t>
      </w:r>
      <w:r w:rsidR="00D41C81" w:rsidRPr="00263DFB">
        <w:rPr>
          <w:rFonts w:ascii="Times New Roman" w:eastAsia="Times New Roman" w:hAnsi="Times New Roman" w:cs="Times New Roman"/>
        </w:rPr>
        <w:t>dır</w:t>
      </w:r>
      <w:r w:rsidRPr="00263DFB">
        <w:rPr>
          <w:rFonts w:ascii="Times New Roman" w:eastAsia="Times New Roman" w:hAnsi="Times New Roman" w:cs="Times New Roman"/>
        </w:rPr>
        <w:t xml:space="preserve"> (altı fen </w:t>
      </w:r>
      <w:r w:rsidR="00190F2A" w:rsidRPr="00263DFB">
        <w:rPr>
          <w:rFonts w:ascii="Times New Roman" w:eastAsia="Times New Roman" w:hAnsi="Times New Roman" w:cs="Times New Roman"/>
        </w:rPr>
        <w:t>bilgisi</w:t>
      </w:r>
      <w:r w:rsidRPr="00263DFB">
        <w:rPr>
          <w:rFonts w:ascii="Times New Roman" w:eastAsia="Times New Roman" w:hAnsi="Times New Roman" w:cs="Times New Roman"/>
        </w:rPr>
        <w:t xml:space="preserve"> ve üç kimya). Öğretmen adaylarının kimyasal gösterimleri anlama düzeylerini belirlemek için Genel Kimya ders kitaplarından 23 adet gösterim (16 adet tekli ve 7 adet çoklu) seçilerek bu gösterimler</w:t>
      </w:r>
      <w:r w:rsidR="00D41C81" w:rsidRPr="00263DFB">
        <w:rPr>
          <w:rFonts w:ascii="Times New Roman" w:eastAsia="Times New Roman" w:hAnsi="Times New Roman" w:cs="Times New Roman"/>
        </w:rPr>
        <w:t xml:space="preserve"> i</w:t>
      </w:r>
      <w:r w:rsidRPr="00263DFB">
        <w:rPr>
          <w:rFonts w:ascii="Times New Roman" w:eastAsia="Times New Roman" w:hAnsi="Times New Roman" w:cs="Times New Roman"/>
        </w:rPr>
        <w:t xml:space="preserve">le ilgili yarı-yapılandırılmış görüşmeler gerçekleştirilmiştir. Görüşmeler yoluyla elde edilen verilerin içerik analizinde </w:t>
      </w:r>
      <w:proofErr w:type="spellStart"/>
      <w:r w:rsidRPr="00263DFB">
        <w:rPr>
          <w:rFonts w:ascii="Times New Roman" w:eastAsia="Times New Roman" w:hAnsi="Times New Roman" w:cs="Times New Roman"/>
        </w:rPr>
        <w:t>alanyazında</w:t>
      </w:r>
      <w:proofErr w:type="spellEnd"/>
      <w:r w:rsidRPr="00263DFB">
        <w:rPr>
          <w:rFonts w:ascii="Times New Roman" w:eastAsia="Times New Roman" w:hAnsi="Times New Roman" w:cs="Times New Roman"/>
        </w:rPr>
        <w:t xml:space="preserve"> öğrencilerin çeşitli konulardaki anlayışlarını analiz etmek için kullanılan “doğru”, “kısmen doğru” ve “yanlış” kodlarından yararlanılmıştır. Analiz sonuçları öğretmen adaylarının </w:t>
      </w:r>
      <w:r w:rsidR="00A3563B" w:rsidRPr="00263DFB">
        <w:rPr>
          <w:rFonts w:ascii="Times New Roman" w:eastAsia="Times New Roman" w:hAnsi="Times New Roman" w:cs="Times New Roman"/>
        </w:rPr>
        <w:t>büyük</w:t>
      </w:r>
      <w:r w:rsidRPr="00263DFB">
        <w:rPr>
          <w:rFonts w:ascii="Times New Roman" w:eastAsia="Times New Roman" w:hAnsi="Times New Roman" w:cs="Times New Roman"/>
        </w:rPr>
        <w:t xml:space="preserve"> bir çoğunluğunun tekli gösterimlerde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boyut hakkında daha çok doğru anlayışa </w:t>
      </w:r>
      <w:r w:rsidR="00D41C81" w:rsidRPr="00263DFB">
        <w:rPr>
          <w:rFonts w:ascii="Times New Roman" w:eastAsia="Times New Roman" w:hAnsi="Times New Roman" w:cs="Times New Roman"/>
        </w:rPr>
        <w:t>sahip olduğunu göstermiştir. Ayrıca</w:t>
      </w:r>
      <w:r w:rsidR="007B5534" w:rsidRPr="00263DFB">
        <w:rPr>
          <w:rFonts w:ascii="Times New Roman" w:eastAsia="Times New Roman" w:hAnsi="Times New Roman" w:cs="Times New Roman"/>
        </w:rPr>
        <w:t xml:space="preserve">, </w:t>
      </w:r>
      <w:r w:rsidR="00D41C81" w:rsidRPr="00263DFB">
        <w:rPr>
          <w:rFonts w:ascii="Times New Roman" w:eastAsia="Times New Roman" w:hAnsi="Times New Roman" w:cs="Times New Roman"/>
        </w:rPr>
        <w:t xml:space="preserve">katılımcıların </w:t>
      </w:r>
      <w:r w:rsidRPr="00263DFB">
        <w:rPr>
          <w:rFonts w:ascii="Times New Roman" w:eastAsia="Times New Roman" w:hAnsi="Times New Roman" w:cs="Times New Roman"/>
        </w:rPr>
        <w:t xml:space="preserve">tanecik boyutu ve çoklu gösterimleri anlamada ve tanımlamada zorluk yaşadıkları </w:t>
      </w:r>
      <w:r w:rsidR="00D41C81" w:rsidRPr="00263DFB">
        <w:rPr>
          <w:rFonts w:ascii="Times New Roman" w:eastAsia="Times New Roman" w:hAnsi="Times New Roman" w:cs="Times New Roman"/>
        </w:rPr>
        <w:t>belirlenmiştir</w:t>
      </w:r>
      <w:r w:rsidRPr="00263DFB">
        <w:rPr>
          <w:rFonts w:ascii="Times New Roman" w:eastAsia="Times New Roman" w:hAnsi="Times New Roman" w:cs="Times New Roman"/>
        </w:rPr>
        <w:t xml:space="preserve">. </w:t>
      </w:r>
      <w:r w:rsidR="00D41C81" w:rsidRPr="00263DFB">
        <w:rPr>
          <w:rFonts w:ascii="Times New Roman" w:eastAsia="Times New Roman" w:hAnsi="Times New Roman" w:cs="Times New Roman"/>
        </w:rPr>
        <w:t>Ö</w:t>
      </w:r>
      <w:r w:rsidRPr="00263DFB">
        <w:rPr>
          <w:rFonts w:ascii="Times New Roman" w:eastAsia="Times New Roman" w:hAnsi="Times New Roman" w:cs="Times New Roman"/>
        </w:rPr>
        <w:t xml:space="preserve">ğretmen adayları için çoklu gösterimleri tanımak tekli gösterimlere göre daha zordur. Çoklu gösterimler içinde yer alan tekli gösterimleri tanımada ise öğretmen adaylarının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boyutta tanecik ve sembolik boyutlara göre daha iyi olduğu belirlenmiştir. Bunun yanında,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boyuttaki gösterimleri doğru tanımlamada fen bilgisi öğretmen adayları ve tanecik boyuttaki gösterimleri doğru tanımlamada kimya öğretmen adayları diğer gruplara göre daha başarılıdırlar. Fen bilgisi eğitimi 2. sınıf öğretmen adayları sembolik boyuttaki gösterimlerde ve fen bilgisi eğitimi 1. sınıf öğretmen adayları çoklu gösterimleri doğru tanımlamada en fazla zorluk yaşayan gruplar olmuştur. Araştırmanın sonuçlarından yola çıkarak fen öğretmen eğitimcileri ve fen eğitimi araştırmacıları için önerilerde bulunulmuştur.</w:t>
      </w:r>
    </w:p>
    <w:p w14:paraId="70EDC08F" w14:textId="77777777" w:rsidR="00CA5C94" w:rsidRPr="0047627B" w:rsidRDefault="00C763DA" w:rsidP="0047627B">
      <w:pPr>
        <w:spacing w:line="360" w:lineRule="auto"/>
        <w:jc w:val="both"/>
        <w:rPr>
          <w:rFonts w:ascii="Times New Roman" w:eastAsia="Times New Roman" w:hAnsi="Times New Roman" w:cs="Times New Roman"/>
        </w:rPr>
      </w:pPr>
      <w:r w:rsidRPr="00263DFB">
        <w:rPr>
          <w:rFonts w:ascii="Times New Roman" w:eastAsia="Times New Roman" w:hAnsi="Times New Roman" w:cs="Times New Roman"/>
          <w:b/>
        </w:rPr>
        <w:lastRenderedPageBreak/>
        <w:t xml:space="preserve">Anahtar Kelimeler: </w:t>
      </w:r>
      <w:r w:rsidRPr="00263DFB">
        <w:rPr>
          <w:rFonts w:ascii="Times New Roman" w:eastAsia="Times New Roman" w:hAnsi="Times New Roman" w:cs="Times New Roman"/>
        </w:rPr>
        <w:t>fen alanındaki öğretmen adayları, kimyasal gösterimler, ders kitapları ve durum çalışması</w:t>
      </w:r>
    </w:p>
    <w:p w14:paraId="6C012CE0" w14:textId="77777777" w:rsidR="00EB6EA0" w:rsidRPr="00263DFB" w:rsidRDefault="00EB6EA0" w:rsidP="001D593D">
      <w:pPr>
        <w:spacing w:line="276" w:lineRule="auto"/>
        <w:rPr>
          <w:rFonts w:ascii="Times New Roman" w:eastAsia="Times New Roman" w:hAnsi="Times New Roman" w:cs="Times New Roman"/>
          <w:b/>
        </w:rPr>
      </w:pPr>
    </w:p>
    <w:p w14:paraId="04238231" w14:textId="77777777" w:rsidR="006E26A8" w:rsidRPr="00263DFB" w:rsidRDefault="006E26A8" w:rsidP="006E26A8">
      <w:pPr>
        <w:spacing w:line="360" w:lineRule="auto"/>
        <w:jc w:val="center"/>
        <w:rPr>
          <w:rFonts w:ascii="Times New Roman" w:eastAsia="Times New Roman" w:hAnsi="Times New Roman" w:cs="Times New Roman"/>
          <w:b/>
          <w:lang w:val="en-US"/>
        </w:rPr>
      </w:pPr>
      <w:r w:rsidRPr="00263DFB">
        <w:rPr>
          <w:rFonts w:ascii="Times New Roman" w:eastAsia="Times New Roman" w:hAnsi="Times New Roman" w:cs="Times New Roman"/>
          <w:b/>
          <w:lang w:val="en-US"/>
        </w:rPr>
        <w:t xml:space="preserve">Pre-service Science Teachers’ Understanding of Chemical Representations in General Chemistry Textbooks </w:t>
      </w:r>
    </w:p>
    <w:p w14:paraId="61464C2B" w14:textId="77777777" w:rsidR="006E26A8" w:rsidRPr="000C01D3" w:rsidRDefault="006E26A8" w:rsidP="006E26A8">
      <w:pPr>
        <w:spacing w:line="360" w:lineRule="auto"/>
        <w:jc w:val="both"/>
        <w:rPr>
          <w:rFonts w:ascii="Times New Roman" w:eastAsia="Times New Roman" w:hAnsi="Times New Roman" w:cs="Times New Roman"/>
          <w:highlight w:val="white"/>
          <w:lang w:val="en-US"/>
        </w:rPr>
      </w:pPr>
      <w:r w:rsidRPr="00263DFB">
        <w:rPr>
          <w:rFonts w:ascii="Times New Roman" w:eastAsia="Times New Roman" w:hAnsi="Times New Roman" w:cs="Times New Roman"/>
          <w:b/>
          <w:lang w:val="en-US"/>
        </w:rPr>
        <w:t xml:space="preserve">Abstract: </w:t>
      </w:r>
      <w:r w:rsidRPr="00263DFB">
        <w:rPr>
          <w:rFonts w:ascii="Times New Roman" w:eastAsia="Times New Roman" w:hAnsi="Times New Roman" w:cs="Times New Roman"/>
          <w:highlight w:val="white"/>
          <w:lang w:val="en-US"/>
        </w:rPr>
        <w:t>The aim of this study was to examine the understanding of chemical representations (macroscopic, submicroscopic, and symbolic</w:t>
      </w:r>
      <w:r w:rsidR="00D41C81" w:rsidRPr="00263DFB">
        <w:rPr>
          <w:rFonts w:ascii="Times New Roman" w:eastAsia="Times New Roman" w:hAnsi="Times New Roman" w:cs="Times New Roman"/>
          <w:highlight w:val="white"/>
          <w:lang w:val="en-US"/>
        </w:rPr>
        <w:t xml:space="preserve"> levels</w:t>
      </w:r>
      <w:r w:rsidRPr="00263DFB">
        <w:rPr>
          <w:rFonts w:ascii="Times New Roman" w:eastAsia="Times New Roman" w:hAnsi="Times New Roman" w:cs="Times New Roman"/>
          <w:highlight w:val="white"/>
          <w:lang w:val="en-US"/>
        </w:rPr>
        <w:t>) of science and chemistry pre-service teachers in general chemistry textbooks. Case study, one of the qualitative research methods, guided the planning, data collection, and data analysis</w:t>
      </w:r>
      <w:r w:rsidR="00947B0E" w:rsidRPr="00263DFB">
        <w:rPr>
          <w:rFonts w:ascii="Times New Roman" w:eastAsia="Times New Roman" w:hAnsi="Times New Roman" w:cs="Times New Roman"/>
          <w:highlight w:val="white"/>
          <w:lang w:val="en-US"/>
        </w:rPr>
        <w:t>. N</w:t>
      </w:r>
      <w:r w:rsidRPr="00263DFB">
        <w:rPr>
          <w:rFonts w:ascii="Times New Roman" w:eastAsia="Times New Roman" w:hAnsi="Times New Roman" w:cs="Times New Roman"/>
          <w:highlight w:val="white"/>
          <w:lang w:val="en-US"/>
        </w:rPr>
        <w:t>ine pre-service teachers, six from science and three from chemistry</w:t>
      </w:r>
      <w:r w:rsidR="00947B0E" w:rsidRPr="00263DFB">
        <w:rPr>
          <w:rFonts w:ascii="Times New Roman" w:eastAsia="Times New Roman" w:hAnsi="Times New Roman" w:cs="Times New Roman"/>
          <w:highlight w:val="white"/>
          <w:lang w:val="en-US"/>
        </w:rPr>
        <w:t xml:space="preserve"> education division</w:t>
      </w:r>
      <w:r w:rsidRPr="00263DFB">
        <w:rPr>
          <w:rFonts w:ascii="Times New Roman" w:eastAsia="Times New Roman" w:hAnsi="Times New Roman" w:cs="Times New Roman"/>
          <w:highlight w:val="white"/>
          <w:lang w:val="en-US"/>
        </w:rPr>
        <w:t xml:space="preserve">, participated in the study. To reveal pre-service teachers’ understanding of chemical representations, semi-structured interviews </w:t>
      </w:r>
      <w:r w:rsidR="00947B0E" w:rsidRPr="00263DFB">
        <w:rPr>
          <w:rFonts w:ascii="Times New Roman" w:eastAsia="Times New Roman" w:hAnsi="Times New Roman" w:cs="Times New Roman"/>
          <w:highlight w:val="white"/>
          <w:lang w:val="en-US"/>
        </w:rPr>
        <w:t xml:space="preserve">by the use of </w:t>
      </w:r>
      <w:r w:rsidRPr="00263DFB">
        <w:rPr>
          <w:rFonts w:ascii="Times New Roman" w:eastAsia="Times New Roman" w:hAnsi="Times New Roman" w:cs="Times New Roman"/>
          <w:highlight w:val="white"/>
          <w:lang w:val="en-US"/>
        </w:rPr>
        <w:t xml:space="preserve">questions </w:t>
      </w:r>
      <w:r w:rsidR="00947B0E" w:rsidRPr="00263DFB">
        <w:rPr>
          <w:rFonts w:ascii="Times New Roman" w:eastAsia="Times New Roman" w:hAnsi="Times New Roman" w:cs="Times New Roman"/>
          <w:highlight w:val="white"/>
          <w:lang w:val="en-US"/>
        </w:rPr>
        <w:t xml:space="preserve">related to </w:t>
      </w:r>
      <w:r w:rsidRPr="00263DFB">
        <w:rPr>
          <w:rFonts w:ascii="Times New Roman" w:eastAsia="Times New Roman" w:hAnsi="Times New Roman" w:cs="Times New Roman"/>
          <w:highlight w:val="white"/>
          <w:lang w:val="en-US"/>
        </w:rPr>
        <w:t xml:space="preserve">23 representations (16 single and 7 multiple) in General Chemistry textbooks </w:t>
      </w:r>
      <w:proofErr w:type="gramStart"/>
      <w:r w:rsidRPr="00263DFB">
        <w:rPr>
          <w:rFonts w:ascii="Times New Roman" w:eastAsia="Times New Roman" w:hAnsi="Times New Roman" w:cs="Times New Roman"/>
          <w:highlight w:val="white"/>
          <w:lang w:val="en-US"/>
        </w:rPr>
        <w:t>were conducted</w:t>
      </w:r>
      <w:proofErr w:type="gramEnd"/>
      <w:r w:rsidRPr="00263DFB">
        <w:rPr>
          <w:rFonts w:ascii="Times New Roman" w:eastAsia="Times New Roman" w:hAnsi="Times New Roman" w:cs="Times New Roman"/>
          <w:highlight w:val="white"/>
          <w:lang w:val="en-US"/>
        </w:rPr>
        <w:t xml:space="preserve">. During content analysis of semi-structured interview data, understanding of the pre-service teachers </w:t>
      </w:r>
      <w:proofErr w:type="gramStart"/>
      <w:r w:rsidRPr="00263DFB">
        <w:rPr>
          <w:rFonts w:ascii="Times New Roman" w:eastAsia="Times New Roman" w:hAnsi="Times New Roman" w:cs="Times New Roman"/>
          <w:highlight w:val="white"/>
          <w:lang w:val="en-US"/>
        </w:rPr>
        <w:t>were coded</w:t>
      </w:r>
      <w:proofErr w:type="gramEnd"/>
      <w:r w:rsidRPr="00263DFB">
        <w:rPr>
          <w:rFonts w:ascii="Times New Roman" w:eastAsia="Times New Roman" w:hAnsi="Times New Roman" w:cs="Times New Roman"/>
          <w:highlight w:val="white"/>
          <w:lang w:val="en-US"/>
        </w:rPr>
        <w:t xml:space="preserve"> as "correct", "partially correct" and "wrong" based on the coding used to analyze students' understanding on various topics in the literature. Data analysis revealed that when presented as one representation, most of the pre-service teachers had adequate understanding about macroscopic representation whereas they had difficulty in understanding and defining submicroscopic and symbolic level</w:t>
      </w:r>
      <w:r w:rsidR="00947B0E" w:rsidRPr="00263DFB">
        <w:rPr>
          <w:rFonts w:ascii="Times New Roman" w:eastAsia="Times New Roman" w:hAnsi="Times New Roman" w:cs="Times New Roman"/>
          <w:highlight w:val="white"/>
          <w:lang w:val="en-US"/>
        </w:rPr>
        <w:t>s</w:t>
      </w:r>
      <w:r w:rsidRPr="00263DFB">
        <w:rPr>
          <w:rFonts w:ascii="Times New Roman" w:eastAsia="Times New Roman" w:hAnsi="Times New Roman" w:cs="Times New Roman"/>
          <w:highlight w:val="white"/>
          <w:lang w:val="en-US"/>
        </w:rPr>
        <w:t xml:space="preserve">. In addition, describing multiple representations correctly was more difficult than describing single level representations. When presented as a part of multiple representation, pre-service teachers were better at identifying macroscopic representation when compared to submicroscopic and symbolic ones. In addition, results revealed that pre-service science teachers were better </w:t>
      </w:r>
      <w:proofErr w:type="gramStart"/>
      <w:r w:rsidRPr="00263DFB">
        <w:rPr>
          <w:rFonts w:ascii="Times New Roman" w:eastAsia="Times New Roman" w:hAnsi="Times New Roman" w:cs="Times New Roman"/>
          <w:highlight w:val="white"/>
          <w:lang w:val="en-US"/>
        </w:rPr>
        <w:t>than pre-service chemistry teachers</w:t>
      </w:r>
      <w:proofErr w:type="gramEnd"/>
      <w:r w:rsidRPr="00263DFB">
        <w:rPr>
          <w:rFonts w:ascii="Times New Roman" w:eastAsia="Times New Roman" w:hAnsi="Times New Roman" w:cs="Times New Roman"/>
          <w:highlight w:val="white"/>
          <w:lang w:val="en-US"/>
        </w:rPr>
        <w:t xml:space="preserve"> in understanding macroscopic representations whereas the percentage of pre-service chemistry teachers with correct definitions about submicroscopic representation was the highest. With respect to understanding symbolic representations, the percentage of sophomore pre-service science teachers with correct definitions was the lowest while freshmen pre-service science teachers had the most difficulty in defining multiple representations. </w:t>
      </w:r>
      <w:r w:rsidRPr="00263DFB">
        <w:rPr>
          <w:rFonts w:ascii="Times New Roman" w:eastAsia="Times New Roman" w:hAnsi="Times New Roman" w:cs="Times New Roman"/>
          <w:lang w:val="en-US"/>
        </w:rPr>
        <w:t xml:space="preserve">Recommendations for science teacher educators and science education researchers </w:t>
      </w:r>
      <w:proofErr w:type="gramStart"/>
      <w:r w:rsidRPr="00263DFB">
        <w:rPr>
          <w:rFonts w:ascii="Times New Roman" w:eastAsia="Times New Roman" w:hAnsi="Times New Roman" w:cs="Times New Roman"/>
          <w:lang w:val="en-US"/>
        </w:rPr>
        <w:t>were provided</w:t>
      </w:r>
      <w:proofErr w:type="gramEnd"/>
      <w:r w:rsidRPr="00263DFB">
        <w:rPr>
          <w:rFonts w:ascii="Times New Roman" w:eastAsia="Times New Roman" w:hAnsi="Times New Roman" w:cs="Times New Roman"/>
          <w:lang w:val="en-US"/>
        </w:rPr>
        <w:t xml:space="preserve"> based on the findings of the study.</w:t>
      </w:r>
    </w:p>
    <w:p w14:paraId="60E4FA91" w14:textId="77777777" w:rsidR="006E26A8" w:rsidRPr="00263DFB" w:rsidRDefault="006E26A8" w:rsidP="006E26A8">
      <w:pPr>
        <w:spacing w:line="360" w:lineRule="auto"/>
        <w:ind w:firstLine="720"/>
        <w:jc w:val="both"/>
        <w:rPr>
          <w:rFonts w:ascii="Times New Roman" w:eastAsia="Times New Roman" w:hAnsi="Times New Roman" w:cs="Times New Roman"/>
          <w:lang w:val="en-US"/>
        </w:rPr>
      </w:pPr>
      <w:r w:rsidRPr="00263DFB">
        <w:rPr>
          <w:rFonts w:ascii="Times New Roman" w:eastAsia="Times New Roman" w:hAnsi="Times New Roman" w:cs="Times New Roman"/>
          <w:b/>
          <w:lang w:val="en-US"/>
        </w:rPr>
        <w:t xml:space="preserve">Keywords: </w:t>
      </w:r>
      <w:r w:rsidRPr="00263DFB">
        <w:rPr>
          <w:rFonts w:ascii="Times New Roman" w:eastAsia="Times New Roman" w:hAnsi="Times New Roman" w:cs="Times New Roman"/>
          <w:lang w:val="en-US"/>
        </w:rPr>
        <w:t>pre-service science teachers, chemical representations, textbooks, and case study</w:t>
      </w:r>
    </w:p>
    <w:p w14:paraId="4B6D6A90" w14:textId="77777777" w:rsidR="00D23887" w:rsidRDefault="00D23887">
      <w:pPr>
        <w:pBdr>
          <w:top w:val="nil"/>
          <w:left w:val="nil"/>
          <w:bottom w:val="nil"/>
          <w:right w:val="nil"/>
          <w:between w:val="nil"/>
        </w:pBdr>
        <w:spacing w:line="360" w:lineRule="auto"/>
        <w:ind w:left="720"/>
        <w:jc w:val="center"/>
        <w:rPr>
          <w:rFonts w:ascii="Times New Roman" w:eastAsia="Times New Roman" w:hAnsi="Times New Roman" w:cs="Times New Roman"/>
          <w:b/>
        </w:rPr>
      </w:pPr>
    </w:p>
    <w:p w14:paraId="23DB72C3" w14:textId="77777777" w:rsidR="0048285B" w:rsidRDefault="0048285B">
      <w:pPr>
        <w:pBdr>
          <w:top w:val="nil"/>
          <w:left w:val="nil"/>
          <w:bottom w:val="nil"/>
          <w:right w:val="nil"/>
          <w:between w:val="nil"/>
        </w:pBdr>
        <w:spacing w:line="360" w:lineRule="auto"/>
        <w:ind w:left="720"/>
        <w:jc w:val="center"/>
        <w:rPr>
          <w:rFonts w:ascii="Times New Roman" w:eastAsia="Times New Roman" w:hAnsi="Times New Roman" w:cs="Times New Roman"/>
          <w:b/>
        </w:rPr>
      </w:pPr>
    </w:p>
    <w:p w14:paraId="3F9DE0A4" w14:textId="6D02EA17" w:rsidR="00DC247F" w:rsidRPr="00263DFB" w:rsidRDefault="00C763DA">
      <w:pPr>
        <w:pBdr>
          <w:top w:val="nil"/>
          <w:left w:val="nil"/>
          <w:bottom w:val="nil"/>
          <w:right w:val="nil"/>
          <w:between w:val="nil"/>
        </w:pBdr>
        <w:spacing w:line="360" w:lineRule="auto"/>
        <w:ind w:left="720"/>
        <w:jc w:val="center"/>
        <w:rPr>
          <w:rFonts w:ascii="Times New Roman" w:eastAsia="Times New Roman" w:hAnsi="Times New Roman" w:cs="Times New Roman"/>
          <w:b/>
        </w:rPr>
      </w:pPr>
      <w:bookmarkStart w:id="0" w:name="_GoBack"/>
      <w:bookmarkEnd w:id="0"/>
      <w:r w:rsidRPr="00263DFB">
        <w:rPr>
          <w:rFonts w:ascii="Times New Roman" w:eastAsia="Times New Roman" w:hAnsi="Times New Roman" w:cs="Times New Roman"/>
          <w:b/>
        </w:rPr>
        <w:lastRenderedPageBreak/>
        <w:t>Giriş</w:t>
      </w:r>
    </w:p>
    <w:p w14:paraId="26BFD49D"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Kimya, duyu organları ile erişilebilen bir başka deyişle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boyuttaki olayların nasıl gerçekleştiğini atom, molekül ve iyo</w:t>
      </w:r>
      <w:r w:rsidR="004A3754">
        <w:rPr>
          <w:rFonts w:ascii="Times New Roman" w:eastAsia="Times New Roman" w:hAnsi="Times New Roman" w:cs="Times New Roman"/>
        </w:rPr>
        <w:t>nlar yardımı ile tanecik boyutt</w:t>
      </w:r>
      <w:r w:rsidRPr="00263DFB">
        <w:rPr>
          <w:rFonts w:ascii="Times New Roman" w:eastAsia="Times New Roman" w:hAnsi="Times New Roman" w:cs="Times New Roman"/>
        </w:rPr>
        <w:t>a açıklamaya çalışan bir bilim dalıdır (</w:t>
      </w:r>
      <w:proofErr w:type="spellStart"/>
      <w:r w:rsidRPr="00263DFB">
        <w:rPr>
          <w:rFonts w:ascii="Times New Roman" w:eastAsia="Times New Roman" w:hAnsi="Times New Roman" w:cs="Times New Roman"/>
        </w:rPr>
        <w:t>Taber</w:t>
      </w:r>
      <w:proofErr w:type="spellEnd"/>
      <w:r w:rsidRPr="00263DFB">
        <w:rPr>
          <w:rFonts w:ascii="Times New Roman" w:eastAsia="Times New Roman" w:hAnsi="Times New Roman" w:cs="Times New Roman"/>
        </w:rPr>
        <w:t>, 2013). Bu nedenle, kimya doğası gereği soyut ve farklı kimyasal gösterimlerin (</w:t>
      </w:r>
      <w:proofErr w:type="spellStart"/>
      <w:r w:rsidR="004E1AED" w:rsidRPr="00263DFB">
        <w:rPr>
          <w:rFonts w:ascii="Times New Roman" w:eastAsia="Times New Roman" w:hAnsi="Times New Roman" w:cs="Times New Roman"/>
        </w:rPr>
        <w:t>makroskobik</w:t>
      </w:r>
      <w:proofErr w:type="spellEnd"/>
      <w:r w:rsidRPr="00263DFB">
        <w:rPr>
          <w:rFonts w:ascii="Times New Roman" w:eastAsia="Times New Roman" w:hAnsi="Times New Roman" w:cs="Times New Roman"/>
        </w:rPr>
        <w:t>, tanecik ve sembolik</w:t>
      </w:r>
      <w:r w:rsidR="00413057" w:rsidRPr="00263DFB">
        <w:rPr>
          <w:rFonts w:ascii="Times New Roman" w:eastAsia="Times New Roman" w:hAnsi="Times New Roman" w:cs="Times New Roman"/>
        </w:rPr>
        <w:t xml:space="preserve"> </w:t>
      </w:r>
      <w:r w:rsidR="007A4946" w:rsidRPr="00263DFB">
        <w:rPr>
          <w:rFonts w:ascii="Times New Roman" w:eastAsia="Times New Roman" w:hAnsi="Times New Roman" w:cs="Times New Roman"/>
        </w:rPr>
        <w:t>bo</w:t>
      </w:r>
      <w:r w:rsidR="00666772" w:rsidRPr="00263DFB">
        <w:rPr>
          <w:rFonts w:ascii="Times New Roman" w:eastAsia="Times New Roman" w:hAnsi="Times New Roman" w:cs="Times New Roman"/>
        </w:rPr>
        <w:t>yutlar</w:t>
      </w:r>
      <w:r w:rsidRPr="00263DFB">
        <w:rPr>
          <w:rFonts w:ascii="Times New Roman" w:eastAsia="Times New Roman" w:hAnsi="Times New Roman" w:cs="Times New Roman"/>
        </w:rPr>
        <w:t>) kullanılmasına uygun bir alandır (</w:t>
      </w:r>
      <w:proofErr w:type="spellStart"/>
      <w:r w:rsidRPr="00263DFB">
        <w:rPr>
          <w:rFonts w:ascii="Times New Roman" w:eastAsia="Times New Roman" w:hAnsi="Times New Roman" w:cs="Times New Roman"/>
        </w:rPr>
        <w:t>Johnstone</w:t>
      </w:r>
      <w:proofErr w:type="spellEnd"/>
      <w:r w:rsidR="00CA42DB" w:rsidRPr="00263DFB">
        <w:rPr>
          <w:rFonts w:ascii="Times New Roman" w:eastAsia="Times New Roman" w:hAnsi="Times New Roman" w:cs="Times New Roman"/>
        </w:rPr>
        <w:t>,</w:t>
      </w:r>
      <w:r w:rsidRPr="00263DFB">
        <w:rPr>
          <w:rFonts w:ascii="Times New Roman" w:eastAsia="Times New Roman" w:hAnsi="Times New Roman" w:cs="Times New Roman"/>
        </w:rPr>
        <w:t xml:space="preserve"> 2000a, 2000b). Kimyanın </w:t>
      </w:r>
      <w:r w:rsidR="00E97242" w:rsidRPr="00263DFB">
        <w:rPr>
          <w:rFonts w:ascii="Times New Roman" w:eastAsia="Times New Roman" w:hAnsi="Times New Roman" w:cs="Times New Roman"/>
        </w:rPr>
        <w:t xml:space="preserve">öğrenilmesinin </w:t>
      </w:r>
      <w:r w:rsidRPr="00263DFB">
        <w:rPr>
          <w:rFonts w:ascii="Times New Roman" w:eastAsia="Times New Roman" w:hAnsi="Times New Roman" w:cs="Times New Roman"/>
        </w:rPr>
        <w:t>öğrenciler için zor olmasının nedenlerinden biri, öğrencilerin “çok boyutta” yani aynı anda farklı boyutlarda düşünmelerini gerektirmesidir (</w:t>
      </w:r>
      <w:proofErr w:type="spellStart"/>
      <w:r w:rsidRPr="00263DFB">
        <w:rPr>
          <w:rFonts w:ascii="Times New Roman" w:eastAsia="Times New Roman" w:hAnsi="Times New Roman" w:cs="Times New Roman"/>
        </w:rPr>
        <w:t>Johnstone</w:t>
      </w:r>
      <w:proofErr w:type="spellEnd"/>
      <w:r w:rsidRPr="00263DFB">
        <w:rPr>
          <w:rFonts w:ascii="Times New Roman" w:eastAsia="Times New Roman" w:hAnsi="Times New Roman" w:cs="Times New Roman"/>
        </w:rPr>
        <w:t xml:space="preserve">, 1991). Bununla birlikte farklı kimyasal gösterimlerin kullanımı kimyanın soyut doğasından kaynaklanan sınırlılıkların ortadan kaldırılmasına katkıda </w:t>
      </w:r>
      <w:r w:rsidR="00E97242" w:rsidRPr="00263DFB">
        <w:rPr>
          <w:rFonts w:ascii="Times New Roman" w:eastAsia="Times New Roman" w:hAnsi="Times New Roman" w:cs="Times New Roman"/>
        </w:rPr>
        <w:t xml:space="preserve">bulunmakta </w:t>
      </w:r>
      <w:r w:rsidRPr="00263DFB">
        <w:rPr>
          <w:rFonts w:ascii="Times New Roman" w:eastAsia="Times New Roman" w:hAnsi="Times New Roman" w:cs="Times New Roman"/>
        </w:rPr>
        <w:t>(</w:t>
      </w:r>
      <w:proofErr w:type="spellStart"/>
      <w:r w:rsidRPr="00263DFB">
        <w:rPr>
          <w:rFonts w:ascii="Times New Roman" w:eastAsia="Times New Roman" w:hAnsi="Times New Roman" w:cs="Times New Roman"/>
        </w:rPr>
        <w:t>Talanquer</w:t>
      </w:r>
      <w:proofErr w:type="spellEnd"/>
      <w:r w:rsidRPr="00263DFB">
        <w:rPr>
          <w:rFonts w:ascii="Times New Roman" w:eastAsia="Times New Roman" w:hAnsi="Times New Roman" w:cs="Times New Roman"/>
        </w:rPr>
        <w:t xml:space="preserve">, 2011) ve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boyuttaki olayların kimyasal süreçlerini görselleştirmeye, tartışmaya ve anlamaya yardımcı ol</w:t>
      </w:r>
      <w:r w:rsidR="00E97242" w:rsidRPr="00263DFB">
        <w:rPr>
          <w:rFonts w:ascii="Times New Roman" w:eastAsia="Times New Roman" w:hAnsi="Times New Roman" w:cs="Times New Roman"/>
        </w:rPr>
        <w:t>maktadır</w:t>
      </w:r>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Kozma</w:t>
      </w:r>
      <w:proofErr w:type="spellEnd"/>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Russel</w:t>
      </w:r>
      <w:proofErr w:type="spellEnd"/>
      <w:r w:rsidRPr="00263DFB">
        <w:rPr>
          <w:rFonts w:ascii="Times New Roman" w:eastAsia="Times New Roman" w:hAnsi="Times New Roman" w:cs="Times New Roman"/>
        </w:rPr>
        <w:t xml:space="preserve">, 2005). Bu nedenle kimya öğrencilere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(duyu organları ile erişilebilir), tanecik (atom, molekül ve iyon) ve sembolik (semboller ve formüller) boyutlarda sunulmalı ve bu boyutlarda öğrencilerin anlamlı öğrenmelerinin gerçekleşmesi sağlanmalıdır (</w:t>
      </w:r>
      <w:proofErr w:type="spellStart"/>
      <w:r w:rsidRPr="00263DFB">
        <w:rPr>
          <w:rFonts w:ascii="Times New Roman" w:eastAsia="Times New Roman" w:hAnsi="Times New Roman" w:cs="Times New Roman"/>
        </w:rPr>
        <w:t>Johnstone</w:t>
      </w:r>
      <w:proofErr w:type="spellEnd"/>
      <w:r w:rsidRPr="00263DFB">
        <w:rPr>
          <w:rFonts w:ascii="Times New Roman" w:eastAsia="Times New Roman" w:hAnsi="Times New Roman" w:cs="Times New Roman"/>
        </w:rPr>
        <w:t>, 1991). Yapılan çalışmalar da farklı gösterimlerin kullanımının öğrencilerin anlamasına ve hatırlamasına katkıda bulunduğunu göstermiştir (</w:t>
      </w:r>
      <w:proofErr w:type="spellStart"/>
      <w:r w:rsidRPr="00263DFB">
        <w:rPr>
          <w:rFonts w:ascii="Times New Roman" w:eastAsia="Times New Roman" w:hAnsi="Times New Roman" w:cs="Times New Roman"/>
        </w:rPr>
        <w:t>Carney</w:t>
      </w:r>
      <w:proofErr w:type="spellEnd"/>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Levin</w:t>
      </w:r>
      <w:proofErr w:type="spellEnd"/>
      <w:r w:rsidRPr="00263DFB">
        <w:rPr>
          <w:rFonts w:ascii="Times New Roman" w:eastAsia="Times New Roman" w:hAnsi="Times New Roman" w:cs="Times New Roman"/>
        </w:rPr>
        <w:t xml:space="preserve">, 2002). </w:t>
      </w:r>
    </w:p>
    <w:p w14:paraId="284C4721"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Kimyasal gösterimler anlamlı öğrenmeyi sağlama açısından önemli olmalarına rağmen öğrenciler bu gösterimleri kendileri yorumladıkları zaman yanlış kavramlara sahip </w:t>
      </w:r>
      <w:r w:rsidR="0094427E" w:rsidRPr="00263DFB">
        <w:rPr>
          <w:rFonts w:ascii="Times New Roman" w:eastAsia="Times New Roman" w:hAnsi="Times New Roman" w:cs="Times New Roman"/>
        </w:rPr>
        <w:t xml:space="preserve">olabilmektedirler </w:t>
      </w:r>
      <w:r w:rsidRPr="00263DFB">
        <w:rPr>
          <w:rFonts w:ascii="Times New Roman" w:eastAsia="Times New Roman" w:hAnsi="Times New Roman" w:cs="Times New Roman"/>
        </w:rPr>
        <w:t>(</w:t>
      </w:r>
      <w:proofErr w:type="spellStart"/>
      <w:r w:rsidRPr="00263DFB">
        <w:rPr>
          <w:rFonts w:ascii="Times New Roman" w:eastAsia="Times New Roman" w:hAnsi="Times New Roman" w:cs="Times New Roman"/>
        </w:rPr>
        <w:t>Chittleborough</w:t>
      </w:r>
      <w:proofErr w:type="spellEnd"/>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Treagust</w:t>
      </w:r>
      <w:proofErr w:type="spellEnd"/>
      <w:r w:rsidRPr="00263DFB">
        <w:rPr>
          <w:rFonts w:ascii="Times New Roman" w:eastAsia="Times New Roman" w:hAnsi="Times New Roman" w:cs="Times New Roman"/>
        </w:rPr>
        <w:t xml:space="preserve">, 2008). Ayrıca, öğretmenler kimya öğretiminde </w:t>
      </w:r>
      <w:r w:rsidR="00A63DDB" w:rsidRPr="00263DFB">
        <w:rPr>
          <w:rFonts w:ascii="Times New Roman" w:eastAsia="Times New Roman" w:hAnsi="Times New Roman" w:cs="Times New Roman"/>
        </w:rPr>
        <w:t xml:space="preserve">öğrencilerin </w:t>
      </w:r>
      <w:r w:rsidRPr="00263DFB">
        <w:rPr>
          <w:rFonts w:ascii="Times New Roman" w:eastAsia="Times New Roman" w:hAnsi="Times New Roman" w:cs="Times New Roman"/>
        </w:rPr>
        <w:t xml:space="preserve">farklı boyutlar arasında geçiş </w:t>
      </w:r>
      <w:r w:rsidR="00A63DDB" w:rsidRPr="00263DFB">
        <w:rPr>
          <w:rFonts w:ascii="Times New Roman" w:eastAsia="Times New Roman" w:hAnsi="Times New Roman" w:cs="Times New Roman"/>
        </w:rPr>
        <w:t>yapmalarını gerektiren</w:t>
      </w:r>
      <w:r w:rsidR="008D5800" w:rsidRPr="00263DFB">
        <w:rPr>
          <w:rFonts w:ascii="Times New Roman" w:eastAsia="Times New Roman" w:hAnsi="Times New Roman" w:cs="Times New Roman"/>
        </w:rPr>
        <w:t xml:space="preserve"> öğrenme etkinlikleri gerçekleştirmektedirler</w:t>
      </w:r>
      <w:r w:rsidR="00A63DDB" w:rsidRPr="00263DFB">
        <w:rPr>
          <w:rFonts w:ascii="Times New Roman" w:eastAsia="Times New Roman" w:hAnsi="Times New Roman" w:cs="Times New Roman"/>
        </w:rPr>
        <w:t xml:space="preserve"> </w:t>
      </w:r>
      <w:r w:rsidR="0094427E"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(ör. laboratuvarda </w:t>
      </w:r>
      <w:proofErr w:type="spellStart"/>
      <w:r w:rsidRPr="00263DFB">
        <w:rPr>
          <w:rFonts w:ascii="Times New Roman" w:eastAsia="Times New Roman" w:hAnsi="Times New Roman" w:cs="Times New Roman"/>
        </w:rPr>
        <w:t>makrosko</w:t>
      </w:r>
      <w:r w:rsidR="005714FB" w:rsidRPr="00263DFB">
        <w:rPr>
          <w:rFonts w:ascii="Times New Roman" w:eastAsia="Times New Roman" w:hAnsi="Times New Roman" w:cs="Times New Roman"/>
        </w:rPr>
        <w:t>b</w:t>
      </w:r>
      <w:r w:rsidRPr="00263DFB">
        <w:rPr>
          <w:rFonts w:ascii="Times New Roman" w:eastAsia="Times New Roman" w:hAnsi="Times New Roman" w:cs="Times New Roman"/>
        </w:rPr>
        <w:t>ik</w:t>
      </w:r>
      <w:proofErr w:type="spellEnd"/>
      <w:r w:rsidRPr="00263DFB">
        <w:rPr>
          <w:rFonts w:ascii="Times New Roman" w:eastAsia="Times New Roman" w:hAnsi="Times New Roman" w:cs="Times New Roman"/>
        </w:rPr>
        <w:t xml:space="preserve"> boyutta yapılan gözlemleri tanecik boyutta öğrencilerin yorumlamasını beklemek)</w:t>
      </w:r>
      <w:r w:rsidR="0094427E" w:rsidRPr="00263DFB">
        <w:rPr>
          <w:rFonts w:ascii="Times New Roman" w:eastAsia="Times New Roman" w:hAnsi="Times New Roman" w:cs="Times New Roman"/>
        </w:rPr>
        <w:t xml:space="preserve">. </w:t>
      </w:r>
      <w:r w:rsidR="00413057" w:rsidRPr="00263DFB">
        <w:rPr>
          <w:rFonts w:ascii="Times New Roman" w:eastAsia="Times New Roman" w:hAnsi="Times New Roman" w:cs="Times New Roman"/>
        </w:rPr>
        <w:t>Ancak, öğrenciler</w:t>
      </w:r>
      <w:r w:rsidRPr="00263DFB">
        <w:rPr>
          <w:rFonts w:ascii="Times New Roman" w:eastAsia="Times New Roman" w:hAnsi="Times New Roman" w:cs="Times New Roman"/>
        </w:rPr>
        <w:t xml:space="preserve"> için bu boyutları birbiri ile ilişkilendirmek kolay değildir (</w:t>
      </w:r>
      <w:proofErr w:type="spellStart"/>
      <w:r w:rsidRPr="00263DFB">
        <w:rPr>
          <w:rFonts w:ascii="Times New Roman" w:eastAsia="Times New Roman" w:hAnsi="Times New Roman" w:cs="Times New Roman"/>
        </w:rPr>
        <w:t>Gabel</w:t>
      </w:r>
      <w:proofErr w:type="spellEnd"/>
      <w:r w:rsidRPr="00263DFB">
        <w:rPr>
          <w:rFonts w:ascii="Times New Roman" w:eastAsia="Times New Roman" w:hAnsi="Times New Roman" w:cs="Times New Roman"/>
        </w:rPr>
        <w:t xml:space="preserve">, 1999). Bu durum da </w:t>
      </w:r>
      <w:r w:rsidR="0094427E" w:rsidRPr="00263DFB">
        <w:rPr>
          <w:rFonts w:ascii="Times New Roman" w:eastAsia="Times New Roman" w:hAnsi="Times New Roman" w:cs="Times New Roman"/>
        </w:rPr>
        <w:t xml:space="preserve">öğrencilerde </w:t>
      </w:r>
      <w:r w:rsidRPr="00263DFB">
        <w:rPr>
          <w:rFonts w:ascii="Times New Roman" w:eastAsia="Times New Roman" w:hAnsi="Times New Roman" w:cs="Times New Roman"/>
        </w:rPr>
        <w:t>kimya kavramlarını öğrenme</w:t>
      </w:r>
      <w:r w:rsidR="0094427E" w:rsidRPr="00263DFB">
        <w:rPr>
          <w:rFonts w:ascii="Times New Roman" w:eastAsia="Times New Roman" w:hAnsi="Times New Roman" w:cs="Times New Roman"/>
        </w:rPr>
        <w:t xml:space="preserve">k zordur algısına yol açmaktadır </w:t>
      </w:r>
      <w:r w:rsidRPr="00263DFB">
        <w:rPr>
          <w:rFonts w:ascii="Times New Roman" w:eastAsia="Times New Roman" w:hAnsi="Times New Roman" w:cs="Times New Roman"/>
        </w:rPr>
        <w:t>(</w:t>
      </w:r>
      <w:proofErr w:type="spellStart"/>
      <w:r w:rsidRPr="00263DFB">
        <w:rPr>
          <w:rFonts w:ascii="Times New Roman" w:eastAsia="Times New Roman" w:hAnsi="Times New Roman" w:cs="Times New Roman"/>
        </w:rPr>
        <w:t>Johnstone</w:t>
      </w:r>
      <w:proofErr w:type="spellEnd"/>
      <w:r w:rsidRPr="00263DFB">
        <w:rPr>
          <w:rFonts w:ascii="Times New Roman" w:eastAsia="Times New Roman" w:hAnsi="Times New Roman" w:cs="Times New Roman"/>
        </w:rPr>
        <w:t>, 1991). Bu nedenle, öğrencilerin kimyasal gösterimler yoluyla anlamlı öğrenmesinin gerçekleşmesi bekleniyor</w:t>
      </w:r>
      <w:r w:rsidR="0094427E" w:rsidRPr="00263DFB">
        <w:rPr>
          <w:rFonts w:ascii="Times New Roman" w:eastAsia="Times New Roman" w:hAnsi="Times New Roman" w:cs="Times New Roman"/>
        </w:rPr>
        <w:t xml:space="preserve"> ise </w:t>
      </w:r>
      <w:r w:rsidRPr="00263DFB">
        <w:rPr>
          <w:rFonts w:ascii="Times New Roman" w:eastAsia="Times New Roman" w:hAnsi="Times New Roman" w:cs="Times New Roman"/>
        </w:rPr>
        <w:t>öğretmenler hem gösterimlerin anlamını açıklamalı (</w:t>
      </w:r>
      <w:proofErr w:type="spellStart"/>
      <w:r w:rsidRPr="00263DFB">
        <w:rPr>
          <w:rFonts w:ascii="Times New Roman" w:eastAsia="Times New Roman" w:hAnsi="Times New Roman" w:cs="Times New Roman"/>
        </w:rPr>
        <w:t>Stylianidou</w:t>
      </w:r>
      <w:proofErr w:type="spellEnd"/>
      <w:r w:rsidRPr="00263DFB">
        <w:rPr>
          <w:rFonts w:ascii="Times New Roman" w:eastAsia="Times New Roman" w:hAnsi="Times New Roman" w:cs="Times New Roman"/>
        </w:rPr>
        <w:t xml:space="preserve">, 2002) hem de farklı boyutlardaki kimyasal gösterimler arasında ilişki kurmayı </w:t>
      </w:r>
      <w:r w:rsidR="0094427E" w:rsidRPr="00263DFB">
        <w:rPr>
          <w:rFonts w:ascii="Times New Roman" w:eastAsia="Times New Roman" w:hAnsi="Times New Roman" w:cs="Times New Roman"/>
        </w:rPr>
        <w:t xml:space="preserve">öğrencilere </w:t>
      </w:r>
      <w:r w:rsidRPr="00263DFB">
        <w:rPr>
          <w:rFonts w:ascii="Times New Roman" w:eastAsia="Times New Roman" w:hAnsi="Times New Roman" w:cs="Times New Roman"/>
        </w:rPr>
        <w:t>öğretmelidir (</w:t>
      </w:r>
      <w:proofErr w:type="spellStart"/>
      <w:r w:rsidRPr="00263DFB">
        <w:rPr>
          <w:rFonts w:ascii="Times New Roman" w:eastAsia="Times New Roman" w:hAnsi="Times New Roman" w:cs="Times New Roman"/>
        </w:rPr>
        <w:t>Gabel</w:t>
      </w:r>
      <w:proofErr w:type="spellEnd"/>
      <w:r w:rsidRPr="00263DFB">
        <w:rPr>
          <w:rFonts w:ascii="Times New Roman" w:eastAsia="Times New Roman" w:hAnsi="Times New Roman" w:cs="Times New Roman"/>
        </w:rPr>
        <w:t xml:space="preserve">, 1999; </w:t>
      </w:r>
      <w:proofErr w:type="spellStart"/>
      <w:r w:rsidRPr="00263DFB">
        <w:rPr>
          <w:rFonts w:ascii="Times New Roman" w:eastAsia="Times New Roman" w:hAnsi="Times New Roman" w:cs="Times New Roman"/>
        </w:rPr>
        <w:t>Head</w:t>
      </w:r>
      <w:proofErr w:type="spellEnd"/>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Yoder</w:t>
      </w:r>
      <w:proofErr w:type="spellEnd"/>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Genton</w:t>
      </w:r>
      <w:proofErr w:type="spellEnd"/>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Sumperl</w:t>
      </w:r>
      <w:proofErr w:type="spellEnd"/>
      <w:r w:rsidRPr="00263DFB">
        <w:rPr>
          <w:rFonts w:ascii="Times New Roman" w:eastAsia="Times New Roman" w:hAnsi="Times New Roman" w:cs="Times New Roman"/>
        </w:rPr>
        <w:t>, 2017; Yıldırım, 2019). Bu özelliklere sahip bir öğretmenin kimyasal gösterimler ve özellikleri, farklı gösterim türleri arasındaki ilişkiler ve gösterimler</w:t>
      </w:r>
      <w:r w:rsidR="00211BFE" w:rsidRPr="00263DFB">
        <w:rPr>
          <w:rFonts w:ascii="Times New Roman" w:eastAsia="Times New Roman" w:hAnsi="Times New Roman" w:cs="Times New Roman"/>
        </w:rPr>
        <w:t xml:space="preserve"> i</w:t>
      </w:r>
      <w:r w:rsidRPr="00263DFB">
        <w:rPr>
          <w:rFonts w:ascii="Times New Roman" w:eastAsia="Times New Roman" w:hAnsi="Times New Roman" w:cs="Times New Roman"/>
        </w:rPr>
        <w:t xml:space="preserve">le öğretim konularında yeterli bilgiye sahip </w:t>
      </w:r>
      <w:r w:rsidR="00211BFE" w:rsidRPr="00263DFB">
        <w:rPr>
          <w:rFonts w:ascii="Times New Roman" w:eastAsia="Times New Roman" w:hAnsi="Times New Roman" w:cs="Times New Roman"/>
        </w:rPr>
        <w:t xml:space="preserve">olması </w:t>
      </w:r>
      <w:r w:rsidRPr="00263DFB">
        <w:rPr>
          <w:rFonts w:ascii="Times New Roman" w:eastAsia="Times New Roman" w:hAnsi="Times New Roman" w:cs="Times New Roman"/>
        </w:rPr>
        <w:t xml:space="preserve">gerekmektedir (Demircan </w:t>
      </w:r>
      <w:r w:rsidR="005714FB" w:rsidRPr="00263DFB">
        <w:rPr>
          <w:rFonts w:ascii="Times New Roman" w:eastAsia="Times New Roman" w:hAnsi="Times New Roman" w:cs="Times New Roman"/>
        </w:rPr>
        <w:t>ve</w:t>
      </w:r>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Demirdöğen</w:t>
      </w:r>
      <w:proofErr w:type="spellEnd"/>
      <w:r w:rsidRPr="00263DFB">
        <w:rPr>
          <w:rFonts w:ascii="Times New Roman" w:eastAsia="Times New Roman" w:hAnsi="Times New Roman" w:cs="Times New Roman"/>
        </w:rPr>
        <w:t xml:space="preserve">, 2019; </w:t>
      </w:r>
      <w:proofErr w:type="spellStart"/>
      <w:r w:rsidRPr="00263DFB">
        <w:rPr>
          <w:rFonts w:ascii="Times New Roman" w:eastAsia="Times New Roman" w:hAnsi="Times New Roman" w:cs="Times New Roman"/>
        </w:rPr>
        <w:t>Head</w:t>
      </w:r>
      <w:proofErr w:type="spellEnd"/>
      <w:r w:rsidR="005623C3" w:rsidRPr="00263DFB">
        <w:rPr>
          <w:rFonts w:ascii="Times New Roman" w:eastAsia="Times New Roman" w:hAnsi="Times New Roman" w:cs="Times New Roman"/>
        </w:rPr>
        <w:t xml:space="preserve"> </w:t>
      </w:r>
      <w:proofErr w:type="spellStart"/>
      <w:r w:rsidR="005623C3" w:rsidRPr="00263DFB">
        <w:rPr>
          <w:rFonts w:ascii="Times New Roman" w:eastAsia="Times New Roman" w:hAnsi="Times New Roman" w:cs="Times New Roman"/>
        </w:rPr>
        <w:t>diğ</w:t>
      </w:r>
      <w:proofErr w:type="spellEnd"/>
      <w:proofErr w:type="gramStart"/>
      <w:r w:rsidR="005623C3" w:rsidRPr="00263DFB">
        <w:rPr>
          <w:rFonts w:ascii="Times New Roman" w:eastAsia="Times New Roman" w:hAnsi="Times New Roman" w:cs="Times New Roman"/>
        </w:rPr>
        <w:t>.</w:t>
      </w:r>
      <w:r w:rsidRPr="00263DFB">
        <w:rPr>
          <w:rFonts w:ascii="Times New Roman" w:eastAsia="Times New Roman" w:hAnsi="Times New Roman" w:cs="Times New Roman"/>
        </w:rPr>
        <w:t>,</w:t>
      </w:r>
      <w:proofErr w:type="gramEnd"/>
      <w:r w:rsidRPr="00263DFB">
        <w:rPr>
          <w:rFonts w:ascii="Times New Roman" w:eastAsia="Times New Roman" w:hAnsi="Times New Roman" w:cs="Times New Roman"/>
        </w:rPr>
        <w:t xml:space="preserve"> 2017).</w:t>
      </w:r>
    </w:p>
    <w:p w14:paraId="11518A64"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Öğretmenlerin ve öğretmen adaylarının kimyasal gösterimleri kullanarak etkili bir öğretim gerçekleştirecek şekilde yetiştirilmesi için öncelikle onların kimyasal gösterimleri </w:t>
      </w:r>
      <w:r w:rsidRPr="00263DFB">
        <w:rPr>
          <w:rFonts w:ascii="Times New Roman" w:eastAsia="Times New Roman" w:hAnsi="Times New Roman" w:cs="Times New Roman"/>
        </w:rPr>
        <w:lastRenderedPageBreak/>
        <w:t>anlama düzeylerini belirlemek gereklidir (</w:t>
      </w:r>
      <w:proofErr w:type="spellStart"/>
      <w:r w:rsidRPr="00263DFB">
        <w:rPr>
          <w:rFonts w:ascii="Times New Roman" w:eastAsia="Times New Roman" w:hAnsi="Times New Roman" w:cs="Times New Roman"/>
        </w:rPr>
        <w:t>Head</w:t>
      </w:r>
      <w:proofErr w:type="spellEnd"/>
      <w:r w:rsidRPr="00263DFB">
        <w:rPr>
          <w:rFonts w:ascii="Times New Roman" w:eastAsia="Times New Roman" w:hAnsi="Times New Roman" w:cs="Times New Roman"/>
        </w:rPr>
        <w:t xml:space="preserve"> </w:t>
      </w:r>
      <w:proofErr w:type="spellStart"/>
      <w:r w:rsidR="005714FB" w:rsidRPr="00263DFB">
        <w:rPr>
          <w:rFonts w:ascii="Times New Roman" w:eastAsia="Times New Roman" w:hAnsi="Times New Roman" w:cs="Times New Roman"/>
        </w:rPr>
        <w:t>diğ</w:t>
      </w:r>
      <w:proofErr w:type="spellEnd"/>
      <w:proofErr w:type="gramStart"/>
      <w:r w:rsidR="005714FB" w:rsidRPr="00263DFB">
        <w:rPr>
          <w:rFonts w:ascii="Times New Roman" w:eastAsia="Times New Roman" w:hAnsi="Times New Roman" w:cs="Times New Roman"/>
        </w:rPr>
        <w:t>.</w:t>
      </w:r>
      <w:r w:rsidRPr="00263DFB">
        <w:rPr>
          <w:rFonts w:ascii="Times New Roman" w:eastAsia="Times New Roman" w:hAnsi="Times New Roman" w:cs="Times New Roman"/>
        </w:rPr>
        <w:t>,</w:t>
      </w:r>
      <w:proofErr w:type="gramEnd"/>
      <w:r w:rsidRPr="00263DFB">
        <w:rPr>
          <w:rFonts w:ascii="Times New Roman" w:eastAsia="Times New Roman" w:hAnsi="Times New Roman" w:cs="Times New Roman"/>
        </w:rPr>
        <w:t xml:space="preserve"> 2017; Yıldırım, 2019). Böylece fen alanındaki öğretmen adaylarının kimyasal gösterimleri anlama düzeyleri ve eksiklikleri belirlenerek öğrenme ve öğretmeye engel oluşturabilecek durumlar ortadan kaldırılabilir. Ulusal düzeyde </w:t>
      </w:r>
      <w:proofErr w:type="spellStart"/>
      <w:r w:rsidRPr="00263DFB">
        <w:rPr>
          <w:rFonts w:ascii="Times New Roman" w:eastAsia="Times New Roman" w:hAnsi="Times New Roman" w:cs="Times New Roman"/>
        </w:rPr>
        <w:t>alanyazında</w:t>
      </w:r>
      <w:proofErr w:type="spellEnd"/>
      <w:r w:rsidRPr="00263DFB">
        <w:rPr>
          <w:rFonts w:ascii="Times New Roman" w:eastAsia="Times New Roman" w:hAnsi="Times New Roman" w:cs="Times New Roman"/>
        </w:rPr>
        <w:t xml:space="preserve"> yapılan çalışmalar incelendiğinde genellikle bu çalışmaların belirli bir kimya konusunda öğretmen adaylarının anlayışlarını kimyasal gösterimler yolu ile belirlemeye odaklandığı görülmüştür (Ekiz-K</w:t>
      </w:r>
      <w:r w:rsidR="00E51A51" w:rsidRPr="00263DFB">
        <w:rPr>
          <w:rFonts w:ascii="Times New Roman" w:eastAsia="Times New Roman" w:hAnsi="Times New Roman" w:cs="Times New Roman"/>
        </w:rPr>
        <w:t xml:space="preserve">ıran, Kutucu, </w:t>
      </w:r>
      <w:proofErr w:type="spellStart"/>
      <w:r w:rsidR="00E51A51" w:rsidRPr="00263DFB">
        <w:rPr>
          <w:rFonts w:ascii="Times New Roman" w:eastAsia="Times New Roman" w:hAnsi="Times New Roman" w:cs="Times New Roman"/>
        </w:rPr>
        <w:t>Tarkın-Çelikkıran</w:t>
      </w:r>
      <w:proofErr w:type="spellEnd"/>
      <w:r w:rsidRPr="00263DFB">
        <w:rPr>
          <w:rFonts w:ascii="Times New Roman" w:eastAsia="Times New Roman" w:hAnsi="Times New Roman" w:cs="Times New Roman"/>
        </w:rPr>
        <w:t xml:space="preserve"> </w:t>
      </w:r>
      <w:r w:rsidR="005714FB" w:rsidRPr="00263DFB">
        <w:rPr>
          <w:rFonts w:ascii="Times New Roman" w:eastAsia="Times New Roman" w:hAnsi="Times New Roman" w:cs="Times New Roman"/>
        </w:rPr>
        <w:t>ve</w:t>
      </w:r>
      <w:r w:rsidRPr="00263DFB">
        <w:rPr>
          <w:rFonts w:ascii="Times New Roman" w:eastAsia="Times New Roman" w:hAnsi="Times New Roman" w:cs="Times New Roman"/>
        </w:rPr>
        <w:t xml:space="preserve"> Tüysüz, 2018; Yalçın-</w:t>
      </w:r>
      <w:r w:rsidR="00E51A51" w:rsidRPr="00263DFB">
        <w:rPr>
          <w:rFonts w:ascii="Times New Roman" w:eastAsia="Times New Roman" w:hAnsi="Times New Roman" w:cs="Times New Roman"/>
        </w:rPr>
        <w:t>Çelik, Turan-Oluk, Üner, Ulutaş</w:t>
      </w:r>
      <w:r w:rsidRPr="00263DFB">
        <w:rPr>
          <w:rFonts w:ascii="Times New Roman" w:eastAsia="Times New Roman" w:hAnsi="Times New Roman" w:cs="Times New Roman"/>
        </w:rPr>
        <w:t xml:space="preserve"> </w:t>
      </w:r>
      <w:r w:rsidR="005714FB" w:rsidRPr="00263DFB">
        <w:rPr>
          <w:rFonts w:ascii="Times New Roman" w:eastAsia="Times New Roman" w:hAnsi="Times New Roman" w:cs="Times New Roman"/>
        </w:rPr>
        <w:t>ve</w:t>
      </w:r>
      <w:r w:rsidRPr="00263DFB">
        <w:rPr>
          <w:rFonts w:ascii="Times New Roman" w:eastAsia="Times New Roman" w:hAnsi="Times New Roman" w:cs="Times New Roman"/>
        </w:rPr>
        <w:t xml:space="preserve"> Akkuş, 2017). Uluslararası düzeyde öğretmen adayları ile yapılan ve öğretmen adaylarının kimyasal gösterimleri anlama düzeylerini belirlemeye yönelik çalışmaların sayısı azdır (</w:t>
      </w:r>
      <w:proofErr w:type="spellStart"/>
      <w:r w:rsidRPr="00263DFB">
        <w:rPr>
          <w:rFonts w:ascii="Times New Roman" w:eastAsia="Times New Roman" w:hAnsi="Times New Roman" w:cs="Times New Roman"/>
        </w:rPr>
        <w:t>Taskin</w:t>
      </w:r>
      <w:proofErr w:type="spellEnd"/>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Bernholt</w:t>
      </w:r>
      <w:proofErr w:type="spellEnd"/>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Parchmann</w:t>
      </w:r>
      <w:proofErr w:type="spellEnd"/>
      <w:r w:rsidRPr="00263DFB">
        <w:rPr>
          <w:rFonts w:ascii="Times New Roman" w:eastAsia="Times New Roman" w:hAnsi="Times New Roman" w:cs="Times New Roman"/>
        </w:rPr>
        <w:t xml:space="preserve">, 2015). Bu nedenle bu araştırmanın amacı fen alanındaki öğretmen adaylarının genel kimya ders kitaplarındaki kimyasal gösterimleri anlama düzeylerini incelemektir. Kimyasal gösterimlerin öğrenme üzerine etkisi göz önüne alındığında ve fen alanındaki öğretmen adaylarının genel kimya ders kitaplarındaki kimyasal gösterimleri anlama düzeylerine yönelik sınırlı sayıda çalışma </w:t>
      </w:r>
      <w:r w:rsidR="0072386B" w:rsidRPr="00263DFB">
        <w:rPr>
          <w:rFonts w:ascii="Times New Roman" w:eastAsia="Times New Roman" w:hAnsi="Times New Roman" w:cs="Times New Roman"/>
        </w:rPr>
        <w:t>(</w:t>
      </w:r>
      <w:proofErr w:type="spellStart"/>
      <w:r w:rsidR="0072386B" w:rsidRPr="00263DFB">
        <w:rPr>
          <w:rFonts w:ascii="Times New Roman" w:eastAsia="Times New Roman" w:hAnsi="Times New Roman" w:cs="Times New Roman"/>
        </w:rPr>
        <w:t>Head</w:t>
      </w:r>
      <w:proofErr w:type="spellEnd"/>
      <w:r w:rsidR="0072386B" w:rsidRPr="00263DFB">
        <w:rPr>
          <w:rFonts w:ascii="Times New Roman" w:eastAsia="Times New Roman" w:hAnsi="Times New Roman" w:cs="Times New Roman"/>
        </w:rPr>
        <w:t xml:space="preserve"> </w:t>
      </w:r>
      <w:proofErr w:type="spellStart"/>
      <w:r w:rsidR="0072386B" w:rsidRPr="00263DFB">
        <w:rPr>
          <w:rFonts w:ascii="Times New Roman" w:eastAsia="Times New Roman" w:hAnsi="Times New Roman" w:cs="Times New Roman"/>
        </w:rPr>
        <w:t>diğ</w:t>
      </w:r>
      <w:proofErr w:type="spellEnd"/>
      <w:proofErr w:type="gramStart"/>
      <w:r w:rsidR="0072386B" w:rsidRPr="00263DFB">
        <w:rPr>
          <w:rFonts w:ascii="Times New Roman" w:eastAsia="Times New Roman" w:hAnsi="Times New Roman" w:cs="Times New Roman"/>
        </w:rPr>
        <w:t>.,</w:t>
      </w:r>
      <w:proofErr w:type="gramEnd"/>
      <w:r w:rsidR="0072386B" w:rsidRPr="00263DFB">
        <w:rPr>
          <w:rFonts w:ascii="Times New Roman" w:eastAsia="Times New Roman" w:hAnsi="Times New Roman" w:cs="Times New Roman"/>
        </w:rPr>
        <w:t xml:space="preserve"> 2017; Yıldırım, 2019) </w:t>
      </w:r>
      <w:r w:rsidRPr="00263DFB">
        <w:rPr>
          <w:rFonts w:ascii="Times New Roman" w:eastAsia="Times New Roman" w:hAnsi="Times New Roman" w:cs="Times New Roman"/>
        </w:rPr>
        <w:t xml:space="preserve">bulunması nedeniyle bu çalışmanın </w:t>
      </w:r>
      <w:proofErr w:type="spellStart"/>
      <w:r w:rsidRPr="00263DFB">
        <w:rPr>
          <w:rFonts w:ascii="Times New Roman" w:eastAsia="Times New Roman" w:hAnsi="Times New Roman" w:cs="Times New Roman"/>
        </w:rPr>
        <w:t>alanyazına</w:t>
      </w:r>
      <w:proofErr w:type="spellEnd"/>
      <w:r w:rsidRPr="00263DFB">
        <w:rPr>
          <w:rFonts w:ascii="Times New Roman" w:eastAsia="Times New Roman" w:hAnsi="Times New Roman" w:cs="Times New Roman"/>
        </w:rPr>
        <w:t xml:space="preserve"> katkıda bulunabileceği düşünülmektedir. Ayrıca, bu çalışma, öğretmen eğitimi programlarında öğretmen adayları için </w:t>
      </w:r>
      <w:r w:rsidR="003C4B0E" w:rsidRPr="00263DFB">
        <w:rPr>
          <w:rFonts w:ascii="Times New Roman" w:eastAsia="Times New Roman" w:hAnsi="Times New Roman" w:cs="Times New Roman"/>
        </w:rPr>
        <w:t>kimyasal gösterimler ve öğretimde kullanımına yönelik</w:t>
      </w:r>
      <w:r w:rsidR="0032353C" w:rsidRPr="00263DFB">
        <w:rPr>
          <w:rFonts w:ascii="Times New Roman" w:eastAsia="Times New Roman" w:hAnsi="Times New Roman" w:cs="Times New Roman"/>
        </w:rPr>
        <w:t xml:space="preserve"> bir</w:t>
      </w:r>
      <w:r w:rsidR="003C4B0E" w:rsidRPr="00263DFB">
        <w:rPr>
          <w:rFonts w:ascii="Times New Roman" w:eastAsia="Times New Roman" w:hAnsi="Times New Roman" w:cs="Times New Roman"/>
        </w:rPr>
        <w:t xml:space="preserve"> </w:t>
      </w:r>
      <w:r w:rsidR="00A32EB0" w:rsidRPr="00263DFB">
        <w:rPr>
          <w:rFonts w:ascii="Times New Roman" w:eastAsia="Times New Roman" w:hAnsi="Times New Roman" w:cs="Times New Roman"/>
        </w:rPr>
        <w:t>eğitimin</w:t>
      </w:r>
      <w:r w:rsidRPr="00263DFB">
        <w:rPr>
          <w:rFonts w:ascii="Times New Roman" w:eastAsia="Times New Roman" w:hAnsi="Times New Roman" w:cs="Times New Roman"/>
        </w:rPr>
        <w:t xml:space="preserve"> nasıl tasarlanması gerektiği konusunda temel oluştura</w:t>
      </w:r>
      <w:r w:rsidR="002F0EC8" w:rsidRPr="00263DFB">
        <w:rPr>
          <w:rFonts w:ascii="Times New Roman" w:eastAsia="Times New Roman" w:hAnsi="Times New Roman" w:cs="Times New Roman"/>
        </w:rPr>
        <w:t xml:space="preserve">caktır. </w:t>
      </w:r>
      <w:r w:rsidRPr="00263DFB">
        <w:rPr>
          <w:rFonts w:ascii="Times New Roman" w:eastAsia="Times New Roman" w:hAnsi="Times New Roman" w:cs="Times New Roman"/>
        </w:rPr>
        <w:t xml:space="preserve"> Araştırma soru</w:t>
      </w:r>
      <w:r w:rsidR="00AA512E" w:rsidRPr="00263DFB">
        <w:rPr>
          <w:rFonts w:ascii="Times New Roman" w:eastAsia="Times New Roman" w:hAnsi="Times New Roman" w:cs="Times New Roman"/>
        </w:rPr>
        <w:t>ları</w:t>
      </w:r>
      <w:r w:rsidRPr="00263DFB">
        <w:rPr>
          <w:rFonts w:ascii="Times New Roman" w:eastAsia="Times New Roman" w:hAnsi="Times New Roman" w:cs="Times New Roman"/>
        </w:rPr>
        <w:t xml:space="preserve"> şu şekildedir:</w:t>
      </w:r>
    </w:p>
    <w:p w14:paraId="0036EA29" w14:textId="77777777" w:rsidR="00DC247F" w:rsidRPr="00263DFB" w:rsidRDefault="00C763DA" w:rsidP="00096A33">
      <w:pPr>
        <w:pStyle w:val="ListeParagraf"/>
        <w:numPr>
          <w:ilvl w:val="0"/>
          <w:numId w:val="3"/>
        </w:numPr>
        <w:spacing w:line="360" w:lineRule="auto"/>
        <w:jc w:val="both"/>
        <w:rPr>
          <w:rFonts w:ascii="Times New Roman" w:eastAsia="Times New Roman" w:hAnsi="Times New Roman" w:cs="Times New Roman"/>
        </w:rPr>
      </w:pPr>
      <w:r w:rsidRPr="00263DFB">
        <w:rPr>
          <w:rFonts w:ascii="Times New Roman" w:eastAsia="Times New Roman" w:hAnsi="Times New Roman" w:cs="Times New Roman"/>
        </w:rPr>
        <w:t>Fen alanındaki öğretmen adaylarının genel kimya ders kitaplarındaki kimyasal gösterimleri anlama</w:t>
      </w:r>
      <w:r w:rsidR="00E249EE" w:rsidRPr="00263DFB">
        <w:rPr>
          <w:rFonts w:ascii="Times New Roman" w:eastAsia="Times New Roman" w:hAnsi="Times New Roman" w:cs="Times New Roman"/>
        </w:rPr>
        <w:t>ları ne düzeydedir?</w:t>
      </w:r>
    </w:p>
    <w:p w14:paraId="55C1D37A" w14:textId="77777777" w:rsidR="00AA512E" w:rsidRPr="00263DFB" w:rsidRDefault="00AA512E" w:rsidP="00096A33">
      <w:pPr>
        <w:pStyle w:val="ListeParagraf"/>
        <w:numPr>
          <w:ilvl w:val="0"/>
          <w:numId w:val="3"/>
        </w:numPr>
        <w:spacing w:line="360" w:lineRule="auto"/>
        <w:jc w:val="both"/>
        <w:rPr>
          <w:rFonts w:ascii="Times New Roman" w:eastAsia="Times New Roman" w:hAnsi="Times New Roman" w:cs="Times New Roman"/>
        </w:rPr>
      </w:pPr>
      <w:r w:rsidRPr="00263DFB">
        <w:rPr>
          <w:rFonts w:ascii="Times New Roman" w:eastAsia="Times New Roman" w:hAnsi="Times New Roman" w:cs="Times New Roman"/>
        </w:rPr>
        <w:t xml:space="preserve">Fen </w:t>
      </w:r>
      <w:r w:rsidR="00190F2A" w:rsidRPr="00263DFB">
        <w:rPr>
          <w:rFonts w:ascii="Times New Roman" w:eastAsia="Times New Roman" w:hAnsi="Times New Roman" w:cs="Times New Roman"/>
        </w:rPr>
        <w:t>bilgisi</w:t>
      </w:r>
      <w:r w:rsidRPr="00263DFB">
        <w:rPr>
          <w:rFonts w:ascii="Times New Roman" w:eastAsia="Times New Roman" w:hAnsi="Times New Roman" w:cs="Times New Roman"/>
        </w:rPr>
        <w:t xml:space="preserve"> ve kimya öğretmen adayları</w:t>
      </w:r>
      <w:r w:rsidR="00096A33" w:rsidRPr="00263DFB">
        <w:rPr>
          <w:rFonts w:ascii="Times New Roman" w:eastAsia="Times New Roman" w:hAnsi="Times New Roman" w:cs="Times New Roman"/>
        </w:rPr>
        <w:t>nın</w:t>
      </w:r>
      <w:r w:rsidRPr="00263DFB">
        <w:rPr>
          <w:rFonts w:ascii="Times New Roman" w:eastAsia="Times New Roman" w:hAnsi="Times New Roman" w:cs="Times New Roman"/>
        </w:rPr>
        <w:t xml:space="preserve"> genel kimya ders kitaplarındaki gösterimleri anlama düzeyleri </w:t>
      </w:r>
      <w:r w:rsidR="00096A33" w:rsidRPr="00263DFB">
        <w:rPr>
          <w:rFonts w:ascii="Times New Roman" w:eastAsia="Times New Roman" w:hAnsi="Times New Roman" w:cs="Times New Roman"/>
        </w:rPr>
        <w:t>arasında nasıl farklılıklar vardır?</w:t>
      </w:r>
    </w:p>
    <w:p w14:paraId="07DACC16" w14:textId="77777777" w:rsidR="00DC247F" w:rsidRPr="00263DFB" w:rsidRDefault="00C763DA">
      <w:pPr>
        <w:pBdr>
          <w:top w:val="nil"/>
          <w:left w:val="nil"/>
          <w:bottom w:val="nil"/>
          <w:right w:val="nil"/>
          <w:between w:val="nil"/>
        </w:pBdr>
        <w:spacing w:line="360" w:lineRule="auto"/>
        <w:ind w:left="720"/>
        <w:jc w:val="center"/>
        <w:rPr>
          <w:rFonts w:ascii="Times New Roman" w:eastAsia="Times New Roman" w:hAnsi="Times New Roman" w:cs="Times New Roman"/>
          <w:b/>
        </w:rPr>
      </w:pPr>
      <w:r w:rsidRPr="00263DFB">
        <w:rPr>
          <w:rFonts w:ascii="Times New Roman" w:eastAsia="Times New Roman" w:hAnsi="Times New Roman" w:cs="Times New Roman"/>
          <w:b/>
        </w:rPr>
        <w:t>Teorik Çerçeve: Kimyasal Gösterim Nedir?</w:t>
      </w:r>
    </w:p>
    <w:p w14:paraId="6FD424E8"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Kimya doğası gereği soyut bir bilim dalı </w:t>
      </w:r>
      <w:r w:rsidR="00E74E39" w:rsidRPr="00263DFB">
        <w:rPr>
          <w:rFonts w:ascii="Times New Roman" w:eastAsia="Times New Roman" w:hAnsi="Times New Roman" w:cs="Times New Roman"/>
        </w:rPr>
        <w:t xml:space="preserve">olduğu için </w:t>
      </w:r>
      <w:r w:rsidRPr="00263DFB">
        <w:rPr>
          <w:rFonts w:ascii="Times New Roman" w:eastAsia="Times New Roman" w:hAnsi="Times New Roman" w:cs="Times New Roman"/>
        </w:rPr>
        <w:t>(</w:t>
      </w:r>
      <w:proofErr w:type="spellStart"/>
      <w:r w:rsidRPr="00263DFB">
        <w:rPr>
          <w:rFonts w:ascii="Times New Roman" w:eastAsia="Times New Roman" w:hAnsi="Times New Roman" w:cs="Times New Roman"/>
        </w:rPr>
        <w:t>Gabell</w:t>
      </w:r>
      <w:proofErr w:type="spellEnd"/>
      <w:r w:rsidRPr="00263DFB">
        <w:rPr>
          <w:rFonts w:ascii="Times New Roman" w:eastAsia="Times New Roman" w:hAnsi="Times New Roman" w:cs="Times New Roman"/>
        </w:rPr>
        <w:t>, 1999), kimyasal gösterimler, kimya kavramlarının öğretilmesinde yol gösterici bir role sahiptirler (</w:t>
      </w:r>
      <w:proofErr w:type="spellStart"/>
      <w:r w:rsidRPr="00263DFB">
        <w:rPr>
          <w:rFonts w:ascii="Times New Roman" w:eastAsia="Times New Roman" w:hAnsi="Times New Roman" w:cs="Times New Roman"/>
        </w:rPr>
        <w:t>Head</w:t>
      </w:r>
      <w:proofErr w:type="spellEnd"/>
      <w:r w:rsidRPr="00263DFB">
        <w:rPr>
          <w:rFonts w:ascii="Times New Roman" w:eastAsia="Times New Roman" w:hAnsi="Times New Roman" w:cs="Times New Roman"/>
        </w:rPr>
        <w:t xml:space="preserve"> </w:t>
      </w:r>
      <w:proofErr w:type="spellStart"/>
      <w:r w:rsidR="005714FB" w:rsidRPr="00263DFB">
        <w:rPr>
          <w:rFonts w:ascii="Times New Roman" w:eastAsia="Times New Roman" w:hAnsi="Times New Roman" w:cs="Times New Roman"/>
        </w:rPr>
        <w:t>diğ</w:t>
      </w:r>
      <w:proofErr w:type="spellEnd"/>
      <w:proofErr w:type="gramStart"/>
      <w:r w:rsidR="005714FB" w:rsidRPr="00263DFB">
        <w:rPr>
          <w:rFonts w:ascii="Times New Roman" w:eastAsia="Times New Roman" w:hAnsi="Times New Roman" w:cs="Times New Roman"/>
        </w:rPr>
        <w:t>.</w:t>
      </w:r>
      <w:r w:rsidRPr="00263DFB">
        <w:rPr>
          <w:rFonts w:ascii="Times New Roman" w:eastAsia="Times New Roman" w:hAnsi="Times New Roman" w:cs="Times New Roman"/>
        </w:rPr>
        <w:t>,</w:t>
      </w:r>
      <w:proofErr w:type="gramEnd"/>
      <w:r w:rsidRPr="00263DFB">
        <w:rPr>
          <w:rFonts w:ascii="Times New Roman" w:eastAsia="Times New Roman" w:hAnsi="Times New Roman" w:cs="Times New Roman"/>
        </w:rPr>
        <w:t xml:space="preserve"> 2017). Kimyasal gösterimler olmadan, soyut kimya kavramlarını öğrenmek doğru bir zihinsel model geliştirmeyi </w:t>
      </w:r>
      <w:r w:rsidR="00E74E39" w:rsidRPr="00263DFB">
        <w:rPr>
          <w:rFonts w:ascii="Times New Roman" w:eastAsia="Times New Roman" w:hAnsi="Times New Roman" w:cs="Times New Roman"/>
        </w:rPr>
        <w:t xml:space="preserve">engelleyebilmektedir </w:t>
      </w:r>
      <w:r w:rsidRPr="00263DFB">
        <w:rPr>
          <w:rFonts w:ascii="Times New Roman" w:eastAsia="Times New Roman" w:hAnsi="Times New Roman" w:cs="Times New Roman"/>
        </w:rPr>
        <w:t>(</w:t>
      </w:r>
      <w:proofErr w:type="spellStart"/>
      <w:r w:rsidRPr="00263DFB">
        <w:rPr>
          <w:rFonts w:ascii="Times New Roman" w:eastAsia="Times New Roman" w:hAnsi="Times New Roman" w:cs="Times New Roman"/>
        </w:rPr>
        <w:t>Head</w:t>
      </w:r>
      <w:proofErr w:type="spellEnd"/>
      <w:r w:rsidRPr="00263DFB">
        <w:rPr>
          <w:rFonts w:ascii="Times New Roman" w:eastAsia="Times New Roman" w:hAnsi="Times New Roman" w:cs="Times New Roman"/>
        </w:rPr>
        <w:t xml:space="preserve"> </w:t>
      </w:r>
      <w:proofErr w:type="spellStart"/>
      <w:r w:rsidR="005714FB" w:rsidRPr="00263DFB">
        <w:rPr>
          <w:rFonts w:ascii="Times New Roman" w:eastAsia="Times New Roman" w:hAnsi="Times New Roman" w:cs="Times New Roman"/>
        </w:rPr>
        <w:t>diğ</w:t>
      </w:r>
      <w:proofErr w:type="spellEnd"/>
      <w:proofErr w:type="gramStart"/>
      <w:r w:rsidR="005714FB" w:rsidRPr="00263DFB">
        <w:rPr>
          <w:rFonts w:ascii="Times New Roman" w:eastAsia="Times New Roman" w:hAnsi="Times New Roman" w:cs="Times New Roman"/>
        </w:rPr>
        <w:t>.</w:t>
      </w:r>
      <w:r w:rsidRPr="00263DFB">
        <w:rPr>
          <w:rFonts w:ascii="Times New Roman" w:eastAsia="Times New Roman" w:hAnsi="Times New Roman" w:cs="Times New Roman"/>
        </w:rPr>
        <w:t>,</w:t>
      </w:r>
      <w:proofErr w:type="gramEnd"/>
      <w:r w:rsidRPr="00263DFB">
        <w:rPr>
          <w:rFonts w:ascii="Times New Roman" w:eastAsia="Times New Roman" w:hAnsi="Times New Roman" w:cs="Times New Roman"/>
        </w:rPr>
        <w:t xml:space="preserve"> 2017). Bu nedenle, kimya öğretiminde gösterimlerin kullanılması, tanecik boyutundaki kimyasal olayların görselleştirilmesini, tartışılmasını ve anlaşılmasını sağlaması açısından önem taşımaktadır</w:t>
      </w:r>
      <w:r w:rsidR="00E74E39" w:rsidRPr="00263DFB">
        <w:rPr>
          <w:rFonts w:ascii="Times New Roman" w:eastAsia="Times New Roman" w:hAnsi="Times New Roman" w:cs="Times New Roman"/>
        </w:rPr>
        <w:t xml:space="preserve"> (</w:t>
      </w:r>
      <w:proofErr w:type="spellStart"/>
      <w:r w:rsidR="00E74E39" w:rsidRPr="00263DFB">
        <w:rPr>
          <w:rFonts w:ascii="Times New Roman" w:eastAsia="Times New Roman" w:hAnsi="Times New Roman" w:cs="Times New Roman"/>
        </w:rPr>
        <w:t>Kozma</w:t>
      </w:r>
      <w:proofErr w:type="spellEnd"/>
      <w:r w:rsidR="00E74E39" w:rsidRPr="00263DFB">
        <w:rPr>
          <w:rFonts w:ascii="Times New Roman" w:eastAsia="Times New Roman" w:hAnsi="Times New Roman" w:cs="Times New Roman"/>
        </w:rPr>
        <w:t xml:space="preserve"> &amp; </w:t>
      </w:r>
      <w:proofErr w:type="spellStart"/>
      <w:r w:rsidR="00E74E39" w:rsidRPr="00263DFB">
        <w:rPr>
          <w:rFonts w:ascii="Times New Roman" w:eastAsia="Times New Roman" w:hAnsi="Times New Roman" w:cs="Times New Roman"/>
        </w:rPr>
        <w:t>Russel</w:t>
      </w:r>
      <w:proofErr w:type="spellEnd"/>
      <w:r w:rsidR="00E74E39" w:rsidRPr="00263DFB">
        <w:rPr>
          <w:rFonts w:ascii="Times New Roman" w:eastAsia="Times New Roman" w:hAnsi="Times New Roman" w:cs="Times New Roman"/>
        </w:rPr>
        <w:t>, 2005)</w:t>
      </w:r>
      <w:r w:rsidRPr="00263DFB">
        <w:rPr>
          <w:rFonts w:ascii="Times New Roman" w:eastAsia="Times New Roman" w:hAnsi="Times New Roman" w:cs="Times New Roman"/>
        </w:rPr>
        <w:t xml:space="preserve">. Kimyanın doğası gereği gösterimler </w:t>
      </w:r>
      <w:proofErr w:type="spellStart"/>
      <w:r w:rsidR="004E1AED" w:rsidRPr="00263DFB">
        <w:rPr>
          <w:rFonts w:ascii="Times New Roman" w:eastAsia="Times New Roman" w:hAnsi="Times New Roman" w:cs="Times New Roman"/>
        </w:rPr>
        <w:t>makroskobik</w:t>
      </w:r>
      <w:proofErr w:type="spellEnd"/>
      <w:r w:rsidRPr="00263DFB">
        <w:rPr>
          <w:rFonts w:ascii="Times New Roman" w:eastAsia="Times New Roman" w:hAnsi="Times New Roman" w:cs="Times New Roman"/>
        </w:rPr>
        <w:t xml:space="preserve">, sembolik ve tanecik olmak üzere üç boyutta </w:t>
      </w:r>
      <w:r w:rsidR="007C63C2" w:rsidRPr="00263DFB">
        <w:rPr>
          <w:rFonts w:ascii="Times New Roman" w:eastAsia="Times New Roman" w:hAnsi="Times New Roman" w:cs="Times New Roman"/>
        </w:rPr>
        <w:t>tanımlanmıştır (</w:t>
      </w:r>
      <w:proofErr w:type="spellStart"/>
      <w:r w:rsidR="007C63C2" w:rsidRPr="00263DFB">
        <w:rPr>
          <w:rFonts w:ascii="Times New Roman" w:eastAsia="Times New Roman" w:hAnsi="Times New Roman" w:cs="Times New Roman"/>
        </w:rPr>
        <w:t>Johnstone</w:t>
      </w:r>
      <w:proofErr w:type="spellEnd"/>
      <w:r w:rsidR="007C63C2" w:rsidRPr="00263DFB">
        <w:rPr>
          <w:rFonts w:ascii="Times New Roman" w:eastAsia="Times New Roman" w:hAnsi="Times New Roman" w:cs="Times New Roman"/>
        </w:rPr>
        <w:t>, 1991,</w:t>
      </w:r>
      <w:r w:rsidRPr="00263DFB">
        <w:rPr>
          <w:rFonts w:ascii="Times New Roman" w:eastAsia="Times New Roman" w:hAnsi="Times New Roman" w:cs="Times New Roman"/>
        </w:rPr>
        <w:t xml:space="preserve"> 1993;</w:t>
      </w:r>
      <w:r w:rsidR="007C63C2" w:rsidRPr="00263DFB">
        <w:rPr>
          <w:rFonts w:ascii="Times New Roman" w:eastAsia="Times New Roman" w:hAnsi="Times New Roman" w:cs="Times New Roman"/>
        </w:rPr>
        <w:t xml:space="preserve"> </w:t>
      </w:r>
      <w:proofErr w:type="spellStart"/>
      <w:r w:rsidR="007C63C2" w:rsidRPr="00263DFB">
        <w:rPr>
          <w:rFonts w:ascii="Times New Roman" w:eastAsia="Times New Roman" w:hAnsi="Times New Roman" w:cs="Times New Roman"/>
        </w:rPr>
        <w:t>Taber</w:t>
      </w:r>
      <w:proofErr w:type="spellEnd"/>
      <w:r w:rsidR="007C63C2" w:rsidRPr="00263DFB">
        <w:rPr>
          <w:rFonts w:ascii="Times New Roman" w:eastAsia="Times New Roman" w:hAnsi="Times New Roman" w:cs="Times New Roman"/>
        </w:rPr>
        <w:t xml:space="preserve">, 2013). </w:t>
      </w:r>
      <w:proofErr w:type="spellStart"/>
      <w:r w:rsidR="007C63C2" w:rsidRPr="00263DFB">
        <w:rPr>
          <w:rFonts w:ascii="Times New Roman" w:eastAsia="Times New Roman" w:hAnsi="Times New Roman" w:cs="Times New Roman"/>
        </w:rPr>
        <w:t>Johnstone</w:t>
      </w:r>
      <w:proofErr w:type="spellEnd"/>
      <w:r w:rsidR="007C63C2" w:rsidRPr="00263DFB">
        <w:rPr>
          <w:rFonts w:ascii="Times New Roman" w:eastAsia="Times New Roman" w:hAnsi="Times New Roman" w:cs="Times New Roman"/>
        </w:rPr>
        <w:t xml:space="preserve"> (2000a,</w:t>
      </w:r>
      <w:r w:rsidRPr="00263DFB">
        <w:rPr>
          <w:rFonts w:ascii="Times New Roman" w:eastAsia="Times New Roman" w:hAnsi="Times New Roman" w:cs="Times New Roman"/>
        </w:rPr>
        <w:t xml:space="preserve"> 2000b) bu üç gösterim türünden </w:t>
      </w:r>
      <w:r w:rsidR="00987ABB">
        <w:rPr>
          <w:rFonts w:ascii="Times New Roman" w:eastAsia="Times New Roman" w:hAnsi="Times New Roman" w:cs="Times New Roman"/>
        </w:rPr>
        <w:t>her birinin bir üçgenin köşesi</w:t>
      </w:r>
      <w:r w:rsidRPr="00263DFB">
        <w:rPr>
          <w:rFonts w:ascii="Times New Roman" w:eastAsia="Times New Roman" w:hAnsi="Times New Roman" w:cs="Times New Roman"/>
        </w:rPr>
        <w:t xml:space="preserve"> olarak düşünülebileceğini</w:t>
      </w:r>
      <w:r w:rsidR="00263BF6" w:rsidRPr="00263DFB">
        <w:rPr>
          <w:rFonts w:ascii="Times New Roman" w:eastAsia="Times New Roman" w:hAnsi="Times New Roman" w:cs="Times New Roman"/>
        </w:rPr>
        <w:t>,</w:t>
      </w:r>
      <w:r w:rsidRPr="00263DFB">
        <w:rPr>
          <w:rFonts w:ascii="Times New Roman" w:eastAsia="Times New Roman" w:hAnsi="Times New Roman" w:cs="Times New Roman"/>
        </w:rPr>
        <w:t xml:space="preserve"> bir gösterim türünün diğerinden üstün olmadığını ve her birinin diğerini tamamladığını ifade etmiştir.</w:t>
      </w:r>
    </w:p>
    <w:p w14:paraId="3898CBF9" w14:textId="77777777" w:rsidR="00DC247F" w:rsidRPr="00263DFB" w:rsidRDefault="00C763DA">
      <w:pPr>
        <w:spacing w:line="360" w:lineRule="auto"/>
        <w:ind w:firstLine="720"/>
        <w:jc w:val="both"/>
        <w:rPr>
          <w:rFonts w:ascii="Times New Roman" w:eastAsia="Times New Roman" w:hAnsi="Times New Roman" w:cs="Times New Roman"/>
        </w:rPr>
      </w:pPr>
      <w:proofErr w:type="spellStart"/>
      <w:r w:rsidRPr="00263DFB">
        <w:rPr>
          <w:rFonts w:ascii="Times New Roman" w:eastAsia="Times New Roman" w:hAnsi="Times New Roman" w:cs="Times New Roman"/>
        </w:rPr>
        <w:lastRenderedPageBreak/>
        <w:t>Makrosko</w:t>
      </w:r>
      <w:r w:rsidR="005714FB" w:rsidRPr="00263DFB">
        <w:rPr>
          <w:rFonts w:ascii="Times New Roman" w:eastAsia="Times New Roman" w:hAnsi="Times New Roman" w:cs="Times New Roman"/>
        </w:rPr>
        <w:t>b</w:t>
      </w:r>
      <w:r w:rsidRPr="00263DFB">
        <w:rPr>
          <w:rFonts w:ascii="Times New Roman" w:eastAsia="Times New Roman" w:hAnsi="Times New Roman" w:cs="Times New Roman"/>
        </w:rPr>
        <w:t>ik</w:t>
      </w:r>
      <w:proofErr w:type="spellEnd"/>
      <w:r w:rsidRPr="00263DFB">
        <w:rPr>
          <w:rFonts w:ascii="Times New Roman" w:eastAsia="Times New Roman" w:hAnsi="Times New Roman" w:cs="Times New Roman"/>
        </w:rPr>
        <w:t xml:space="preserve"> boyut; madde ve olgular</w:t>
      </w:r>
      <w:r w:rsidR="007009C8" w:rsidRPr="00263DFB">
        <w:rPr>
          <w:rFonts w:ascii="Times New Roman" w:eastAsia="Times New Roman" w:hAnsi="Times New Roman" w:cs="Times New Roman"/>
        </w:rPr>
        <w:t xml:space="preserve"> ile</w:t>
      </w:r>
      <w:r w:rsidRPr="00263DFB">
        <w:rPr>
          <w:rFonts w:ascii="Times New Roman" w:eastAsia="Times New Roman" w:hAnsi="Times New Roman" w:cs="Times New Roman"/>
        </w:rPr>
        <w:t xml:space="preserve"> ilgili somut yaşantılar edinilebilen bir başka deyişle madde ve olguların, görülebilir, dokunulabilir ve koklanabilir olduğu boyuttur (</w:t>
      </w:r>
      <w:proofErr w:type="spellStart"/>
      <w:r w:rsidRPr="00263DFB">
        <w:rPr>
          <w:rFonts w:ascii="Times New Roman" w:eastAsia="Times New Roman" w:hAnsi="Times New Roman" w:cs="Times New Roman"/>
        </w:rPr>
        <w:t>Johnstone</w:t>
      </w:r>
      <w:proofErr w:type="spellEnd"/>
      <w:r w:rsidRPr="00263DFB">
        <w:rPr>
          <w:rFonts w:ascii="Times New Roman" w:eastAsia="Times New Roman" w:hAnsi="Times New Roman" w:cs="Times New Roman"/>
        </w:rPr>
        <w:t xml:space="preserve">, </w:t>
      </w:r>
      <w:r w:rsidR="007C63C2" w:rsidRPr="00263DFB">
        <w:rPr>
          <w:rFonts w:ascii="Times New Roman" w:eastAsia="Times New Roman" w:hAnsi="Times New Roman" w:cs="Times New Roman"/>
        </w:rPr>
        <w:t>2000a,</w:t>
      </w:r>
      <w:r w:rsidRPr="00263DFB">
        <w:rPr>
          <w:rFonts w:ascii="Times New Roman" w:eastAsia="Times New Roman" w:hAnsi="Times New Roman" w:cs="Times New Roman"/>
        </w:rPr>
        <w:t xml:space="preserve"> 2000b). Bu nedenle,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boyutta, kimya laboratuvarda ve günlük hayatta edindiğimiz yaşantılarımız olarak düşünülebilir (</w:t>
      </w:r>
      <w:proofErr w:type="spellStart"/>
      <w:r w:rsidRPr="00263DFB">
        <w:rPr>
          <w:rFonts w:ascii="Times New Roman" w:eastAsia="Times New Roman" w:hAnsi="Times New Roman" w:cs="Times New Roman"/>
        </w:rPr>
        <w:t>Johnstone</w:t>
      </w:r>
      <w:proofErr w:type="spellEnd"/>
      <w:r w:rsidRPr="00263DFB">
        <w:rPr>
          <w:rFonts w:ascii="Times New Roman" w:eastAsia="Times New Roman" w:hAnsi="Times New Roman" w:cs="Times New Roman"/>
        </w:rPr>
        <w:t xml:space="preserve">, 2000b). Örneğin buzun erimesi, ısı değişimi, mumun yanması ve kimyasal değişimin delillerinden olan renk değişimi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boyuta örnek olarak verilebilir. </w:t>
      </w:r>
    </w:p>
    <w:p w14:paraId="58D5D451"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Tanecik boyut; atom, molekül ve iyonlar (</w:t>
      </w:r>
      <w:proofErr w:type="spellStart"/>
      <w:r w:rsidR="00CA42DB" w:rsidRPr="00263DFB">
        <w:rPr>
          <w:rFonts w:ascii="Times New Roman" w:eastAsia="Times New Roman" w:hAnsi="Times New Roman" w:cs="Times New Roman"/>
        </w:rPr>
        <w:t>Johnstone</w:t>
      </w:r>
      <w:proofErr w:type="spellEnd"/>
      <w:r w:rsidR="00CA42DB" w:rsidRPr="00263DFB">
        <w:rPr>
          <w:rFonts w:ascii="Times New Roman" w:eastAsia="Times New Roman" w:hAnsi="Times New Roman" w:cs="Times New Roman"/>
        </w:rPr>
        <w:t>, 2000a,</w:t>
      </w:r>
      <w:r w:rsidRPr="00263DFB">
        <w:rPr>
          <w:rFonts w:ascii="Times New Roman" w:eastAsia="Times New Roman" w:hAnsi="Times New Roman" w:cs="Times New Roman"/>
        </w:rPr>
        <w:t xml:space="preserve"> 2000b) gibi doğrudan gözlemlenemeyen taneciklerin dizilişlerinin ve hareketlerinin çizimler ya da modeller yoluyla gösterildiği boyut olarak tanımlanabilir (Ekiz Kıran </w:t>
      </w:r>
      <w:proofErr w:type="spellStart"/>
      <w:r w:rsidR="005714FB" w:rsidRPr="00263DFB">
        <w:rPr>
          <w:rFonts w:ascii="Times New Roman" w:eastAsia="Times New Roman" w:hAnsi="Times New Roman" w:cs="Times New Roman"/>
        </w:rPr>
        <w:t>diğ</w:t>
      </w:r>
      <w:proofErr w:type="spellEnd"/>
      <w:proofErr w:type="gramStart"/>
      <w:r w:rsidR="005714FB" w:rsidRPr="00263DFB">
        <w:rPr>
          <w:rFonts w:ascii="Times New Roman" w:eastAsia="Times New Roman" w:hAnsi="Times New Roman" w:cs="Times New Roman"/>
        </w:rPr>
        <w:t>.</w:t>
      </w:r>
      <w:r w:rsidRPr="00263DFB">
        <w:rPr>
          <w:rFonts w:ascii="Times New Roman" w:eastAsia="Times New Roman" w:hAnsi="Times New Roman" w:cs="Times New Roman"/>
        </w:rPr>
        <w:t>,</w:t>
      </w:r>
      <w:proofErr w:type="gramEnd"/>
      <w:r w:rsidRPr="00263DFB">
        <w:rPr>
          <w:rFonts w:ascii="Times New Roman" w:eastAsia="Times New Roman" w:hAnsi="Times New Roman" w:cs="Times New Roman"/>
        </w:rPr>
        <w:t xml:space="preserve"> 2018; </w:t>
      </w:r>
      <w:proofErr w:type="spellStart"/>
      <w:r w:rsidRPr="00263DFB">
        <w:rPr>
          <w:rFonts w:ascii="Times New Roman" w:eastAsia="Times New Roman" w:hAnsi="Times New Roman" w:cs="Times New Roman"/>
        </w:rPr>
        <w:t>Gilbert</w:t>
      </w:r>
      <w:proofErr w:type="spellEnd"/>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Treagust</w:t>
      </w:r>
      <w:proofErr w:type="spellEnd"/>
      <w:r w:rsidRPr="00263DFB">
        <w:rPr>
          <w:rFonts w:ascii="Times New Roman" w:eastAsia="Times New Roman" w:hAnsi="Times New Roman" w:cs="Times New Roman"/>
        </w:rPr>
        <w:t xml:space="preserve">, 2009; </w:t>
      </w:r>
      <w:proofErr w:type="spellStart"/>
      <w:r w:rsidRPr="00263DFB">
        <w:rPr>
          <w:rFonts w:ascii="Times New Roman" w:eastAsia="Times New Roman" w:hAnsi="Times New Roman" w:cs="Times New Roman"/>
        </w:rPr>
        <w:t>Johnstone</w:t>
      </w:r>
      <w:proofErr w:type="spellEnd"/>
      <w:r w:rsidRPr="00263DFB">
        <w:rPr>
          <w:rFonts w:ascii="Times New Roman" w:eastAsia="Times New Roman" w:hAnsi="Times New Roman" w:cs="Times New Roman"/>
        </w:rPr>
        <w:t xml:space="preserve">, 2000a, 2000b). Demir atomunun çekirdeğinde bulunan proton ve nötronları farklı renklerde küreler </w:t>
      </w:r>
      <w:proofErr w:type="gramStart"/>
      <w:r w:rsidRPr="00263DFB">
        <w:rPr>
          <w:rFonts w:ascii="Times New Roman" w:eastAsia="Times New Roman" w:hAnsi="Times New Roman" w:cs="Times New Roman"/>
        </w:rPr>
        <w:t>ile,</w:t>
      </w:r>
      <w:proofErr w:type="gramEnd"/>
      <w:r w:rsidRPr="00263DFB">
        <w:rPr>
          <w:rFonts w:ascii="Times New Roman" w:eastAsia="Times New Roman" w:hAnsi="Times New Roman" w:cs="Times New Roman"/>
        </w:rPr>
        <w:t xml:space="preserve"> demir atomunda elektronların bulunduğu yörüngeleri çizgiler ile ve elektronları da farklı bir renk ile çizip göstermek tanecik boyuttaki gösterimlere örnek olarak verilebilir. Tanecik boyutun diğer bir özelliği de madde veya olayların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boyutuna atom, iyon, molekül ve atom altı parçacık kavramları ile açıklama getirmesidir (</w:t>
      </w:r>
      <w:proofErr w:type="spellStart"/>
      <w:r w:rsidRPr="00263DFB">
        <w:rPr>
          <w:rFonts w:ascii="Times New Roman" w:eastAsia="Times New Roman" w:hAnsi="Times New Roman" w:cs="Times New Roman"/>
        </w:rPr>
        <w:t>Gilbert</w:t>
      </w:r>
      <w:proofErr w:type="spellEnd"/>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Treagust</w:t>
      </w:r>
      <w:proofErr w:type="spellEnd"/>
      <w:r w:rsidRPr="00263DFB">
        <w:rPr>
          <w:rFonts w:ascii="Times New Roman" w:eastAsia="Times New Roman" w:hAnsi="Times New Roman" w:cs="Times New Roman"/>
        </w:rPr>
        <w:t xml:space="preserve">, 2009; </w:t>
      </w:r>
      <w:proofErr w:type="spellStart"/>
      <w:r w:rsidRPr="00263DFB">
        <w:rPr>
          <w:rFonts w:ascii="Times New Roman" w:eastAsia="Times New Roman" w:hAnsi="Times New Roman" w:cs="Times New Roman"/>
        </w:rPr>
        <w:t>Taber</w:t>
      </w:r>
      <w:proofErr w:type="spellEnd"/>
      <w:r w:rsidRPr="00263DFB">
        <w:rPr>
          <w:rFonts w:ascii="Times New Roman" w:eastAsia="Times New Roman" w:hAnsi="Times New Roman" w:cs="Times New Roman"/>
        </w:rPr>
        <w:t xml:space="preserve">, 2013). Örneğin, potasyum klorürün suda çözünmesini, su moleküllerinin potasyum ve klorür iyonlarını nasıl sardığını çizerek göstermek, çözünmenin tanecik boyutta gösterimine örnek olarak verilebilir. Tanecik boyut için </w:t>
      </w:r>
      <w:proofErr w:type="spellStart"/>
      <w:r w:rsidRPr="00263DFB">
        <w:rPr>
          <w:rFonts w:ascii="Times New Roman" w:eastAsia="Times New Roman" w:hAnsi="Times New Roman" w:cs="Times New Roman"/>
        </w:rPr>
        <w:t>İngilizce’de</w:t>
      </w:r>
      <w:proofErr w:type="spellEnd"/>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submicroscopic</w:t>
      </w:r>
      <w:proofErr w:type="spellEnd"/>
      <w:r w:rsidRPr="00263DFB">
        <w:rPr>
          <w:rFonts w:ascii="Times New Roman" w:eastAsia="Times New Roman" w:hAnsi="Times New Roman" w:cs="Times New Roman"/>
        </w:rPr>
        <w:t>” (</w:t>
      </w:r>
      <w:proofErr w:type="spellStart"/>
      <w:r w:rsidRPr="00263DFB">
        <w:rPr>
          <w:rFonts w:ascii="Times New Roman" w:eastAsia="Times New Roman" w:hAnsi="Times New Roman" w:cs="Times New Roman"/>
        </w:rPr>
        <w:t>Johnstone</w:t>
      </w:r>
      <w:proofErr w:type="spellEnd"/>
      <w:r w:rsidRPr="00263DFB">
        <w:rPr>
          <w:rFonts w:ascii="Times New Roman" w:eastAsia="Times New Roman" w:hAnsi="Times New Roman" w:cs="Times New Roman"/>
        </w:rPr>
        <w:t>, 1993, 2000a, 2000b) terimi kullanılmaktadır ve bu terimin Türkçe karşılığı “alt mikroskobik ya da mikroskop altı” terimleridir. Bu tanımdan yola çıkarak hem maddeyi oluşturan temel tanecikler (ör. atom, molekül ve iyon) hem de atom altı parçacıklar (ör</w:t>
      </w:r>
      <w:proofErr w:type="gramStart"/>
      <w:r w:rsidRPr="00263DFB">
        <w:rPr>
          <w:rFonts w:ascii="Times New Roman" w:eastAsia="Times New Roman" w:hAnsi="Times New Roman" w:cs="Times New Roman"/>
        </w:rPr>
        <w:t>.,</w:t>
      </w:r>
      <w:proofErr w:type="gramEnd"/>
      <w:r w:rsidRPr="00263DFB">
        <w:rPr>
          <w:rFonts w:ascii="Times New Roman" w:eastAsia="Times New Roman" w:hAnsi="Times New Roman" w:cs="Times New Roman"/>
        </w:rPr>
        <w:t xml:space="preserve"> proton, nötron ve elektron) bu boyutta yer aldığından daha kapsayıcı bir ifade olması adına “alt mikroskobik ya da mikroskop altı” ifadesi yerine “tanecik” terimi bu çalışmada kullanılmıştır. </w:t>
      </w:r>
    </w:p>
    <w:p w14:paraId="1E3EFE7F"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Sembolik boyut ise kimyanın harfler, sayılar, kimyasal eşitlikler, </w:t>
      </w:r>
      <w:r w:rsidR="003826C2" w:rsidRPr="00263DFB">
        <w:rPr>
          <w:rFonts w:ascii="Times New Roman" w:eastAsia="Times New Roman" w:hAnsi="Times New Roman" w:cs="Times New Roman"/>
        </w:rPr>
        <w:t>semboller, formüller, grafikler ve</w:t>
      </w:r>
      <w:r w:rsidRPr="00263DFB">
        <w:rPr>
          <w:rFonts w:ascii="Times New Roman" w:eastAsia="Times New Roman" w:hAnsi="Times New Roman" w:cs="Times New Roman"/>
        </w:rPr>
        <w:t xml:space="preserve"> reaksiyon mekanizmalarını içeren boyut</w:t>
      </w:r>
      <w:r w:rsidR="003826C2" w:rsidRPr="00263DFB">
        <w:rPr>
          <w:rFonts w:ascii="Times New Roman" w:eastAsia="Times New Roman" w:hAnsi="Times New Roman" w:cs="Times New Roman"/>
        </w:rPr>
        <w:t>u</w:t>
      </w:r>
      <w:r w:rsidRPr="00263DFB">
        <w:rPr>
          <w:rFonts w:ascii="Times New Roman" w:eastAsia="Times New Roman" w:hAnsi="Times New Roman" w:cs="Times New Roman"/>
        </w:rPr>
        <w:t xml:space="preserve"> olarak tanımlanabilir (</w:t>
      </w:r>
      <w:proofErr w:type="spellStart"/>
      <w:r w:rsidRPr="00263DFB">
        <w:rPr>
          <w:rFonts w:ascii="Times New Roman" w:eastAsia="Times New Roman" w:hAnsi="Times New Roman" w:cs="Times New Roman"/>
        </w:rPr>
        <w:t>Ebenezer</w:t>
      </w:r>
      <w:proofErr w:type="spellEnd"/>
      <w:r w:rsidRPr="00263DFB">
        <w:rPr>
          <w:rFonts w:ascii="Times New Roman" w:eastAsia="Times New Roman" w:hAnsi="Times New Roman" w:cs="Times New Roman"/>
        </w:rPr>
        <w:t xml:space="preserve">, 2001; </w:t>
      </w:r>
      <w:proofErr w:type="spellStart"/>
      <w:r w:rsidRPr="00263DFB">
        <w:rPr>
          <w:rFonts w:ascii="Times New Roman" w:eastAsia="Times New Roman" w:hAnsi="Times New Roman" w:cs="Times New Roman"/>
        </w:rPr>
        <w:t>Gilbert</w:t>
      </w:r>
      <w:proofErr w:type="spellEnd"/>
      <w:r w:rsidRPr="00263DFB">
        <w:rPr>
          <w:rFonts w:ascii="Times New Roman" w:eastAsia="Times New Roman" w:hAnsi="Times New Roman" w:cs="Times New Roman"/>
        </w:rPr>
        <w:t xml:space="preserve">, 2010; </w:t>
      </w:r>
      <w:proofErr w:type="spellStart"/>
      <w:r w:rsidRPr="00263DFB">
        <w:rPr>
          <w:rFonts w:ascii="Times New Roman" w:eastAsia="Times New Roman" w:hAnsi="Times New Roman" w:cs="Times New Roman"/>
        </w:rPr>
        <w:t>Johnstone</w:t>
      </w:r>
      <w:proofErr w:type="spellEnd"/>
      <w:r w:rsidRPr="00263DFB">
        <w:rPr>
          <w:rFonts w:ascii="Times New Roman" w:eastAsia="Times New Roman" w:hAnsi="Times New Roman" w:cs="Times New Roman"/>
        </w:rPr>
        <w:t xml:space="preserve">, 2000b). Kimya ile uğraşanlar hem </w:t>
      </w:r>
      <w:proofErr w:type="spellStart"/>
      <w:r w:rsidRPr="00263DFB">
        <w:rPr>
          <w:rFonts w:ascii="Times New Roman" w:eastAsia="Times New Roman" w:hAnsi="Times New Roman" w:cs="Times New Roman"/>
        </w:rPr>
        <w:t>makrosko</w:t>
      </w:r>
      <w:r w:rsidR="005714FB" w:rsidRPr="00263DFB">
        <w:rPr>
          <w:rFonts w:ascii="Times New Roman" w:eastAsia="Times New Roman" w:hAnsi="Times New Roman" w:cs="Times New Roman"/>
        </w:rPr>
        <w:t>b</w:t>
      </w:r>
      <w:r w:rsidRPr="00263DFB">
        <w:rPr>
          <w:rFonts w:ascii="Times New Roman" w:eastAsia="Times New Roman" w:hAnsi="Times New Roman" w:cs="Times New Roman"/>
        </w:rPr>
        <w:t>ik</w:t>
      </w:r>
      <w:proofErr w:type="spellEnd"/>
      <w:r w:rsidRPr="00263DFB">
        <w:rPr>
          <w:rFonts w:ascii="Times New Roman" w:eastAsia="Times New Roman" w:hAnsi="Times New Roman" w:cs="Times New Roman"/>
        </w:rPr>
        <w:t xml:space="preserve"> hem de tanecik boyutları temsil etmek </w:t>
      </w:r>
      <w:r w:rsidR="003826C2" w:rsidRPr="00263DFB">
        <w:rPr>
          <w:rFonts w:ascii="Times New Roman" w:eastAsia="Times New Roman" w:hAnsi="Times New Roman" w:cs="Times New Roman"/>
        </w:rPr>
        <w:t>için semboller kullanırlar (ör.</w:t>
      </w:r>
      <w:r w:rsidRPr="00263DFB">
        <w:rPr>
          <w:rFonts w:ascii="Times New Roman" w:eastAsia="Times New Roman" w:hAnsi="Times New Roman" w:cs="Times New Roman"/>
        </w:rPr>
        <w:t xml:space="preserve"> </w:t>
      </w:r>
      <w:proofErr w:type="gramStart"/>
      <w:r w:rsidRPr="00263DFB">
        <w:rPr>
          <w:rFonts w:ascii="Times New Roman" w:eastAsia="Times New Roman" w:hAnsi="Times New Roman" w:cs="Times New Roman"/>
        </w:rPr>
        <w:t>element</w:t>
      </w:r>
      <w:proofErr w:type="gramEnd"/>
      <w:r w:rsidRPr="00263DFB">
        <w:rPr>
          <w:rFonts w:ascii="Times New Roman" w:eastAsia="Times New Roman" w:hAnsi="Times New Roman" w:cs="Times New Roman"/>
        </w:rPr>
        <w:t xml:space="preserve"> sembolleri, kimyasal formüller, kimyasal eşitlikler) (</w:t>
      </w:r>
      <w:proofErr w:type="spellStart"/>
      <w:r w:rsidRPr="00263DFB">
        <w:rPr>
          <w:rFonts w:ascii="Times New Roman" w:eastAsia="Times New Roman" w:hAnsi="Times New Roman" w:cs="Times New Roman"/>
        </w:rPr>
        <w:t>Gabel</w:t>
      </w:r>
      <w:proofErr w:type="spellEnd"/>
      <w:r w:rsidRPr="00263DFB">
        <w:rPr>
          <w:rFonts w:ascii="Times New Roman" w:eastAsia="Times New Roman" w:hAnsi="Times New Roman" w:cs="Times New Roman"/>
        </w:rPr>
        <w:t xml:space="preserve">, 1999). Diğer bir ifadeyle, sembolik gösterimler, tanecik ve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boyuttaki gösterimler arasında bir aracı rolüne sahiptir (</w:t>
      </w:r>
      <w:proofErr w:type="spellStart"/>
      <w:r w:rsidRPr="00263DFB">
        <w:rPr>
          <w:rFonts w:ascii="Times New Roman" w:eastAsia="Times New Roman" w:hAnsi="Times New Roman" w:cs="Times New Roman"/>
        </w:rPr>
        <w:t>Taber</w:t>
      </w:r>
      <w:proofErr w:type="spellEnd"/>
      <w:r w:rsidRPr="00263DFB">
        <w:rPr>
          <w:rFonts w:ascii="Times New Roman" w:eastAsia="Times New Roman" w:hAnsi="Times New Roman" w:cs="Times New Roman"/>
        </w:rPr>
        <w:t>, 2009). Elementlerin sembolleri (Mg), bileşiklerin formülleri (MgCl</w:t>
      </w:r>
      <w:r w:rsidRPr="00263DFB">
        <w:rPr>
          <w:rFonts w:ascii="Times New Roman" w:eastAsia="Times New Roman" w:hAnsi="Times New Roman" w:cs="Times New Roman"/>
          <w:vertAlign w:val="subscript"/>
        </w:rPr>
        <w:t>2</w:t>
      </w:r>
      <w:r w:rsidRPr="00263DFB">
        <w:rPr>
          <w:rFonts w:ascii="Times New Roman" w:eastAsia="Times New Roman" w:hAnsi="Times New Roman" w:cs="Times New Roman"/>
        </w:rPr>
        <w:t xml:space="preserve">) ve çeşitli değişkenler için kullanılan harfler (ör. </w:t>
      </w:r>
      <w:proofErr w:type="gramStart"/>
      <w:r w:rsidRPr="00263DFB">
        <w:rPr>
          <w:rFonts w:ascii="Times New Roman" w:eastAsia="Times New Roman" w:hAnsi="Times New Roman" w:cs="Times New Roman"/>
        </w:rPr>
        <w:t>h</w:t>
      </w:r>
      <w:r w:rsidR="00BC7B81" w:rsidRPr="00263DFB">
        <w:rPr>
          <w:rFonts w:ascii="Times New Roman" w:eastAsia="Times New Roman" w:hAnsi="Times New Roman" w:cs="Times New Roman"/>
        </w:rPr>
        <w:t>acim</w:t>
      </w:r>
      <w:proofErr w:type="gramEnd"/>
      <w:r w:rsidR="00BC7B81" w:rsidRPr="00263DFB">
        <w:rPr>
          <w:rFonts w:ascii="Times New Roman" w:eastAsia="Times New Roman" w:hAnsi="Times New Roman" w:cs="Times New Roman"/>
        </w:rPr>
        <w:t xml:space="preserve"> için V), sabitler (ör. </w:t>
      </w:r>
      <w:proofErr w:type="spellStart"/>
      <w:r w:rsidR="00BC7B81" w:rsidRPr="00263DFB">
        <w:rPr>
          <w:rFonts w:ascii="Times New Roman" w:eastAsia="Times New Roman" w:hAnsi="Times New Roman" w:cs="Times New Roman"/>
        </w:rPr>
        <w:t>K</w:t>
      </w:r>
      <w:r w:rsidR="00BC7B81" w:rsidRPr="00C22076">
        <w:rPr>
          <w:rFonts w:ascii="Times New Roman" w:eastAsia="Times New Roman" w:hAnsi="Times New Roman" w:cs="Times New Roman"/>
          <w:vertAlign w:val="subscript"/>
        </w:rPr>
        <w:t>d</w:t>
      </w:r>
      <w:proofErr w:type="spellEnd"/>
      <w:r w:rsidR="00BC7B81" w:rsidRPr="00263DFB">
        <w:rPr>
          <w:rFonts w:ascii="Times New Roman" w:eastAsia="Times New Roman" w:hAnsi="Times New Roman" w:cs="Times New Roman"/>
        </w:rPr>
        <w:t>) ve</w:t>
      </w:r>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Lewis</w:t>
      </w:r>
      <w:proofErr w:type="spellEnd"/>
      <w:r w:rsidRPr="00263DFB">
        <w:rPr>
          <w:rFonts w:ascii="Times New Roman" w:eastAsia="Times New Roman" w:hAnsi="Times New Roman" w:cs="Times New Roman"/>
        </w:rPr>
        <w:t xml:space="preserve"> yapıları sembolik boyuttaki gösterimlere örnek olarak verilebilir. </w:t>
      </w:r>
    </w:p>
    <w:p w14:paraId="71B60428" w14:textId="77777777" w:rsidR="00DC247F" w:rsidRPr="00263DFB" w:rsidRDefault="00C763DA" w:rsidP="003F07B3">
      <w:pPr>
        <w:pBdr>
          <w:top w:val="nil"/>
          <w:left w:val="nil"/>
          <w:bottom w:val="nil"/>
          <w:right w:val="nil"/>
          <w:between w:val="nil"/>
        </w:pBdr>
        <w:spacing w:line="360" w:lineRule="auto"/>
        <w:ind w:firstLine="720"/>
        <w:jc w:val="center"/>
        <w:rPr>
          <w:rFonts w:ascii="Times New Roman" w:eastAsia="Times New Roman" w:hAnsi="Times New Roman" w:cs="Times New Roman"/>
          <w:b/>
        </w:rPr>
      </w:pPr>
      <w:r w:rsidRPr="00263DFB">
        <w:rPr>
          <w:rFonts w:ascii="Times New Roman" w:eastAsia="Times New Roman" w:hAnsi="Times New Roman" w:cs="Times New Roman"/>
          <w:b/>
        </w:rPr>
        <w:lastRenderedPageBreak/>
        <w:t>Öğretmen Adaylarının Kimyasal Gösterimler Hakkındaki Anlayışlarını Belirlemeye Yönelik Çalışmalar</w:t>
      </w:r>
    </w:p>
    <w:p w14:paraId="6ECA714F"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Fen ve kimya eğitimi alanındaki araştırmalarda, kimyasal gösterimlerden bazen belirli kimya kavramları hakkındaki anlayışları belirlemek için bazen de gösterimler hakkındaki anlayışları ortaya çıkarmak amacıyla yararlanılmıştır. Ulusal </w:t>
      </w:r>
      <w:proofErr w:type="spellStart"/>
      <w:r w:rsidRPr="00263DFB">
        <w:rPr>
          <w:rFonts w:ascii="Times New Roman" w:eastAsia="Times New Roman" w:hAnsi="Times New Roman" w:cs="Times New Roman"/>
        </w:rPr>
        <w:t>alanyazında</w:t>
      </w:r>
      <w:proofErr w:type="spellEnd"/>
      <w:r w:rsidRPr="00263DFB">
        <w:rPr>
          <w:rFonts w:ascii="Times New Roman" w:eastAsia="Times New Roman" w:hAnsi="Times New Roman" w:cs="Times New Roman"/>
        </w:rPr>
        <w:t xml:space="preserve"> yapılan araştırmalar incelendiğinde bu araştırmaların </w:t>
      </w:r>
      <w:r w:rsidR="00DE7EDA" w:rsidRPr="00263DFB">
        <w:rPr>
          <w:rFonts w:ascii="Times New Roman" w:eastAsia="Times New Roman" w:hAnsi="Times New Roman" w:cs="Times New Roman"/>
        </w:rPr>
        <w:t xml:space="preserve">genellikle </w:t>
      </w:r>
      <w:r w:rsidRPr="00263DFB">
        <w:rPr>
          <w:rFonts w:ascii="Times New Roman" w:eastAsia="Times New Roman" w:hAnsi="Times New Roman" w:cs="Times New Roman"/>
        </w:rPr>
        <w:t>belirli bir kimya konusunda öğretmen adaylarının anlayışlarını kimyasal gösterimler yoluyla belirlemeye odaklandığı görülmüştür. Örneğin, Yalçın-Çelik ve arkadaşlarının (2017) yaptığı araştırmada, kimya öğretmen adaylarının asitlik kavramı ile ilgili anlayışları tanecik boyut</w:t>
      </w:r>
      <w:r w:rsidR="00DE7EDA" w:rsidRPr="00263DFB">
        <w:rPr>
          <w:rFonts w:ascii="Times New Roman" w:eastAsia="Times New Roman" w:hAnsi="Times New Roman" w:cs="Times New Roman"/>
        </w:rPr>
        <w:t>undaki</w:t>
      </w:r>
      <w:r w:rsidRPr="00263DFB">
        <w:rPr>
          <w:rFonts w:ascii="Times New Roman" w:eastAsia="Times New Roman" w:hAnsi="Times New Roman" w:cs="Times New Roman"/>
        </w:rPr>
        <w:t xml:space="preserve"> çizimler</w:t>
      </w:r>
      <w:r w:rsidR="00DE7EDA" w:rsidRPr="00263DFB">
        <w:rPr>
          <w:rFonts w:ascii="Times New Roman" w:eastAsia="Times New Roman" w:hAnsi="Times New Roman" w:cs="Times New Roman"/>
        </w:rPr>
        <w:t xml:space="preserve"> i</w:t>
      </w:r>
      <w:r w:rsidRPr="00263DFB">
        <w:rPr>
          <w:rFonts w:ascii="Times New Roman" w:eastAsia="Times New Roman" w:hAnsi="Times New Roman" w:cs="Times New Roman"/>
        </w:rPr>
        <w:t>le incelenmiştir. Benzer bir çalışmada da kimya öğretmen adaylarının çözünürlük konusuna ilişkin anlayışları tanecik boyut</w:t>
      </w:r>
      <w:r w:rsidR="00DE7EDA" w:rsidRPr="00263DFB">
        <w:rPr>
          <w:rFonts w:ascii="Times New Roman" w:eastAsia="Times New Roman" w:hAnsi="Times New Roman" w:cs="Times New Roman"/>
        </w:rPr>
        <w:t>und</w:t>
      </w:r>
      <w:r w:rsidRPr="00263DFB">
        <w:rPr>
          <w:rFonts w:ascii="Times New Roman" w:eastAsia="Times New Roman" w:hAnsi="Times New Roman" w:cs="Times New Roman"/>
        </w:rPr>
        <w:t>aki çizimler ile araştırılmıştır (</w:t>
      </w:r>
      <w:proofErr w:type="spellStart"/>
      <w:r w:rsidRPr="00263DFB">
        <w:rPr>
          <w:rFonts w:ascii="Times New Roman" w:eastAsia="Times New Roman" w:hAnsi="Times New Roman" w:cs="Times New Roman"/>
        </w:rPr>
        <w:t>Tarkın-Çelıkkıran</w:t>
      </w:r>
      <w:proofErr w:type="spellEnd"/>
      <w:r w:rsidRPr="00263DFB">
        <w:rPr>
          <w:rFonts w:ascii="Times New Roman" w:eastAsia="Times New Roman" w:hAnsi="Times New Roman" w:cs="Times New Roman"/>
        </w:rPr>
        <w:t xml:space="preserve"> </w:t>
      </w:r>
      <w:r w:rsidR="005714FB" w:rsidRPr="00263DFB">
        <w:rPr>
          <w:rFonts w:ascii="Times New Roman" w:eastAsia="Times New Roman" w:hAnsi="Times New Roman" w:cs="Times New Roman"/>
        </w:rPr>
        <w:t>ve</w:t>
      </w:r>
      <w:r w:rsidRPr="00263DFB">
        <w:rPr>
          <w:rFonts w:ascii="Times New Roman" w:eastAsia="Times New Roman" w:hAnsi="Times New Roman" w:cs="Times New Roman"/>
        </w:rPr>
        <w:t xml:space="preserve"> Gökçe, 2019). Başka bir çalışmada da kimya öğretmen adaylarının kimyasal denge konusundaki </w:t>
      </w:r>
      <w:proofErr w:type="spellStart"/>
      <w:r w:rsidR="004E1AED" w:rsidRPr="00263DFB">
        <w:rPr>
          <w:rFonts w:ascii="Times New Roman" w:eastAsia="Times New Roman" w:hAnsi="Times New Roman" w:cs="Times New Roman"/>
        </w:rPr>
        <w:t>makroskobik</w:t>
      </w:r>
      <w:proofErr w:type="spellEnd"/>
      <w:r w:rsidRPr="00263DFB">
        <w:rPr>
          <w:rFonts w:ascii="Times New Roman" w:eastAsia="Times New Roman" w:hAnsi="Times New Roman" w:cs="Times New Roman"/>
        </w:rPr>
        <w:t>, sembolik ve tanecik boyut</w:t>
      </w:r>
      <w:r w:rsidR="00DE7EDA" w:rsidRPr="00263DFB">
        <w:rPr>
          <w:rFonts w:ascii="Times New Roman" w:eastAsia="Times New Roman" w:hAnsi="Times New Roman" w:cs="Times New Roman"/>
        </w:rPr>
        <w:t xml:space="preserve">larındaki </w:t>
      </w:r>
      <w:r w:rsidRPr="00263DFB">
        <w:rPr>
          <w:rFonts w:ascii="Times New Roman" w:eastAsia="Times New Roman" w:hAnsi="Times New Roman" w:cs="Times New Roman"/>
        </w:rPr>
        <w:t>bilgi düzeyleri ortaya çıkarılmıştır (Ekiz-Kıran</w:t>
      </w:r>
      <w:r w:rsidR="005714FB" w:rsidRPr="00263DFB">
        <w:rPr>
          <w:rFonts w:ascii="Times New Roman" w:eastAsia="Times New Roman" w:hAnsi="Times New Roman" w:cs="Times New Roman"/>
        </w:rPr>
        <w:t xml:space="preserve"> </w:t>
      </w:r>
      <w:proofErr w:type="spellStart"/>
      <w:r w:rsidR="005714FB" w:rsidRPr="00263DFB">
        <w:rPr>
          <w:rFonts w:ascii="Times New Roman" w:eastAsia="Times New Roman" w:hAnsi="Times New Roman" w:cs="Times New Roman"/>
        </w:rPr>
        <w:t>diğ</w:t>
      </w:r>
      <w:proofErr w:type="spellEnd"/>
      <w:proofErr w:type="gramStart"/>
      <w:r w:rsidRPr="00263DFB">
        <w:rPr>
          <w:rFonts w:ascii="Times New Roman" w:eastAsia="Times New Roman" w:hAnsi="Times New Roman" w:cs="Times New Roman"/>
        </w:rPr>
        <w:t>.,</w:t>
      </w:r>
      <w:proofErr w:type="gramEnd"/>
      <w:r w:rsidRPr="00263DFB">
        <w:rPr>
          <w:rFonts w:ascii="Times New Roman" w:eastAsia="Times New Roman" w:hAnsi="Times New Roman" w:cs="Times New Roman"/>
        </w:rPr>
        <w:t xml:space="preserve"> 2018). Ok (2019) ise, kimya öğretmen adaylarının sıvılar konusunda kimyasal gösterimlere ait görüşlerini ve olası kavram yanıl</w:t>
      </w:r>
      <w:r w:rsidR="00210C88" w:rsidRPr="00263DFB">
        <w:rPr>
          <w:rFonts w:ascii="Times New Roman" w:eastAsia="Times New Roman" w:hAnsi="Times New Roman" w:cs="Times New Roman"/>
        </w:rPr>
        <w:t>gılarını incelemiştir</w:t>
      </w:r>
      <w:r w:rsidRPr="00263DFB">
        <w:rPr>
          <w:rFonts w:ascii="Times New Roman" w:eastAsia="Times New Roman" w:hAnsi="Times New Roman" w:cs="Times New Roman"/>
        </w:rPr>
        <w:t xml:space="preserve">. Kimya öğretmen adaylarının metalik bağ ile ilgili zihinsel modellerini ve metalik bağ hakkındaki kavramalarını ortaya çıkarmaya çalışan başka bir çalışmada da öğretmen adaylarından tanecik boyutunda çizim yapmaları ve yaptıkları çizimleri açıklamaları istenmiştir (Nakiboğlu, 2019). Diğer bir çalışmada da fen bilgisi öğretmen adaylarının maddenin tanecikli yapısı konusunda tanecik ve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boyuttaki anlayışlarına odaklanılmıştır (Okumuş, Öztürk, Doymuş </w:t>
      </w:r>
      <w:r w:rsidR="005714FB" w:rsidRPr="00263DFB">
        <w:rPr>
          <w:rFonts w:ascii="Times New Roman" w:eastAsia="Times New Roman" w:hAnsi="Times New Roman" w:cs="Times New Roman"/>
        </w:rPr>
        <w:t xml:space="preserve">ve </w:t>
      </w:r>
      <w:proofErr w:type="spellStart"/>
      <w:r w:rsidRPr="00263DFB">
        <w:rPr>
          <w:rFonts w:ascii="Times New Roman" w:eastAsia="Times New Roman" w:hAnsi="Times New Roman" w:cs="Times New Roman"/>
        </w:rPr>
        <w:t>Alyar</w:t>
      </w:r>
      <w:proofErr w:type="spellEnd"/>
      <w:r w:rsidRPr="00263DFB">
        <w:rPr>
          <w:rFonts w:ascii="Times New Roman" w:eastAsia="Times New Roman" w:hAnsi="Times New Roman" w:cs="Times New Roman"/>
        </w:rPr>
        <w:t xml:space="preserve">, 2014). </w:t>
      </w:r>
    </w:p>
    <w:p w14:paraId="6769CA6D" w14:textId="77777777" w:rsidR="00DC247F" w:rsidRPr="00263DFB" w:rsidRDefault="009859A4">
      <w:pPr>
        <w:spacing w:line="360" w:lineRule="auto"/>
        <w:ind w:firstLine="720"/>
        <w:jc w:val="both"/>
        <w:rPr>
          <w:rFonts w:ascii="Times New Roman" w:eastAsia="Times New Roman" w:hAnsi="Times New Roman" w:cs="Times New Roman"/>
        </w:rPr>
      </w:pPr>
      <w:proofErr w:type="spellStart"/>
      <w:r w:rsidRPr="00263DFB">
        <w:rPr>
          <w:rFonts w:ascii="Times New Roman" w:eastAsia="Times New Roman" w:hAnsi="Times New Roman" w:cs="Times New Roman"/>
        </w:rPr>
        <w:t>Alanyazında</w:t>
      </w:r>
      <w:proofErr w:type="spellEnd"/>
      <w:r w:rsidRPr="00263DFB">
        <w:rPr>
          <w:rFonts w:ascii="Times New Roman" w:eastAsia="Times New Roman" w:hAnsi="Times New Roman" w:cs="Times New Roman"/>
        </w:rPr>
        <w:t xml:space="preserve"> </w:t>
      </w:r>
      <w:r w:rsidR="00C763DA" w:rsidRPr="00263DFB">
        <w:rPr>
          <w:rFonts w:ascii="Times New Roman" w:eastAsia="Times New Roman" w:hAnsi="Times New Roman" w:cs="Times New Roman"/>
        </w:rPr>
        <w:t xml:space="preserve">fen alanındaki öğretmen adaylarının Genel Kimya ders kitaplarındaki kimyasal gösterimleri anlama düzeylerine yönelik sınırlı sayıda çalışma bulunmaktadır. Örneğin, </w:t>
      </w:r>
      <w:proofErr w:type="spellStart"/>
      <w:r w:rsidR="00C763DA" w:rsidRPr="00263DFB">
        <w:rPr>
          <w:rFonts w:ascii="Times New Roman" w:eastAsia="Times New Roman" w:hAnsi="Times New Roman" w:cs="Times New Roman"/>
        </w:rPr>
        <w:t>Head</w:t>
      </w:r>
      <w:proofErr w:type="spellEnd"/>
      <w:r w:rsidR="00C763DA" w:rsidRPr="00263DFB">
        <w:rPr>
          <w:rFonts w:ascii="Times New Roman" w:eastAsia="Times New Roman" w:hAnsi="Times New Roman" w:cs="Times New Roman"/>
        </w:rPr>
        <w:t xml:space="preserve"> ve arkadaşları (2017) kimya öğretmen adaylarının kimyasal gösterimler hakkındaki anlayışlarını belirlemek için yeni bir kart derecelendirme (</w:t>
      </w:r>
      <w:proofErr w:type="spellStart"/>
      <w:r w:rsidR="00C763DA" w:rsidRPr="00263DFB">
        <w:rPr>
          <w:rFonts w:ascii="Times New Roman" w:eastAsia="Times New Roman" w:hAnsi="Times New Roman" w:cs="Times New Roman"/>
        </w:rPr>
        <w:t>İngilizce’de</w:t>
      </w:r>
      <w:proofErr w:type="spellEnd"/>
      <w:r w:rsidR="00C763DA" w:rsidRPr="00263DFB">
        <w:rPr>
          <w:rFonts w:ascii="Times New Roman" w:eastAsia="Times New Roman" w:hAnsi="Times New Roman" w:cs="Times New Roman"/>
        </w:rPr>
        <w:t xml:space="preserve"> “</w:t>
      </w:r>
      <w:proofErr w:type="spellStart"/>
      <w:r w:rsidR="00C763DA" w:rsidRPr="00263DFB">
        <w:rPr>
          <w:rFonts w:ascii="Times New Roman" w:eastAsia="Times New Roman" w:hAnsi="Times New Roman" w:cs="Times New Roman"/>
        </w:rPr>
        <w:t>card</w:t>
      </w:r>
      <w:proofErr w:type="spellEnd"/>
      <w:r w:rsidR="00C763DA" w:rsidRPr="00263DFB">
        <w:rPr>
          <w:rFonts w:ascii="Times New Roman" w:eastAsia="Times New Roman" w:hAnsi="Times New Roman" w:cs="Times New Roman"/>
        </w:rPr>
        <w:t xml:space="preserve"> </w:t>
      </w:r>
      <w:proofErr w:type="spellStart"/>
      <w:r w:rsidR="00C763DA" w:rsidRPr="00263DFB">
        <w:rPr>
          <w:rFonts w:ascii="Times New Roman" w:eastAsia="Times New Roman" w:hAnsi="Times New Roman" w:cs="Times New Roman"/>
        </w:rPr>
        <w:t>sorting</w:t>
      </w:r>
      <w:proofErr w:type="spellEnd"/>
      <w:r w:rsidR="00C763DA" w:rsidRPr="00263DFB">
        <w:rPr>
          <w:rFonts w:ascii="Times New Roman" w:eastAsia="Times New Roman" w:hAnsi="Times New Roman" w:cs="Times New Roman"/>
        </w:rPr>
        <w:t>” olarak bilinen) yöntemi kullanmışlardır. Bu araştırmaya son sınıfta okuyan 10 kimya öğretmen adayı katılmıştır. Veri toplamaya başlamadan önce, öğretmen adaylarından kimyasal gösterimleri açıklayan (</w:t>
      </w:r>
      <w:proofErr w:type="spellStart"/>
      <w:r w:rsidR="00C763DA" w:rsidRPr="00263DFB">
        <w:rPr>
          <w:rFonts w:ascii="Times New Roman" w:eastAsia="Times New Roman" w:hAnsi="Times New Roman" w:cs="Times New Roman"/>
        </w:rPr>
        <w:t>Johnstone</w:t>
      </w:r>
      <w:proofErr w:type="spellEnd"/>
      <w:r w:rsidR="00C763DA" w:rsidRPr="00263DFB">
        <w:rPr>
          <w:rFonts w:ascii="Times New Roman" w:eastAsia="Times New Roman" w:hAnsi="Times New Roman" w:cs="Times New Roman"/>
        </w:rPr>
        <w:t xml:space="preserve">, 1993) </w:t>
      </w:r>
      <w:r w:rsidR="00C66C2E" w:rsidRPr="00263DFB">
        <w:rPr>
          <w:rFonts w:ascii="Times New Roman" w:eastAsia="Times New Roman" w:hAnsi="Times New Roman" w:cs="Times New Roman"/>
        </w:rPr>
        <w:t xml:space="preserve">makaleyi </w:t>
      </w:r>
      <w:r w:rsidR="00C763DA" w:rsidRPr="00263DFB">
        <w:rPr>
          <w:rFonts w:ascii="Times New Roman" w:eastAsia="Times New Roman" w:hAnsi="Times New Roman" w:cs="Times New Roman"/>
        </w:rPr>
        <w:t>okumalar</w:t>
      </w:r>
      <w:r w:rsidRPr="00263DFB">
        <w:rPr>
          <w:rFonts w:ascii="Times New Roman" w:eastAsia="Times New Roman" w:hAnsi="Times New Roman" w:cs="Times New Roman"/>
        </w:rPr>
        <w:t>ı istenmiştir. Daha sonra, bir Genel K</w:t>
      </w:r>
      <w:r w:rsidR="00C763DA" w:rsidRPr="00263DFB">
        <w:rPr>
          <w:rFonts w:ascii="Times New Roman" w:eastAsia="Times New Roman" w:hAnsi="Times New Roman" w:cs="Times New Roman"/>
        </w:rPr>
        <w:t>imya ders kitabında yer alan ve her biri farklı kimyasal gösterimi içeren 26 kart öğretmen adaylarına sunulmuştur. Ayrıca öğretmen adaylarına, her bir köşesinde bir kimyasal gösterimin adının (</w:t>
      </w:r>
      <w:proofErr w:type="spellStart"/>
      <w:r w:rsidR="00C763DA" w:rsidRPr="00263DFB">
        <w:rPr>
          <w:rFonts w:ascii="Times New Roman" w:eastAsia="Times New Roman" w:hAnsi="Times New Roman" w:cs="Times New Roman"/>
        </w:rPr>
        <w:t>makrosko</w:t>
      </w:r>
      <w:r w:rsidR="005714FB" w:rsidRPr="00263DFB">
        <w:rPr>
          <w:rFonts w:ascii="Times New Roman" w:eastAsia="Times New Roman" w:hAnsi="Times New Roman" w:cs="Times New Roman"/>
        </w:rPr>
        <w:t>b</w:t>
      </w:r>
      <w:r w:rsidR="00C763DA" w:rsidRPr="00263DFB">
        <w:rPr>
          <w:rFonts w:ascii="Times New Roman" w:eastAsia="Times New Roman" w:hAnsi="Times New Roman" w:cs="Times New Roman"/>
        </w:rPr>
        <w:t>ik</w:t>
      </w:r>
      <w:proofErr w:type="spellEnd"/>
      <w:r w:rsidR="00C763DA" w:rsidRPr="00263DFB">
        <w:rPr>
          <w:rFonts w:ascii="Times New Roman" w:eastAsia="Times New Roman" w:hAnsi="Times New Roman" w:cs="Times New Roman"/>
        </w:rPr>
        <w:t>, sembolik ve tanecik</w:t>
      </w:r>
      <w:r w:rsidR="009A2362" w:rsidRPr="00263DFB">
        <w:rPr>
          <w:rFonts w:ascii="Times New Roman" w:eastAsia="Times New Roman" w:hAnsi="Times New Roman" w:cs="Times New Roman"/>
        </w:rPr>
        <w:t xml:space="preserve"> </w:t>
      </w:r>
      <w:r w:rsidR="00EC69DA" w:rsidRPr="00263DFB">
        <w:rPr>
          <w:rFonts w:ascii="Times New Roman" w:eastAsia="Times New Roman" w:hAnsi="Times New Roman" w:cs="Times New Roman"/>
        </w:rPr>
        <w:t>boyut</w:t>
      </w:r>
      <w:r w:rsidR="00C763DA" w:rsidRPr="00263DFB">
        <w:rPr>
          <w:rFonts w:ascii="Times New Roman" w:eastAsia="Times New Roman" w:hAnsi="Times New Roman" w:cs="Times New Roman"/>
        </w:rPr>
        <w:t xml:space="preserve">) yazdığı eşkenar üçgen içeren çalışma </w:t>
      </w:r>
      <w:r w:rsidR="00A6107A" w:rsidRPr="00263DFB">
        <w:rPr>
          <w:rFonts w:ascii="Times New Roman" w:eastAsia="Times New Roman" w:hAnsi="Times New Roman" w:cs="Times New Roman"/>
        </w:rPr>
        <w:t>kâğıtları</w:t>
      </w:r>
      <w:r w:rsidR="00C763DA" w:rsidRPr="00263DFB">
        <w:rPr>
          <w:rFonts w:ascii="Times New Roman" w:eastAsia="Times New Roman" w:hAnsi="Times New Roman" w:cs="Times New Roman"/>
        </w:rPr>
        <w:t xml:space="preserve"> verilmiştir. Öğretmen adaylarından ilk olarak karttaki her bir kimyasal gösterimi tanımlamaları istenmiştir. Daha sonra, kartta yer alan her bir kimyasal gösterimi göreceli olarak üçgen üzerine yerleştirmeleri</w:t>
      </w:r>
      <w:r w:rsidR="00D77ABA">
        <w:rPr>
          <w:rFonts w:ascii="Times New Roman" w:eastAsia="Times New Roman" w:hAnsi="Times New Roman" w:cs="Times New Roman"/>
        </w:rPr>
        <w:t xml:space="preserve"> ve derecelendirmeleri</w:t>
      </w:r>
      <w:r w:rsidR="00C763DA" w:rsidRPr="00263DFB">
        <w:rPr>
          <w:rFonts w:ascii="Times New Roman" w:eastAsia="Times New Roman" w:hAnsi="Times New Roman" w:cs="Times New Roman"/>
        </w:rPr>
        <w:t xml:space="preserve"> istenmiştir. Kart derecelendirme aktivitesinden sonra, </w:t>
      </w:r>
      <w:r w:rsidR="00C763DA" w:rsidRPr="00263DFB">
        <w:rPr>
          <w:rFonts w:ascii="Times New Roman" w:eastAsia="Times New Roman" w:hAnsi="Times New Roman" w:cs="Times New Roman"/>
        </w:rPr>
        <w:lastRenderedPageBreak/>
        <w:t>öğretmen adayları</w:t>
      </w:r>
      <w:r w:rsidR="00212F2B">
        <w:rPr>
          <w:rFonts w:ascii="Times New Roman" w:eastAsia="Times New Roman" w:hAnsi="Times New Roman" w:cs="Times New Roman"/>
        </w:rPr>
        <w:t xml:space="preserve">yla </w:t>
      </w:r>
      <w:r w:rsidR="00C763DA" w:rsidRPr="00263DFB">
        <w:rPr>
          <w:rFonts w:ascii="Times New Roman" w:eastAsia="Times New Roman" w:hAnsi="Times New Roman" w:cs="Times New Roman"/>
        </w:rPr>
        <w:t>kimyasal gösterimler hakkındaki anlayışları üzerine görüşmeler yapılmıştır. Araştırmanın bulguları, bu yöntemin kimya öğretmen adaylarının kimyasal gösterimleri anlama düzeyleri</w:t>
      </w:r>
      <w:r w:rsidR="006E44A9">
        <w:rPr>
          <w:rFonts w:ascii="Times New Roman" w:eastAsia="Times New Roman" w:hAnsi="Times New Roman" w:cs="Times New Roman"/>
        </w:rPr>
        <w:t>ni belirlemede kullanılabilecek</w:t>
      </w:r>
      <w:r w:rsidR="00C763DA" w:rsidRPr="00263DFB">
        <w:rPr>
          <w:rFonts w:ascii="Times New Roman" w:eastAsia="Times New Roman" w:hAnsi="Times New Roman" w:cs="Times New Roman"/>
        </w:rPr>
        <w:t xml:space="preserve"> geçerli ve güvenilir </w:t>
      </w:r>
      <w:r w:rsidR="00BF1451">
        <w:rPr>
          <w:rFonts w:ascii="Times New Roman" w:eastAsia="Times New Roman" w:hAnsi="Times New Roman" w:cs="Times New Roman"/>
        </w:rPr>
        <w:t xml:space="preserve">bir yöntem </w:t>
      </w:r>
      <w:r w:rsidR="00C763DA" w:rsidRPr="00263DFB">
        <w:rPr>
          <w:rFonts w:ascii="Times New Roman" w:eastAsia="Times New Roman" w:hAnsi="Times New Roman" w:cs="Times New Roman"/>
        </w:rPr>
        <w:t xml:space="preserve">olduğunu ortaya çıkarmıştır. Ayrıca, öğretmen adayları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00C763DA" w:rsidRPr="00263DFB">
        <w:rPr>
          <w:rFonts w:ascii="Times New Roman" w:eastAsia="Times New Roman" w:hAnsi="Times New Roman" w:cs="Times New Roman"/>
        </w:rPr>
        <w:t xml:space="preserve">gösterimlerin varlığını ya da yokluğunu kolay bir şekilde tespit etmiştir. Araştırmacılar, bu bulguyu,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00C763DA" w:rsidRPr="00263DFB">
        <w:rPr>
          <w:rFonts w:ascii="Times New Roman" w:eastAsia="Times New Roman" w:hAnsi="Times New Roman" w:cs="Times New Roman"/>
        </w:rPr>
        <w:t>boyutun daha somut olduğu gerçeğine bağlamışlardır. Öğretmen adayları, doğası gereği sembolik gösterimler içeren matematiksel denklemleri kolayca fark etmişler; ancak bu çalışmada sembollerin neyi temsil ettiğini doğru bir şekilde tanımlayıp tanımlamadıkları araştırılmamıştır. Tanecik boyutta bir gösterim varlığında grafik ya da element sembolü içeren bir sembolik gösterim kartı sunulduğunda öğretmen adaylarının cevapları farklılık göstermeye başlamıştır. Bunun yanında, öğretmen adayları birden fazla gösterim içeren yapıları tanımlama</w:t>
      </w:r>
      <w:r w:rsidR="00A6107A" w:rsidRPr="00263DFB">
        <w:rPr>
          <w:rFonts w:ascii="Times New Roman" w:eastAsia="Times New Roman" w:hAnsi="Times New Roman" w:cs="Times New Roman"/>
        </w:rPr>
        <w:t>kta</w:t>
      </w:r>
      <w:r w:rsidR="00C763DA" w:rsidRPr="00263DFB">
        <w:rPr>
          <w:rFonts w:ascii="Times New Roman" w:eastAsia="Times New Roman" w:hAnsi="Times New Roman" w:cs="Times New Roman"/>
        </w:rPr>
        <w:t xml:space="preserve"> zorlanmışlardır. </w:t>
      </w:r>
      <w:r w:rsidR="007F7568" w:rsidRPr="00263DFB">
        <w:rPr>
          <w:rFonts w:ascii="Times New Roman" w:eastAsia="Times New Roman" w:hAnsi="Times New Roman" w:cs="Times New Roman"/>
        </w:rPr>
        <w:t xml:space="preserve">Araştırmacılar bu </w:t>
      </w:r>
      <w:r w:rsidR="00C763DA" w:rsidRPr="00263DFB">
        <w:rPr>
          <w:rFonts w:ascii="Times New Roman" w:eastAsia="Times New Roman" w:hAnsi="Times New Roman" w:cs="Times New Roman"/>
        </w:rPr>
        <w:t>bulguyu öğretmen adaylarının kartlar üzerinde çalışırken kartta öne çıkan gösterime ya da adayın ön bilgisinin olduğu gösterime odaklanmasına bağlamışlardır.</w:t>
      </w:r>
    </w:p>
    <w:p w14:paraId="608792A2"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Yıldırım (2019) çalışmasında, fen bilgisi öğretmen adaylarının kimyasal gösterimlere yönelik anlayışlarını incelerken, aynı zamanda kullandıkları ders kitaplarının </w:t>
      </w:r>
      <w:r w:rsidR="006D1822" w:rsidRPr="00263DFB">
        <w:rPr>
          <w:rFonts w:ascii="Times New Roman" w:eastAsia="Times New Roman" w:hAnsi="Times New Roman" w:cs="Times New Roman"/>
        </w:rPr>
        <w:t xml:space="preserve">öğretmen adaylarının </w:t>
      </w:r>
      <w:r w:rsidRPr="00263DFB">
        <w:rPr>
          <w:rFonts w:ascii="Times New Roman" w:eastAsia="Times New Roman" w:hAnsi="Times New Roman" w:cs="Times New Roman"/>
        </w:rPr>
        <w:t>kimyasal gösterimlere yönelik anlayışlarını</w:t>
      </w:r>
      <w:r w:rsidR="00FB067F">
        <w:rPr>
          <w:rFonts w:ascii="Times New Roman" w:eastAsia="Times New Roman" w:hAnsi="Times New Roman" w:cs="Times New Roman"/>
        </w:rPr>
        <w:t xml:space="preserve"> nasıl etkilediğini de araştırmıştır</w:t>
      </w:r>
      <w:r w:rsidRPr="00263DFB">
        <w:rPr>
          <w:rFonts w:ascii="Times New Roman" w:eastAsia="Times New Roman" w:hAnsi="Times New Roman" w:cs="Times New Roman"/>
        </w:rPr>
        <w:t>. Bu nitel durum çalışmasında, üçüncü ve dördüncü sınıfta okuyan toplam 18 fen bilgisi öğretmen adayının kimyasal gösterimleri anla</w:t>
      </w:r>
      <w:r w:rsidR="0087786E" w:rsidRPr="00263DFB">
        <w:rPr>
          <w:rFonts w:ascii="Times New Roman" w:eastAsia="Times New Roman" w:hAnsi="Times New Roman" w:cs="Times New Roman"/>
        </w:rPr>
        <w:t>ma düzeylerini ölçmek amacıyla Genel K</w:t>
      </w:r>
      <w:r w:rsidRPr="00263DFB">
        <w:rPr>
          <w:rFonts w:ascii="Times New Roman" w:eastAsia="Times New Roman" w:hAnsi="Times New Roman" w:cs="Times New Roman"/>
        </w:rPr>
        <w:t>imya ders kitabında yer alan kimyasal gösterimlerden oluşan 27 kart hazırlanmıştır. Öğretmen adaylarının bu kartlarda yer alan kimyasal gösterimler hakkında</w:t>
      </w:r>
      <w:r w:rsidR="00F07A6C">
        <w:rPr>
          <w:rFonts w:ascii="Times New Roman" w:eastAsia="Times New Roman" w:hAnsi="Times New Roman" w:cs="Times New Roman"/>
        </w:rPr>
        <w:t>ki</w:t>
      </w:r>
      <w:r w:rsidRPr="00263DFB">
        <w:rPr>
          <w:rFonts w:ascii="Times New Roman" w:eastAsia="Times New Roman" w:hAnsi="Times New Roman" w:cs="Times New Roman"/>
        </w:rPr>
        <w:t xml:space="preserve"> ön bilgilerini belirlemek amacıyla </w:t>
      </w:r>
      <w:r w:rsidR="00F07A6C">
        <w:rPr>
          <w:rFonts w:ascii="Times New Roman" w:eastAsia="Times New Roman" w:hAnsi="Times New Roman" w:cs="Times New Roman"/>
        </w:rPr>
        <w:t xml:space="preserve">onlarla </w:t>
      </w:r>
      <w:r w:rsidRPr="00263DFB">
        <w:rPr>
          <w:rFonts w:ascii="Times New Roman" w:eastAsia="Times New Roman" w:hAnsi="Times New Roman" w:cs="Times New Roman"/>
        </w:rPr>
        <w:t xml:space="preserve">görüşmeler yapılmış ve </w:t>
      </w:r>
      <w:r w:rsidR="00F07A6C">
        <w:rPr>
          <w:rFonts w:ascii="Times New Roman" w:eastAsia="Times New Roman" w:hAnsi="Times New Roman" w:cs="Times New Roman"/>
        </w:rPr>
        <w:t xml:space="preserve">öğretmen adaylarından </w:t>
      </w:r>
      <w:r w:rsidRPr="00263DFB">
        <w:rPr>
          <w:rFonts w:ascii="Times New Roman" w:eastAsia="Times New Roman" w:hAnsi="Times New Roman" w:cs="Times New Roman"/>
        </w:rPr>
        <w:t xml:space="preserve">kartlar hakkında ne düşündüklerini yazmaları istenmiştir. Daha sonra, kimyanın üçlü gösterimi ile ilgili bilgi ve örneklerin paylaşıldığı çalışmada, bu gösterimlerin farklılıkları ve aralarındaki ilişkinin kurulmasının önemi ifade edilmiştir. Ayrıca, </w:t>
      </w:r>
      <w:proofErr w:type="spellStart"/>
      <w:r w:rsidRPr="00263DFB">
        <w:rPr>
          <w:rFonts w:ascii="Times New Roman" w:eastAsia="Times New Roman" w:hAnsi="Times New Roman" w:cs="Times New Roman"/>
        </w:rPr>
        <w:t>Head</w:t>
      </w:r>
      <w:proofErr w:type="spellEnd"/>
      <w:r w:rsidRPr="00263DFB">
        <w:rPr>
          <w:rFonts w:ascii="Times New Roman" w:eastAsia="Times New Roman" w:hAnsi="Times New Roman" w:cs="Times New Roman"/>
        </w:rPr>
        <w:t xml:space="preserve"> ve arkadaşlarının</w:t>
      </w:r>
      <w:r w:rsidR="0087786E" w:rsidRPr="00263DFB">
        <w:rPr>
          <w:rFonts w:ascii="Times New Roman" w:eastAsia="Times New Roman" w:hAnsi="Times New Roman" w:cs="Times New Roman"/>
        </w:rPr>
        <w:t xml:space="preserve"> (2017)</w:t>
      </w:r>
      <w:r w:rsidRPr="00263DFB">
        <w:rPr>
          <w:rFonts w:ascii="Times New Roman" w:eastAsia="Times New Roman" w:hAnsi="Times New Roman" w:cs="Times New Roman"/>
        </w:rPr>
        <w:t xml:space="preserve"> önerdiği şekliyle eşkenar üçgen içeren bir çalışma kâğıdı öğretmen adaylarına verilmiştir. Çalışma sonucunda, öğretmen adaylarıyla bireysel görüşmeler yapılmış ve </w:t>
      </w:r>
      <w:r w:rsidR="003A4556">
        <w:rPr>
          <w:rFonts w:ascii="Times New Roman" w:eastAsia="Times New Roman" w:hAnsi="Times New Roman" w:cs="Times New Roman"/>
        </w:rPr>
        <w:t xml:space="preserve">bu görüşmelerde onlardan </w:t>
      </w:r>
      <w:r w:rsidRPr="00263DFB">
        <w:rPr>
          <w:rFonts w:ascii="Times New Roman" w:eastAsia="Times New Roman" w:hAnsi="Times New Roman" w:cs="Times New Roman"/>
        </w:rPr>
        <w:t xml:space="preserve">kartlardaki kimyasal gösterimleri tekrar tanımlamaları ve üçgen üzerinde </w:t>
      </w:r>
      <w:r w:rsidR="00141F08">
        <w:rPr>
          <w:rFonts w:ascii="Times New Roman" w:eastAsia="Times New Roman" w:hAnsi="Times New Roman" w:cs="Times New Roman"/>
        </w:rPr>
        <w:t xml:space="preserve">kimyasal gösterimin </w:t>
      </w:r>
      <w:r w:rsidR="00684FDF">
        <w:rPr>
          <w:rFonts w:ascii="Times New Roman" w:eastAsia="Times New Roman" w:hAnsi="Times New Roman" w:cs="Times New Roman"/>
        </w:rPr>
        <w:t xml:space="preserve">ait olduğu yeri gösteren </w:t>
      </w:r>
      <w:r w:rsidR="000629E6">
        <w:rPr>
          <w:rFonts w:ascii="Times New Roman" w:eastAsia="Times New Roman" w:hAnsi="Times New Roman" w:cs="Times New Roman"/>
        </w:rPr>
        <w:t xml:space="preserve">yüzdelik değeri nasıl belirlediklerini </w:t>
      </w:r>
      <w:r w:rsidRPr="00263DFB">
        <w:rPr>
          <w:rFonts w:ascii="Times New Roman" w:eastAsia="Times New Roman" w:hAnsi="Times New Roman" w:cs="Times New Roman"/>
        </w:rPr>
        <w:t xml:space="preserve">açıklamaları beklenmiştir. Araştırmanın bulgularına göre, </w:t>
      </w:r>
      <w:r w:rsidR="00934AE9">
        <w:rPr>
          <w:rFonts w:ascii="Times New Roman" w:eastAsia="Times New Roman" w:hAnsi="Times New Roman" w:cs="Times New Roman"/>
        </w:rPr>
        <w:t xml:space="preserve">çalışma öncesinde </w:t>
      </w:r>
      <w:r w:rsidRPr="00263DFB">
        <w:rPr>
          <w:rFonts w:ascii="Times New Roman" w:eastAsia="Times New Roman" w:hAnsi="Times New Roman" w:cs="Times New Roman"/>
        </w:rPr>
        <w:t>öğretmen a</w:t>
      </w:r>
      <w:r w:rsidR="00FC37D5">
        <w:rPr>
          <w:rFonts w:ascii="Times New Roman" w:eastAsia="Times New Roman" w:hAnsi="Times New Roman" w:cs="Times New Roman"/>
        </w:rPr>
        <w:t xml:space="preserve">daylarının </w:t>
      </w:r>
      <w:r w:rsidRPr="00263DFB">
        <w:rPr>
          <w:rFonts w:ascii="Times New Roman" w:eastAsia="Times New Roman" w:hAnsi="Times New Roman" w:cs="Times New Roman"/>
        </w:rPr>
        <w:t xml:space="preserve">kimyasal gösterimleri tanımlamaya yönelik bir bilgiye sahip olmadan sadece kartlarda yer alan görselleri tasvir ettikleri, gösterimlerin isimlerine yer vermedikleri ve bu gösterimler arasında ilişki kurmadıkları ortaya çıkmıştır. Çoklu gösterimlerin yer aldığı kartlarda sadece tek bir gösterime yönelik açıklama yaptıkları, </w:t>
      </w:r>
      <w:r w:rsidRPr="00263DFB">
        <w:rPr>
          <w:rFonts w:ascii="Times New Roman" w:eastAsia="Times New Roman" w:hAnsi="Times New Roman" w:cs="Times New Roman"/>
        </w:rPr>
        <w:lastRenderedPageBreak/>
        <w:t xml:space="preserve">kimyanın üçlü gösteriminden bahsetmedikleri ve gösterimler arasında herhangi bir ilişki kuramadıkları tespit edilmiştir. Kimyanın üçlü gösterimine yönelik yapılan çalışma sonrasında, öğretmen adaylarının tekli gösterim içeren kartlarda yer alan gösterimleri belirlemede oldukça başarılı oldukları ve çoklu gösterimleri belirlemede zorlansalar bile gösterimler arasında bağlantı kurabildikleri ortaya çıkmıştır. Öğretmen adayları görselleri açıklarken ön bilgilerine dayalı olarak yapılan görüşmelerde kullandıkları ifadeleri kullansalar da bu kez açıklamalarında kimyasal gösterimleri de kullanmışlardır. Ayrıca, öğretmen adaylarının tek bir gösterime sahip olan kartlardan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gösterim bulunan görsellerde daha başarılı oldukları ifade edilmiştir. Bunun yanında, dördüncü sınıf öğretmen adaylarının genel olarak üçüncü sınıf öğretmen adaylarına göre kimyasal gösterimleri belirlemede daha başarılı oldukları belirlenmiştir. </w:t>
      </w:r>
    </w:p>
    <w:p w14:paraId="4C11454A" w14:textId="77777777" w:rsidR="00DC247F" w:rsidRPr="00263DFB" w:rsidRDefault="00C763DA">
      <w:pPr>
        <w:pBdr>
          <w:top w:val="nil"/>
          <w:left w:val="nil"/>
          <w:bottom w:val="nil"/>
          <w:right w:val="nil"/>
          <w:between w:val="nil"/>
        </w:pBdr>
        <w:spacing w:line="360" w:lineRule="auto"/>
        <w:ind w:left="720"/>
        <w:jc w:val="center"/>
        <w:rPr>
          <w:rFonts w:ascii="Times New Roman" w:eastAsia="Times New Roman" w:hAnsi="Times New Roman" w:cs="Times New Roman"/>
          <w:b/>
        </w:rPr>
      </w:pPr>
      <w:r w:rsidRPr="00263DFB">
        <w:rPr>
          <w:rFonts w:ascii="Times New Roman" w:eastAsia="Times New Roman" w:hAnsi="Times New Roman" w:cs="Times New Roman"/>
          <w:b/>
        </w:rPr>
        <w:t>Araştırma Yöntemi</w:t>
      </w:r>
    </w:p>
    <w:p w14:paraId="4D9C0C10" w14:textId="77777777" w:rsidR="00DC247F" w:rsidRPr="00263DFB" w:rsidRDefault="00C763DA">
      <w:pPr>
        <w:pBdr>
          <w:top w:val="nil"/>
          <w:left w:val="nil"/>
          <w:bottom w:val="nil"/>
          <w:right w:val="nil"/>
          <w:between w:val="nil"/>
        </w:pBdr>
        <w:spacing w:line="360" w:lineRule="auto"/>
        <w:ind w:firstLine="720"/>
        <w:jc w:val="both"/>
        <w:rPr>
          <w:rFonts w:ascii="Times New Roman" w:eastAsia="Times New Roman" w:hAnsi="Times New Roman" w:cs="Times New Roman"/>
          <w:b/>
        </w:rPr>
      </w:pPr>
      <w:r w:rsidRPr="00263DFB">
        <w:rPr>
          <w:rFonts w:ascii="Times New Roman" w:eastAsia="Times New Roman" w:hAnsi="Times New Roman" w:cs="Times New Roman"/>
          <w:b/>
        </w:rPr>
        <w:t>Araştırma Deseni</w:t>
      </w:r>
    </w:p>
    <w:p w14:paraId="76879607"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Bu çalışma ile fen alanındaki öğretmen adaylarının Genel Kimya ders kitaplarındaki kimyasal gösterimleri anlama düzeylerinin ortaya çıkarılması amaçlanmıştır. Bu amaç doğrultusunda belirlenen araştırma sorusuna cevap bulmak için nitel araştırma yöntemlerinden “durum çalışması” araştırmanın planlama, veri toplama ve veri analizinde araştırmacılara yol göstermiştir. Durum çalışması belirli sınırları olan bir sistem içinde gerçekleşen bir olgunun bir veya birden çok durum yardımı ile araştırılmasına olanak sağlayan nitel araştırma desenlerindendir (</w:t>
      </w:r>
      <w:proofErr w:type="spellStart"/>
      <w:r w:rsidRPr="00263DFB">
        <w:rPr>
          <w:rFonts w:ascii="Times New Roman" w:eastAsia="Times New Roman" w:hAnsi="Times New Roman" w:cs="Times New Roman"/>
        </w:rPr>
        <w:t>Creswell</w:t>
      </w:r>
      <w:proofErr w:type="spellEnd"/>
      <w:r w:rsidRPr="00263DFB">
        <w:rPr>
          <w:rFonts w:ascii="Times New Roman" w:eastAsia="Times New Roman" w:hAnsi="Times New Roman" w:cs="Times New Roman"/>
        </w:rPr>
        <w:t>, 2007). Durum çalışmalarının önemli bir özelliği de mevcut durumlara odaklanması ve nasıl sorusuna cevap aramasıdır. İstatistiksel genellemeler yapmak yerine var olan teorileri genişletmek durum çalışmasının öne çıkan özelliklerindendir (</w:t>
      </w:r>
      <w:proofErr w:type="spellStart"/>
      <w:r w:rsidRPr="00263DFB">
        <w:rPr>
          <w:rFonts w:ascii="Times New Roman" w:eastAsia="Times New Roman" w:hAnsi="Times New Roman" w:cs="Times New Roman"/>
        </w:rPr>
        <w:t>Yin</w:t>
      </w:r>
      <w:proofErr w:type="spellEnd"/>
      <w:r w:rsidRPr="00263DFB">
        <w:rPr>
          <w:rFonts w:ascii="Times New Roman" w:eastAsia="Times New Roman" w:hAnsi="Times New Roman" w:cs="Times New Roman"/>
        </w:rPr>
        <w:t xml:space="preserve">, 2009). Bu çalışmada </w:t>
      </w:r>
      <w:proofErr w:type="spellStart"/>
      <w:r w:rsidRPr="00263DFB">
        <w:rPr>
          <w:rFonts w:ascii="Times New Roman" w:eastAsia="Times New Roman" w:hAnsi="Times New Roman" w:cs="Times New Roman"/>
        </w:rPr>
        <w:t>Johnstone</w:t>
      </w:r>
      <w:proofErr w:type="spellEnd"/>
      <w:r w:rsidRPr="00263DFB">
        <w:rPr>
          <w:rFonts w:ascii="Times New Roman" w:eastAsia="Times New Roman" w:hAnsi="Times New Roman" w:cs="Times New Roman"/>
        </w:rPr>
        <w:t xml:space="preserve"> (2000a) tarafından kimyasal gösterimler için önerilen model öğretmen adaylarının ders kitaplarındaki görselleri nasıl anlamlandırdıklarını araştırmak amacıyla kullanılmış ve kimyasal gösterimlerle ilgili modelin</w:t>
      </w:r>
      <w:r w:rsidR="007A6F82">
        <w:rPr>
          <w:rFonts w:ascii="Times New Roman" w:eastAsia="Times New Roman" w:hAnsi="Times New Roman" w:cs="Times New Roman"/>
        </w:rPr>
        <w:t xml:space="preserve"> (</w:t>
      </w:r>
      <w:proofErr w:type="spellStart"/>
      <w:r w:rsidR="007A6F82">
        <w:rPr>
          <w:rFonts w:ascii="Times New Roman" w:eastAsia="Times New Roman" w:hAnsi="Times New Roman" w:cs="Times New Roman"/>
        </w:rPr>
        <w:t>Johnstone</w:t>
      </w:r>
      <w:proofErr w:type="spellEnd"/>
      <w:r w:rsidR="007A6F82">
        <w:rPr>
          <w:rFonts w:ascii="Times New Roman" w:eastAsia="Times New Roman" w:hAnsi="Times New Roman" w:cs="Times New Roman"/>
        </w:rPr>
        <w:t>, 2000a)</w:t>
      </w:r>
      <w:r w:rsidRPr="00263DFB">
        <w:rPr>
          <w:rFonts w:ascii="Times New Roman" w:eastAsia="Times New Roman" w:hAnsi="Times New Roman" w:cs="Times New Roman"/>
        </w:rPr>
        <w:t xml:space="preserve"> genişletilmesi amaçlanmıştır. Durum çalışmaları amaçlarına göre sınıflandırıldığında bu araştırma tanımlayıcı durum çalışması olarak sınıflandırılabilir (</w:t>
      </w:r>
      <w:proofErr w:type="spellStart"/>
      <w:r w:rsidRPr="00263DFB">
        <w:rPr>
          <w:rFonts w:ascii="Times New Roman" w:eastAsia="Times New Roman" w:hAnsi="Times New Roman" w:cs="Times New Roman"/>
        </w:rPr>
        <w:t>Yin</w:t>
      </w:r>
      <w:proofErr w:type="spellEnd"/>
      <w:r w:rsidRPr="00263DFB">
        <w:rPr>
          <w:rFonts w:ascii="Times New Roman" w:eastAsia="Times New Roman" w:hAnsi="Times New Roman" w:cs="Times New Roman"/>
        </w:rPr>
        <w:t xml:space="preserve">, 2009). Tanımlayıcı durum çalışmalarında amaç var olan teorileri kullanarak olguyu tanımlamaktır. </w:t>
      </w:r>
      <w:proofErr w:type="spellStart"/>
      <w:r w:rsidRPr="00263DFB">
        <w:rPr>
          <w:rFonts w:ascii="Times New Roman" w:eastAsia="Times New Roman" w:hAnsi="Times New Roman" w:cs="Times New Roman"/>
        </w:rPr>
        <w:t>Johnstone</w:t>
      </w:r>
      <w:proofErr w:type="spellEnd"/>
      <w:r w:rsidRPr="00263DFB">
        <w:rPr>
          <w:rFonts w:ascii="Times New Roman" w:eastAsia="Times New Roman" w:hAnsi="Times New Roman" w:cs="Times New Roman"/>
        </w:rPr>
        <w:t xml:space="preserve"> (2000a) tarafından önerilen ve gösterimlerle ilgili </w:t>
      </w:r>
      <w:proofErr w:type="spellStart"/>
      <w:r w:rsidRPr="00263DFB">
        <w:rPr>
          <w:rFonts w:ascii="Times New Roman" w:eastAsia="Times New Roman" w:hAnsi="Times New Roman" w:cs="Times New Roman"/>
        </w:rPr>
        <w:t>alanyazında</w:t>
      </w:r>
      <w:proofErr w:type="spellEnd"/>
      <w:r w:rsidRPr="00263DFB">
        <w:rPr>
          <w:rFonts w:ascii="Times New Roman" w:eastAsia="Times New Roman" w:hAnsi="Times New Roman" w:cs="Times New Roman"/>
        </w:rPr>
        <w:t xml:space="preserve"> var olan model kullanılarak bu çalışmada öğretmen adaylarının ders kitaplarındaki görselleri anlama düzeyleri tanımlanmıştır.</w:t>
      </w:r>
    </w:p>
    <w:p w14:paraId="4A93910A" w14:textId="77777777" w:rsidR="007A6F82" w:rsidRDefault="007A6F82">
      <w:pPr>
        <w:pBdr>
          <w:top w:val="nil"/>
          <w:left w:val="nil"/>
          <w:bottom w:val="nil"/>
          <w:right w:val="nil"/>
          <w:between w:val="nil"/>
        </w:pBdr>
        <w:spacing w:line="360" w:lineRule="auto"/>
        <w:ind w:firstLine="720"/>
        <w:jc w:val="both"/>
        <w:rPr>
          <w:rFonts w:ascii="Times New Roman" w:eastAsia="Times New Roman" w:hAnsi="Times New Roman" w:cs="Times New Roman"/>
          <w:b/>
        </w:rPr>
      </w:pPr>
    </w:p>
    <w:p w14:paraId="1A300846" w14:textId="77777777" w:rsidR="007A6F82" w:rsidRDefault="007A6F82">
      <w:pPr>
        <w:pBdr>
          <w:top w:val="nil"/>
          <w:left w:val="nil"/>
          <w:bottom w:val="nil"/>
          <w:right w:val="nil"/>
          <w:between w:val="nil"/>
        </w:pBdr>
        <w:spacing w:line="360" w:lineRule="auto"/>
        <w:ind w:firstLine="720"/>
        <w:jc w:val="both"/>
        <w:rPr>
          <w:rFonts w:ascii="Times New Roman" w:eastAsia="Times New Roman" w:hAnsi="Times New Roman" w:cs="Times New Roman"/>
          <w:b/>
        </w:rPr>
      </w:pPr>
    </w:p>
    <w:p w14:paraId="3FBA1E87" w14:textId="77777777" w:rsidR="00DC247F" w:rsidRPr="00263DFB" w:rsidRDefault="00C763DA">
      <w:pPr>
        <w:pBdr>
          <w:top w:val="nil"/>
          <w:left w:val="nil"/>
          <w:bottom w:val="nil"/>
          <w:right w:val="nil"/>
          <w:between w:val="nil"/>
        </w:pBdr>
        <w:spacing w:line="360" w:lineRule="auto"/>
        <w:ind w:firstLine="720"/>
        <w:jc w:val="both"/>
        <w:rPr>
          <w:rFonts w:ascii="Times New Roman" w:eastAsia="Times New Roman" w:hAnsi="Times New Roman" w:cs="Times New Roman"/>
          <w:b/>
        </w:rPr>
      </w:pPr>
      <w:r w:rsidRPr="00263DFB">
        <w:rPr>
          <w:rFonts w:ascii="Times New Roman" w:eastAsia="Times New Roman" w:hAnsi="Times New Roman" w:cs="Times New Roman"/>
          <w:b/>
        </w:rPr>
        <w:t>Katılımcılar</w:t>
      </w:r>
    </w:p>
    <w:p w14:paraId="6231E440" w14:textId="77777777" w:rsidR="00DC247F" w:rsidRPr="00263DFB" w:rsidRDefault="00C763DA">
      <w:pPr>
        <w:pBdr>
          <w:top w:val="nil"/>
          <w:left w:val="nil"/>
          <w:bottom w:val="nil"/>
          <w:right w:val="nil"/>
          <w:between w:val="nil"/>
        </w:pBdr>
        <w:spacing w:line="360" w:lineRule="auto"/>
        <w:ind w:firstLine="720"/>
        <w:jc w:val="both"/>
        <w:rPr>
          <w:rFonts w:ascii="Times New Roman" w:eastAsia="Times New Roman" w:hAnsi="Times New Roman" w:cs="Times New Roman"/>
          <w:sz w:val="15"/>
          <w:szCs w:val="15"/>
        </w:rPr>
      </w:pPr>
      <w:r w:rsidRPr="00263DFB">
        <w:rPr>
          <w:rFonts w:ascii="Times New Roman" w:eastAsia="Times New Roman" w:hAnsi="Times New Roman" w:cs="Times New Roman"/>
        </w:rPr>
        <w:lastRenderedPageBreak/>
        <w:t xml:space="preserve">Araştırmanın katılımcılarını fen </w:t>
      </w:r>
      <w:r w:rsidR="00176D2F" w:rsidRPr="00263DFB">
        <w:rPr>
          <w:rFonts w:ascii="Times New Roman" w:eastAsia="Times New Roman" w:hAnsi="Times New Roman" w:cs="Times New Roman"/>
        </w:rPr>
        <w:t xml:space="preserve">bilgisi </w:t>
      </w:r>
      <w:r w:rsidRPr="00263DFB">
        <w:rPr>
          <w:rFonts w:ascii="Times New Roman" w:eastAsia="Times New Roman" w:hAnsi="Times New Roman" w:cs="Times New Roman"/>
        </w:rPr>
        <w:t xml:space="preserve">ve kimya öğretmen adayları oluşturmaktadır. Altısı fen </w:t>
      </w:r>
      <w:r w:rsidR="00190F2A" w:rsidRPr="00263DFB">
        <w:rPr>
          <w:rFonts w:ascii="Times New Roman" w:eastAsia="Times New Roman" w:hAnsi="Times New Roman" w:cs="Times New Roman"/>
        </w:rPr>
        <w:t>bilgisi</w:t>
      </w:r>
      <w:r w:rsidRPr="00263DFB">
        <w:rPr>
          <w:rFonts w:ascii="Times New Roman" w:eastAsia="Times New Roman" w:hAnsi="Times New Roman" w:cs="Times New Roman"/>
        </w:rPr>
        <w:t xml:space="preserve"> ve üçü kimya alanından olmak üzere dokuz öğretmen adayı araştırmaya katılmıştır. Veri toplama sürecinde katılımcılardan üçü bir devlet üniversitesinin Fen Bilgisi Eğitimi Anabilim Dalı’nda birinci sınıfa, üçü ikinci sınıfa devam etmekte olup diğer üç öğretmen adayı da aynı devlet üniversitesinde kimya eğitimi üzerine pedagojik </w:t>
      </w:r>
      <w:proofErr w:type="gramStart"/>
      <w:r w:rsidRPr="00263DFB">
        <w:rPr>
          <w:rFonts w:ascii="Times New Roman" w:eastAsia="Times New Roman" w:hAnsi="Times New Roman" w:cs="Times New Roman"/>
        </w:rPr>
        <w:t>formasyon</w:t>
      </w:r>
      <w:proofErr w:type="gramEnd"/>
      <w:r w:rsidRPr="00263DFB">
        <w:rPr>
          <w:rFonts w:ascii="Times New Roman" w:eastAsia="Times New Roman" w:hAnsi="Times New Roman" w:cs="Times New Roman"/>
        </w:rPr>
        <w:t xml:space="preserve"> sertifika programı kapsamında öğrenim görmektedir. Katılımcılar birbirlerinden kimya öğrenme yaşantısı açısından farklılık göstermektedirler. Fen Bilgisi Eğitimi Anabilim Dalı, ikinci sınıfta öğrenim görmekte olan öğretmen adayları Kimya 1 ve Kimya 2 derslerini almış ve bu derslerde kimyasal gösterimlerin kullanıldığı bir öğretim sürecine </w:t>
      </w:r>
      <w:proofErr w:type="gramStart"/>
      <w:r w:rsidRPr="00263DFB">
        <w:rPr>
          <w:rFonts w:ascii="Times New Roman" w:eastAsia="Times New Roman" w:hAnsi="Times New Roman" w:cs="Times New Roman"/>
        </w:rPr>
        <w:t>dahil</w:t>
      </w:r>
      <w:proofErr w:type="gramEnd"/>
      <w:r w:rsidRPr="00263DFB">
        <w:rPr>
          <w:rFonts w:ascii="Times New Roman" w:eastAsia="Times New Roman" w:hAnsi="Times New Roman" w:cs="Times New Roman"/>
        </w:rPr>
        <w:t xml:space="preserve"> olmuşlardır. Fen Bilgisi Eğitimi Anabilim Dalı, birinci sınıfta öğrenim görmekte olan öğretmen adayları kimyasal gösterimlerle öğretimin gerçekleştiği Kimya 1 dersini almaktadırlar. Kimya eğitimi üzerine pedagojik </w:t>
      </w:r>
      <w:proofErr w:type="gramStart"/>
      <w:r w:rsidRPr="00263DFB">
        <w:rPr>
          <w:rFonts w:ascii="Times New Roman" w:eastAsia="Times New Roman" w:hAnsi="Times New Roman" w:cs="Times New Roman"/>
        </w:rPr>
        <w:t>formasyon</w:t>
      </w:r>
      <w:proofErr w:type="gramEnd"/>
      <w:r w:rsidRPr="00263DFB">
        <w:rPr>
          <w:rFonts w:ascii="Times New Roman" w:eastAsia="Times New Roman" w:hAnsi="Times New Roman" w:cs="Times New Roman"/>
        </w:rPr>
        <w:t xml:space="preserve"> sertifika programı kapsamında öğrenim gören öğretmen adayları ise diğer katılımcılara göre daha faz</w:t>
      </w:r>
      <w:r w:rsidR="00126F36">
        <w:rPr>
          <w:rFonts w:ascii="Times New Roman" w:eastAsia="Times New Roman" w:hAnsi="Times New Roman" w:cs="Times New Roman"/>
        </w:rPr>
        <w:t>la sayıda ve türde kimya dersi</w:t>
      </w:r>
      <w:r w:rsidRPr="00263DFB">
        <w:rPr>
          <w:rFonts w:ascii="Times New Roman" w:eastAsia="Times New Roman" w:hAnsi="Times New Roman" w:cs="Times New Roman"/>
        </w:rPr>
        <w:t xml:space="preserve"> almış</w:t>
      </w:r>
      <w:r w:rsidR="00E96789" w:rsidRPr="00263DFB">
        <w:rPr>
          <w:rFonts w:ascii="Times New Roman" w:eastAsia="Times New Roman" w:hAnsi="Times New Roman" w:cs="Times New Roman"/>
        </w:rPr>
        <w:t>lardır. Bununla birlikte</w:t>
      </w:r>
      <w:r w:rsidRPr="00263DFB">
        <w:rPr>
          <w:rFonts w:ascii="Times New Roman" w:eastAsia="Times New Roman" w:hAnsi="Times New Roman" w:cs="Times New Roman"/>
        </w:rPr>
        <w:t xml:space="preserve"> </w:t>
      </w:r>
      <w:r w:rsidR="00AC3662" w:rsidRPr="00263DFB">
        <w:rPr>
          <w:rFonts w:ascii="Times New Roman" w:eastAsia="Times New Roman" w:hAnsi="Times New Roman" w:cs="Times New Roman"/>
        </w:rPr>
        <w:t xml:space="preserve">yapılan görüşmelerde </w:t>
      </w:r>
      <w:r w:rsidR="005510F1" w:rsidRPr="00263DFB">
        <w:rPr>
          <w:rFonts w:ascii="Times New Roman" w:eastAsia="Times New Roman" w:hAnsi="Times New Roman" w:cs="Times New Roman"/>
        </w:rPr>
        <w:t xml:space="preserve">bu </w:t>
      </w:r>
      <w:r w:rsidR="00AC3662" w:rsidRPr="00263DFB">
        <w:rPr>
          <w:rFonts w:ascii="Times New Roman" w:eastAsia="Times New Roman" w:hAnsi="Times New Roman" w:cs="Times New Roman"/>
        </w:rPr>
        <w:t xml:space="preserve">katılımcılar </w:t>
      </w:r>
      <w:r w:rsidR="005510F1" w:rsidRPr="00263DFB">
        <w:rPr>
          <w:rFonts w:ascii="Times New Roman" w:eastAsia="Times New Roman" w:hAnsi="Times New Roman" w:cs="Times New Roman"/>
        </w:rPr>
        <w:t xml:space="preserve">lisans düzeyinde </w:t>
      </w:r>
      <w:r w:rsidR="008A31FA" w:rsidRPr="00263DFB">
        <w:rPr>
          <w:rFonts w:ascii="Times New Roman" w:eastAsia="Times New Roman" w:hAnsi="Times New Roman" w:cs="Times New Roman"/>
        </w:rPr>
        <w:t>kimyasal gösterimlerin etkili ş</w:t>
      </w:r>
      <w:r w:rsidR="00E96789" w:rsidRPr="00263DFB">
        <w:rPr>
          <w:rFonts w:ascii="Times New Roman" w:eastAsia="Times New Roman" w:hAnsi="Times New Roman" w:cs="Times New Roman"/>
        </w:rPr>
        <w:t>ekilde kullanımı ile kimya öğret</w:t>
      </w:r>
      <w:r w:rsidR="008A31FA" w:rsidRPr="00263DFB">
        <w:rPr>
          <w:rFonts w:ascii="Times New Roman" w:eastAsia="Times New Roman" w:hAnsi="Times New Roman" w:cs="Times New Roman"/>
        </w:rPr>
        <w:t>imini deste</w:t>
      </w:r>
      <w:r w:rsidR="00E96789" w:rsidRPr="00263DFB">
        <w:rPr>
          <w:rFonts w:ascii="Times New Roman" w:eastAsia="Times New Roman" w:hAnsi="Times New Roman" w:cs="Times New Roman"/>
        </w:rPr>
        <w:t xml:space="preserve">kleyen </w:t>
      </w:r>
      <w:r w:rsidRPr="00263DFB">
        <w:rPr>
          <w:rFonts w:ascii="Times New Roman" w:eastAsia="Times New Roman" w:hAnsi="Times New Roman" w:cs="Times New Roman"/>
        </w:rPr>
        <w:t>öğrenim yaşantıları</w:t>
      </w:r>
      <w:r w:rsidR="005510F1" w:rsidRPr="00263DFB">
        <w:rPr>
          <w:rFonts w:ascii="Times New Roman" w:eastAsia="Times New Roman" w:hAnsi="Times New Roman" w:cs="Times New Roman"/>
        </w:rPr>
        <w:t>nın</w:t>
      </w:r>
      <w:r w:rsidRPr="00263DFB">
        <w:rPr>
          <w:rFonts w:ascii="Times New Roman" w:eastAsia="Times New Roman" w:hAnsi="Times New Roman" w:cs="Times New Roman"/>
        </w:rPr>
        <w:t xml:space="preserve"> yok denecek kadar az</w:t>
      </w:r>
      <w:r w:rsidR="005510F1" w:rsidRPr="00263DFB">
        <w:rPr>
          <w:rFonts w:ascii="Times New Roman" w:eastAsia="Times New Roman" w:hAnsi="Times New Roman" w:cs="Times New Roman"/>
        </w:rPr>
        <w:t xml:space="preserve"> olduğunu ifade etmişlerdir</w:t>
      </w:r>
      <w:r w:rsidRPr="00263DFB">
        <w:rPr>
          <w:rFonts w:ascii="Times New Roman" w:eastAsia="Times New Roman" w:hAnsi="Times New Roman" w:cs="Times New Roman"/>
        </w:rPr>
        <w:t>. Katılımcılar, öğretmen adayları arasından araştırma için uygun olanlar belirlenerek kolay ulaşılabilir (</w:t>
      </w:r>
      <w:proofErr w:type="spellStart"/>
      <w:r w:rsidRPr="00263DFB">
        <w:rPr>
          <w:rFonts w:ascii="Times New Roman" w:eastAsia="Times New Roman" w:hAnsi="Times New Roman" w:cs="Times New Roman"/>
        </w:rPr>
        <w:t>İngilizce’de</w:t>
      </w:r>
      <w:proofErr w:type="spellEnd"/>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convenience</w:t>
      </w:r>
      <w:proofErr w:type="spellEnd"/>
      <w:r w:rsidRPr="00263DFB">
        <w:rPr>
          <w:rFonts w:ascii="Times New Roman" w:eastAsia="Times New Roman" w:hAnsi="Times New Roman" w:cs="Times New Roman"/>
        </w:rPr>
        <w:t xml:space="preserve"> olarak bilinen) örnekleme yöntemi ile seçilmiştir (</w:t>
      </w:r>
      <w:proofErr w:type="spellStart"/>
      <w:r w:rsidRPr="00263DFB">
        <w:rPr>
          <w:rFonts w:ascii="Times New Roman" w:eastAsia="Times New Roman" w:hAnsi="Times New Roman" w:cs="Times New Roman"/>
          <w:highlight w:val="white"/>
        </w:rPr>
        <w:t>Fraenkel</w:t>
      </w:r>
      <w:proofErr w:type="spellEnd"/>
      <w:r w:rsidRPr="00263DFB">
        <w:rPr>
          <w:rFonts w:ascii="Times New Roman" w:eastAsia="Times New Roman" w:hAnsi="Times New Roman" w:cs="Times New Roman"/>
          <w:highlight w:val="white"/>
        </w:rPr>
        <w:t xml:space="preserve">, </w:t>
      </w:r>
      <w:proofErr w:type="spellStart"/>
      <w:r w:rsidRPr="00263DFB">
        <w:rPr>
          <w:rFonts w:ascii="Times New Roman" w:eastAsia="Times New Roman" w:hAnsi="Times New Roman" w:cs="Times New Roman"/>
          <w:highlight w:val="white"/>
        </w:rPr>
        <w:t>Wallen</w:t>
      </w:r>
      <w:proofErr w:type="spellEnd"/>
      <w:r w:rsidRPr="00263DFB">
        <w:rPr>
          <w:rFonts w:ascii="Times New Roman" w:eastAsia="Times New Roman" w:hAnsi="Times New Roman" w:cs="Times New Roman"/>
          <w:highlight w:val="white"/>
        </w:rPr>
        <w:t xml:space="preserve">, &amp; </w:t>
      </w:r>
      <w:proofErr w:type="spellStart"/>
      <w:r w:rsidRPr="00263DFB">
        <w:rPr>
          <w:rFonts w:ascii="Times New Roman" w:eastAsia="Times New Roman" w:hAnsi="Times New Roman" w:cs="Times New Roman"/>
          <w:highlight w:val="white"/>
        </w:rPr>
        <w:t>Hyun</w:t>
      </w:r>
      <w:proofErr w:type="spellEnd"/>
      <w:r w:rsidRPr="00263DFB">
        <w:rPr>
          <w:rFonts w:ascii="Times New Roman" w:eastAsia="Times New Roman" w:hAnsi="Times New Roman" w:cs="Times New Roman"/>
          <w:highlight w:val="white"/>
        </w:rPr>
        <w:t>, 2012).</w:t>
      </w:r>
    </w:p>
    <w:p w14:paraId="2F0E68D5" w14:textId="77777777" w:rsidR="00DC247F" w:rsidRPr="00263DFB" w:rsidRDefault="00C763DA">
      <w:pPr>
        <w:pBdr>
          <w:top w:val="nil"/>
          <w:left w:val="nil"/>
          <w:bottom w:val="nil"/>
          <w:right w:val="nil"/>
          <w:between w:val="nil"/>
        </w:pBdr>
        <w:spacing w:line="360" w:lineRule="auto"/>
        <w:ind w:firstLine="720"/>
        <w:jc w:val="both"/>
        <w:rPr>
          <w:rFonts w:ascii="Times New Roman" w:eastAsia="Times New Roman" w:hAnsi="Times New Roman" w:cs="Times New Roman"/>
          <w:b/>
        </w:rPr>
      </w:pPr>
      <w:r w:rsidRPr="00263DFB">
        <w:rPr>
          <w:rFonts w:ascii="Times New Roman" w:eastAsia="Times New Roman" w:hAnsi="Times New Roman" w:cs="Times New Roman"/>
          <w:b/>
        </w:rPr>
        <w:t>Veri Toplama Araçları</w:t>
      </w:r>
    </w:p>
    <w:p w14:paraId="56D87756" w14:textId="77777777" w:rsidR="00DC247F" w:rsidRPr="00263DFB" w:rsidRDefault="00C763DA">
      <w:pPr>
        <w:spacing w:line="360" w:lineRule="auto"/>
        <w:ind w:firstLine="720"/>
        <w:jc w:val="both"/>
        <w:rPr>
          <w:rFonts w:ascii="Times New Roman" w:eastAsia="Times New Roman" w:hAnsi="Times New Roman" w:cs="Times New Roman"/>
        </w:rPr>
      </w:pPr>
      <w:proofErr w:type="spellStart"/>
      <w:r w:rsidRPr="00263DFB">
        <w:rPr>
          <w:rFonts w:ascii="Times New Roman" w:eastAsia="Times New Roman" w:hAnsi="Times New Roman" w:cs="Times New Roman"/>
        </w:rPr>
        <w:t>Alanyazında</w:t>
      </w:r>
      <w:proofErr w:type="spellEnd"/>
      <w:r w:rsidRPr="00263DFB">
        <w:rPr>
          <w:rFonts w:ascii="Times New Roman" w:eastAsia="Times New Roman" w:hAnsi="Times New Roman" w:cs="Times New Roman"/>
        </w:rPr>
        <w:t>, öğrencilerin sunulan kavramlar hakkında oluşmuş zihinsel durumlarını ortaya koymak amacıyla bire bir görüşmeler yapılması ve açık uçlu sorular kullanılması önerilmiştir (</w:t>
      </w:r>
      <w:proofErr w:type="spellStart"/>
      <w:r w:rsidRPr="00263DFB">
        <w:rPr>
          <w:rFonts w:ascii="Times New Roman" w:eastAsia="Times New Roman" w:hAnsi="Times New Roman" w:cs="Times New Roman"/>
        </w:rPr>
        <w:t>Coll</w:t>
      </w:r>
      <w:proofErr w:type="spellEnd"/>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Treagust</w:t>
      </w:r>
      <w:proofErr w:type="spellEnd"/>
      <w:r w:rsidRPr="00263DFB">
        <w:rPr>
          <w:rFonts w:ascii="Times New Roman" w:eastAsia="Times New Roman" w:hAnsi="Times New Roman" w:cs="Times New Roman"/>
        </w:rPr>
        <w:t>, 2001). Bu araştırmada, fen alanındaki öğretmen adaylarının Genel Kimya ders kitaplarındaki kimyasal gösterimleri anlama düzeylerini ortaya çıkarmak için öğretmen adayları ile a</w:t>
      </w:r>
      <w:r w:rsidR="003935CE" w:rsidRPr="00263DFB">
        <w:rPr>
          <w:rFonts w:ascii="Times New Roman" w:eastAsia="Times New Roman" w:hAnsi="Times New Roman" w:cs="Times New Roman"/>
        </w:rPr>
        <w:t xml:space="preserve">çık uçlu sorulardan oluşan </w:t>
      </w:r>
      <w:proofErr w:type="spellStart"/>
      <w:r w:rsidR="003935CE" w:rsidRPr="00263DFB">
        <w:rPr>
          <w:rFonts w:ascii="Times New Roman" w:eastAsia="Times New Roman" w:hAnsi="Times New Roman" w:cs="Times New Roman"/>
        </w:rPr>
        <w:t>yüz</w:t>
      </w:r>
      <w:proofErr w:type="spellEnd"/>
      <w:r w:rsidR="003935CE"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yüze</w:t>
      </w:r>
      <w:proofErr w:type="spellEnd"/>
      <w:r w:rsidRPr="00263DFB">
        <w:rPr>
          <w:rFonts w:ascii="Times New Roman" w:eastAsia="Times New Roman" w:hAnsi="Times New Roman" w:cs="Times New Roman"/>
        </w:rPr>
        <w:t xml:space="preserve"> ve bireysel yarı-yapılandırılmış görüşmeler gerçekleştirilmiştir. Türkiye’de devlet üniversitelerinde yaygın olarak kullanılan bir Genel Kimya ders kitabında farklı konuların öğretiminde kullanılan 23 adet gösterim seçilerek bu gösterimler yarı-yapılandırılmış görüşme formunun hazırlanmasında kullanılmıştır. </w:t>
      </w:r>
      <w:r w:rsidR="004267B4" w:rsidRPr="00263DFB">
        <w:rPr>
          <w:rFonts w:ascii="Times New Roman" w:eastAsia="Times New Roman" w:hAnsi="Times New Roman" w:cs="Times New Roman"/>
        </w:rPr>
        <w:t xml:space="preserve">Gösterimlerin seçiminde konuların farklı olmasına ve boyut kapsamına giren farklı türde gösterim örneklerine yer verilmesine dikkat edilmiştir. </w:t>
      </w:r>
      <w:r w:rsidRPr="00263DFB">
        <w:rPr>
          <w:rFonts w:ascii="Times New Roman" w:eastAsia="Times New Roman" w:hAnsi="Times New Roman" w:cs="Times New Roman"/>
        </w:rPr>
        <w:t xml:space="preserve">Görüşme formunda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boyut için üç, tanecik boyut için beş, sembolik boyut için sekiz ve farklı boyutların bir arada olduğu çoklu gösterim için yedi adet soruya yer verilmiştir. Her bir boyut için soru sayısının eşit olmamasının </w:t>
      </w:r>
      <w:r w:rsidR="001F682F" w:rsidRPr="00263DFB">
        <w:rPr>
          <w:rFonts w:ascii="Times New Roman" w:eastAsia="Times New Roman" w:hAnsi="Times New Roman" w:cs="Times New Roman"/>
        </w:rPr>
        <w:t>birbiri ile bağlantılı iki nedeni vardır. Birincisi</w:t>
      </w:r>
      <w:r w:rsidRPr="00263DFB">
        <w:rPr>
          <w:rFonts w:ascii="Times New Roman" w:eastAsia="Times New Roman" w:hAnsi="Times New Roman" w:cs="Times New Roman"/>
        </w:rPr>
        <w:t xml:space="preserve"> </w:t>
      </w:r>
      <w:proofErr w:type="spellStart"/>
      <w:r w:rsidR="004E1AED" w:rsidRPr="00263DFB">
        <w:rPr>
          <w:rFonts w:ascii="Times New Roman" w:eastAsia="Times New Roman" w:hAnsi="Times New Roman" w:cs="Times New Roman"/>
        </w:rPr>
        <w:t>makroskobik</w:t>
      </w:r>
      <w:proofErr w:type="spellEnd"/>
      <w:r w:rsidR="001F682F" w:rsidRPr="00263DFB">
        <w:rPr>
          <w:rFonts w:ascii="Times New Roman" w:eastAsia="Times New Roman" w:hAnsi="Times New Roman" w:cs="Times New Roman"/>
        </w:rPr>
        <w:t xml:space="preserve"> boyut gözlemlenebilen ve somut yaşantı edinilebilen </w:t>
      </w:r>
      <w:r w:rsidR="00FE18DA" w:rsidRPr="00263DFB">
        <w:rPr>
          <w:rFonts w:ascii="Times New Roman" w:eastAsia="Times New Roman" w:hAnsi="Times New Roman" w:cs="Times New Roman"/>
        </w:rPr>
        <w:t xml:space="preserve">bir boyut olduğu için bu boyut için görüşmede </w:t>
      </w:r>
      <w:r w:rsidR="00FE18DA" w:rsidRPr="00263DFB">
        <w:rPr>
          <w:rFonts w:ascii="Times New Roman" w:eastAsia="Times New Roman" w:hAnsi="Times New Roman" w:cs="Times New Roman"/>
        </w:rPr>
        <w:lastRenderedPageBreak/>
        <w:t xml:space="preserve">kullanılacak gösterim türü sayısı sınırlıdır. </w:t>
      </w:r>
      <w:r w:rsidR="00221770" w:rsidRPr="00263DFB">
        <w:rPr>
          <w:rFonts w:ascii="Times New Roman" w:eastAsia="Times New Roman" w:hAnsi="Times New Roman" w:cs="Times New Roman"/>
        </w:rPr>
        <w:t>T</w:t>
      </w:r>
      <w:r w:rsidRPr="00263DFB">
        <w:rPr>
          <w:rFonts w:ascii="Times New Roman" w:eastAsia="Times New Roman" w:hAnsi="Times New Roman" w:cs="Times New Roman"/>
        </w:rPr>
        <w:t>anecik</w:t>
      </w:r>
      <w:r w:rsidR="00221770" w:rsidRPr="00263DFB">
        <w:rPr>
          <w:rFonts w:ascii="Times New Roman" w:eastAsia="Times New Roman" w:hAnsi="Times New Roman" w:cs="Times New Roman"/>
        </w:rPr>
        <w:t xml:space="preserve"> boyut </w:t>
      </w:r>
      <w:r w:rsidR="00E10E31" w:rsidRPr="00263DFB">
        <w:rPr>
          <w:rFonts w:ascii="Times New Roman" w:eastAsia="Times New Roman" w:hAnsi="Times New Roman" w:cs="Times New Roman"/>
        </w:rPr>
        <w:t xml:space="preserve">kapsamında </w:t>
      </w:r>
      <w:r w:rsidR="00221770" w:rsidRPr="00263DFB">
        <w:rPr>
          <w:rFonts w:ascii="Times New Roman" w:eastAsia="Times New Roman" w:hAnsi="Times New Roman" w:cs="Times New Roman"/>
        </w:rPr>
        <w:t xml:space="preserve">atom, molekül, iyon ve atomun yapısını oluşturan yapıları (ör. </w:t>
      </w:r>
      <w:proofErr w:type="gramStart"/>
      <w:r w:rsidR="00221770" w:rsidRPr="00263DFB">
        <w:rPr>
          <w:rFonts w:ascii="Times New Roman" w:eastAsia="Times New Roman" w:hAnsi="Times New Roman" w:cs="Times New Roman"/>
        </w:rPr>
        <w:t>elektron</w:t>
      </w:r>
      <w:proofErr w:type="gramEnd"/>
      <w:r w:rsidR="00221770" w:rsidRPr="00263DFB">
        <w:rPr>
          <w:rFonts w:ascii="Times New Roman" w:eastAsia="Times New Roman" w:hAnsi="Times New Roman" w:cs="Times New Roman"/>
        </w:rPr>
        <w:t xml:space="preserve"> ve </w:t>
      </w:r>
      <w:proofErr w:type="spellStart"/>
      <w:r w:rsidR="00221770" w:rsidRPr="00263DFB">
        <w:rPr>
          <w:rFonts w:ascii="Times New Roman" w:eastAsia="Times New Roman" w:hAnsi="Times New Roman" w:cs="Times New Roman"/>
        </w:rPr>
        <w:t>orbital</w:t>
      </w:r>
      <w:proofErr w:type="spellEnd"/>
      <w:r w:rsidR="00221770" w:rsidRPr="00263DFB">
        <w:rPr>
          <w:rFonts w:ascii="Times New Roman" w:eastAsia="Times New Roman" w:hAnsi="Times New Roman" w:cs="Times New Roman"/>
        </w:rPr>
        <w:t xml:space="preserve">) içeren gösterimler </w:t>
      </w:r>
      <w:r w:rsidR="001F6EDF" w:rsidRPr="00263DFB">
        <w:rPr>
          <w:rFonts w:ascii="Times New Roman" w:eastAsia="Times New Roman" w:hAnsi="Times New Roman" w:cs="Times New Roman"/>
        </w:rPr>
        <w:t xml:space="preserve">yer aldığından görüşme formunda bu boyut için </w:t>
      </w:r>
      <w:proofErr w:type="spellStart"/>
      <w:r w:rsidR="001F6EDF" w:rsidRPr="00263DFB">
        <w:rPr>
          <w:rFonts w:ascii="Times New Roman" w:eastAsia="Times New Roman" w:hAnsi="Times New Roman" w:cs="Times New Roman"/>
        </w:rPr>
        <w:t>makroskobik</w:t>
      </w:r>
      <w:proofErr w:type="spellEnd"/>
      <w:r w:rsidR="001F6EDF" w:rsidRPr="00263DFB">
        <w:rPr>
          <w:rFonts w:ascii="Times New Roman" w:eastAsia="Times New Roman" w:hAnsi="Times New Roman" w:cs="Times New Roman"/>
        </w:rPr>
        <w:t xml:space="preserve"> boyuta göre daha fazla sayıda görsel yer almaktadır. </w:t>
      </w:r>
      <w:r w:rsidR="003A5BEA" w:rsidRPr="00263DFB">
        <w:rPr>
          <w:rFonts w:ascii="Times New Roman" w:eastAsia="Times New Roman" w:hAnsi="Times New Roman" w:cs="Times New Roman"/>
        </w:rPr>
        <w:t xml:space="preserve">Benzer şekilde </w:t>
      </w:r>
      <w:r w:rsidR="009A0D16" w:rsidRPr="00263DFB">
        <w:rPr>
          <w:rFonts w:ascii="Times New Roman" w:eastAsia="Times New Roman" w:hAnsi="Times New Roman" w:cs="Times New Roman"/>
        </w:rPr>
        <w:t xml:space="preserve">bileşik formülü, kimyasal eşitlik, matematiksel eşitlik, yapısal formül (ör. </w:t>
      </w:r>
      <w:proofErr w:type="spellStart"/>
      <w:r w:rsidR="009A0D16" w:rsidRPr="00263DFB">
        <w:rPr>
          <w:rFonts w:ascii="Times New Roman" w:eastAsia="Times New Roman" w:hAnsi="Times New Roman" w:cs="Times New Roman"/>
        </w:rPr>
        <w:t>Lewis</w:t>
      </w:r>
      <w:proofErr w:type="spellEnd"/>
      <w:r w:rsidR="009A0D16" w:rsidRPr="00263DFB">
        <w:rPr>
          <w:rFonts w:ascii="Times New Roman" w:eastAsia="Times New Roman" w:hAnsi="Times New Roman" w:cs="Times New Roman"/>
        </w:rPr>
        <w:t xml:space="preserve"> yapısı ve çizgi-bağ formülü), elektron dağılım</w:t>
      </w:r>
      <w:r w:rsidR="003C0ADA">
        <w:rPr>
          <w:rFonts w:ascii="Times New Roman" w:eastAsia="Times New Roman" w:hAnsi="Times New Roman" w:cs="Times New Roman"/>
        </w:rPr>
        <w:t xml:space="preserve">ı ve grafik gibi çeşitli </w:t>
      </w:r>
      <w:r w:rsidR="009A0D16" w:rsidRPr="00263DFB">
        <w:rPr>
          <w:rFonts w:ascii="Times New Roman" w:eastAsia="Times New Roman" w:hAnsi="Times New Roman" w:cs="Times New Roman"/>
        </w:rPr>
        <w:t xml:space="preserve">gösterim örnekleri </w:t>
      </w:r>
      <w:r w:rsidR="003A5BEA" w:rsidRPr="00263DFB">
        <w:rPr>
          <w:rFonts w:ascii="Times New Roman" w:eastAsia="Times New Roman" w:hAnsi="Times New Roman" w:cs="Times New Roman"/>
        </w:rPr>
        <w:t>sembolik boyut kapsamına</w:t>
      </w:r>
      <w:r w:rsidR="001F6EDF" w:rsidRPr="00263DFB">
        <w:rPr>
          <w:rFonts w:ascii="Times New Roman" w:eastAsia="Times New Roman" w:hAnsi="Times New Roman" w:cs="Times New Roman"/>
        </w:rPr>
        <w:t xml:space="preserve"> </w:t>
      </w:r>
      <w:r w:rsidR="009A0D16" w:rsidRPr="00263DFB">
        <w:rPr>
          <w:rFonts w:ascii="Times New Roman" w:eastAsia="Times New Roman" w:hAnsi="Times New Roman" w:cs="Times New Roman"/>
        </w:rPr>
        <w:t>girdiğinden</w:t>
      </w:r>
      <w:r w:rsidR="0088133D" w:rsidRPr="00263DFB">
        <w:rPr>
          <w:rFonts w:ascii="Times New Roman" w:eastAsia="Times New Roman" w:hAnsi="Times New Roman" w:cs="Times New Roman"/>
        </w:rPr>
        <w:t xml:space="preserve"> </w:t>
      </w:r>
      <w:r w:rsidR="009A0D16" w:rsidRPr="00263DFB">
        <w:rPr>
          <w:rFonts w:ascii="Times New Roman" w:eastAsia="Times New Roman" w:hAnsi="Times New Roman" w:cs="Times New Roman"/>
        </w:rPr>
        <w:t xml:space="preserve">bu boyut </w:t>
      </w:r>
      <w:r w:rsidR="00E10E31" w:rsidRPr="00263DFB">
        <w:rPr>
          <w:rFonts w:ascii="Times New Roman" w:eastAsia="Times New Roman" w:hAnsi="Times New Roman" w:cs="Times New Roman"/>
        </w:rPr>
        <w:t>için görüşme formun</w:t>
      </w:r>
      <w:r w:rsidR="003C0ADA">
        <w:rPr>
          <w:rFonts w:ascii="Times New Roman" w:eastAsia="Times New Roman" w:hAnsi="Times New Roman" w:cs="Times New Roman"/>
        </w:rPr>
        <w:t>da yer alan soru sayısı tanecik</w:t>
      </w:r>
      <w:r w:rsidR="00E10E31" w:rsidRPr="00263DFB">
        <w:rPr>
          <w:rFonts w:ascii="Times New Roman" w:eastAsia="Times New Roman" w:hAnsi="Times New Roman" w:cs="Times New Roman"/>
        </w:rPr>
        <w:t xml:space="preserve"> boyuttakine göre daha fazladır. </w:t>
      </w:r>
      <w:r w:rsidR="00F81111" w:rsidRPr="00263DFB">
        <w:rPr>
          <w:rFonts w:ascii="Times New Roman" w:eastAsia="Times New Roman" w:hAnsi="Times New Roman" w:cs="Times New Roman"/>
        </w:rPr>
        <w:t>Çoklu gösterimler</w:t>
      </w:r>
      <w:r w:rsidR="005231ED" w:rsidRPr="00263DFB">
        <w:rPr>
          <w:rFonts w:ascii="Times New Roman" w:eastAsia="Times New Roman" w:hAnsi="Times New Roman" w:cs="Times New Roman"/>
        </w:rPr>
        <w:t>de</w:t>
      </w:r>
      <w:r w:rsidR="00F81111" w:rsidRPr="00263DFB">
        <w:rPr>
          <w:rFonts w:ascii="Times New Roman" w:eastAsia="Times New Roman" w:hAnsi="Times New Roman" w:cs="Times New Roman"/>
        </w:rPr>
        <w:t xml:space="preserve"> iki boyut (ör. </w:t>
      </w:r>
      <w:proofErr w:type="spellStart"/>
      <w:r w:rsidR="00F81111" w:rsidRPr="00263DFB">
        <w:rPr>
          <w:rFonts w:ascii="Times New Roman" w:eastAsia="Times New Roman" w:hAnsi="Times New Roman" w:cs="Times New Roman"/>
        </w:rPr>
        <w:t>makroskobik</w:t>
      </w:r>
      <w:proofErr w:type="spellEnd"/>
      <w:r w:rsidR="00F81111" w:rsidRPr="00263DFB">
        <w:rPr>
          <w:rFonts w:ascii="Times New Roman" w:eastAsia="Times New Roman" w:hAnsi="Times New Roman" w:cs="Times New Roman"/>
        </w:rPr>
        <w:t xml:space="preserve"> ve tanecik) ya da üç boyutun (</w:t>
      </w:r>
      <w:proofErr w:type="spellStart"/>
      <w:r w:rsidR="00F81111" w:rsidRPr="00263DFB">
        <w:rPr>
          <w:rFonts w:ascii="Times New Roman" w:eastAsia="Times New Roman" w:hAnsi="Times New Roman" w:cs="Times New Roman"/>
        </w:rPr>
        <w:t>makroskobik</w:t>
      </w:r>
      <w:proofErr w:type="spellEnd"/>
      <w:r w:rsidR="00F81111" w:rsidRPr="00263DFB">
        <w:rPr>
          <w:rFonts w:ascii="Times New Roman" w:eastAsia="Times New Roman" w:hAnsi="Times New Roman" w:cs="Times New Roman"/>
        </w:rPr>
        <w:t xml:space="preserve">, tanecik ve sembolik) </w:t>
      </w:r>
      <w:r w:rsidR="00D25263" w:rsidRPr="00263DFB">
        <w:rPr>
          <w:rFonts w:ascii="Times New Roman" w:eastAsia="Times New Roman" w:hAnsi="Times New Roman" w:cs="Times New Roman"/>
        </w:rPr>
        <w:t xml:space="preserve">bir arada bulunduğu örnek durumlar fazla olduğundan çoklu gösterim için görüşmede </w:t>
      </w:r>
      <w:proofErr w:type="spellStart"/>
      <w:r w:rsidR="0004060F" w:rsidRPr="00263DFB">
        <w:rPr>
          <w:rFonts w:ascii="Times New Roman" w:eastAsia="Times New Roman" w:hAnsi="Times New Roman" w:cs="Times New Roman"/>
        </w:rPr>
        <w:t>makroskobik</w:t>
      </w:r>
      <w:proofErr w:type="spellEnd"/>
      <w:r w:rsidR="0004060F" w:rsidRPr="00263DFB">
        <w:rPr>
          <w:rFonts w:ascii="Times New Roman" w:eastAsia="Times New Roman" w:hAnsi="Times New Roman" w:cs="Times New Roman"/>
        </w:rPr>
        <w:t xml:space="preserve"> ve tanecik boyuttakine daha fazla soru yer almıştır. Her bir boyut kapsamında yer alan gösterim türü sayısının farklı olmasının bir sonucu olarak ders kitabında </w:t>
      </w:r>
      <w:proofErr w:type="spellStart"/>
      <w:r w:rsidR="0004060F" w:rsidRPr="00263DFB">
        <w:rPr>
          <w:rFonts w:ascii="Times New Roman" w:eastAsia="Times New Roman" w:hAnsi="Times New Roman" w:cs="Times New Roman"/>
        </w:rPr>
        <w:t>makroskobik</w:t>
      </w:r>
      <w:proofErr w:type="spellEnd"/>
      <w:r w:rsidR="0004060F" w:rsidRPr="00263DFB">
        <w:rPr>
          <w:rFonts w:ascii="Times New Roman" w:eastAsia="Times New Roman" w:hAnsi="Times New Roman" w:cs="Times New Roman"/>
        </w:rPr>
        <w:t>, tanecik</w:t>
      </w:r>
      <w:r w:rsidRPr="00263DFB">
        <w:rPr>
          <w:rFonts w:ascii="Times New Roman" w:eastAsia="Times New Roman" w:hAnsi="Times New Roman" w:cs="Times New Roman"/>
        </w:rPr>
        <w:t>, sembolik ve çoklu gösterimler için kitaplardak</w:t>
      </w:r>
      <w:r w:rsidR="005231ED" w:rsidRPr="00263DFB">
        <w:rPr>
          <w:rFonts w:ascii="Times New Roman" w:eastAsia="Times New Roman" w:hAnsi="Times New Roman" w:cs="Times New Roman"/>
        </w:rPr>
        <w:t>i örnek görsel sayısı da</w:t>
      </w:r>
      <w:r w:rsidR="00ED24AB" w:rsidRPr="00263DFB">
        <w:rPr>
          <w:rFonts w:ascii="Times New Roman" w:eastAsia="Times New Roman" w:hAnsi="Times New Roman" w:cs="Times New Roman"/>
        </w:rPr>
        <w:t xml:space="preserve"> farklıdır. </w:t>
      </w:r>
      <w:r w:rsidRPr="00263DFB">
        <w:rPr>
          <w:rFonts w:ascii="Times New Roman" w:eastAsia="Times New Roman" w:hAnsi="Times New Roman" w:cs="Times New Roman"/>
        </w:rPr>
        <w:t xml:space="preserve">Öğretmen adaylarından her bir soruda verilen görseldeki gösterim boyutunu tanımlamaları ve neden böyle bir tanım yaptıklarını açıklamaları istenmiştir. Görüşme soruları hazırlandıktan sonra bir kimya eğitimi uzmanından görüş alınmış ve pilot çalışması yapılmıştır. </w:t>
      </w:r>
      <w:r w:rsidR="009069E6" w:rsidRPr="00263DFB">
        <w:rPr>
          <w:rFonts w:ascii="Times New Roman" w:eastAsia="Times New Roman" w:hAnsi="Times New Roman" w:cs="Times New Roman"/>
        </w:rPr>
        <w:t xml:space="preserve">Pilot çalışmada </w:t>
      </w:r>
      <w:r w:rsidR="003B7F09">
        <w:rPr>
          <w:rFonts w:ascii="Times New Roman" w:eastAsia="Times New Roman" w:hAnsi="Times New Roman" w:cs="Times New Roman"/>
        </w:rPr>
        <w:t>9</w:t>
      </w:r>
      <w:r w:rsidR="0031065E" w:rsidRPr="00263DFB">
        <w:rPr>
          <w:rFonts w:ascii="Times New Roman" w:eastAsia="Times New Roman" w:hAnsi="Times New Roman" w:cs="Times New Roman"/>
        </w:rPr>
        <w:t xml:space="preserve"> fen bilgisi </w:t>
      </w:r>
      <w:r w:rsidR="003B7F09">
        <w:rPr>
          <w:rFonts w:ascii="Times New Roman" w:eastAsia="Times New Roman" w:hAnsi="Times New Roman" w:cs="Times New Roman"/>
        </w:rPr>
        <w:t>öğretmen adayı</w:t>
      </w:r>
      <w:r w:rsidR="009069E6" w:rsidRPr="00263DFB">
        <w:rPr>
          <w:rFonts w:ascii="Times New Roman" w:eastAsia="Times New Roman" w:hAnsi="Times New Roman" w:cs="Times New Roman"/>
        </w:rPr>
        <w:t xml:space="preserve"> </w:t>
      </w:r>
      <w:r w:rsidR="00275471" w:rsidRPr="00263DFB">
        <w:rPr>
          <w:rFonts w:ascii="Times New Roman" w:eastAsia="Times New Roman" w:hAnsi="Times New Roman" w:cs="Times New Roman"/>
        </w:rPr>
        <w:t xml:space="preserve">ile </w:t>
      </w:r>
      <w:r w:rsidR="009069E6" w:rsidRPr="00263DFB">
        <w:rPr>
          <w:rFonts w:ascii="Times New Roman" w:eastAsia="Times New Roman" w:hAnsi="Times New Roman" w:cs="Times New Roman"/>
        </w:rPr>
        <w:t xml:space="preserve">yarı-yapılandırılmış görüşmeler </w:t>
      </w:r>
      <w:r w:rsidR="00275471" w:rsidRPr="00263DFB">
        <w:rPr>
          <w:rFonts w:ascii="Times New Roman" w:eastAsia="Times New Roman" w:hAnsi="Times New Roman" w:cs="Times New Roman"/>
        </w:rPr>
        <w:t>gerçekleştirilmiştir</w:t>
      </w:r>
      <w:r w:rsidR="000B1DE0">
        <w:rPr>
          <w:rFonts w:ascii="Times New Roman" w:eastAsia="Times New Roman" w:hAnsi="Times New Roman" w:cs="Times New Roman"/>
        </w:rPr>
        <w:t>.</w:t>
      </w:r>
      <w:r w:rsidR="00275471"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Pilot çalışma sonucu elde edilen veriler doğrultusunda görüşmede yer alan sorular tekrar gözden geçirilmiş ve görüşmeye son hali verilmiştir. </w:t>
      </w:r>
      <w:r w:rsidR="004021CD" w:rsidRPr="00263DFB">
        <w:rPr>
          <w:rFonts w:ascii="Times New Roman" w:eastAsia="Times New Roman" w:hAnsi="Times New Roman" w:cs="Times New Roman"/>
        </w:rPr>
        <w:t xml:space="preserve">Örnek görüşme soruları </w:t>
      </w:r>
      <w:proofErr w:type="spellStart"/>
      <w:r w:rsidR="004021CD" w:rsidRPr="00263DFB">
        <w:rPr>
          <w:rFonts w:ascii="Times New Roman" w:eastAsia="Times New Roman" w:hAnsi="Times New Roman" w:cs="Times New Roman"/>
        </w:rPr>
        <w:t>Ek’te</w:t>
      </w:r>
      <w:proofErr w:type="spellEnd"/>
      <w:r w:rsidR="004021CD" w:rsidRPr="00263DFB">
        <w:rPr>
          <w:rFonts w:ascii="Times New Roman" w:eastAsia="Times New Roman" w:hAnsi="Times New Roman" w:cs="Times New Roman"/>
        </w:rPr>
        <w:t xml:space="preserve"> sunulmuştur. </w:t>
      </w:r>
    </w:p>
    <w:p w14:paraId="496714C7" w14:textId="77777777" w:rsidR="00DC247F" w:rsidRPr="00263DFB" w:rsidRDefault="00C763DA">
      <w:pPr>
        <w:pBdr>
          <w:top w:val="nil"/>
          <w:left w:val="nil"/>
          <w:bottom w:val="nil"/>
          <w:right w:val="nil"/>
          <w:between w:val="nil"/>
        </w:pBdr>
        <w:spacing w:line="360" w:lineRule="auto"/>
        <w:ind w:firstLine="720"/>
        <w:jc w:val="both"/>
        <w:rPr>
          <w:rFonts w:ascii="Times New Roman" w:eastAsia="Times New Roman" w:hAnsi="Times New Roman" w:cs="Times New Roman"/>
          <w:b/>
        </w:rPr>
      </w:pPr>
      <w:r w:rsidRPr="00263DFB">
        <w:rPr>
          <w:rFonts w:ascii="Times New Roman" w:eastAsia="Times New Roman" w:hAnsi="Times New Roman" w:cs="Times New Roman"/>
          <w:b/>
        </w:rPr>
        <w:t>Veri Analizi</w:t>
      </w:r>
    </w:p>
    <w:p w14:paraId="1294FDC6" w14:textId="77777777" w:rsidR="00DC247F" w:rsidRPr="00263DFB" w:rsidRDefault="00C50507" w:rsidP="00C50507">
      <w:pPr>
        <w:spacing w:line="360" w:lineRule="auto"/>
        <w:ind w:firstLine="720"/>
        <w:jc w:val="both"/>
        <w:rPr>
          <w:rFonts w:ascii="Times New Roman" w:eastAsia="Times New Roman" w:hAnsi="Times New Roman" w:cs="Times New Roman"/>
        </w:rPr>
      </w:pPr>
      <w:r w:rsidRPr="00C50507">
        <w:rPr>
          <w:rFonts w:ascii="Times New Roman" w:eastAsia="Times New Roman" w:hAnsi="Times New Roman" w:cs="Times New Roman"/>
        </w:rPr>
        <w:t>İçerik analizi “belirli kurallara</w:t>
      </w:r>
      <w:r>
        <w:rPr>
          <w:rFonts w:ascii="Times New Roman" w:eastAsia="Times New Roman" w:hAnsi="Times New Roman" w:cs="Times New Roman"/>
        </w:rPr>
        <w:t xml:space="preserve"> </w:t>
      </w:r>
      <w:r w:rsidRPr="00C50507">
        <w:rPr>
          <w:rFonts w:ascii="Times New Roman" w:eastAsia="Times New Roman" w:hAnsi="Times New Roman" w:cs="Times New Roman"/>
        </w:rPr>
        <w:t xml:space="preserve">dayalı kodlamalarla bir metnin bazı </w:t>
      </w:r>
      <w:r w:rsidR="00345A13" w:rsidRPr="00C50507">
        <w:rPr>
          <w:rFonts w:ascii="Times New Roman" w:eastAsia="Times New Roman" w:hAnsi="Times New Roman" w:cs="Times New Roman"/>
        </w:rPr>
        <w:t>sözcüklerinin</w:t>
      </w:r>
      <w:r w:rsidRPr="00C50507">
        <w:rPr>
          <w:rFonts w:ascii="Times New Roman" w:eastAsia="Times New Roman" w:hAnsi="Times New Roman" w:cs="Times New Roman"/>
        </w:rPr>
        <w:t xml:space="preserve"> daha </w:t>
      </w:r>
      <w:r w:rsidR="00345A13" w:rsidRPr="00C50507">
        <w:rPr>
          <w:rFonts w:ascii="Times New Roman" w:eastAsia="Times New Roman" w:hAnsi="Times New Roman" w:cs="Times New Roman"/>
        </w:rPr>
        <w:t>küçük</w:t>
      </w:r>
      <w:r w:rsidRPr="00C50507">
        <w:rPr>
          <w:rFonts w:ascii="Times New Roman" w:eastAsia="Times New Roman" w:hAnsi="Times New Roman" w:cs="Times New Roman"/>
        </w:rPr>
        <w:t xml:space="preserve"> içerik kategorileri ile</w:t>
      </w:r>
      <w:r>
        <w:rPr>
          <w:rFonts w:ascii="Times New Roman" w:eastAsia="Times New Roman" w:hAnsi="Times New Roman" w:cs="Times New Roman"/>
        </w:rPr>
        <w:t xml:space="preserve"> </w:t>
      </w:r>
      <w:r w:rsidRPr="00C50507">
        <w:rPr>
          <w:rFonts w:ascii="Times New Roman" w:eastAsia="Times New Roman" w:hAnsi="Times New Roman" w:cs="Times New Roman"/>
        </w:rPr>
        <w:t>özetlendiği sistematik, yinelenebilir bir te</w:t>
      </w:r>
      <w:r>
        <w:rPr>
          <w:rFonts w:ascii="Times New Roman" w:eastAsia="Times New Roman" w:hAnsi="Times New Roman" w:cs="Times New Roman"/>
        </w:rPr>
        <w:t xml:space="preserve">knik” </w:t>
      </w:r>
      <w:r w:rsidR="00966FAD" w:rsidRPr="00966FAD">
        <w:rPr>
          <w:rFonts w:ascii="Times New Roman" w:eastAsia="Times New Roman" w:hAnsi="Times New Roman" w:cs="Times New Roman"/>
        </w:rPr>
        <w:t>(</w:t>
      </w:r>
      <w:proofErr w:type="spellStart"/>
      <w:r w:rsidR="00966FAD" w:rsidRPr="00966FAD">
        <w:rPr>
          <w:rFonts w:ascii="Times New Roman" w:eastAsia="Times New Roman" w:hAnsi="Times New Roman" w:cs="Times New Roman"/>
        </w:rPr>
        <w:t>Büyüköztürk</w:t>
      </w:r>
      <w:proofErr w:type="spellEnd"/>
      <w:r w:rsidR="00966FAD" w:rsidRPr="00966FAD">
        <w:rPr>
          <w:rFonts w:ascii="Times New Roman" w:eastAsia="Times New Roman" w:hAnsi="Times New Roman" w:cs="Times New Roman"/>
        </w:rPr>
        <w:t xml:space="preserve">, Çakmak, </w:t>
      </w:r>
      <w:proofErr w:type="spellStart"/>
      <w:r w:rsidR="00966FAD" w:rsidRPr="00966FAD">
        <w:rPr>
          <w:rFonts w:ascii="Times New Roman" w:eastAsia="Times New Roman" w:hAnsi="Times New Roman" w:cs="Times New Roman"/>
        </w:rPr>
        <w:t>Akgün</w:t>
      </w:r>
      <w:proofErr w:type="spellEnd"/>
      <w:r w:rsidR="00966FAD" w:rsidRPr="00966FAD">
        <w:rPr>
          <w:rFonts w:ascii="Times New Roman" w:eastAsia="Times New Roman" w:hAnsi="Times New Roman" w:cs="Times New Roman"/>
        </w:rPr>
        <w:t>, Karadeniz, &amp; Demirel, 2014, s. 240)</w:t>
      </w:r>
      <w:r w:rsidR="00966FAD">
        <w:rPr>
          <w:rFonts w:ascii="Times New Roman" w:eastAsia="Times New Roman" w:hAnsi="Times New Roman" w:cs="Times New Roman"/>
        </w:rPr>
        <w:t xml:space="preserve"> </w:t>
      </w:r>
      <w:r w:rsidR="00C763DA" w:rsidRPr="00263DFB">
        <w:rPr>
          <w:rFonts w:ascii="Times New Roman" w:eastAsia="Times New Roman" w:hAnsi="Times New Roman" w:cs="Times New Roman"/>
        </w:rPr>
        <w:t>olarak tanımlanabilir. Yalnızca kitap, kitap bölümleri, mektup, gazete, kısa yazı ve resim gibi tarihsel dokümanları oluşturan metinler üzerinde değil, görüşme, günlük tartışma metinleri ve bunlara ek olarak resim, televizyon programı gibi görsel elementler de içerik an</w:t>
      </w:r>
      <w:r w:rsidR="00345A13">
        <w:rPr>
          <w:rFonts w:ascii="Times New Roman" w:eastAsia="Times New Roman" w:hAnsi="Times New Roman" w:cs="Times New Roman"/>
        </w:rPr>
        <w:t>alizine tabi tutulabilir (Büyüköztürk</w:t>
      </w:r>
      <w:r w:rsidR="00C763DA" w:rsidRPr="00263DFB">
        <w:rPr>
          <w:rFonts w:ascii="Times New Roman" w:eastAsia="Times New Roman" w:hAnsi="Times New Roman" w:cs="Times New Roman"/>
        </w:rPr>
        <w:t xml:space="preserve"> </w:t>
      </w:r>
      <w:proofErr w:type="spellStart"/>
      <w:r w:rsidR="00E5647E" w:rsidRPr="00263DFB">
        <w:rPr>
          <w:rFonts w:ascii="Times New Roman" w:eastAsia="Times New Roman" w:hAnsi="Times New Roman" w:cs="Times New Roman"/>
        </w:rPr>
        <w:t>diğ</w:t>
      </w:r>
      <w:proofErr w:type="spellEnd"/>
      <w:r w:rsidR="00C763DA" w:rsidRPr="00263DFB">
        <w:rPr>
          <w:rFonts w:ascii="Times New Roman" w:eastAsia="Times New Roman" w:hAnsi="Times New Roman" w:cs="Times New Roman"/>
        </w:rPr>
        <w:t xml:space="preserve">, 2014). Bu araştırmada öğretmen adayları ile gerçekleştirilen yarı-yapılandırılmış görüşmelerin ses kayıtlarının dinlenip yazılması ile elde edilen metinler içerik analizine tabi tutulmuştur. İçerik analizi sürecinde </w:t>
      </w:r>
      <w:proofErr w:type="spellStart"/>
      <w:r w:rsidR="00C763DA" w:rsidRPr="00263DFB">
        <w:rPr>
          <w:rFonts w:ascii="Times New Roman" w:eastAsia="Times New Roman" w:hAnsi="Times New Roman" w:cs="Times New Roman"/>
        </w:rPr>
        <w:t>alanyazında</w:t>
      </w:r>
      <w:proofErr w:type="spellEnd"/>
      <w:r w:rsidR="00C763DA" w:rsidRPr="00263DFB">
        <w:rPr>
          <w:rFonts w:ascii="Times New Roman" w:eastAsia="Times New Roman" w:hAnsi="Times New Roman" w:cs="Times New Roman"/>
        </w:rPr>
        <w:t xml:space="preserve"> öğrencilerin çeşitli konulardaki anlayışlarını analiz etmek için kullanılan (Demircioğlu, Demircioğlu, </w:t>
      </w:r>
      <w:proofErr w:type="spellStart"/>
      <w:r w:rsidR="00C763DA" w:rsidRPr="00263DFB">
        <w:rPr>
          <w:rFonts w:ascii="Times New Roman" w:eastAsia="Times New Roman" w:hAnsi="Times New Roman" w:cs="Times New Roman"/>
        </w:rPr>
        <w:t>Ayas</w:t>
      </w:r>
      <w:proofErr w:type="spellEnd"/>
      <w:r w:rsidR="00C763DA" w:rsidRPr="00263DFB">
        <w:rPr>
          <w:rFonts w:ascii="Times New Roman" w:eastAsia="Times New Roman" w:hAnsi="Times New Roman" w:cs="Times New Roman"/>
        </w:rPr>
        <w:t xml:space="preserve"> </w:t>
      </w:r>
      <w:r w:rsidR="00E5647E" w:rsidRPr="00263DFB">
        <w:rPr>
          <w:rFonts w:ascii="Times New Roman" w:eastAsia="Times New Roman" w:hAnsi="Times New Roman" w:cs="Times New Roman"/>
        </w:rPr>
        <w:t>ve</w:t>
      </w:r>
      <w:r w:rsidR="00C763DA" w:rsidRPr="00263DFB">
        <w:rPr>
          <w:rFonts w:ascii="Times New Roman" w:eastAsia="Times New Roman" w:hAnsi="Times New Roman" w:cs="Times New Roman"/>
        </w:rPr>
        <w:t xml:space="preserve"> </w:t>
      </w:r>
      <w:proofErr w:type="spellStart"/>
      <w:r w:rsidR="00C763DA" w:rsidRPr="00263DFB">
        <w:rPr>
          <w:rFonts w:ascii="Times New Roman" w:eastAsia="Times New Roman" w:hAnsi="Times New Roman" w:cs="Times New Roman"/>
        </w:rPr>
        <w:t>Kongur</w:t>
      </w:r>
      <w:proofErr w:type="spellEnd"/>
      <w:r w:rsidR="00C763DA" w:rsidRPr="00263DFB">
        <w:rPr>
          <w:rFonts w:ascii="Times New Roman" w:eastAsia="Times New Roman" w:hAnsi="Times New Roman" w:cs="Times New Roman"/>
        </w:rPr>
        <w:t xml:space="preserve">, 2012; Şendur </w:t>
      </w:r>
      <w:r w:rsidR="00E5647E" w:rsidRPr="00263DFB">
        <w:rPr>
          <w:rFonts w:ascii="Times New Roman" w:eastAsia="Times New Roman" w:hAnsi="Times New Roman" w:cs="Times New Roman"/>
        </w:rPr>
        <w:t>ve</w:t>
      </w:r>
      <w:r w:rsidR="00197BE8">
        <w:rPr>
          <w:rFonts w:ascii="Times New Roman" w:eastAsia="Times New Roman" w:hAnsi="Times New Roman" w:cs="Times New Roman"/>
        </w:rPr>
        <w:t xml:space="preserve"> Toprak 2013) kod</w:t>
      </w:r>
      <w:r w:rsidR="00C763DA" w:rsidRPr="00263DFB">
        <w:rPr>
          <w:rFonts w:ascii="Times New Roman" w:eastAsia="Times New Roman" w:hAnsi="Times New Roman" w:cs="Times New Roman"/>
        </w:rPr>
        <w:t>lardan yola çıkarak öğretmen adaylarının anlayışları “doğru”, “kısmen doğru” ve “yanlış” şeklinde kodlanmıştır (Tablo 1).</w:t>
      </w:r>
    </w:p>
    <w:tbl>
      <w:tblPr>
        <w:tblStyle w:val="a0"/>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6"/>
        <w:gridCol w:w="260"/>
        <w:gridCol w:w="1100"/>
        <w:gridCol w:w="260"/>
        <w:gridCol w:w="6646"/>
        <w:gridCol w:w="260"/>
      </w:tblGrid>
      <w:tr w:rsidR="00263DFB" w:rsidRPr="00263DFB" w14:paraId="1B7B79AC" w14:textId="77777777" w:rsidTr="00190F2A">
        <w:trPr>
          <w:gridAfter w:val="1"/>
          <w:wAfter w:w="260" w:type="dxa"/>
        </w:trPr>
        <w:tc>
          <w:tcPr>
            <w:tcW w:w="9282" w:type="dxa"/>
            <w:gridSpan w:val="5"/>
            <w:tcBorders>
              <w:top w:val="nil"/>
              <w:left w:val="nil"/>
              <w:bottom w:val="single" w:sz="4" w:space="0" w:color="000000"/>
              <w:right w:val="nil"/>
            </w:tcBorders>
          </w:tcPr>
          <w:p w14:paraId="78D8427C"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b/>
              </w:rPr>
              <w:t>Tablo 1.</w:t>
            </w:r>
            <w:r w:rsidRPr="00263DFB">
              <w:rPr>
                <w:rFonts w:ascii="Times New Roman" w:eastAsia="Times New Roman" w:hAnsi="Times New Roman" w:cs="Times New Roman"/>
              </w:rPr>
              <w:t xml:space="preserve"> Yarı-yapılandırılmış görüşmelerin analizinde kullanılan kodlar ve tanımları</w:t>
            </w:r>
          </w:p>
        </w:tc>
      </w:tr>
      <w:tr w:rsidR="00263DFB" w:rsidRPr="00263DFB" w14:paraId="5D36C79F" w14:textId="77777777" w:rsidTr="00190F2A">
        <w:trPr>
          <w:gridAfter w:val="1"/>
          <w:wAfter w:w="260" w:type="dxa"/>
        </w:trPr>
        <w:tc>
          <w:tcPr>
            <w:tcW w:w="1016" w:type="dxa"/>
            <w:tcBorders>
              <w:left w:val="nil"/>
              <w:right w:val="nil"/>
            </w:tcBorders>
          </w:tcPr>
          <w:p w14:paraId="6AF7813E"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b/>
                <w:sz w:val="20"/>
                <w:szCs w:val="20"/>
              </w:rPr>
              <w:t>Gösterim</w:t>
            </w:r>
          </w:p>
        </w:tc>
        <w:tc>
          <w:tcPr>
            <w:tcW w:w="1360" w:type="dxa"/>
            <w:gridSpan w:val="2"/>
            <w:tcBorders>
              <w:left w:val="nil"/>
              <w:right w:val="nil"/>
            </w:tcBorders>
          </w:tcPr>
          <w:p w14:paraId="3426057C"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b/>
                <w:sz w:val="20"/>
                <w:szCs w:val="20"/>
              </w:rPr>
              <w:t>Kod</w:t>
            </w:r>
          </w:p>
        </w:tc>
        <w:tc>
          <w:tcPr>
            <w:tcW w:w="6906" w:type="dxa"/>
            <w:gridSpan w:val="2"/>
            <w:tcBorders>
              <w:left w:val="nil"/>
              <w:right w:val="nil"/>
            </w:tcBorders>
          </w:tcPr>
          <w:p w14:paraId="31AD377F"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b/>
                <w:sz w:val="20"/>
                <w:szCs w:val="20"/>
              </w:rPr>
              <w:t>Tanım</w:t>
            </w:r>
          </w:p>
        </w:tc>
      </w:tr>
      <w:tr w:rsidR="00263DFB" w:rsidRPr="00263DFB" w14:paraId="783788A3" w14:textId="77777777" w:rsidTr="00190F2A">
        <w:tc>
          <w:tcPr>
            <w:tcW w:w="1276" w:type="dxa"/>
            <w:gridSpan w:val="2"/>
            <w:vMerge w:val="restart"/>
            <w:tcBorders>
              <w:left w:val="nil"/>
              <w:right w:val="nil"/>
            </w:tcBorders>
            <w:vAlign w:val="center"/>
          </w:tcPr>
          <w:p w14:paraId="1994F95A" w14:textId="77777777" w:rsidR="00DC247F" w:rsidRPr="00263DFB" w:rsidRDefault="00C763DA">
            <w:pPr>
              <w:ind w:left="113" w:right="113"/>
              <w:jc w:val="center"/>
              <w:rPr>
                <w:rFonts w:ascii="Times New Roman" w:eastAsia="Times New Roman" w:hAnsi="Times New Roman" w:cs="Times New Roman"/>
              </w:rPr>
            </w:pPr>
            <w:r w:rsidRPr="00263DFB">
              <w:rPr>
                <w:rFonts w:ascii="Times New Roman" w:eastAsia="Times New Roman" w:hAnsi="Times New Roman" w:cs="Times New Roman"/>
                <w:sz w:val="20"/>
                <w:szCs w:val="20"/>
              </w:rPr>
              <w:lastRenderedPageBreak/>
              <w:t>Tekli gösterim</w:t>
            </w:r>
          </w:p>
        </w:tc>
        <w:tc>
          <w:tcPr>
            <w:tcW w:w="1360" w:type="dxa"/>
            <w:gridSpan w:val="2"/>
            <w:tcBorders>
              <w:left w:val="nil"/>
              <w:right w:val="nil"/>
            </w:tcBorders>
          </w:tcPr>
          <w:p w14:paraId="032EBC54"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sz w:val="20"/>
                <w:szCs w:val="20"/>
              </w:rPr>
              <w:t>Doğru</w:t>
            </w:r>
          </w:p>
        </w:tc>
        <w:tc>
          <w:tcPr>
            <w:tcW w:w="6906" w:type="dxa"/>
            <w:gridSpan w:val="2"/>
            <w:tcBorders>
              <w:left w:val="nil"/>
              <w:right w:val="nil"/>
            </w:tcBorders>
          </w:tcPr>
          <w:p w14:paraId="32FB92B2"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sz w:val="20"/>
                <w:szCs w:val="20"/>
              </w:rPr>
              <w:t xml:space="preserve">Gösterimin doğru bir şekilde tanımlandığı ve tanımlanan boyut ile ilgili açıklamaların doğru şekilde yapıldığı cevaplardır. </w:t>
            </w:r>
          </w:p>
        </w:tc>
      </w:tr>
      <w:tr w:rsidR="00263DFB" w:rsidRPr="00263DFB" w14:paraId="46010785" w14:textId="77777777" w:rsidTr="00190F2A">
        <w:tc>
          <w:tcPr>
            <w:tcW w:w="1276" w:type="dxa"/>
            <w:gridSpan w:val="2"/>
            <w:vMerge/>
            <w:tcBorders>
              <w:left w:val="nil"/>
              <w:right w:val="nil"/>
            </w:tcBorders>
            <w:vAlign w:val="center"/>
          </w:tcPr>
          <w:p w14:paraId="0581BB1F" w14:textId="77777777" w:rsidR="00DC247F" w:rsidRPr="00263DFB" w:rsidRDefault="00DC247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360" w:type="dxa"/>
            <w:gridSpan w:val="2"/>
            <w:tcBorders>
              <w:left w:val="nil"/>
              <w:right w:val="nil"/>
            </w:tcBorders>
          </w:tcPr>
          <w:p w14:paraId="5CF448EF"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sz w:val="20"/>
                <w:szCs w:val="20"/>
              </w:rPr>
              <w:t>Kısmen doğru</w:t>
            </w:r>
          </w:p>
        </w:tc>
        <w:tc>
          <w:tcPr>
            <w:tcW w:w="6906" w:type="dxa"/>
            <w:gridSpan w:val="2"/>
            <w:tcBorders>
              <w:left w:val="nil"/>
              <w:right w:val="nil"/>
            </w:tcBorders>
          </w:tcPr>
          <w:p w14:paraId="229EED44"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sz w:val="20"/>
                <w:szCs w:val="20"/>
              </w:rPr>
              <w:t>Gösterimin doğru bir şekilde tanımlandığı ancak boyut ile ilgili açıklamaların doğru olmadığı cevaplar ya da gösterim ile ilgili açıklamaların doğru ancak boyutun kendisinin doğru bir şekilde tanımlanmadığı cevaplardır.</w:t>
            </w:r>
          </w:p>
        </w:tc>
      </w:tr>
      <w:tr w:rsidR="00263DFB" w:rsidRPr="00263DFB" w14:paraId="4C749C2C" w14:textId="77777777" w:rsidTr="00190F2A">
        <w:tc>
          <w:tcPr>
            <w:tcW w:w="1276" w:type="dxa"/>
            <w:gridSpan w:val="2"/>
            <w:vMerge/>
            <w:tcBorders>
              <w:left w:val="nil"/>
              <w:right w:val="nil"/>
            </w:tcBorders>
            <w:vAlign w:val="center"/>
          </w:tcPr>
          <w:p w14:paraId="308A4D89" w14:textId="77777777" w:rsidR="00DC247F" w:rsidRPr="00263DFB" w:rsidRDefault="00DC247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360" w:type="dxa"/>
            <w:gridSpan w:val="2"/>
            <w:tcBorders>
              <w:left w:val="nil"/>
              <w:right w:val="nil"/>
            </w:tcBorders>
          </w:tcPr>
          <w:p w14:paraId="44CD60E7"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sz w:val="20"/>
                <w:szCs w:val="20"/>
              </w:rPr>
              <w:t>Yanlış</w:t>
            </w:r>
          </w:p>
        </w:tc>
        <w:tc>
          <w:tcPr>
            <w:tcW w:w="6906" w:type="dxa"/>
            <w:gridSpan w:val="2"/>
            <w:tcBorders>
              <w:left w:val="nil"/>
              <w:right w:val="nil"/>
            </w:tcBorders>
          </w:tcPr>
          <w:p w14:paraId="160B597C"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sz w:val="20"/>
                <w:szCs w:val="20"/>
              </w:rPr>
              <w:t xml:space="preserve">Gösterim ve tanımlanan boyut ile ilgili açıklamaların doğru olmadığı cevaplar ya da cevap verilmeyen durumlardır. </w:t>
            </w:r>
          </w:p>
        </w:tc>
      </w:tr>
      <w:tr w:rsidR="00263DFB" w:rsidRPr="00263DFB" w14:paraId="035AAE75" w14:textId="77777777" w:rsidTr="00190F2A">
        <w:tc>
          <w:tcPr>
            <w:tcW w:w="1276" w:type="dxa"/>
            <w:gridSpan w:val="2"/>
            <w:vMerge w:val="restart"/>
            <w:tcBorders>
              <w:left w:val="nil"/>
              <w:right w:val="nil"/>
            </w:tcBorders>
            <w:vAlign w:val="center"/>
          </w:tcPr>
          <w:p w14:paraId="309831AE" w14:textId="77777777" w:rsidR="00DC247F" w:rsidRPr="00263DFB" w:rsidRDefault="00C763DA">
            <w:pPr>
              <w:ind w:left="113" w:right="113"/>
              <w:jc w:val="center"/>
              <w:rPr>
                <w:rFonts w:ascii="Times New Roman" w:eastAsia="Times New Roman" w:hAnsi="Times New Roman" w:cs="Times New Roman"/>
              </w:rPr>
            </w:pPr>
            <w:r w:rsidRPr="00263DFB">
              <w:rPr>
                <w:rFonts w:ascii="Times New Roman" w:eastAsia="Times New Roman" w:hAnsi="Times New Roman" w:cs="Times New Roman"/>
                <w:sz w:val="20"/>
                <w:szCs w:val="20"/>
              </w:rPr>
              <w:t>Çoklu gösterim</w:t>
            </w:r>
          </w:p>
        </w:tc>
        <w:tc>
          <w:tcPr>
            <w:tcW w:w="1360" w:type="dxa"/>
            <w:gridSpan w:val="2"/>
            <w:tcBorders>
              <w:left w:val="nil"/>
              <w:right w:val="nil"/>
            </w:tcBorders>
          </w:tcPr>
          <w:p w14:paraId="59B6B70D"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sz w:val="20"/>
                <w:szCs w:val="20"/>
              </w:rPr>
              <w:t>Doğru</w:t>
            </w:r>
          </w:p>
        </w:tc>
        <w:tc>
          <w:tcPr>
            <w:tcW w:w="6906" w:type="dxa"/>
            <w:gridSpan w:val="2"/>
            <w:tcBorders>
              <w:left w:val="nil"/>
              <w:right w:val="nil"/>
            </w:tcBorders>
          </w:tcPr>
          <w:p w14:paraId="51995B91"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sz w:val="20"/>
                <w:szCs w:val="20"/>
              </w:rPr>
              <w:t>Çoklu gösterimdeki tüm gösterim türlerinin doğru bir şekilde tanımlandığı ve tanımlanan her bir boyut ile ilgili açıklamaların doğru şekilde yapıldığı cevaplardır.</w:t>
            </w:r>
          </w:p>
        </w:tc>
      </w:tr>
      <w:tr w:rsidR="00263DFB" w:rsidRPr="00263DFB" w14:paraId="2F58BD57" w14:textId="77777777" w:rsidTr="00190F2A">
        <w:tc>
          <w:tcPr>
            <w:tcW w:w="1276" w:type="dxa"/>
            <w:gridSpan w:val="2"/>
            <w:vMerge/>
            <w:tcBorders>
              <w:left w:val="nil"/>
              <w:right w:val="nil"/>
            </w:tcBorders>
            <w:vAlign w:val="center"/>
          </w:tcPr>
          <w:p w14:paraId="48E37DBE" w14:textId="77777777" w:rsidR="00DC247F" w:rsidRPr="00263DFB" w:rsidRDefault="00DC247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360" w:type="dxa"/>
            <w:gridSpan w:val="2"/>
            <w:tcBorders>
              <w:left w:val="nil"/>
              <w:right w:val="nil"/>
            </w:tcBorders>
          </w:tcPr>
          <w:p w14:paraId="5A5BC78D"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sz w:val="20"/>
                <w:szCs w:val="20"/>
              </w:rPr>
              <w:t>Kısmen doğru</w:t>
            </w:r>
          </w:p>
        </w:tc>
        <w:tc>
          <w:tcPr>
            <w:tcW w:w="6906" w:type="dxa"/>
            <w:gridSpan w:val="2"/>
            <w:tcBorders>
              <w:left w:val="nil"/>
              <w:right w:val="nil"/>
            </w:tcBorders>
          </w:tcPr>
          <w:p w14:paraId="0E034AC9"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sz w:val="20"/>
                <w:szCs w:val="20"/>
              </w:rPr>
              <w:t xml:space="preserve">Çoklu gösterimdeki gösterim türlerinden sadece bir kısmının doğru bir şekilde tanımlandığı ve boyutlarla ilgili açıklamaların bir kısmının doğru şekilde yapıldığı cevaplardır. </w:t>
            </w:r>
          </w:p>
        </w:tc>
      </w:tr>
      <w:tr w:rsidR="00DC247F" w:rsidRPr="00263DFB" w14:paraId="3DE4E8DE" w14:textId="77777777" w:rsidTr="00190F2A">
        <w:tc>
          <w:tcPr>
            <w:tcW w:w="1276" w:type="dxa"/>
            <w:gridSpan w:val="2"/>
            <w:vMerge/>
            <w:tcBorders>
              <w:left w:val="nil"/>
              <w:right w:val="nil"/>
            </w:tcBorders>
            <w:vAlign w:val="center"/>
          </w:tcPr>
          <w:p w14:paraId="7A646E8B" w14:textId="77777777" w:rsidR="00DC247F" w:rsidRPr="00263DFB" w:rsidRDefault="00DC247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360" w:type="dxa"/>
            <w:gridSpan w:val="2"/>
            <w:tcBorders>
              <w:left w:val="nil"/>
              <w:right w:val="nil"/>
            </w:tcBorders>
          </w:tcPr>
          <w:p w14:paraId="79F1D6AF"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sz w:val="20"/>
                <w:szCs w:val="20"/>
              </w:rPr>
              <w:t>Yanlış</w:t>
            </w:r>
          </w:p>
        </w:tc>
        <w:tc>
          <w:tcPr>
            <w:tcW w:w="6906" w:type="dxa"/>
            <w:gridSpan w:val="2"/>
            <w:tcBorders>
              <w:left w:val="nil"/>
              <w:right w:val="nil"/>
            </w:tcBorders>
          </w:tcPr>
          <w:p w14:paraId="4DC5F215" w14:textId="77777777" w:rsidR="00DC247F" w:rsidRPr="00263DFB" w:rsidRDefault="00C763DA">
            <w:pPr>
              <w:jc w:val="both"/>
              <w:rPr>
                <w:rFonts w:ascii="Times New Roman" w:eastAsia="Times New Roman" w:hAnsi="Times New Roman" w:cs="Times New Roman"/>
              </w:rPr>
            </w:pPr>
            <w:r w:rsidRPr="00263DFB">
              <w:rPr>
                <w:rFonts w:ascii="Times New Roman" w:eastAsia="Times New Roman" w:hAnsi="Times New Roman" w:cs="Times New Roman"/>
                <w:sz w:val="20"/>
                <w:szCs w:val="20"/>
              </w:rPr>
              <w:t xml:space="preserve">Çoklu gösterimdeki gösterim türlerinin ve boyutlarla ilgili açıklamaların yanlış olduğu cevaplar ya da cevap verilmeyen durumlardır. </w:t>
            </w:r>
          </w:p>
        </w:tc>
      </w:tr>
    </w:tbl>
    <w:p w14:paraId="11C6734E" w14:textId="77777777" w:rsidR="00DC247F" w:rsidRPr="00263DFB" w:rsidRDefault="00DC247F">
      <w:pPr>
        <w:spacing w:line="276" w:lineRule="auto"/>
        <w:jc w:val="both"/>
        <w:rPr>
          <w:rFonts w:ascii="Times New Roman" w:eastAsia="Times New Roman" w:hAnsi="Times New Roman" w:cs="Times New Roman"/>
        </w:rPr>
      </w:pPr>
    </w:p>
    <w:p w14:paraId="054224F9" w14:textId="77777777" w:rsidR="00DC247F" w:rsidRPr="00263DFB" w:rsidRDefault="00C763DA">
      <w:pPr>
        <w:spacing w:line="360" w:lineRule="auto"/>
        <w:ind w:firstLine="720"/>
        <w:jc w:val="both"/>
        <w:rPr>
          <w:rFonts w:ascii="Times New Roman" w:eastAsia="Times New Roman" w:hAnsi="Times New Roman" w:cs="Times New Roman"/>
          <w:b/>
        </w:rPr>
      </w:pPr>
      <w:r w:rsidRPr="00263DFB">
        <w:rPr>
          <w:rFonts w:ascii="Times New Roman" w:eastAsia="Times New Roman" w:hAnsi="Times New Roman" w:cs="Times New Roman"/>
          <w:b/>
        </w:rPr>
        <w:t>Geçerlik, Güvenirlik ve Etik</w:t>
      </w:r>
    </w:p>
    <w:p w14:paraId="55910952"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Veri toplama sürecinde geçerlik ve güvenirlik olguları araştırmada kullanılan görüşme sorularının geliştirilmesi sırasında göz önünde bulundurulmuştur. Yarı-yapılandırılmış görüşmelerin geçerliği uzman incelemesi ve pilot çalışma yapılarak sağlanmıştır. Yarı-yapılandırılmış görüşme soruları araştırmacılar tarafından geliştirilmiş ve gösterimler konusunda çalışmaları olan bir kimya eğitimi uzmanından görüş alınmıştır. Görüşme sorularının pilot uygulamada kullanılan </w:t>
      </w:r>
      <w:proofErr w:type="gramStart"/>
      <w:r w:rsidRPr="00263DFB">
        <w:rPr>
          <w:rFonts w:ascii="Times New Roman" w:eastAsia="Times New Roman" w:hAnsi="Times New Roman" w:cs="Times New Roman"/>
        </w:rPr>
        <w:t>versiyonu</w:t>
      </w:r>
      <w:proofErr w:type="gramEnd"/>
      <w:r w:rsidRPr="00263DFB">
        <w:rPr>
          <w:rFonts w:ascii="Times New Roman" w:eastAsia="Times New Roman" w:hAnsi="Times New Roman" w:cs="Times New Roman"/>
        </w:rPr>
        <w:t xml:space="preserve"> 2017-2018 güz yarıyılında fen eğitimi anabilim dalında öğrenim görmekte olan dokuz öğretmen adayına uygulanmıştır. Pilot uygulama görüşmeleri yazıya döküldükten sonra araştırmacılar ve kimya eğitimi uzmanı tarafından incelenmiş ve araştırmanın amacı doğrultusunda gözden geçirilmiştir. Görüşme sorularının her iki </w:t>
      </w:r>
      <w:proofErr w:type="gramStart"/>
      <w:r w:rsidRPr="00263DFB">
        <w:rPr>
          <w:rFonts w:ascii="Times New Roman" w:eastAsia="Times New Roman" w:hAnsi="Times New Roman" w:cs="Times New Roman"/>
        </w:rPr>
        <w:t>versiyonu</w:t>
      </w:r>
      <w:proofErr w:type="gramEnd"/>
      <w:r w:rsidR="00C63597">
        <w:rPr>
          <w:rFonts w:ascii="Times New Roman" w:eastAsia="Times New Roman" w:hAnsi="Times New Roman" w:cs="Times New Roman"/>
        </w:rPr>
        <w:t xml:space="preserve"> (pilot uygulama ve asıl)</w:t>
      </w:r>
      <w:r w:rsidRPr="00263DFB">
        <w:rPr>
          <w:rFonts w:ascii="Times New Roman" w:eastAsia="Times New Roman" w:hAnsi="Times New Roman" w:cs="Times New Roman"/>
        </w:rPr>
        <w:t xml:space="preserve"> araştırma sorusuna uygunluk, araştırmada odaklanılan boyutları kapsama ve görsel uygunluk (soru </w:t>
      </w:r>
      <w:r w:rsidR="007C6FDF" w:rsidRPr="00263DFB">
        <w:rPr>
          <w:rFonts w:ascii="Times New Roman" w:eastAsia="Times New Roman" w:hAnsi="Times New Roman" w:cs="Times New Roman"/>
        </w:rPr>
        <w:t>türü</w:t>
      </w:r>
      <w:r w:rsidRPr="00263DFB">
        <w:rPr>
          <w:rFonts w:ascii="Times New Roman" w:eastAsia="Times New Roman" w:hAnsi="Times New Roman" w:cs="Times New Roman"/>
        </w:rPr>
        <w:t xml:space="preserve">, soru sayısı) </w:t>
      </w:r>
      <w:r w:rsidR="00C63597">
        <w:rPr>
          <w:rFonts w:ascii="Times New Roman" w:eastAsia="Times New Roman" w:hAnsi="Times New Roman" w:cs="Times New Roman"/>
        </w:rPr>
        <w:t xml:space="preserve">açılarından </w:t>
      </w:r>
      <w:r w:rsidRPr="00263DFB">
        <w:rPr>
          <w:rFonts w:ascii="Times New Roman" w:eastAsia="Times New Roman" w:hAnsi="Times New Roman" w:cs="Times New Roman"/>
        </w:rPr>
        <w:t xml:space="preserve">uzman </w:t>
      </w:r>
      <w:r w:rsidR="00C63597">
        <w:rPr>
          <w:rFonts w:ascii="Times New Roman" w:eastAsia="Times New Roman" w:hAnsi="Times New Roman" w:cs="Times New Roman"/>
        </w:rPr>
        <w:t>tarafından incelenmiştir</w:t>
      </w:r>
      <w:r w:rsidRPr="00263DFB">
        <w:rPr>
          <w:rFonts w:ascii="Times New Roman" w:eastAsia="Times New Roman" w:hAnsi="Times New Roman" w:cs="Times New Roman"/>
        </w:rPr>
        <w:t>. Uzman dönütleri doğrultusunda görüşme soruları son haline getirilerek asıl uygul</w:t>
      </w:r>
      <w:r w:rsidR="003A3A7C">
        <w:rPr>
          <w:rFonts w:ascii="Times New Roman" w:eastAsia="Times New Roman" w:hAnsi="Times New Roman" w:cs="Times New Roman"/>
        </w:rPr>
        <w:t>ama sü</w:t>
      </w:r>
      <w:r w:rsidRPr="00263DFB">
        <w:rPr>
          <w:rFonts w:ascii="Times New Roman" w:eastAsia="Times New Roman" w:hAnsi="Times New Roman" w:cs="Times New Roman"/>
        </w:rPr>
        <w:t>recinde kullanılmıştır. Böylece veri toplama aşamasında görüşme sorularının odaklanılan olguyu ölçme açısından geçerliğini sağlama ile ilgili çalışmalar yapılmıştır.</w:t>
      </w:r>
    </w:p>
    <w:p w14:paraId="381F76B7"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Veri analiz</w:t>
      </w:r>
      <w:r w:rsidR="007C6FDF" w:rsidRPr="00263DFB">
        <w:rPr>
          <w:rFonts w:ascii="Times New Roman" w:eastAsia="Times New Roman" w:hAnsi="Times New Roman" w:cs="Times New Roman"/>
        </w:rPr>
        <w:t xml:space="preserve">i için </w:t>
      </w:r>
      <w:r w:rsidRPr="00263DFB">
        <w:rPr>
          <w:rFonts w:ascii="Times New Roman" w:eastAsia="Times New Roman" w:hAnsi="Times New Roman" w:cs="Times New Roman"/>
        </w:rPr>
        <w:t xml:space="preserve">geçerlik ve </w:t>
      </w:r>
      <w:r w:rsidR="00ED11FA" w:rsidRPr="00263DFB">
        <w:rPr>
          <w:rFonts w:ascii="Times New Roman" w:eastAsia="Times New Roman" w:hAnsi="Times New Roman" w:cs="Times New Roman"/>
        </w:rPr>
        <w:t>güvenirlik</w:t>
      </w:r>
      <w:r w:rsidRPr="00263DFB">
        <w:rPr>
          <w:rFonts w:ascii="Times New Roman" w:eastAsia="Times New Roman" w:hAnsi="Times New Roman" w:cs="Times New Roman"/>
        </w:rPr>
        <w:t xml:space="preserve"> olguları görüşmelerin analizi </w:t>
      </w:r>
      <w:r w:rsidR="00EC4273" w:rsidRPr="00263DFB">
        <w:rPr>
          <w:rFonts w:ascii="Times New Roman" w:eastAsia="Times New Roman" w:hAnsi="Times New Roman" w:cs="Times New Roman"/>
        </w:rPr>
        <w:t>sürecinde</w:t>
      </w:r>
      <w:r w:rsidRPr="00263DFB">
        <w:rPr>
          <w:rFonts w:ascii="Times New Roman" w:eastAsia="Times New Roman" w:hAnsi="Times New Roman" w:cs="Times New Roman"/>
        </w:rPr>
        <w:t xml:space="preserve"> dikkate alınmıştır. Yarı yapılandırılmış görüşmelerden elde edilen verilerin içerik analizinde kul</w:t>
      </w:r>
      <w:r w:rsidR="00F86017">
        <w:rPr>
          <w:rFonts w:ascii="Times New Roman" w:eastAsia="Times New Roman" w:hAnsi="Times New Roman" w:cs="Times New Roman"/>
        </w:rPr>
        <w:t xml:space="preserve">lanılan kodların geçerliği </w:t>
      </w:r>
      <w:proofErr w:type="spellStart"/>
      <w:r w:rsidR="00F86017">
        <w:rPr>
          <w:rFonts w:ascii="Times New Roman" w:eastAsia="Times New Roman" w:hAnsi="Times New Roman" w:cs="Times New Roman"/>
        </w:rPr>
        <w:t>alan</w:t>
      </w:r>
      <w:r w:rsidRPr="00263DFB">
        <w:rPr>
          <w:rFonts w:ascii="Times New Roman" w:eastAsia="Times New Roman" w:hAnsi="Times New Roman" w:cs="Times New Roman"/>
        </w:rPr>
        <w:t>yazındaki</w:t>
      </w:r>
      <w:proofErr w:type="spellEnd"/>
      <w:r w:rsidRPr="00263DFB">
        <w:rPr>
          <w:rFonts w:ascii="Times New Roman" w:eastAsia="Times New Roman" w:hAnsi="Times New Roman" w:cs="Times New Roman"/>
        </w:rPr>
        <w:t xml:space="preserve"> (Demircioğlu </w:t>
      </w:r>
      <w:proofErr w:type="spellStart"/>
      <w:r w:rsidR="00E5647E" w:rsidRPr="00263DFB">
        <w:rPr>
          <w:rFonts w:ascii="Times New Roman" w:eastAsia="Times New Roman" w:hAnsi="Times New Roman" w:cs="Times New Roman"/>
        </w:rPr>
        <w:t>diğ</w:t>
      </w:r>
      <w:proofErr w:type="spellEnd"/>
      <w:proofErr w:type="gramStart"/>
      <w:r w:rsidRPr="00263DFB">
        <w:rPr>
          <w:rFonts w:ascii="Times New Roman" w:eastAsia="Times New Roman" w:hAnsi="Times New Roman" w:cs="Times New Roman"/>
        </w:rPr>
        <w:t>.,</w:t>
      </w:r>
      <w:proofErr w:type="gramEnd"/>
      <w:r w:rsidRPr="00263DFB">
        <w:rPr>
          <w:rFonts w:ascii="Times New Roman" w:eastAsia="Times New Roman" w:hAnsi="Times New Roman" w:cs="Times New Roman"/>
        </w:rPr>
        <w:t xml:space="preserve"> 2012; Şendur </w:t>
      </w:r>
      <w:r w:rsidR="00E5647E" w:rsidRPr="00263DFB">
        <w:rPr>
          <w:rFonts w:ascii="Times New Roman" w:eastAsia="Times New Roman" w:hAnsi="Times New Roman" w:cs="Times New Roman"/>
        </w:rPr>
        <w:t>ve</w:t>
      </w:r>
      <w:r w:rsidRPr="00263DFB">
        <w:rPr>
          <w:rFonts w:ascii="Times New Roman" w:eastAsia="Times New Roman" w:hAnsi="Times New Roman" w:cs="Times New Roman"/>
        </w:rPr>
        <w:t xml:space="preserve"> Toprak, 2013) çalışmalarla desteklenmiştir. İçerik analizinde kullanılan bu kodların uygunluğu,</w:t>
      </w:r>
      <w:r w:rsidR="00B835A9" w:rsidRPr="00263DFB">
        <w:rPr>
          <w:rFonts w:ascii="Times New Roman" w:eastAsia="Times New Roman" w:hAnsi="Times New Roman" w:cs="Times New Roman"/>
        </w:rPr>
        <w:t xml:space="preserve"> tanımları ve</w:t>
      </w:r>
      <w:r w:rsidRPr="00263DFB">
        <w:rPr>
          <w:rFonts w:ascii="Times New Roman" w:eastAsia="Times New Roman" w:hAnsi="Times New Roman" w:cs="Times New Roman"/>
        </w:rPr>
        <w:t xml:space="preserve"> ayırt ediciliği bir kimya eğitimi uzmanı tarafından incelenmiş ve değerlendirilmiştir. İçerik analizinde kullanılan kodların belirlenmesinden sonra </w:t>
      </w:r>
      <w:r w:rsidR="00ED11FA" w:rsidRPr="00263DFB">
        <w:rPr>
          <w:rFonts w:ascii="Times New Roman" w:eastAsia="Times New Roman" w:hAnsi="Times New Roman" w:cs="Times New Roman"/>
        </w:rPr>
        <w:t>üç</w:t>
      </w:r>
      <w:r w:rsidRPr="00263DFB">
        <w:rPr>
          <w:rFonts w:ascii="Times New Roman" w:eastAsia="Times New Roman" w:hAnsi="Times New Roman" w:cs="Times New Roman"/>
        </w:rPr>
        <w:t xml:space="preserve"> öğretmen adayına ait veriler araştırmacı ve kimya eğitimi uzmanı tarafından bağımsız şekilde içerik analizine tabi tutulmuştur. Daha sonra </w:t>
      </w:r>
      <w:proofErr w:type="spellStart"/>
      <w:r w:rsidRPr="00263DFB">
        <w:rPr>
          <w:rFonts w:ascii="Times New Roman" w:eastAsia="Times New Roman" w:hAnsi="Times New Roman" w:cs="Times New Roman"/>
        </w:rPr>
        <w:t>kodlayıcılar</w:t>
      </w:r>
      <w:proofErr w:type="spellEnd"/>
      <w:r w:rsidRPr="00263DFB">
        <w:rPr>
          <w:rFonts w:ascii="Times New Roman" w:eastAsia="Times New Roman" w:hAnsi="Times New Roman" w:cs="Times New Roman"/>
        </w:rPr>
        <w:t xml:space="preserve"> bir araya gelmiş</w:t>
      </w:r>
      <w:r w:rsidR="00F86017">
        <w:rPr>
          <w:rFonts w:ascii="Times New Roman" w:eastAsia="Times New Roman" w:hAnsi="Times New Roman" w:cs="Times New Roman"/>
        </w:rPr>
        <w:t>,</w:t>
      </w:r>
      <w:r w:rsidRPr="00263DFB">
        <w:rPr>
          <w:rFonts w:ascii="Times New Roman" w:eastAsia="Times New Roman" w:hAnsi="Times New Roman" w:cs="Times New Roman"/>
        </w:rPr>
        <w:t xml:space="preserve"> kodlamalardaki tutarsızlıklar tartışılmış </w:t>
      </w:r>
      <w:r w:rsidRPr="00263DFB">
        <w:rPr>
          <w:rFonts w:ascii="Times New Roman" w:eastAsia="Times New Roman" w:hAnsi="Times New Roman" w:cs="Times New Roman"/>
        </w:rPr>
        <w:lastRenderedPageBreak/>
        <w:t xml:space="preserve">ve görüş birliğine ulaşılmıştır. Bu fikir birliğine dayanarak kalan veriler bir araştırmacı tarafından analiz edilmiştir. Araştırmacı analiz </w:t>
      </w:r>
      <w:r w:rsidR="00EF7083" w:rsidRPr="00263DFB">
        <w:rPr>
          <w:rFonts w:ascii="Times New Roman" w:eastAsia="Times New Roman" w:hAnsi="Times New Roman" w:cs="Times New Roman"/>
        </w:rPr>
        <w:t>sürecinde</w:t>
      </w:r>
      <w:r w:rsidRPr="00263DFB">
        <w:rPr>
          <w:rFonts w:ascii="Times New Roman" w:eastAsia="Times New Roman" w:hAnsi="Times New Roman" w:cs="Times New Roman"/>
        </w:rPr>
        <w:t xml:space="preserve"> gereken durumlarda kimya eğitimi uzmanından görüş almıştır. </w:t>
      </w:r>
      <w:proofErr w:type="spellStart"/>
      <w:r w:rsidRPr="00263DFB">
        <w:rPr>
          <w:rFonts w:ascii="Times New Roman" w:eastAsia="Times New Roman" w:hAnsi="Times New Roman" w:cs="Times New Roman"/>
        </w:rPr>
        <w:t>Kodlayıcılar</w:t>
      </w:r>
      <w:proofErr w:type="spellEnd"/>
      <w:r w:rsidRPr="00263DFB">
        <w:rPr>
          <w:rFonts w:ascii="Times New Roman" w:eastAsia="Times New Roman" w:hAnsi="Times New Roman" w:cs="Times New Roman"/>
        </w:rPr>
        <w:t xml:space="preserve"> arası </w:t>
      </w:r>
      <w:r w:rsidR="00EF7083" w:rsidRPr="00263DFB">
        <w:rPr>
          <w:rFonts w:ascii="Times New Roman" w:eastAsia="Times New Roman" w:hAnsi="Times New Roman" w:cs="Times New Roman"/>
        </w:rPr>
        <w:t>güvenirlik</w:t>
      </w:r>
      <w:r w:rsidRPr="00263DFB">
        <w:rPr>
          <w:rFonts w:ascii="Times New Roman" w:eastAsia="Times New Roman" w:hAnsi="Times New Roman" w:cs="Times New Roman"/>
        </w:rPr>
        <w:t>, her bir öğretmen adayı için % 90 ile % 95 arasında değişmektedir (</w:t>
      </w:r>
      <w:proofErr w:type="spellStart"/>
      <w:r w:rsidRPr="00263DFB">
        <w:rPr>
          <w:rFonts w:ascii="Times New Roman" w:eastAsia="Times New Roman" w:hAnsi="Times New Roman" w:cs="Times New Roman"/>
        </w:rPr>
        <w:t>Cohen</w:t>
      </w:r>
      <w:proofErr w:type="spellEnd"/>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Manion</w:t>
      </w:r>
      <w:proofErr w:type="spellEnd"/>
      <w:r w:rsidR="00A5413C" w:rsidRPr="00263DFB">
        <w:rPr>
          <w:rFonts w:ascii="Times New Roman" w:eastAsia="Times New Roman" w:hAnsi="Times New Roman" w:cs="Times New Roman"/>
        </w:rPr>
        <w:t>,</w:t>
      </w:r>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Morrison</w:t>
      </w:r>
      <w:proofErr w:type="spellEnd"/>
      <w:r w:rsidRPr="00263DFB">
        <w:rPr>
          <w:rFonts w:ascii="Times New Roman" w:eastAsia="Times New Roman" w:hAnsi="Times New Roman" w:cs="Times New Roman"/>
        </w:rPr>
        <w:t>, 2000).</w:t>
      </w:r>
    </w:p>
    <w:p w14:paraId="2A1A21D9"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Araştırma için Etik izin, Zonguldak Bülent Ecevit Üniversitesi İnsan Araştırmaları Etik Kuruluna başvurularak alınmıştır. Etik izin alındıktan sonra çalışmaya katılan öğretmen adayları araştırma hakkında bilgilendirilmiş ve katılım tamamen </w:t>
      </w:r>
      <w:proofErr w:type="spellStart"/>
      <w:r w:rsidRPr="00263DFB">
        <w:rPr>
          <w:rFonts w:ascii="Times New Roman" w:eastAsia="Times New Roman" w:hAnsi="Times New Roman" w:cs="Times New Roman"/>
        </w:rPr>
        <w:t>gönüllülük</w:t>
      </w:r>
      <w:proofErr w:type="spellEnd"/>
      <w:r w:rsidRPr="00263DFB">
        <w:rPr>
          <w:rFonts w:ascii="Times New Roman" w:eastAsia="Times New Roman" w:hAnsi="Times New Roman" w:cs="Times New Roman"/>
        </w:rPr>
        <w:t xml:space="preserve"> esasına dayalı şekilde gerçekleşmiştir. Araştırma başlamadan önce katılımcıların araştırma ve süreci hakkında bilgilendirme içeren “</w:t>
      </w:r>
      <w:r w:rsidR="00276F7D" w:rsidRPr="00263DFB">
        <w:rPr>
          <w:rFonts w:ascii="Times New Roman" w:eastAsia="Times New Roman" w:hAnsi="Times New Roman" w:cs="Times New Roman"/>
        </w:rPr>
        <w:t>Gönüllü</w:t>
      </w:r>
      <w:r w:rsidRPr="00263DFB">
        <w:rPr>
          <w:rFonts w:ascii="Times New Roman" w:eastAsia="Times New Roman" w:hAnsi="Times New Roman" w:cs="Times New Roman"/>
        </w:rPr>
        <w:t xml:space="preserve"> Katılım </w:t>
      </w:r>
      <w:proofErr w:type="spellStart"/>
      <w:r w:rsidRPr="00263DFB">
        <w:rPr>
          <w:rFonts w:ascii="Times New Roman" w:eastAsia="Times New Roman" w:hAnsi="Times New Roman" w:cs="Times New Roman"/>
        </w:rPr>
        <w:t>Formu’nu</w:t>
      </w:r>
      <w:proofErr w:type="spellEnd"/>
      <w:r w:rsidRPr="00263DFB">
        <w:rPr>
          <w:rFonts w:ascii="Times New Roman" w:eastAsia="Times New Roman" w:hAnsi="Times New Roman" w:cs="Times New Roman"/>
        </w:rPr>
        <w:t xml:space="preserve">” imzalamaları sağlanmıştır. Yazım </w:t>
      </w:r>
      <w:r w:rsidR="00EF7083" w:rsidRPr="00263DFB">
        <w:rPr>
          <w:rFonts w:ascii="Times New Roman" w:eastAsia="Times New Roman" w:hAnsi="Times New Roman" w:cs="Times New Roman"/>
        </w:rPr>
        <w:t>sürecinde</w:t>
      </w:r>
      <w:r w:rsidRPr="00263DFB">
        <w:rPr>
          <w:rFonts w:ascii="Times New Roman" w:eastAsia="Times New Roman" w:hAnsi="Times New Roman" w:cs="Times New Roman"/>
        </w:rPr>
        <w:t xml:space="preserve"> katılımcılar için takma isimler kullanılmış ve araştırmacılar dışında veriye olan erişim engellenerek verilerin gizliliği sağlanmıştır. Katılımcıların araştırma </w:t>
      </w:r>
      <w:r w:rsidR="0081024E" w:rsidRPr="00263DFB">
        <w:rPr>
          <w:rFonts w:ascii="Times New Roman" w:eastAsia="Times New Roman" w:hAnsi="Times New Roman" w:cs="Times New Roman"/>
        </w:rPr>
        <w:t>sürecinde</w:t>
      </w:r>
      <w:r w:rsidRPr="00263DFB">
        <w:rPr>
          <w:rFonts w:ascii="Times New Roman" w:eastAsia="Times New Roman" w:hAnsi="Times New Roman" w:cs="Times New Roman"/>
        </w:rPr>
        <w:t xml:space="preserve"> fiziksel, zihinsel ya da psikolojik olarak zarar görmemesine dikkat edilmiştir. Böylece “etik olgular” (katılımcıların aldatılmaması, katılımcıları her türlü̈ zarardan koruma ve gizlilik) göz önünde bulundurulmuştur (</w:t>
      </w:r>
      <w:proofErr w:type="spellStart"/>
      <w:r w:rsidRPr="00263DFB">
        <w:rPr>
          <w:rFonts w:ascii="Times New Roman" w:eastAsia="Times New Roman" w:hAnsi="Times New Roman" w:cs="Times New Roman"/>
        </w:rPr>
        <w:t>Frankel</w:t>
      </w:r>
      <w:proofErr w:type="spellEnd"/>
      <w:r w:rsidRPr="00263DFB">
        <w:rPr>
          <w:rFonts w:ascii="Times New Roman" w:eastAsia="Times New Roman" w:hAnsi="Times New Roman" w:cs="Times New Roman"/>
        </w:rPr>
        <w:t xml:space="preserve"> </w:t>
      </w:r>
      <w:proofErr w:type="spellStart"/>
      <w:r w:rsidR="00E5647E" w:rsidRPr="00263DFB">
        <w:rPr>
          <w:rFonts w:ascii="Times New Roman" w:eastAsia="Times New Roman" w:hAnsi="Times New Roman" w:cs="Times New Roman"/>
        </w:rPr>
        <w:t>diğ</w:t>
      </w:r>
      <w:proofErr w:type="spellEnd"/>
      <w:proofErr w:type="gramStart"/>
      <w:r w:rsidRPr="00263DFB">
        <w:rPr>
          <w:rFonts w:ascii="Times New Roman" w:eastAsia="Times New Roman" w:hAnsi="Times New Roman" w:cs="Times New Roman"/>
        </w:rPr>
        <w:t>.,</w:t>
      </w:r>
      <w:proofErr w:type="gramEnd"/>
      <w:r w:rsidRPr="00263DFB">
        <w:rPr>
          <w:rFonts w:ascii="Times New Roman" w:eastAsia="Times New Roman" w:hAnsi="Times New Roman" w:cs="Times New Roman"/>
        </w:rPr>
        <w:t xml:space="preserve"> 2012).</w:t>
      </w:r>
      <w:r w:rsidR="00043B93" w:rsidRPr="00263DFB">
        <w:rPr>
          <w:rFonts w:ascii="Times New Roman" w:eastAsia="Times New Roman" w:hAnsi="Times New Roman" w:cs="Times New Roman"/>
        </w:rPr>
        <w:t xml:space="preserve"> </w:t>
      </w:r>
    </w:p>
    <w:p w14:paraId="479153BB" w14:textId="77777777" w:rsidR="005C692B" w:rsidRPr="00263DFB" w:rsidRDefault="005C692B">
      <w:pPr>
        <w:spacing w:line="360" w:lineRule="auto"/>
        <w:ind w:firstLine="720"/>
        <w:jc w:val="both"/>
        <w:rPr>
          <w:rFonts w:ascii="Times New Roman" w:eastAsia="Times New Roman" w:hAnsi="Times New Roman" w:cs="Times New Roman"/>
        </w:rPr>
      </w:pPr>
    </w:p>
    <w:p w14:paraId="2D45F4DE" w14:textId="77777777" w:rsidR="00DC247F" w:rsidRPr="00263DFB" w:rsidRDefault="00C763DA">
      <w:pPr>
        <w:pBdr>
          <w:top w:val="nil"/>
          <w:left w:val="nil"/>
          <w:bottom w:val="nil"/>
          <w:right w:val="nil"/>
          <w:between w:val="nil"/>
        </w:pBdr>
        <w:spacing w:line="360" w:lineRule="auto"/>
        <w:ind w:left="720"/>
        <w:jc w:val="center"/>
        <w:rPr>
          <w:rFonts w:ascii="Times New Roman" w:eastAsia="Times New Roman" w:hAnsi="Times New Roman" w:cs="Times New Roman"/>
          <w:b/>
        </w:rPr>
      </w:pPr>
      <w:r w:rsidRPr="00263DFB">
        <w:rPr>
          <w:rFonts w:ascii="Times New Roman" w:eastAsia="Times New Roman" w:hAnsi="Times New Roman" w:cs="Times New Roman"/>
          <w:b/>
        </w:rPr>
        <w:t>Bulgular</w:t>
      </w:r>
    </w:p>
    <w:p w14:paraId="6FCFAA82" w14:textId="77777777" w:rsidR="000635F5" w:rsidRPr="00263DFB" w:rsidRDefault="00C763DA" w:rsidP="005C692B">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Bu çalışma ile fen alanındaki öğretmen adaylarının Genel Kimya ders kitaplarındaki kimyasal gösterimleri anlama düzeylerini ortaya çıkarmak için yarı-yapılandırılmış görüşmeler yolu ile toplanan veriler içerik analizine tabi tutulm</w:t>
      </w:r>
      <w:r w:rsidR="00864B22" w:rsidRPr="00263DFB">
        <w:rPr>
          <w:rFonts w:ascii="Times New Roman" w:eastAsia="Times New Roman" w:hAnsi="Times New Roman" w:cs="Times New Roman"/>
        </w:rPr>
        <w:t xml:space="preserve">uştur. İçerik analizi sonucunda elde edilen bulgular bu bölümde araştırma soruları dikkate alınarak sunulacaktır. </w:t>
      </w:r>
    </w:p>
    <w:p w14:paraId="0CCD3078" w14:textId="77777777" w:rsidR="00DC247F" w:rsidRPr="00263DFB" w:rsidRDefault="000635F5" w:rsidP="00892647">
      <w:pPr>
        <w:spacing w:line="360" w:lineRule="auto"/>
        <w:ind w:firstLine="720"/>
        <w:jc w:val="both"/>
        <w:rPr>
          <w:rFonts w:ascii="Times New Roman" w:eastAsia="Times New Roman" w:hAnsi="Times New Roman" w:cs="Times New Roman"/>
          <w:b/>
        </w:rPr>
      </w:pPr>
      <w:r w:rsidRPr="00263DFB">
        <w:rPr>
          <w:rFonts w:ascii="Times New Roman" w:eastAsia="Times New Roman" w:hAnsi="Times New Roman" w:cs="Times New Roman"/>
          <w:b/>
        </w:rPr>
        <w:t>Fen A</w:t>
      </w:r>
      <w:r w:rsidR="005C692B" w:rsidRPr="00263DFB">
        <w:rPr>
          <w:rFonts w:ascii="Times New Roman" w:eastAsia="Times New Roman" w:hAnsi="Times New Roman" w:cs="Times New Roman"/>
          <w:b/>
        </w:rPr>
        <w:t xml:space="preserve">lanındaki </w:t>
      </w:r>
      <w:r w:rsidRPr="00263DFB">
        <w:rPr>
          <w:rFonts w:ascii="Times New Roman" w:eastAsia="Times New Roman" w:hAnsi="Times New Roman" w:cs="Times New Roman"/>
          <w:b/>
        </w:rPr>
        <w:t>Ö</w:t>
      </w:r>
      <w:r w:rsidR="005C692B" w:rsidRPr="00263DFB">
        <w:rPr>
          <w:rFonts w:ascii="Times New Roman" w:eastAsia="Times New Roman" w:hAnsi="Times New Roman" w:cs="Times New Roman"/>
          <w:b/>
        </w:rPr>
        <w:t xml:space="preserve">ğretmen </w:t>
      </w:r>
      <w:r w:rsidRPr="00263DFB">
        <w:rPr>
          <w:rFonts w:ascii="Times New Roman" w:eastAsia="Times New Roman" w:hAnsi="Times New Roman" w:cs="Times New Roman"/>
          <w:b/>
        </w:rPr>
        <w:t>A</w:t>
      </w:r>
      <w:r w:rsidR="005C692B" w:rsidRPr="00263DFB">
        <w:rPr>
          <w:rFonts w:ascii="Times New Roman" w:eastAsia="Times New Roman" w:hAnsi="Times New Roman" w:cs="Times New Roman"/>
          <w:b/>
        </w:rPr>
        <w:t>dayla</w:t>
      </w:r>
      <w:r w:rsidRPr="00263DFB">
        <w:rPr>
          <w:rFonts w:ascii="Times New Roman" w:eastAsia="Times New Roman" w:hAnsi="Times New Roman" w:cs="Times New Roman"/>
          <w:b/>
        </w:rPr>
        <w:t>rının Genel Kimya Ders Kitaplarındaki Kimyasal Gösterimleri Anlama Düzeyler</w:t>
      </w:r>
      <w:r w:rsidR="00892647" w:rsidRPr="00263DFB">
        <w:rPr>
          <w:rFonts w:ascii="Times New Roman" w:eastAsia="Times New Roman" w:hAnsi="Times New Roman" w:cs="Times New Roman"/>
          <w:b/>
        </w:rPr>
        <w:t>i</w:t>
      </w:r>
      <w:r w:rsidR="004E1AED" w:rsidRPr="00263DFB">
        <w:rPr>
          <w:rFonts w:ascii="Times New Roman" w:eastAsia="Times New Roman" w:hAnsi="Times New Roman" w:cs="Times New Roman"/>
        </w:rPr>
        <w:t xml:space="preserve"> </w:t>
      </w:r>
    </w:p>
    <w:p w14:paraId="36C92D28" w14:textId="77777777" w:rsidR="00E37C84" w:rsidRPr="00263DFB" w:rsidRDefault="00134DBA">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Öğretmen adaylarının </w:t>
      </w:r>
      <w:r w:rsidR="00C763DA" w:rsidRPr="00263DFB">
        <w:rPr>
          <w:rFonts w:ascii="Times New Roman" w:eastAsia="Times New Roman" w:hAnsi="Times New Roman" w:cs="Times New Roman"/>
        </w:rPr>
        <w:t xml:space="preserve">gösterimler hakkındaki anlayışları ile ilgili bulgular (Şekil 1) her bir gösterim boyutu (ör. </w:t>
      </w:r>
      <w:proofErr w:type="spellStart"/>
      <w:r w:rsidR="004E1AED" w:rsidRPr="00263DFB">
        <w:rPr>
          <w:rFonts w:ascii="Times New Roman" w:eastAsia="Times New Roman" w:hAnsi="Times New Roman" w:cs="Times New Roman"/>
        </w:rPr>
        <w:t>makroskobik</w:t>
      </w:r>
      <w:proofErr w:type="spellEnd"/>
      <w:r w:rsidR="00C763DA" w:rsidRPr="00263DFB">
        <w:rPr>
          <w:rFonts w:ascii="Times New Roman" w:eastAsia="Times New Roman" w:hAnsi="Times New Roman" w:cs="Times New Roman"/>
        </w:rPr>
        <w:t>, tanecik</w:t>
      </w:r>
      <w:r>
        <w:rPr>
          <w:rFonts w:ascii="Times New Roman" w:eastAsia="Times New Roman" w:hAnsi="Times New Roman" w:cs="Times New Roman"/>
        </w:rPr>
        <w:t>, sembolik ve çoklu</w:t>
      </w:r>
      <w:r w:rsidR="00C763DA" w:rsidRPr="00263DFB">
        <w:rPr>
          <w:rFonts w:ascii="Times New Roman" w:eastAsia="Times New Roman" w:hAnsi="Times New Roman" w:cs="Times New Roman"/>
        </w:rPr>
        <w:t xml:space="preserve">) için ayrı ayrı ele alınacaktır. </w:t>
      </w:r>
    </w:p>
    <w:p w14:paraId="5ED62EE5" w14:textId="77777777" w:rsidR="0065694A" w:rsidRPr="00263DFB" w:rsidRDefault="00F54B47" w:rsidP="0065694A">
      <w:pPr>
        <w:spacing w:line="360" w:lineRule="auto"/>
        <w:jc w:val="both"/>
        <w:rPr>
          <w:rFonts w:ascii="Times New Roman" w:eastAsia="Times New Roman" w:hAnsi="Times New Roman" w:cs="Times New Roman"/>
        </w:rPr>
      </w:pPr>
      <w:r w:rsidRPr="00263DFB">
        <w:rPr>
          <w:noProof/>
        </w:rPr>
        <w:lastRenderedPageBreak/>
        <w:drawing>
          <wp:inline distT="0" distB="0" distL="0" distR="0" wp14:anchorId="3DFF001C" wp14:editId="7AB41646">
            <wp:extent cx="5828030" cy="5708925"/>
            <wp:effectExtent l="0" t="0" r="13970" b="317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D1FF73" w14:textId="77777777" w:rsidR="0065694A" w:rsidRPr="00263DFB" w:rsidRDefault="0065694A" w:rsidP="0065694A">
      <w:pPr>
        <w:pBdr>
          <w:top w:val="nil"/>
          <w:left w:val="nil"/>
          <w:bottom w:val="nil"/>
          <w:right w:val="nil"/>
          <w:between w:val="nil"/>
        </w:pBdr>
        <w:spacing w:after="240" w:line="276" w:lineRule="auto"/>
        <w:rPr>
          <w:rFonts w:ascii="Times New Roman" w:eastAsia="Times New Roman" w:hAnsi="Times New Roman" w:cs="Times New Roman"/>
        </w:rPr>
      </w:pPr>
      <w:r w:rsidRPr="00263DFB">
        <w:rPr>
          <w:rFonts w:ascii="Times New Roman" w:eastAsia="Times New Roman" w:hAnsi="Times New Roman" w:cs="Times New Roman"/>
          <w:b/>
        </w:rPr>
        <w:t xml:space="preserve">Şekil 1. </w:t>
      </w:r>
      <w:r w:rsidRPr="00263DFB">
        <w:rPr>
          <w:rFonts w:ascii="Times New Roman" w:eastAsia="Times New Roman" w:hAnsi="Times New Roman" w:cs="Times New Roman"/>
        </w:rPr>
        <w:t>Öğretmen adaylarının tekli ve çoklu gösterimler hakkındaki anlayışlarının her bir sorudaki dağılımı</w:t>
      </w:r>
    </w:p>
    <w:p w14:paraId="6841CD12"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Öğretmen adaylarının büyük bir </w:t>
      </w:r>
      <w:r w:rsidR="00E316CC" w:rsidRPr="00263DFB">
        <w:rPr>
          <w:rFonts w:ascii="Times New Roman" w:eastAsia="Times New Roman" w:hAnsi="Times New Roman" w:cs="Times New Roman"/>
        </w:rPr>
        <w:t xml:space="preserve">kısmı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boyuttaki gösterimleri anlamakta çok fazla zorluk yaşamamış ve bu boyuttaki her üç gösterimi çoğunlukla doğru şekilde tanımlamışlardır. </w:t>
      </w:r>
      <w:proofErr w:type="gramStart"/>
      <w:r w:rsidRPr="00263DFB">
        <w:rPr>
          <w:rFonts w:ascii="Times New Roman" w:eastAsia="Times New Roman" w:hAnsi="Times New Roman" w:cs="Times New Roman"/>
        </w:rPr>
        <w:t xml:space="preserve">Doğru cevapların oranı </w:t>
      </w:r>
      <w:bookmarkStart w:id="1" w:name="_Hlk73013858"/>
      <w:r w:rsidR="00885A5C" w:rsidRPr="00263DFB">
        <w:rPr>
          <w:rFonts w:ascii="Times New Roman" w:eastAsia="Times New Roman" w:hAnsi="Times New Roman" w:cs="Times New Roman"/>
        </w:rPr>
        <w:t>katı halde bakır ve kükürt</w:t>
      </w:r>
      <w:r w:rsidR="00A917B3" w:rsidRPr="00263DFB">
        <w:rPr>
          <w:rFonts w:ascii="Times New Roman" w:eastAsia="Times New Roman" w:hAnsi="Times New Roman" w:cs="Times New Roman"/>
        </w:rPr>
        <w:t xml:space="preserve"> gösterimi</w:t>
      </w:r>
      <w:r w:rsidR="00885A5C" w:rsidRPr="00263DFB">
        <w:rPr>
          <w:rFonts w:ascii="Times New Roman" w:eastAsia="Times New Roman" w:hAnsi="Times New Roman" w:cs="Times New Roman"/>
        </w:rPr>
        <w:t xml:space="preserve"> (</w:t>
      </w:r>
      <w:r w:rsidR="004E1AED" w:rsidRPr="00263DFB">
        <w:rPr>
          <w:rFonts w:ascii="Times New Roman" w:eastAsia="Times New Roman" w:hAnsi="Times New Roman" w:cs="Times New Roman"/>
        </w:rPr>
        <w:t>makroskobik</w:t>
      </w:r>
      <w:bookmarkEnd w:id="1"/>
      <w:r w:rsidRPr="00263DFB">
        <w:rPr>
          <w:rFonts w:ascii="Times New Roman" w:eastAsia="Times New Roman" w:hAnsi="Times New Roman" w:cs="Times New Roman"/>
        </w:rPr>
        <w:t>-1</w:t>
      </w:r>
      <w:r w:rsidR="00565EE2" w:rsidRPr="00263DFB">
        <w:rPr>
          <w:rFonts w:ascii="Times New Roman" w:eastAsia="Times New Roman" w:hAnsi="Times New Roman" w:cs="Times New Roman"/>
        </w:rPr>
        <w:t>)</w:t>
      </w:r>
      <w:r w:rsidRPr="00263DFB">
        <w:rPr>
          <w:rFonts w:ascii="Times New Roman" w:eastAsia="Times New Roman" w:hAnsi="Times New Roman" w:cs="Times New Roman"/>
        </w:rPr>
        <w:t xml:space="preserve"> için %89 (N=8), </w:t>
      </w:r>
      <w:r w:rsidR="00885A5C" w:rsidRPr="00263DFB">
        <w:rPr>
          <w:rFonts w:ascii="Times New Roman" w:eastAsia="Times New Roman" w:hAnsi="Times New Roman" w:cs="Times New Roman"/>
        </w:rPr>
        <w:t>altın ve çinko metallerinin sulu hidroklorik asit çözeltisi ile tepkimesi</w:t>
      </w:r>
      <w:r w:rsidR="00A917B3" w:rsidRPr="00263DFB">
        <w:rPr>
          <w:rFonts w:ascii="Times New Roman" w:eastAsia="Times New Roman" w:hAnsi="Times New Roman" w:cs="Times New Roman"/>
        </w:rPr>
        <w:t>ne ait gösterim</w:t>
      </w:r>
      <w:r w:rsidR="00885A5C" w:rsidRPr="00263DFB">
        <w:rPr>
          <w:rFonts w:ascii="Times New Roman" w:eastAsia="Times New Roman" w:hAnsi="Times New Roman" w:cs="Times New Roman"/>
        </w:rPr>
        <w:t xml:space="preserve"> (</w:t>
      </w:r>
      <w:r w:rsidR="004E1AED" w:rsidRPr="00263DFB">
        <w:rPr>
          <w:rFonts w:ascii="Times New Roman" w:eastAsia="Times New Roman" w:hAnsi="Times New Roman" w:cs="Times New Roman"/>
        </w:rPr>
        <w:t>makroskobik</w:t>
      </w:r>
      <w:r w:rsidRPr="00263DFB">
        <w:rPr>
          <w:rFonts w:ascii="Times New Roman" w:eastAsia="Times New Roman" w:hAnsi="Times New Roman" w:cs="Times New Roman"/>
        </w:rPr>
        <w:t>-2</w:t>
      </w:r>
      <w:r w:rsidR="00885A5C"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için %67 (N=6) ve </w:t>
      </w:r>
      <w:r w:rsidR="00885A5C" w:rsidRPr="00263DFB">
        <w:rPr>
          <w:rFonts w:ascii="Times New Roman" w:eastAsia="Times New Roman" w:hAnsi="Times New Roman" w:cs="Times New Roman"/>
        </w:rPr>
        <w:t>sodyum ve potasyum tarafından alev denemesinde yayılan ışı</w:t>
      </w:r>
      <w:r w:rsidR="00A917B3" w:rsidRPr="00263DFB">
        <w:rPr>
          <w:rFonts w:ascii="Times New Roman" w:eastAsia="Times New Roman" w:hAnsi="Times New Roman" w:cs="Times New Roman"/>
        </w:rPr>
        <w:t>ğın gösterimi</w:t>
      </w:r>
      <w:r w:rsidR="00885A5C" w:rsidRPr="00263DFB">
        <w:rPr>
          <w:rFonts w:ascii="Times New Roman" w:eastAsia="Times New Roman" w:hAnsi="Times New Roman" w:cs="Times New Roman"/>
        </w:rPr>
        <w:t xml:space="preserve"> (</w:t>
      </w:r>
      <w:r w:rsidR="004E1AED" w:rsidRPr="00263DFB">
        <w:rPr>
          <w:rFonts w:ascii="Times New Roman" w:eastAsia="Times New Roman" w:hAnsi="Times New Roman" w:cs="Times New Roman"/>
        </w:rPr>
        <w:t>makroskobik</w:t>
      </w:r>
      <w:r w:rsidRPr="00263DFB">
        <w:rPr>
          <w:rFonts w:ascii="Times New Roman" w:eastAsia="Times New Roman" w:hAnsi="Times New Roman" w:cs="Times New Roman"/>
        </w:rPr>
        <w:t>-3</w:t>
      </w:r>
      <w:r w:rsidR="00885A5C" w:rsidRPr="00263DFB">
        <w:rPr>
          <w:rFonts w:ascii="Times New Roman" w:eastAsia="Times New Roman" w:hAnsi="Times New Roman" w:cs="Times New Roman"/>
        </w:rPr>
        <w:t>)</w:t>
      </w:r>
      <w:r w:rsidRPr="00263DFB">
        <w:rPr>
          <w:rFonts w:ascii="Times New Roman" w:eastAsia="Times New Roman" w:hAnsi="Times New Roman" w:cs="Times New Roman"/>
        </w:rPr>
        <w:t xml:space="preserve"> için</w:t>
      </w:r>
      <w:r w:rsidR="00A917B3" w:rsidRPr="00263DFB">
        <w:rPr>
          <w:rFonts w:ascii="Times New Roman" w:eastAsia="Times New Roman" w:hAnsi="Times New Roman" w:cs="Times New Roman"/>
        </w:rPr>
        <w:t xml:space="preserve"> ise</w:t>
      </w:r>
      <w:r w:rsidRPr="00263DFB">
        <w:rPr>
          <w:rFonts w:ascii="Times New Roman" w:eastAsia="Times New Roman" w:hAnsi="Times New Roman" w:cs="Times New Roman"/>
        </w:rPr>
        <w:t xml:space="preserve"> %78’dir (N=7)</w:t>
      </w:r>
      <w:r w:rsidR="00266A38" w:rsidRPr="00263DFB">
        <w:rPr>
          <w:rFonts w:ascii="Times New Roman" w:eastAsia="Times New Roman" w:hAnsi="Times New Roman" w:cs="Times New Roman"/>
        </w:rPr>
        <w:t xml:space="preserve"> (Şekil 1)</w:t>
      </w:r>
      <w:r w:rsidRPr="00263DFB">
        <w:rPr>
          <w:rFonts w:ascii="Times New Roman" w:eastAsia="Times New Roman" w:hAnsi="Times New Roman" w:cs="Times New Roman"/>
        </w:rPr>
        <w:t xml:space="preserve">. </w:t>
      </w:r>
      <w:proofErr w:type="gramEnd"/>
    </w:p>
    <w:p w14:paraId="3F6513C4" w14:textId="77777777" w:rsidR="009772C1" w:rsidRPr="00263DFB" w:rsidRDefault="009772C1" w:rsidP="009772C1">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Öğretmen adaylarının tanecik boyutu anlama düzeyleri gösterimden gösterime değişiklik göstermiştir. Öğretmen adaylarının büyük bir çoğunluğu (%67, N=6) karbon monoksit ve karbon</w:t>
      </w:r>
      <w:r w:rsidR="0086295E">
        <w:rPr>
          <w:rFonts w:ascii="Times New Roman" w:eastAsia="Times New Roman" w:hAnsi="Times New Roman" w:cs="Times New Roman"/>
        </w:rPr>
        <w:t xml:space="preserve"> </w:t>
      </w:r>
      <w:r w:rsidRPr="00263DFB">
        <w:rPr>
          <w:rFonts w:ascii="Times New Roman" w:eastAsia="Times New Roman" w:hAnsi="Times New Roman" w:cs="Times New Roman"/>
        </w:rPr>
        <w:t xml:space="preserve">dioksit moleküllerinin top-çubuk modellerine ait gösterimi (tanecik-1) </w:t>
      </w:r>
      <w:r w:rsidRPr="00263DFB">
        <w:rPr>
          <w:rFonts w:ascii="Times New Roman" w:eastAsia="Times New Roman" w:hAnsi="Times New Roman" w:cs="Times New Roman"/>
        </w:rPr>
        <w:lastRenderedPageBreak/>
        <w:t xml:space="preserve">doğru tanımlamışlardır. Bununla birlikte 2 tane azot monoksit molekülü ve 1 tane oksijen molekülü arasında gerçekleşen tepkime sonucu 2 tane azot dioksit molekülünün oluşumunun top-çubuk modelleri ile gösterimini (tanecik-2, N=3, %33) ve </w:t>
      </w:r>
      <w:proofErr w:type="spellStart"/>
      <w:r w:rsidRPr="00263DFB">
        <w:rPr>
          <w:rFonts w:ascii="Times New Roman" w:eastAsia="Times New Roman" w:hAnsi="Times New Roman" w:cs="Times New Roman"/>
        </w:rPr>
        <w:t>p</w:t>
      </w:r>
      <w:r w:rsidRPr="00263DFB">
        <w:rPr>
          <w:rFonts w:ascii="Times New Roman" w:eastAsia="Times New Roman" w:hAnsi="Times New Roman" w:cs="Times New Roman"/>
          <w:vertAlign w:val="subscript"/>
        </w:rPr>
        <w:t>z</w:t>
      </w:r>
      <w:proofErr w:type="spellEnd"/>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orbital</w:t>
      </w:r>
      <w:proofErr w:type="spellEnd"/>
      <w:r w:rsidRPr="00263DFB">
        <w:rPr>
          <w:rFonts w:ascii="Times New Roman" w:eastAsia="Times New Roman" w:hAnsi="Times New Roman" w:cs="Times New Roman"/>
        </w:rPr>
        <w:t xml:space="preserve"> gösterimini (tanecik-3, N=1, %11) doğru tanımlayanların oranı düşüktür (Şekil 1). Bütan molekülünün uzay-dolgu modeline (tanecik-4) ve grafitte karbon atomlarının tabakalar halinde düzenlenmesine (tanecik-5) ait gösterimleri doğru tanımlayan öğretmen adayı bulunmamaktadır. Bir başka deyişle tanecik boyutundaki gösterimleri tanımlamak katılımcılar için </w:t>
      </w:r>
      <w:proofErr w:type="spellStart"/>
      <w:r w:rsidRPr="00263DFB">
        <w:rPr>
          <w:rFonts w:ascii="Times New Roman" w:eastAsia="Times New Roman" w:hAnsi="Times New Roman" w:cs="Times New Roman"/>
        </w:rPr>
        <w:t>makroskobik</w:t>
      </w:r>
      <w:proofErr w:type="spellEnd"/>
      <w:r w:rsidRPr="00263DFB">
        <w:rPr>
          <w:rFonts w:ascii="Times New Roman" w:eastAsia="Times New Roman" w:hAnsi="Times New Roman" w:cs="Times New Roman"/>
        </w:rPr>
        <w:t xml:space="preserve"> boyutundakilere göre daha zor olmuştur. Tanecik boyutunda kısmen doğru anlayışa sahip olan öğretmen adaylarının oranı gösterimlerin neredeyse tamamında (tanecik-1 gösterimi hariç) doğru ve yanlış anlayışa sahip öğrencilerin oranlarına göre oldukça fazladır (Şekil 1). </w:t>
      </w:r>
    </w:p>
    <w:p w14:paraId="23B41315" w14:textId="77777777" w:rsidR="006C7EA4" w:rsidRPr="00263DFB" w:rsidRDefault="00C763DA" w:rsidP="00691487">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Öğretmen adaylarından görüşmelerde sembolik boyuttaki sekiz farklı gösterimi tanımlamaları istenmiştir. Öğretmen adayların</w:t>
      </w:r>
      <w:r w:rsidR="00691487" w:rsidRPr="00263DFB">
        <w:rPr>
          <w:rFonts w:ascii="Times New Roman" w:eastAsia="Times New Roman" w:hAnsi="Times New Roman" w:cs="Times New Roman"/>
        </w:rPr>
        <w:t>ın çoğu</w:t>
      </w:r>
      <w:r w:rsidRPr="00263DFB">
        <w:rPr>
          <w:rFonts w:ascii="Times New Roman" w:eastAsia="Times New Roman" w:hAnsi="Times New Roman" w:cs="Times New Roman"/>
        </w:rPr>
        <w:t xml:space="preserve"> (%78, N=7) </w:t>
      </w:r>
      <w:r w:rsidR="00691487" w:rsidRPr="00263DFB">
        <w:rPr>
          <w:rFonts w:ascii="Times New Roman" w:eastAsia="Times New Roman" w:hAnsi="Times New Roman" w:cs="Times New Roman"/>
        </w:rPr>
        <w:t xml:space="preserve">basınçlar </w:t>
      </w:r>
      <w:r w:rsidR="00E704C9" w:rsidRPr="00263DFB">
        <w:rPr>
          <w:rFonts w:ascii="Times New Roman" w:eastAsia="Times New Roman" w:hAnsi="Times New Roman" w:cs="Times New Roman"/>
        </w:rPr>
        <w:t>türünden</w:t>
      </w:r>
      <w:r w:rsidR="00691487" w:rsidRPr="00263DFB">
        <w:rPr>
          <w:rFonts w:ascii="Times New Roman" w:eastAsia="Times New Roman" w:hAnsi="Times New Roman" w:cs="Times New Roman"/>
        </w:rPr>
        <w:t xml:space="preserve"> denge sabiti (</w:t>
      </w:r>
      <w:proofErr w:type="spellStart"/>
      <w:r w:rsidR="00691487" w:rsidRPr="00263DFB">
        <w:rPr>
          <w:rFonts w:ascii="Times New Roman" w:eastAsia="Times New Roman" w:hAnsi="Times New Roman" w:cs="Times New Roman"/>
        </w:rPr>
        <w:t>K</w:t>
      </w:r>
      <w:r w:rsidR="00691487" w:rsidRPr="0086295E">
        <w:rPr>
          <w:rFonts w:ascii="Times New Roman" w:eastAsia="Times New Roman" w:hAnsi="Times New Roman" w:cs="Times New Roman"/>
          <w:vertAlign w:val="subscript"/>
        </w:rPr>
        <w:t>p</w:t>
      </w:r>
      <w:proofErr w:type="spellEnd"/>
      <w:r w:rsidR="00691487" w:rsidRPr="00263DFB">
        <w:rPr>
          <w:rFonts w:ascii="Times New Roman" w:eastAsia="Times New Roman" w:hAnsi="Times New Roman" w:cs="Times New Roman"/>
        </w:rPr>
        <w:t xml:space="preserve">) ile derişimler </w:t>
      </w:r>
      <w:r w:rsidR="00E704C9" w:rsidRPr="00263DFB">
        <w:rPr>
          <w:rFonts w:ascii="Times New Roman" w:eastAsia="Times New Roman" w:hAnsi="Times New Roman" w:cs="Times New Roman"/>
        </w:rPr>
        <w:t>türünden</w:t>
      </w:r>
      <w:r w:rsidR="00691487" w:rsidRPr="00263DFB">
        <w:rPr>
          <w:rFonts w:ascii="Times New Roman" w:eastAsia="Times New Roman" w:hAnsi="Times New Roman" w:cs="Times New Roman"/>
        </w:rPr>
        <w:t xml:space="preserve"> denge sabiti (</w:t>
      </w:r>
      <w:proofErr w:type="spellStart"/>
      <w:r w:rsidR="00691487" w:rsidRPr="00263DFB">
        <w:rPr>
          <w:rFonts w:ascii="Times New Roman" w:eastAsia="Times New Roman" w:hAnsi="Times New Roman" w:cs="Times New Roman"/>
        </w:rPr>
        <w:t>K</w:t>
      </w:r>
      <w:r w:rsidR="00691487" w:rsidRPr="0086295E">
        <w:rPr>
          <w:rFonts w:ascii="Times New Roman" w:eastAsia="Times New Roman" w:hAnsi="Times New Roman" w:cs="Times New Roman"/>
          <w:vertAlign w:val="subscript"/>
        </w:rPr>
        <w:t>c</w:t>
      </w:r>
      <w:proofErr w:type="spellEnd"/>
      <w:r w:rsidR="00691487" w:rsidRPr="00263DFB">
        <w:rPr>
          <w:rFonts w:ascii="Times New Roman" w:eastAsia="Times New Roman" w:hAnsi="Times New Roman" w:cs="Times New Roman"/>
        </w:rPr>
        <w:t>) arasındaki ilişkinin sembolik gösterimini (sembolik-7)</w:t>
      </w:r>
      <w:r w:rsidR="00A202EB" w:rsidRPr="00263DFB">
        <w:rPr>
          <w:rFonts w:ascii="Times New Roman" w:eastAsia="Times New Roman" w:hAnsi="Times New Roman" w:cs="Times New Roman"/>
        </w:rPr>
        <w:t xml:space="preserve"> </w:t>
      </w:r>
      <w:r w:rsidRPr="00263DFB">
        <w:rPr>
          <w:rFonts w:ascii="Times New Roman" w:eastAsia="Times New Roman" w:hAnsi="Times New Roman" w:cs="Times New Roman"/>
        </w:rPr>
        <w:t>tanımlamakta zorluk yaşama</w:t>
      </w:r>
      <w:r w:rsidR="00A202EB" w:rsidRPr="00263DFB">
        <w:rPr>
          <w:rFonts w:ascii="Times New Roman" w:eastAsia="Times New Roman" w:hAnsi="Times New Roman" w:cs="Times New Roman"/>
        </w:rPr>
        <w:t>mıştır</w:t>
      </w:r>
      <w:r w:rsidR="001D2790" w:rsidRPr="00263DFB">
        <w:rPr>
          <w:rFonts w:ascii="Times New Roman" w:eastAsia="Times New Roman" w:hAnsi="Times New Roman" w:cs="Times New Roman"/>
        </w:rPr>
        <w:t xml:space="preserve"> (Şekil 1)</w:t>
      </w:r>
      <w:r w:rsidRPr="00263DFB">
        <w:rPr>
          <w:rFonts w:ascii="Times New Roman" w:eastAsia="Times New Roman" w:hAnsi="Times New Roman" w:cs="Times New Roman"/>
        </w:rPr>
        <w:t xml:space="preserve">. </w:t>
      </w:r>
      <w:r w:rsidR="008B4EB2" w:rsidRPr="00263DFB">
        <w:rPr>
          <w:rFonts w:ascii="Times New Roman" w:eastAsia="Times New Roman" w:hAnsi="Times New Roman" w:cs="Times New Roman"/>
        </w:rPr>
        <w:t xml:space="preserve">Tanımlamakta en fazla zorluk yaşanan </w:t>
      </w:r>
      <w:proofErr w:type="spellStart"/>
      <w:r w:rsidR="00817B3E" w:rsidRPr="00263DFB">
        <w:rPr>
          <w:rFonts w:ascii="Times New Roman" w:eastAsia="Times New Roman" w:hAnsi="Times New Roman" w:cs="Times New Roman"/>
        </w:rPr>
        <w:t>etan</w:t>
      </w:r>
      <w:proofErr w:type="spellEnd"/>
      <w:r w:rsidR="00817B3E" w:rsidRPr="00263DFB">
        <w:rPr>
          <w:rFonts w:ascii="Times New Roman" w:eastAsia="Times New Roman" w:hAnsi="Times New Roman" w:cs="Times New Roman"/>
        </w:rPr>
        <w:t xml:space="preserve"> ve ozon arasındaki tepkime</w:t>
      </w:r>
      <w:r w:rsidR="004179B9" w:rsidRPr="00263DFB">
        <w:rPr>
          <w:rFonts w:ascii="Times New Roman" w:eastAsia="Times New Roman" w:hAnsi="Times New Roman" w:cs="Times New Roman"/>
        </w:rPr>
        <w:t xml:space="preserve">nin kimyasal eşitliğinin yer aldığı ve bu tepkimeye </w:t>
      </w:r>
      <w:r w:rsidR="0008666E" w:rsidRPr="00263DFB">
        <w:rPr>
          <w:rFonts w:ascii="Times New Roman" w:eastAsia="Times New Roman" w:hAnsi="Times New Roman" w:cs="Times New Roman"/>
        </w:rPr>
        <w:t xml:space="preserve">ait </w:t>
      </w:r>
      <w:proofErr w:type="spellStart"/>
      <w:r w:rsidR="0008666E" w:rsidRPr="00263DFB">
        <w:rPr>
          <w:rFonts w:ascii="Times New Roman" w:eastAsia="Times New Roman" w:hAnsi="Times New Roman" w:cs="Times New Roman"/>
        </w:rPr>
        <w:t>etan</w:t>
      </w:r>
      <w:proofErr w:type="spellEnd"/>
      <w:r w:rsidR="0008666E" w:rsidRPr="00263DFB">
        <w:rPr>
          <w:rFonts w:ascii="Times New Roman" w:eastAsia="Times New Roman" w:hAnsi="Times New Roman" w:cs="Times New Roman"/>
        </w:rPr>
        <w:t xml:space="preserve"> ve oksijenin derişim-zaman </w:t>
      </w:r>
      <w:r w:rsidR="00817B3E" w:rsidRPr="00263DFB">
        <w:rPr>
          <w:rFonts w:ascii="Times New Roman" w:eastAsia="Times New Roman" w:hAnsi="Times New Roman" w:cs="Times New Roman"/>
        </w:rPr>
        <w:t>grafiği</w:t>
      </w:r>
      <w:r w:rsidR="008732C5" w:rsidRPr="00263DFB">
        <w:rPr>
          <w:rFonts w:ascii="Times New Roman" w:eastAsia="Times New Roman" w:hAnsi="Times New Roman" w:cs="Times New Roman"/>
        </w:rPr>
        <w:t xml:space="preserve">ne ait </w:t>
      </w:r>
      <w:r w:rsidR="008B4EB2" w:rsidRPr="00263DFB">
        <w:rPr>
          <w:rFonts w:ascii="Times New Roman" w:eastAsia="Times New Roman" w:hAnsi="Times New Roman" w:cs="Times New Roman"/>
        </w:rPr>
        <w:t>gösterim</w:t>
      </w:r>
      <w:r w:rsidR="008732C5" w:rsidRPr="00263DFB">
        <w:rPr>
          <w:rFonts w:ascii="Times New Roman" w:eastAsia="Times New Roman" w:hAnsi="Times New Roman" w:cs="Times New Roman"/>
        </w:rPr>
        <w:t>dir</w:t>
      </w:r>
      <w:r w:rsidR="008B4EB2" w:rsidRPr="00263DFB">
        <w:rPr>
          <w:rFonts w:ascii="Times New Roman" w:eastAsia="Times New Roman" w:hAnsi="Times New Roman" w:cs="Times New Roman"/>
        </w:rPr>
        <w:t xml:space="preserve"> </w:t>
      </w:r>
      <w:r w:rsidR="008732C5" w:rsidRPr="00263DFB">
        <w:rPr>
          <w:rFonts w:ascii="Times New Roman" w:eastAsia="Times New Roman" w:hAnsi="Times New Roman" w:cs="Times New Roman"/>
        </w:rPr>
        <w:t>(sembolik-8)</w:t>
      </w:r>
      <w:r w:rsidR="008B4EB2" w:rsidRPr="00263DFB">
        <w:rPr>
          <w:rFonts w:ascii="Times New Roman" w:eastAsia="Times New Roman" w:hAnsi="Times New Roman" w:cs="Times New Roman"/>
        </w:rPr>
        <w:t xml:space="preserve"> ve bu gösterimdeki yanlış cevapların oranı %44’tür (N=4). </w:t>
      </w:r>
      <w:r w:rsidR="006C7EA4" w:rsidRPr="00263DFB">
        <w:rPr>
          <w:rFonts w:ascii="Times New Roman" w:eastAsia="Times New Roman" w:hAnsi="Times New Roman" w:cs="Times New Roman"/>
        </w:rPr>
        <w:t>Bununla birlikte</w:t>
      </w:r>
      <w:r w:rsidR="005F4AFD" w:rsidRPr="00263DFB">
        <w:rPr>
          <w:rFonts w:ascii="Times New Roman" w:eastAsia="Times New Roman" w:hAnsi="Times New Roman" w:cs="Times New Roman"/>
        </w:rPr>
        <w:t xml:space="preserve"> temel haldeki </w:t>
      </w:r>
      <w:proofErr w:type="gramStart"/>
      <w:r w:rsidR="005F4AFD" w:rsidRPr="00263DFB">
        <w:rPr>
          <w:rFonts w:ascii="Times New Roman" w:eastAsia="Times New Roman" w:hAnsi="Times New Roman" w:cs="Times New Roman"/>
        </w:rPr>
        <w:t>nötr</w:t>
      </w:r>
      <w:proofErr w:type="gramEnd"/>
      <w:r w:rsidR="005F4AFD" w:rsidRPr="00263DFB">
        <w:rPr>
          <w:rFonts w:ascii="Times New Roman" w:eastAsia="Times New Roman" w:hAnsi="Times New Roman" w:cs="Times New Roman"/>
        </w:rPr>
        <w:t xml:space="preserve"> karbon atomundaki elektron dağılımına</w:t>
      </w:r>
      <w:r w:rsidR="00BE31BF" w:rsidRPr="00263DFB">
        <w:rPr>
          <w:rFonts w:ascii="Times New Roman" w:eastAsia="Times New Roman" w:hAnsi="Times New Roman" w:cs="Times New Roman"/>
        </w:rPr>
        <w:t xml:space="preserve"> (sembolik-6) ait gösterim</w:t>
      </w:r>
      <w:r w:rsidR="00EE441B" w:rsidRPr="00263DFB">
        <w:rPr>
          <w:rFonts w:ascii="Times New Roman" w:eastAsia="Times New Roman" w:hAnsi="Times New Roman" w:cs="Times New Roman"/>
        </w:rPr>
        <w:t>,</w:t>
      </w:r>
      <w:r w:rsidR="00BE31BF" w:rsidRPr="00263DFB">
        <w:rPr>
          <w:rFonts w:ascii="Times New Roman" w:eastAsia="Times New Roman" w:hAnsi="Times New Roman" w:cs="Times New Roman"/>
        </w:rPr>
        <w:t xml:space="preserve"> kısmen doğru anlayışa sahip öğretmen adaylarının oranının en yüksek olduğu (%78, N=7) gösterimdir</w:t>
      </w:r>
      <w:r w:rsidR="001466DF" w:rsidRPr="00263DFB">
        <w:rPr>
          <w:rFonts w:ascii="Times New Roman" w:eastAsia="Times New Roman" w:hAnsi="Times New Roman" w:cs="Times New Roman"/>
        </w:rPr>
        <w:t>. Bu gösterimi kısmen doğru anlayış oranlarının (%56, N=5)</w:t>
      </w:r>
      <w:r w:rsidR="001D2790" w:rsidRPr="00263DFB">
        <w:rPr>
          <w:rFonts w:ascii="Times New Roman" w:eastAsia="Times New Roman" w:hAnsi="Times New Roman" w:cs="Times New Roman"/>
        </w:rPr>
        <w:t xml:space="preserve"> doğru</w:t>
      </w:r>
      <w:r w:rsidR="001466DF" w:rsidRPr="00263DFB">
        <w:rPr>
          <w:rFonts w:ascii="Times New Roman" w:eastAsia="Times New Roman" w:hAnsi="Times New Roman" w:cs="Times New Roman"/>
        </w:rPr>
        <w:t xml:space="preserve"> (%33, N=3)</w:t>
      </w:r>
      <w:r w:rsidR="001D2790" w:rsidRPr="00263DFB">
        <w:rPr>
          <w:rFonts w:ascii="Times New Roman" w:eastAsia="Times New Roman" w:hAnsi="Times New Roman" w:cs="Times New Roman"/>
        </w:rPr>
        <w:t xml:space="preserve"> ve yanlış</w:t>
      </w:r>
      <w:r w:rsidR="001466DF" w:rsidRPr="00263DFB">
        <w:rPr>
          <w:rFonts w:ascii="Times New Roman" w:eastAsia="Times New Roman" w:hAnsi="Times New Roman" w:cs="Times New Roman"/>
        </w:rPr>
        <w:t xml:space="preserve"> (%11, N=1) </w:t>
      </w:r>
      <w:r w:rsidR="001D2790" w:rsidRPr="00263DFB">
        <w:rPr>
          <w:rFonts w:ascii="Times New Roman" w:eastAsia="Times New Roman" w:hAnsi="Times New Roman" w:cs="Times New Roman"/>
        </w:rPr>
        <w:t xml:space="preserve"> anlayışlara göre fazla olduğu </w:t>
      </w:r>
      <w:proofErr w:type="spellStart"/>
      <w:r w:rsidR="001D2790" w:rsidRPr="00263DFB">
        <w:rPr>
          <w:rFonts w:ascii="Times New Roman" w:eastAsia="Times New Roman" w:hAnsi="Times New Roman" w:cs="Times New Roman"/>
        </w:rPr>
        <w:t>propanın</w:t>
      </w:r>
      <w:proofErr w:type="spellEnd"/>
      <w:r w:rsidR="001D2790" w:rsidRPr="00263DFB">
        <w:rPr>
          <w:rFonts w:ascii="Times New Roman" w:eastAsia="Times New Roman" w:hAnsi="Times New Roman" w:cs="Times New Roman"/>
        </w:rPr>
        <w:t xml:space="preserve"> </w:t>
      </w:r>
      <w:r w:rsidR="006B1107" w:rsidRPr="00263DFB">
        <w:rPr>
          <w:rFonts w:ascii="Times New Roman" w:eastAsia="Times New Roman" w:hAnsi="Times New Roman" w:cs="Times New Roman"/>
        </w:rPr>
        <w:t>(sembolik-1)</w:t>
      </w:r>
      <w:r w:rsidR="00BE31BF" w:rsidRPr="00263DFB">
        <w:rPr>
          <w:rFonts w:ascii="Times New Roman" w:eastAsia="Times New Roman" w:hAnsi="Times New Roman" w:cs="Times New Roman"/>
        </w:rPr>
        <w:t xml:space="preserve"> </w:t>
      </w:r>
      <w:r w:rsidR="006B1107" w:rsidRPr="00263DFB">
        <w:rPr>
          <w:rFonts w:ascii="Times New Roman" w:eastAsia="Times New Roman" w:hAnsi="Times New Roman" w:cs="Times New Roman"/>
        </w:rPr>
        <w:t xml:space="preserve">ve benzenin (sembolik-2) yapısal formüllerine ait </w:t>
      </w:r>
      <w:r w:rsidR="001466DF" w:rsidRPr="00263DFB">
        <w:rPr>
          <w:rFonts w:ascii="Times New Roman" w:eastAsia="Times New Roman" w:hAnsi="Times New Roman" w:cs="Times New Roman"/>
        </w:rPr>
        <w:t>gösterimler</w:t>
      </w:r>
      <w:r w:rsidR="00666817" w:rsidRPr="00263DFB">
        <w:rPr>
          <w:rFonts w:ascii="Times New Roman" w:eastAsia="Times New Roman" w:hAnsi="Times New Roman" w:cs="Times New Roman"/>
        </w:rPr>
        <w:t xml:space="preserve"> takip etmektedir. Metanın üç boyutlu </w:t>
      </w:r>
      <w:r w:rsidR="007F23F8" w:rsidRPr="00263DFB">
        <w:rPr>
          <w:rFonts w:ascii="Times New Roman" w:eastAsia="Times New Roman" w:hAnsi="Times New Roman" w:cs="Times New Roman"/>
        </w:rPr>
        <w:t xml:space="preserve">yapısal </w:t>
      </w:r>
      <w:r w:rsidR="00666817" w:rsidRPr="00263DFB">
        <w:rPr>
          <w:rFonts w:ascii="Times New Roman" w:eastAsia="Times New Roman" w:hAnsi="Times New Roman" w:cs="Times New Roman"/>
        </w:rPr>
        <w:t>formülü</w:t>
      </w:r>
      <w:r w:rsidR="007F23F8" w:rsidRPr="00263DFB">
        <w:rPr>
          <w:rFonts w:ascii="Times New Roman" w:eastAsia="Times New Roman" w:hAnsi="Times New Roman" w:cs="Times New Roman"/>
        </w:rPr>
        <w:t>ne</w:t>
      </w:r>
      <w:r w:rsidR="00666817" w:rsidRPr="00263DFB">
        <w:rPr>
          <w:rFonts w:ascii="Times New Roman" w:eastAsia="Times New Roman" w:hAnsi="Times New Roman" w:cs="Times New Roman"/>
        </w:rPr>
        <w:t xml:space="preserve"> </w:t>
      </w:r>
      <w:r w:rsidR="007F23F8" w:rsidRPr="00263DFB">
        <w:rPr>
          <w:rFonts w:ascii="Times New Roman" w:eastAsia="Times New Roman" w:hAnsi="Times New Roman" w:cs="Times New Roman"/>
        </w:rPr>
        <w:t>(sembolik-3)</w:t>
      </w:r>
      <w:r w:rsidR="007D7352" w:rsidRPr="00263DFB">
        <w:rPr>
          <w:rFonts w:ascii="Times New Roman" w:eastAsia="Times New Roman" w:hAnsi="Times New Roman" w:cs="Times New Roman"/>
        </w:rPr>
        <w:t>, az</w:t>
      </w:r>
      <w:r w:rsidR="00585FBF" w:rsidRPr="00263DFB">
        <w:rPr>
          <w:rFonts w:ascii="Times New Roman" w:eastAsia="Times New Roman" w:hAnsi="Times New Roman" w:cs="Times New Roman"/>
        </w:rPr>
        <w:t xml:space="preserve">ot atomunun </w:t>
      </w:r>
      <w:proofErr w:type="spellStart"/>
      <w:r w:rsidR="00585FBF" w:rsidRPr="00263DFB">
        <w:rPr>
          <w:rFonts w:ascii="Times New Roman" w:eastAsia="Times New Roman" w:hAnsi="Times New Roman" w:cs="Times New Roman"/>
        </w:rPr>
        <w:t>Lewis</w:t>
      </w:r>
      <w:proofErr w:type="spellEnd"/>
      <w:r w:rsidR="00585FBF" w:rsidRPr="00263DFB">
        <w:rPr>
          <w:rFonts w:ascii="Times New Roman" w:eastAsia="Times New Roman" w:hAnsi="Times New Roman" w:cs="Times New Roman"/>
        </w:rPr>
        <w:t xml:space="preserve"> yapısına (sembolik-4)</w:t>
      </w:r>
      <w:r w:rsidR="007F23F8" w:rsidRPr="00263DFB">
        <w:rPr>
          <w:rFonts w:ascii="Times New Roman" w:eastAsia="Times New Roman" w:hAnsi="Times New Roman" w:cs="Times New Roman"/>
        </w:rPr>
        <w:t xml:space="preserve"> ve azot monoksit ve oksijen arasındaki tepkime sonucu azot dioksit oluşumu</w:t>
      </w:r>
      <w:r w:rsidR="00102303" w:rsidRPr="00263DFB">
        <w:rPr>
          <w:rFonts w:ascii="Times New Roman" w:eastAsia="Times New Roman" w:hAnsi="Times New Roman" w:cs="Times New Roman"/>
        </w:rPr>
        <w:t xml:space="preserve">na </w:t>
      </w:r>
      <w:r w:rsidR="007F23F8" w:rsidRPr="00263DFB">
        <w:rPr>
          <w:rFonts w:ascii="Times New Roman" w:eastAsia="Times New Roman" w:hAnsi="Times New Roman" w:cs="Times New Roman"/>
        </w:rPr>
        <w:t xml:space="preserve">(sembolik-5) ait gösterimlerde </w:t>
      </w:r>
      <w:r w:rsidR="00DA080A" w:rsidRPr="00263DFB">
        <w:rPr>
          <w:rFonts w:ascii="Times New Roman" w:eastAsia="Times New Roman" w:hAnsi="Times New Roman" w:cs="Times New Roman"/>
        </w:rPr>
        <w:t>doğru (%44, N=4)</w:t>
      </w:r>
      <w:r w:rsidR="007D7352" w:rsidRPr="00263DFB">
        <w:rPr>
          <w:rFonts w:ascii="Times New Roman" w:eastAsia="Times New Roman" w:hAnsi="Times New Roman" w:cs="Times New Roman"/>
        </w:rPr>
        <w:t xml:space="preserve"> </w:t>
      </w:r>
      <w:r w:rsidR="00DA080A" w:rsidRPr="00263DFB">
        <w:rPr>
          <w:rFonts w:ascii="Times New Roman" w:eastAsia="Times New Roman" w:hAnsi="Times New Roman" w:cs="Times New Roman"/>
        </w:rPr>
        <w:t>anlama oranları eşittir.</w:t>
      </w:r>
      <w:r w:rsidR="007D7352" w:rsidRPr="00263DFB">
        <w:rPr>
          <w:rFonts w:ascii="Times New Roman" w:eastAsia="Times New Roman" w:hAnsi="Times New Roman" w:cs="Times New Roman"/>
        </w:rPr>
        <w:t xml:space="preserve"> </w:t>
      </w:r>
      <w:r w:rsidR="00761444" w:rsidRPr="00263DFB">
        <w:rPr>
          <w:rFonts w:ascii="Times New Roman" w:eastAsia="Times New Roman" w:hAnsi="Times New Roman" w:cs="Times New Roman"/>
        </w:rPr>
        <w:t xml:space="preserve">Kısmen doğru anlayış oranları karşılaştırıldığında </w:t>
      </w:r>
      <w:proofErr w:type="spellStart"/>
      <w:r w:rsidR="00102303" w:rsidRPr="00263DFB">
        <w:rPr>
          <w:rFonts w:ascii="Times New Roman" w:eastAsia="Times New Roman" w:hAnsi="Times New Roman" w:cs="Times New Roman"/>
        </w:rPr>
        <w:t>Lewis</w:t>
      </w:r>
      <w:proofErr w:type="spellEnd"/>
      <w:r w:rsidR="00102303" w:rsidRPr="00263DFB">
        <w:rPr>
          <w:rFonts w:ascii="Times New Roman" w:eastAsia="Times New Roman" w:hAnsi="Times New Roman" w:cs="Times New Roman"/>
        </w:rPr>
        <w:t xml:space="preserve"> yapısını anlamada (sembolik-4</w:t>
      </w:r>
      <w:r w:rsidR="00C51BBB" w:rsidRPr="00263DFB">
        <w:rPr>
          <w:rFonts w:ascii="Times New Roman" w:eastAsia="Times New Roman" w:hAnsi="Times New Roman" w:cs="Times New Roman"/>
        </w:rPr>
        <w:t>, %33, N=3</w:t>
      </w:r>
      <w:r w:rsidR="00102303" w:rsidRPr="00263DFB">
        <w:rPr>
          <w:rFonts w:ascii="Times New Roman" w:eastAsia="Times New Roman" w:hAnsi="Times New Roman" w:cs="Times New Roman"/>
        </w:rPr>
        <w:t>)</w:t>
      </w:r>
      <w:r w:rsidR="000032A4" w:rsidRPr="00263DFB">
        <w:rPr>
          <w:rFonts w:ascii="Times New Roman" w:eastAsia="Times New Roman" w:hAnsi="Times New Roman" w:cs="Times New Roman"/>
        </w:rPr>
        <w:t>,</w:t>
      </w:r>
      <w:r w:rsidR="00102303" w:rsidRPr="00263DFB">
        <w:rPr>
          <w:rFonts w:ascii="Times New Roman" w:eastAsia="Times New Roman" w:hAnsi="Times New Roman" w:cs="Times New Roman"/>
        </w:rPr>
        <w:t xml:space="preserve"> üç boyutlu formül (sembolik-3</w:t>
      </w:r>
      <w:r w:rsidR="00C51BBB" w:rsidRPr="00263DFB">
        <w:rPr>
          <w:rFonts w:ascii="Times New Roman" w:eastAsia="Times New Roman" w:hAnsi="Times New Roman" w:cs="Times New Roman"/>
        </w:rPr>
        <w:t>, %44, N=4</w:t>
      </w:r>
      <w:r w:rsidR="00761444" w:rsidRPr="00263DFB">
        <w:rPr>
          <w:rFonts w:ascii="Times New Roman" w:eastAsia="Times New Roman" w:hAnsi="Times New Roman" w:cs="Times New Roman"/>
        </w:rPr>
        <w:t>) ve kimyasal eşitliğe göre</w:t>
      </w:r>
      <w:r w:rsidR="00102303" w:rsidRPr="00263DFB">
        <w:rPr>
          <w:rFonts w:ascii="Times New Roman" w:eastAsia="Times New Roman" w:hAnsi="Times New Roman" w:cs="Times New Roman"/>
        </w:rPr>
        <w:t xml:space="preserve"> (sembolik-5</w:t>
      </w:r>
      <w:r w:rsidR="00C51BBB" w:rsidRPr="00263DFB">
        <w:rPr>
          <w:rFonts w:ascii="Times New Roman" w:eastAsia="Times New Roman" w:hAnsi="Times New Roman" w:cs="Times New Roman"/>
        </w:rPr>
        <w:t>, %44, N=4</w:t>
      </w:r>
      <w:r w:rsidR="00102303" w:rsidRPr="00263DFB">
        <w:rPr>
          <w:rFonts w:ascii="Times New Roman" w:eastAsia="Times New Roman" w:hAnsi="Times New Roman" w:cs="Times New Roman"/>
        </w:rPr>
        <w:t>) öğretmen adayları daha az zorluk yaşamış</w:t>
      </w:r>
      <w:r w:rsidR="00F46F73" w:rsidRPr="00263DFB">
        <w:rPr>
          <w:rFonts w:ascii="Times New Roman" w:eastAsia="Times New Roman" w:hAnsi="Times New Roman" w:cs="Times New Roman"/>
        </w:rPr>
        <w:t>lardır.</w:t>
      </w:r>
    </w:p>
    <w:p w14:paraId="4E4CCE0A" w14:textId="77777777" w:rsidR="00DC247F" w:rsidRPr="00263DFB" w:rsidRDefault="00C763DA" w:rsidP="00B7038E">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Çoklu gösterimleri anlama düzeyleri incelendiğinde öğretmen adaylarının çoklu gösterimleri doğru tanımlamada tekli gösterimlere (ör. </w:t>
      </w:r>
      <w:proofErr w:type="spellStart"/>
      <w:r w:rsidR="004E1AED" w:rsidRPr="00263DFB">
        <w:rPr>
          <w:rFonts w:ascii="Times New Roman" w:eastAsia="Times New Roman" w:hAnsi="Times New Roman" w:cs="Times New Roman"/>
        </w:rPr>
        <w:t>makroskobik</w:t>
      </w:r>
      <w:proofErr w:type="spellEnd"/>
      <w:r w:rsidRPr="00263DFB">
        <w:rPr>
          <w:rFonts w:ascii="Times New Roman" w:eastAsia="Times New Roman" w:hAnsi="Times New Roman" w:cs="Times New Roman"/>
        </w:rPr>
        <w:t xml:space="preserve">, tanecik ve sembolik) göre daha fazla zorluk yaşadığı ortaya çıkmıştır. Çoklu gösterimlerdeki doğru anlayışların oranı tekli gösterimlere göre daha düşüktür. </w:t>
      </w:r>
      <w:r w:rsidR="003B3D8D" w:rsidRPr="00263DFB">
        <w:rPr>
          <w:rFonts w:ascii="Times New Roman" w:eastAsia="Times New Roman" w:hAnsi="Times New Roman" w:cs="Times New Roman"/>
        </w:rPr>
        <w:t xml:space="preserve">Bununla birlikte çoklu gösterimlerin neredeyse tamamında (çoklu-5 hariç) kısmen doğru anlayışa sahip öğretmen adaylarının oranı doğru ve </w:t>
      </w:r>
      <w:r w:rsidR="0034249A" w:rsidRPr="00263DFB">
        <w:rPr>
          <w:rFonts w:ascii="Times New Roman" w:eastAsia="Times New Roman" w:hAnsi="Times New Roman" w:cs="Times New Roman"/>
        </w:rPr>
        <w:t xml:space="preserve">yanlış cevap verenlere göre oldukça fazladır (Şekil 1). </w:t>
      </w:r>
      <w:proofErr w:type="gramStart"/>
      <w:r w:rsidR="0034249A" w:rsidRPr="00263DFB">
        <w:rPr>
          <w:rFonts w:ascii="Times New Roman" w:eastAsia="Times New Roman" w:hAnsi="Times New Roman" w:cs="Times New Roman"/>
        </w:rPr>
        <w:t>Katı, sıvı ve gaz halde suyu</w:t>
      </w:r>
      <w:r w:rsidR="00240BEE" w:rsidRPr="00263DFB">
        <w:rPr>
          <w:rFonts w:ascii="Times New Roman" w:eastAsia="Times New Roman" w:hAnsi="Times New Roman" w:cs="Times New Roman"/>
        </w:rPr>
        <w:t>n</w:t>
      </w:r>
      <w:r w:rsidR="0034249A" w:rsidRPr="00263DFB">
        <w:rPr>
          <w:rFonts w:ascii="Times New Roman" w:eastAsia="Times New Roman" w:hAnsi="Times New Roman" w:cs="Times New Roman"/>
        </w:rPr>
        <w:t xml:space="preserve"> </w:t>
      </w:r>
      <w:proofErr w:type="spellStart"/>
      <w:r w:rsidR="00AC7637" w:rsidRPr="00263DFB">
        <w:rPr>
          <w:rFonts w:ascii="Times New Roman" w:eastAsia="Times New Roman" w:hAnsi="Times New Roman" w:cs="Times New Roman"/>
        </w:rPr>
        <w:t>makrosko</w:t>
      </w:r>
      <w:r w:rsidR="00037900">
        <w:rPr>
          <w:rFonts w:ascii="Times New Roman" w:eastAsia="Times New Roman" w:hAnsi="Times New Roman" w:cs="Times New Roman"/>
        </w:rPr>
        <w:t>b</w:t>
      </w:r>
      <w:r w:rsidR="00240BEE" w:rsidRPr="00263DFB">
        <w:rPr>
          <w:rFonts w:ascii="Times New Roman" w:eastAsia="Times New Roman" w:hAnsi="Times New Roman" w:cs="Times New Roman"/>
        </w:rPr>
        <w:t>ik</w:t>
      </w:r>
      <w:proofErr w:type="spellEnd"/>
      <w:r w:rsidR="00240BEE" w:rsidRPr="00263DFB">
        <w:rPr>
          <w:rFonts w:ascii="Times New Roman" w:eastAsia="Times New Roman" w:hAnsi="Times New Roman" w:cs="Times New Roman"/>
        </w:rPr>
        <w:t xml:space="preserve"> ve tanecik </w:t>
      </w:r>
      <w:r w:rsidR="00240BEE" w:rsidRPr="00263DFB">
        <w:rPr>
          <w:rFonts w:ascii="Times New Roman" w:eastAsia="Times New Roman" w:hAnsi="Times New Roman" w:cs="Times New Roman"/>
        </w:rPr>
        <w:lastRenderedPageBreak/>
        <w:t>boyutlarını</w:t>
      </w:r>
      <w:r w:rsidR="00595C2E" w:rsidRPr="00263DFB">
        <w:rPr>
          <w:rFonts w:ascii="Times New Roman" w:eastAsia="Times New Roman" w:hAnsi="Times New Roman" w:cs="Times New Roman"/>
        </w:rPr>
        <w:t xml:space="preserve"> </w:t>
      </w:r>
      <w:r w:rsidR="00AC7637" w:rsidRPr="00263DFB">
        <w:rPr>
          <w:rFonts w:ascii="Times New Roman" w:eastAsia="Times New Roman" w:hAnsi="Times New Roman" w:cs="Times New Roman"/>
        </w:rPr>
        <w:t>(çoklu-2)</w:t>
      </w:r>
      <w:r w:rsidR="008A6ADC" w:rsidRPr="00263DFB">
        <w:rPr>
          <w:rFonts w:ascii="Times New Roman" w:eastAsia="Times New Roman" w:hAnsi="Times New Roman" w:cs="Times New Roman"/>
        </w:rPr>
        <w:t>, helyum atomunu</w:t>
      </w:r>
      <w:r w:rsidR="00240BEE" w:rsidRPr="00263DFB">
        <w:rPr>
          <w:rFonts w:ascii="Times New Roman" w:eastAsia="Times New Roman" w:hAnsi="Times New Roman" w:cs="Times New Roman"/>
        </w:rPr>
        <w:t xml:space="preserve">n tanecik ve sembolik boyutlarını </w:t>
      </w:r>
      <w:r w:rsidR="001F2D25" w:rsidRPr="00263DFB">
        <w:rPr>
          <w:rFonts w:ascii="Times New Roman" w:eastAsia="Times New Roman" w:hAnsi="Times New Roman" w:cs="Times New Roman"/>
        </w:rPr>
        <w:t>(çoklu-3)</w:t>
      </w:r>
      <w:r w:rsidR="00AC7637" w:rsidRPr="00263DFB">
        <w:rPr>
          <w:rFonts w:ascii="Times New Roman" w:eastAsia="Times New Roman" w:hAnsi="Times New Roman" w:cs="Times New Roman"/>
        </w:rPr>
        <w:t xml:space="preserve"> ve</w:t>
      </w:r>
      <w:r w:rsidR="008A6ADC" w:rsidRPr="00263DFB">
        <w:rPr>
          <w:rFonts w:ascii="Times New Roman" w:eastAsia="Times New Roman" w:hAnsi="Times New Roman" w:cs="Times New Roman"/>
        </w:rPr>
        <w:t xml:space="preserve"> çinko ve 2+ yüklü bakır</w:t>
      </w:r>
      <w:r w:rsidR="00BB7179" w:rsidRPr="00263DFB">
        <w:rPr>
          <w:rFonts w:ascii="Times New Roman" w:eastAsia="Times New Roman" w:hAnsi="Times New Roman" w:cs="Times New Roman"/>
        </w:rPr>
        <w:t xml:space="preserve"> iyonu arasında gerçekleşen </w:t>
      </w:r>
      <w:proofErr w:type="spellStart"/>
      <w:r w:rsidR="00BB7179" w:rsidRPr="00263DFB">
        <w:rPr>
          <w:rFonts w:ascii="Times New Roman" w:eastAsia="Times New Roman" w:hAnsi="Times New Roman" w:cs="Times New Roman"/>
        </w:rPr>
        <w:t>yükseltgenme-indirgenme</w:t>
      </w:r>
      <w:proofErr w:type="spellEnd"/>
      <w:r w:rsidR="00BB7179" w:rsidRPr="00263DFB">
        <w:rPr>
          <w:rFonts w:ascii="Times New Roman" w:eastAsia="Times New Roman" w:hAnsi="Times New Roman" w:cs="Times New Roman"/>
        </w:rPr>
        <w:t xml:space="preserve"> tepkimesi</w:t>
      </w:r>
      <w:r w:rsidR="008A6ADC" w:rsidRPr="00263DFB">
        <w:rPr>
          <w:rFonts w:ascii="Times New Roman" w:eastAsia="Times New Roman" w:hAnsi="Times New Roman" w:cs="Times New Roman"/>
        </w:rPr>
        <w:t>ni</w:t>
      </w:r>
      <w:r w:rsidR="00240BEE" w:rsidRPr="00263DFB">
        <w:rPr>
          <w:rFonts w:ascii="Times New Roman" w:eastAsia="Times New Roman" w:hAnsi="Times New Roman" w:cs="Times New Roman"/>
        </w:rPr>
        <w:t>n</w:t>
      </w:r>
      <w:r w:rsidR="00BB7179" w:rsidRPr="00263DFB">
        <w:rPr>
          <w:rFonts w:ascii="Times New Roman" w:eastAsia="Times New Roman" w:hAnsi="Times New Roman" w:cs="Times New Roman"/>
        </w:rPr>
        <w:t xml:space="preserve"> </w:t>
      </w:r>
      <w:proofErr w:type="spellStart"/>
      <w:r w:rsidR="00BB7179" w:rsidRPr="00263DFB">
        <w:rPr>
          <w:rFonts w:ascii="Times New Roman" w:eastAsia="Times New Roman" w:hAnsi="Times New Roman" w:cs="Times New Roman"/>
        </w:rPr>
        <w:t>m</w:t>
      </w:r>
      <w:r w:rsidR="008A6ADC" w:rsidRPr="00263DFB">
        <w:rPr>
          <w:rFonts w:ascii="Times New Roman" w:eastAsia="Times New Roman" w:hAnsi="Times New Roman" w:cs="Times New Roman"/>
        </w:rPr>
        <w:t>akrosko</w:t>
      </w:r>
      <w:r w:rsidR="00037900">
        <w:rPr>
          <w:rFonts w:ascii="Times New Roman" w:eastAsia="Times New Roman" w:hAnsi="Times New Roman" w:cs="Times New Roman"/>
        </w:rPr>
        <w:t>b</w:t>
      </w:r>
      <w:r w:rsidR="00240BEE" w:rsidRPr="00263DFB">
        <w:rPr>
          <w:rFonts w:ascii="Times New Roman" w:eastAsia="Times New Roman" w:hAnsi="Times New Roman" w:cs="Times New Roman"/>
        </w:rPr>
        <w:t>ik</w:t>
      </w:r>
      <w:proofErr w:type="spellEnd"/>
      <w:r w:rsidR="00240BEE" w:rsidRPr="00263DFB">
        <w:rPr>
          <w:rFonts w:ascii="Times New Roman" w:eastAsia="Times New Roman" w:hAnsi="Times New Roman" w:cs="Times New Roman"/>
        </w:rPr>
        <w:t>, tanecik ve sembolik boyutlarını</w:t>
      </w:r>
      <w:r w:rsidR="008A6ADC" w:rsidRPr="00263DFB">
        <w:rPr>
          <w:rFonts w:ascii="Times New Roman" w:eastAsia="Times New Roman" w:hAnsi="Times New Roman" w:cs="Times New Roman"/>
        </w:rPr>
        <w:t xml:space="preserve"> (çoklu-6)</w:t>
      </w:r>
      <w:r w:rsidR="00AC7637" w:rsidRPr="00263DFB">
        <w:rPr>
          <w:rFonts w:ascii="Times New Roman" w:eastAsia="Times New Roman" w:hAnsi="Times New Roman" w:cs="Times New Roman"/>
        </w:rPr>
        <w:t xml:space="preserve"> </w:t>
      </w:r>
      <w:r w:rsidR="00240BEE" w:rsidRPr="00263DFB">
        <w:rPr>
          <w:rFonts w:ascii="Times New Roman" w:eastAsia="Times New Roman" w:hAnsi="Times New Roman" w:cs="Times New Roman"/>
        </w:rPr>
        <w:t>içeren</w:t>
      </w:r>
      <w:r w:rsidR="00595C2E" w:rsidRPr="00263DFB">
        <w:rPr>
          <w:rFonts w:ascii="Times New Roman" w:eastAsia="Times New Roman" w:hAnsi="Times New Roman" w:cs="Times New Roman"/>
        </w:rPr>
        <w:t xml:space="preserve"> gösterimler</w:t>
      </w:r>
      <w:r w:rsidR="00ED1C3E" w:rsidRPr="00263DFB">
        <w:rPr>
          <w:rFonts w:ascii="Times New Roman" w:eastAsia="Times New Roman" w:hAnsi="Times New Roman" w:cs="Times New Roman"/>
        </w:rPr>
        <w:t>de kısmen doğru anlayışların oranı (%78</w:t>
      </w:r>
      <w:r w:rsidR="009E5594" w:rsidRPr="00263DFB">
        <w:rPr>
          <w:rFonts w:ascii="Times New Roman" w:eastAsia="Times New Roman" w:hAnsi="Times New Roman" w:cs="Times New Roman"/>
        </w:rPr>
        <w:t>, N=7</w:t>
      </w:r>
      <w:r w:rsidR="00ED1C3E" w:rsidRPr="00263DFB">
        <w:rPr>
          <w:rFonts w:ascii="Times New Roman" w:eastAsia="Times New Roman" w:hAnsi="Times New Roman" w:cs="Times New Roman"/>
        </w:rPr>
        <w:t xml:space="preserve">) diğer gösterimlere göre yüksektir. </w:t>
      </w:r>
      <w:r w:rsidR="00AE31A7" w:rsidRPr="00263DFB">
        <w:rPr>
          <w:rFonts w:ascii="Times New Roman" w:eastAsia="Times New Roman" w:hAnsi="Times New Roman" w:cs="Times New Roman"/>
        </w:rPr>
        <w:t xml:space="preserve">Etilen molekülünde </w:t>
      </w:r>
      <w:proofErr w:type="spellStart"/>
      <w:r w:rsidR="00AE31A7" w:rsidRPr="00263DFB">
        <w:rPr>
          <w:rFonts w:ascii="Times New Roman" w:eastAsia="Times New Roman" w:hAnsi="Times New Roman" w:cs="Times New Roman"/>
        </w:rPr>
        <w:t>orbitallerin</w:t>
      </w:r>
      <w:proofErr w:type="spellEnd"/>
      <w:r w:rsidR="00AE31A7" w:rsidRPr="00263DFB">
        <w:rPr>
          <w:rFonts w:ascii="Times New Roman" w:eastAsia="Times New Roman" w:hAnsi="Times New Roman" w:cs="Times New Roman"/>
        </w:rPr>
        <w:t xml:space="preserve"> örtüşmesi ile </w:t>
      </w:r>
      <w:proofErr w:type="spellStart"/>
      <w:r w:rsidR="00AE31A7" w:rsidRPr="00263DFB">
        <w:rPr>
          <w:rFonts w:ascii="Times New Roman" w:eastAsia="Times New Roman" w:hAnsi="Times New Roman" w:cs="Times New Roman"/>
        </w:rPr>
        <w:t>sigma</w:t>
      </w:r>
      <w:proofErr w:type="spellEnd"/>
      <w:r w:rsidR="00AE31A7" w:rsidRPr="00263DFB">
        <w:rPr>
          <w:rFonts w:ascii="Times New Roman" w:eastAsia="Times New Roman" w:hAnsi="Times New Roman" w:cs="Times New Roman"/>
        </w:rPr>
        <w:t xml:space="preserve"> ve pi bağlarının oluşumunu</w:t>
      </w:r>
      <w:r w:rsidR="009862B9" w:rsidRPr="00263DFB">
        <w:rPr>
          <w:rFonts w:ascii="Times New Roman" w:eastAsia="Times New Roman" w:hAnsi="Times New Roman" w:cs="Times New Roman"/>
        </w:rPr>
        <w:t>n</w:t>
      </w:r>
      <w:r w:rsidR="00AE31A7" w:rsidRPr="00263DFB">
        <w:rPr>
          <w:rFonts w:ascii="Times New Roman" w:eastAsia="Times New Roman" w:hAnsi="Times New Roman" w:cs="Times New Roman"/>
        </w:rPr>
        <w:t xml:space="preserve"> tanecik ve sembolik </w:t>
      </w:r>
      <w:r w:rsidR="009862B9" w:rsidRPr="00263DFB">
        <w:rPr>
          <w:rFonts w:ascii="Times New Roman" w:eastAsia="Times New Roman" w:hAnsi="Times New Roman" w:cs="Times New Roman"/>
        </w:rPr>
        <w:t>boyutlarını</w:t>
      </w:r>
      <w:r w:rsidR="001B02AF" w:rsidRPr="00263DFB">
        <w:rPr>
          <w:rFonts w:ascii="Times New Roman" w:eastAsia="Times New Roman" w:hAnsi="Times New Roman" w:cs="Times New Roman"/>
        </w:rPr>
        <w:t xml:space="preserve"> (çoklu-1)</w:t>
      </w:r>
      <w:r w:rsidR="006C352E" w:rsidRPr="00263DFB">
        <w:rPr>
          <w:rFonts w:ascii="Times New Roman" w:eastAsia="Times New Roman" w:hAnsi="Times New Roman" w:cs="Times New Roman"/>
        </w:rPr>
        <w:t>, sodyum klorürü</w:t>
      </w:r>
      <w:r w:rsidR="009862B9" w:rsidRPr="00263DFB">
        <w:rPr>
          <w:rFonts w:ascii="Times New Roman" w:eastAsia="Times New Roman" w:hAnsi="Times New Roman" w:cs="Times New Roman"/>
        </w:rPr>
        <w:t>n</w:t>
      </w:r>
      <w:r w:rsidR="006C352E" w:rsidRPr="00263DFB">
        <w:rPr>
          <w:rFonts w:ascii="Times New Roman" w:eastAsia="Times New Roman" w:hAnsi="Times New Roman" w:cs="Times New Roman"/>
        </w:rPr>
        <w:t xml:space="preserve"> tanecik ve </w:t>
      </w:r>
      <w:r w:rsidR="00BB6442" w:rsidRPr="00263DFB">
        <w:rPr>
          <w:rFonts w:ascii="Times New Roman" w:eastAsia="Times New Roman" w:hAnsi="Times New Roman" w:cs="Times New Roman"/>
        </w:rPr>
        <w:t>sembolik</w:t>
      </w:r>
      <w:r w:rsidR="009862B9" w:rsidRPr="00263DFB">
        <w:rPr>
          <w:rFonts w:ascii="Times New Roman" w:eastAsia="Times New Roman" w:hAnsi="Times New Roman" w:cs="Times New Roman"/>
        </w:rPr>
        <w:t xml:space="preserve"> boyutlarını </w:t>
      </w:r>
      <w:r w:rsidR="006C352E" w:rsidRPr="00263DFB">
        <w:rPr>
          <w:rFonts w:ascii="Times New Roman" w:eastAsia="Times New Roman" w:hAnsi="Times New Roman" w:cs="Times New Roman"/>
        </w:rPr>
        <w:t>(çoklu-4)</w:t>
      </w:r>
      <w:r w:rsidR="00BB6442" w:rsidRPr="00263DFB">
        <w:rPr>
          <w:rFonts w:ascii="Times New Roman" w:eastAsia="Times New Roman" w:hAnsi="Times New Roman" w:cs="Times New Roman"/>
        </w:rPr>
        <w:t xml:space="preserve"> ve </w:t>
      </w:r>
      <w:r w:rsidR="00833C87" w:rsidRPr="00263DFB">
        <w:rPr>
          <w:rFonts w:ascii="Times New Roman" w:eastAsia="Times New Roman" w:hAnsi="Times New Roman" w:cs="Times New Roman"/>
        </w:rPr>
        <w:t>d</w:t>
      </w:r>
      <w:r w:rsidR="00BB6442" w:rsidRPr="00263DFB">
        <w:rPr>
          <w:rFonts w:ascii="Times New Roman" w:eastAsia="Times New Roman" w:hAnsi="Times New Roman" w:cs="Times New Roman"/>
        </w:rPr>
        <w:t>oymuş kurşun (II) iyodür çözeltisi</w:t>
      </w:r>
      <w:r w:rsidR="00833C87" w:rsidRPr="00263DFB">
        <w:rPr>
          <w:rFonts w:ascii="Times New Roman" w:eastAsia="Times New Roman" w:hAnsi="Times New Roman" w:cs="Times New Roman"/>
        </w:rPr>
        <w:t xml:space="preserve">ne </w:t>
      </w:r>
      <w:r w:rsidR="00BB6442" w:rsidRPr="00263DFB">
        <w:rPr>
          <w:rFonts w:ascii="Times New Roman" w:eastAsia="Times New Roman" w:hAnsi="Times New Roman" w:cs="Times New Roman"/>
        </w:rPr>
        <w:t>bir miktar potasyum iyodür eklenmesi ile oluşan karışım</w:t>
      </w:r>
      <w:r w:rsidR="00833C87" w:rsidRPr="00263DFB">
        <w:rPr>
          <w:rFonts w:ascii="Times New Roman" w:eastAsia="Times New Roman" w:hAnsi="Times New Roman" w:cs="Times New Roman"/>
        </w:rPr>
        <w:t xml:space="preserve">ın </w:t>
      </w:r>
      <w:proofErr w:type="spellStart"/>
      <w:r w:rsidR="00833C87" w:rsidRPr="00263DFB">
        <w:rPr>
          <w:rFonts w:ascii="Times New Roman" w:eastAsia="Times New Roman" w:hAnsi="Times New Roman" w:cs="Times New Roman"/>
        </w:rPr>
        <w:t>makroskobik</w:t>
      </w:r>
      <w:proofErr w:type="spellEnd"/>
      <w:r w:rsidR="00833C87" w:rsidRPr="00263DFB">
        <w:rPr>
          <w:rFonts w:ascii="Times New Roman" w:eastAsia="Times New Roman" w:hAnsi="Times New Roman" w:cs="Times New Roman"/>
        </w:rPr>
        <w:t>, tanecik ve sembolik boyu</w:t>
      </w:r>
      <w:r w:rsidR="009E5594" w:rsidRPr="00263DFB">
        <w:rPr>
          <w:rFonts w:ascii="Times New Roman" w:eastAsia="Times New Roman" w:hAnsi="Times New Roman" w:cs="Times New Roman"/>
        </w:rPr>
        <w:t xml:space="preserve">tlarını </w:t>
      </w:r>
      <w:r w:rsidR="00833C87" w:rsidRPr="00263DFB">
        <w:rPr>
          <w:rFonts w:ascii="Times New Roman" w:eastAsia="Times New Roman" w:hAnsi="Times New Roman" w:cs="Times New Roman"/>
        </w:rPr>
        <w:t>(çoklu-7)</w:t>
      </w:r>
      <w:r w:rsidR="009E5594" w:rsidRPr="00263DFB">
        <w:rPr>
          <w:rFonts w:ascii="Times New Roman" w:eastAsia="Times New Roman" w:hAnsi="Times New Roman" w:cs="Times New Roman"/>
        </w:rPr>
        <w:t xml:space="preserve"> içeren gösterimlerde de kısmen doğru anlayışların oranı </w:t>
      </w:r>
      <w:r w:rsidR="00E97F6E" w:rsidRPr="00263DFB">
        <w:rPr>
          <w:rFonts w:ascii="Times New Roman" w:eastAsia="Times New Roman" w:hAnsi="Times New Roman" w:cs="Times New Roman"/>
        </w:rPr>
        <w:t xml:space="preserve">diğer anlayış türlerine göre </w:t>
      </w:r>
      <w:r w:rsidR="009E5594" w:rsidRPr="00263DFB">
        <w:rPr>
          <w:rFonts w:ascii="Times New Roman" w:eastAsia="Times New Roman" w:hAnsi="Times New Roman" w:cs="Times New Roman"/>
        </w:rPr>
        <w:t xml:space="preserve">oldukça yüksektir (%67, N=6). </w:t>
      </w:r>
      <w:proofErr w:type="gramEnd"/>
      <w:r w:rsidR="00B7038E" w:rsidRPr="00263DFB">
        <w:rPr>
          <w:rFonts w:ascii="Times New Roman" w:eastAsia="Times New Roman" w:hAnsi="Times New Roman" w:cs="Times New Roman"/>
        </w:rPr>
        <w:t xml:space="preserve">İlginç şekilde </w:t>
      </w:r>
      <w:proofErr w:type="spellStart"/>
      <w:r w:rsidR="00B7038E" w:rsidRPr="00263DFB">
        <w:rPr>
          <w:rFonts w:ascii="Times New Roman" w:eastAsia="Times New Roman" w:hAnsi="Times New Roman" w:cs="Times New Roman"/>
        </w:rPr>
        <w:t>h</w:t>
      </w:r>
      <w:r w:rsidR="009E5594" w:rsidRPr="00263DFB">
        <w:rPr>
          <w:rFonts w:ascii="Times New Roman" w:eastAsia="Times New Roman" w:hAnsi="Times New Roman" w:cs="Times New Roman"/>
        </w:rPr>
        <w:t>idronyum</w:t>
      </w:r>
      <w:proofErr w:type="spellEnd"/>
      <w:r w:rsidR="009E5594" w:rsidRPr="00263DFB">
        <w:rPr>
          <w:rFonts w:ascii="Times New Roman" w:eastAsia="Times New Roman" w:hAnsi="Times New Roman" w:cs="Times New Roman"/>
        </w:rPr>
        <w:t xml:space="preserve"> iyonunun </w:t>
      </w:r>
      <w:r w:rsidR="00B7038E" w:rsidRPr="00263DFB">
        <w:rPr>
          <w:rFonts w:ascii="Times New Roman" w:eastAsia="Times New Roman" w:hAnsi="Times New Roman" w:cs="Times New Roman"/>
        </w:rPr>
        <w:t>tanecik ve sembolik boyutlarını içeren gösterimde (ç</w:t>
      </w:r>
      <w:r w:rsidRPr="00263DFB">
        <w:rPr>
          <w:rFonts w:ascii="Times New Roman" w:eastAsia="Times New Roman" w:hAnsi="Times New Roman" w:cs="Times New Roman"/>
        </w:rPr>
        <w:t>oklu-5 için</w:t>
      </w:r>
      <w:r w:rsidR="00B7038E" w:rsidRPr="00263DFB">
        <w:rPr>
          <w:rFonts w:ascii="Times New Roman" w:eastAsia="Times New Roman" w:hAnsi="Times New Roman" w:cs="Times New Roman"/>
        </w:rPr>
        <w:t>)</w:t>
      </w:r>
      <w:r w:rsidRPr="00263DFB">
        <w:rPr>
          <w:rFonts w:ascii="Times New Roman" w:eastAsia="Times New Roman" w:hAnsi="Times New Roman" w:cs="Times New Roman"/>
        </w:rPr>
        <w:t xml:space="preserve"> öğretmen adaylarının doğru, kısmen doğru ve yanlış cevaplarının oranı eşittir (%33, N=3). </w:t>
      </w:r>
    </w:p>
    <w:p w14:paraId="7389456C" w14:textId="77777777" w:rsidR="00054087" w:rsidRPr="00263DFB" w:rsidRDefault="00C763DA" w:rsidP="00054087">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Öğretmen adaylarının görüşme formunda yer alan farklı türdeki (iki boyutun [ör. </w:t>
      </w:r>
      <w:proofErr w:type="gramStart"/>
      <w:r w:rsidRPr="00263DFB">
        <w:rPr>
          <w:rFonts w:ascii="Times New Roman" w:eastAsia="Times New Roman" w:hAnsi="Times New Roman" w:cs="Times New Roman"/>
        </w:rPr>
        <w:t>tanecik</w:t>
      </w:r>
      <w:proofErr w:type="gramEnd"/>
      <w:r w:rsidRPr="00263DFB">
        <w:rPr>
          <w:rFonts w:ascii="Times New Roman" w:eastAsia="Times New Roman" w:hAnsi="Times New Roman" w:cs="Times New Roman"/>
        </w:rPr>
        <w:t xml:space="preserve">-sembolik ve </w:t>
      </w:r>
      <w:proofErr w:type="spellStart"/>
      <w:r w:rsidR="004E1AED" w:rsidRPr="00263DFB">
        <w:rPr>
          <w:rFonts w:ascii="Times New Roman" w:eastAsia="Times New Roman" w:hAnsi="Times New Roman" w:cs="Times New Roman"/>
        </w:rPr>
        <w:t>makroskobik</w:t>
      </w:r>
      <w:proofErr w:type="spellEnd"/>
      <w:r w:rsidRPr="00263DFB">
        <w:rPr>
          <w:rFonts w:ascii="Times New Roman" w:eastAsia="Times New Roman" w:hAnsi="Times New Roman" w:cs="Times New Roman"/>
        </w:rPr>
        <w:t>-tanecik] ya da üç boyutun [</w:t>
      </w:r>
      <w:proofErr w:type="spellStart"/>
      <w:r w:rsidR="004E1AED" w:rsidRPr="00263DFB">
        <w:rPr>
          <w:rFonts w:ascii="Times New Roman" w:eastAsia="Times New Roman" w:hAnsi="Times New Roman" w:cs="Times New Roman"/>
        </w:rPr>
        <w:t>makroskobik</w:t>
      </w:r>
      <w:proofErr w:type="spellEnd"/>
      <w:r w:rsidRPr="00263DFB">
        <w:rPr>
          <w:rFonts w:ascii="Times New Roman" w:eastAsia="Times New Roman" w:hAnsi="Times New Roman" w:cs="Times New Roman"/>
        </w:rPr>
        <w:t xml:space="preserve">, tanecik ve sembolik] bir araya gelmesi ile oluşan gösterimler) yedi adet çoklu gösterim hakkındaki anlayışları ile ilgili bulgular ayrıca çoklu gösterimi oluşturan her bir gösterim (ör.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tanecik ve sembolik) için de analiz edilmiştir (Şekil 2). </w:t>
      </w:r>
    </w:p>
    <w:p w14:paraId="743940BC" w14:textId="77777777" w:rsidR="00DC247F" w:rsidRPr="00263DFB" w:rsidRDefault="00054087" w:rsidP="00054087">
      <w:pPr>
        <w:spacing w:line="360" w:lineRule="auto"/>
        <w:ind w:firstLine="720"/>
        <w:jc w:val="both"/>
        <w:rPr>
          <w:rFonts w:ascii="Times New Roman" w:eastAsia="Times New Roman" w:hAnsi="Times New Roman" w:cs="Times New Roman"/>
        </w:rPr>
      </w:pPr>
      <w:proofErr w:type="spellStart"/>
      <w:r w:rsidRPr="00263DFB">
        <w:rPr>
          <w:rFonts w:ascii="Times New Roman" w:eastAsia="Times New Roman" w:hAnsi="Times New Roman" w:cs="Times New Roman"/>
        </w:rPr>
        <w:t>Makroskobik</w:t>
      </w:r>
      <w:proofErr w:type="spellEnd"/>
      <w:r w:rsidRPr="00263DFB">
        <w:rPr>
          <w:rFonts w:ascii="Times New Roman" w:eastAsia="Times New Roman" w:hAnsi="Times New Roman" w:cs="Times New Roman"/>
        </w:rPr>
        <w:t xml:space="preserve"> boyut içeren üç adet çoklu gösterim (çoklu-2, çoklu-6 ve çoklu-7) hakkında öğretmen adaylarından veri toplanmıştır. </w:t>
      </w:r>
      <w:proofErr w:type="gramStart"/>
      <w:r w:rsidRPr="00263DFB">
        <w:rPr>
          <w:rFonts w:ascii="Times New Roman" w:eastAsia="Times New Roman" w:hAnsi="Times New Roman" w:cs="Times New Roman"/>
        </w:rPr>
        <w:t>Öğretmen adaylarının çoğu katı, s</w:t>
      </w:r>
      <w:r w:rsidR="00037900">
        <w:rPr>
          <w:rFonts w:ascii="Times New Roman" w:eastAsia="Times New Roman" w:hAnsi="Times New Roman" w:cs="Times New Roman"/>
        </w:rPr>
        <w:t xml:space="preserve">ıvı ve gaz halde suyun </w:t>
      </w:r>
      <w:proofErr w:type="spellStart"/>
      <w:r w:rsidR="00037900">
        <w:rPr>
          <w:rFonts w:ascii="Times New Roman" w:eastAsia="Times New Roman" w:hAnsi="Times New Roman" w:cs="Times New Roman"/>
        </w:rPr>
        <w:t>makroskob</w:t>
      </w:r>
      <w:r w:rsidRPr="00263DFB">
        <w:rPr>
          <w:rFonts w:ascii="Times New Roman" w:eastAsia="Times New Roman" w:hAnsi="Times New Roman" w:cs="Times New Roman"/>
        </w:rPr>
        <w:t>ik</w:t>
      </w:r>
      <w:proofErr w:type="spellEnd"/>
      <w:r w:rsidRPr="00263DFB">
        <w:rPr>
          <w:rFonts w:ascii="Times New Roman" w:eastAsia="Times New Roman" w:hAnsi="Times New Roman" w:cs="Times New Roman"/>
        </w:rPr>
        <w:t xml:space="preserve"> ve tanecik boyutlarını (çoklu-2, %78, N=7) ve doymuş kurşun (II) iyodür çözeltisine bir miktar potasyum iyodür eklenmesi ile oluşan karışımın </w:t>
      </w:r>
      <w:proofErr w:type="spellStart"/>
      <w:r w:rsidRPr="00263DFB">
        <w:rPr>
          <w:rFonts w:ascii="Times New Roman" w:eastAsia="Times New Roman" w:hAnsi="Times New Roman" w:cs="Times New Roman"/>
        </w:rPr>
        <w:t>makroskobik</w:t>
      </w:r>
      <w:proofErr w:type="spellEnd"/>
      <w:r w:rsidRPr="00263DFB">
        <w:rPr>
          <w:rFonts w:ascii="Times New Roman" w:eastAsia="Times New Roman" w:hAnsi="Times New Roman" w:cs="Times New Roman"/>
        </w:rPr>
        <w:t xml:space="preserve">, tanecik ve sembolik boyutlarını (çoklu-7, %89, N=8) içeren gösterimlerde </w:t>
      </w:r>
      <w:proofErr w:type="spellStart"/>
      <w:r w:rsidRPr="00263DFB">
        <w:rPr>
          <w:rFonts w:ascii="Times New Roman" w:eastAsia="Times New Roman" w:hAnsi="Times New Roman" w:cs="Times New Roman"/>
        </w:rPr>
        <w:t>makroskobik</w:t>
      </w:r>
      <w:proofErr w:type="spellEnd"/>
      <w:r w:rsidRPr="00263DFB">
        <w:rPr>
          <w:rFonts w:ascii="Times New Roman" w:eastAsia="Times New Roman" w:hAnsi="Times New Roman" w:cs="Times New Roman"/>
        </w:rPr>
        <w:t xml:space="preserve"> boyutu doğru tanımlamıştır (Şekil 2). </w:t>
      </w:r>
      <w:proofErr w:type="gramEnd"/>
      <w:r w:rsidRPr="00263DFB">
        <w:rPr>
          <w:rFonts w:ascii="Times New Roman" w:eastAsia="Times New Roman" w:hAnsi="Times New Roman" w:cs="Times New Roman"/>
        </w:rPr>
        <w:t xml:space="preserve">Bu durumun aksine </w:t>
      </w:r>
      <w:proofErr w:type="spellStart"/>
      <w:r w:rsidRPr="00263DFB">
        <w:rPr>
          <w:rFonts w:ascii="Times New Roman" w:eastAsia="Times New Roman" w:hAnsi="Times New Roman" w:cs="Times New Roman"/>
        </w:rPr>
        <w:t>makroskobik</w:t>
      </w:r>
      <w:proofErr w:type="spellEnd"/>
      <w:r w:rsidRPr="00263DFB">
        <w:rPr>
          <w:rFonts w:ascii="Times New Roman" w:eastAsia="Times New Roman" w:hAnsi="Times New Roman" w:cs="Times New Roman"/>
        </w:rPr>
        <w:t xml:space="preserve"> boyutu tanımlamanın en zor olduğu ve tüm öğretmen adaylarının yanlış anlayışa sahip olduğu gösterim çinko ve 2+ yüklü bakır iyonu arasında gerçekleşen </w:t>
      </w:r>
      <w:proofErr w:type="spellStart"/>
      <w:r w:rsidRPr="00263DFB">
        <w:rPr>
          <w:rFonts w:ascii="Times New Roman" w:eastAsia="Times New Roman" w:hAnsi="Times New Roman" w:cs="Times New Roman"/>
        </w:rPr>
        <w:t>yükseltgenme-i</w:t>
      </w:r>
      <w:r w:rsidR="00037900">
        <w:rPr>
          <w:rFonts w:ascii="Times New Roman" w:eastAsia="Times New Roman" w:hAnsi="Times New Roman" w:cs="Times New Roman"/>
        </w:rPr>
        <w:t>ndirgenme</w:t>
      </w:r>
      <w:proofErr w:type="spellEnd"/>
      <w:r w:rsidR="00037900">
        <w:rPr>
          <w:rFonts w:ascii="Times New Roman" w:eastAsia="Times New Roman" w:hAnsi="Times New Roman" w:cs="Times New Roman"/>
        </w:rPr>
        <w:t xml:space="preserve"> tepkimesinin </w:t>
      </w:r>
      <w:proofErr w:type="spellStart"/>
      <w:r w:rsidR="00037900">
        <w:rPr>
          <w:rFonts w:ascii="Times New Roman" w:eastAsia="Times New Roman" w:hAnsi="Times New Roman" w:cs="Times New Roman"/>
        </w:rPr>
        <w:t>makroskob</w:t>
      </w:r>
      <w:r w:rsidRPr="00263DFB">
        <w:rPr>
          <w:rFonts w:ascii="Times New Roman" w:eastAsia="Times New Roman" w:hAnsi="Times New Roman" w:cs="Times New Roman"/>
        </w:rPr>
        <w:t>ik</w:t>
      </w:r>
      <w:proofErr w:type="spellEnd"/>
      <w:r w:rsidRPr="00263DFB">
        <w:rPr>
          <w:rFonts w:ascii="Times New Roman" w:eastAsia="Times New Roman" w:hAnsi="Times New Roman" w:cs="Times New Roman"/>
        </w:rPr>
        <w:t xml:space="preserve">, tanecik ve sembolik boyutlarını içeren (çoklu-6) gösterimdir. </w:t>
      </w:r>
    </w:p>
    <w:p w14:paraId="537559EB" w14:textId="77777777" w:rsidR="00653958" w:rsidRPr="00263DFB" w:rsidRDefault="00AB6AD7" w:rsidP="00653958">
      <w:pPr>
        <w:pBdr>
          <w:top w:val="nil"/>
          <w:left w:val="nil"/>
          <w:bottom w:val="nil"/>
          <w:right w:val="nil"/>
          <w:between w:val="nil"/>
        </w:pBdr>
        <w:spacing w:line="276" w:lineRule="auto"/>
        <w:rPr>
          <w:rFonts w:ascii="Times New Roman" w:eastAsia="Times New Roman" w:hAnsi="Times New Roman" w:cs="Times New Roman"/>
          <w:b/>
        </w:rPr>
      </w:pPr>
      <w:r w:rsidRPr="00263DFB">
        <w:rPr>
          <w:noProof/>
        </w:rPr>
        <w:lastRenderedPageBreak/>
        <w:drawing>
          <wp:inline distT="0" distB="0" distL="0" distR="0" wp14:anchorId="69C76F0B" wp14:editId="22FBDD54">
            <wp:extent cx="5714043" cy="4454525"/>
            <wp:effectExtent l="0" t="0" r="2667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075C52" w14:textId="77777777" w:rsidR="00653958" w:rsidRPr="00263DFB" w:rsidRDefault="00653958" w:rsidP="00653958">
      <w:pPr>
        <w:pBdr>
          <w:top w:val="nil"/>
          <w:left w:val="nil"/>
          <w:bottom w:val="nil"/>
          <w:right w:val="nil"/>
          <w:between w:val="nil"/>
        </w:pBdr>
        <w:spacing w:after="240" w:line="276" w:lineRule="auto"/>
        <w:rPr>
          <w:rFonts w:ascii="Times New Roman" w:eastAsia="Times New Roman" w:hAnsi="Times New Roman" w:cs="Times New Roman"/>
        </w:rPr>
      </w:pPr>
      <w:r w:rsidRPr="00263DFB">
        <w:rPr>
          <w:rFonts w:ascii="Times New Roman" w:eastAsia="Times New Roman" w:hAnsi="Times New Roman" w:cs="Times New Roman"/>
          <w:b/>
        </w:rPr>
        <w:t xml:space="preserve">Şekil 2. </w:t>
      </w:r>
      <w:r w:rsidRPr="00263DFB">
        <w:rPr>
          <w:rFonts w:ascii="Times New Roman" w:eastAsia="Times New Roman" w:hAnsi="Times New Roman" w:cs="Times New Roman"/>
        </w:rPr>
        <w:t xml:space="preserve">Öğretmen adaylarının farklı türdeki çoklu gösterimlerde yer alan gösterim türleri hakkındaki anlayışlarının her bir boyuttaki dağılımı </w:t>
      </w:r>
    </w:p>
    <w:p w14:paraId="2D6D885D" w14:textId="77777777" w:rsidR="00DC247F" w:rsidRPr="00263DFB" w:rsidRDefault="00C763DA" w:rsidP="00A72A43">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Öğretmen adaylarının çoklu gösterimi oluşturan tanecik boyutundaki gösterim hakkındaki anlayışları incelendiğinde katılımcıların </w:t>
      </w:r>
      <w:r w:rsidR="00D048ED" w:rsidRPr="00263DFB">
        <w:rPr>
          <w:rFonts w:ascii="Times New Roman" w:eastAsia="Times New Roman" w:hAnsi="Times New Roman" w:cs="Times New Roman"/>
        </w:rPr>
        <w:t>en fazla zorluk yaşadığı gö</w:t>
      </w:r>
      <w:r w:rsidR="00900A88" w:rsidRPr="00263DFB">
        <w:rPr>
          <w:rFonts w:ascii="Times New Roman" w:eastAsia="Times New Roman" w:hAnsi="Times New Roman" w:cs="Times New Roman"/>
        </w:rPr>
        <w:t xml:space="preserve">sterimlerin etilen molekülünde </w:t>
      </w:r>
      <w:proofErr w:type="spellStart"/>
      <w:r w:rsidR="00900A88" w:rsidRPr="00263DFB">
        <w:rPr>
          <w:rFonts w:ascii="Times New Roman" w:eastAsia="Times New Roman" w:hAnsi="Times New Roman" w:cs="Times New Roman"/>
        </w:rPr>
        <w:t>orbitallerin</w:t>
      </w:r>
      <w:proofErr w:type="spellEnd"/>
      <w:r w:rsidR="00900A88" w:rsidRPr="00263DFB">
        <w:rPr>
          <w:rFonts w:ascii="Times New Roman" w:eastAsia="Times New Roman" w:hAnsi="Times New Roman" w:cs="Times New Roman"/>
        </w:rPr>
        <w:t xml:space="preserve"> örtüşmesi ile </w:t>
      </w:r>
      <w:proofErr w:type="spellStart"/>
      <w:r w:rsidR="00900A88" w:rsidRPr="00263DFB">
        <w:rPr>
          <w:rFonts w:ascii="Times New Roman" w:eastAsia="Times New Roman" w:hAnsi="Times New Roman" w:cs="Times New Roman"/>
        </w:rPr>
        <w:t>sigma</w:t>
      </w:r>
      <w:proofErr w:type="spellEnd"/>
      <w:r w:rsidR="00900A88" w:rsidRPr="00263DFB">
        <w:rPr>
          <w:rFonts w:ascii="Times New Roman" w:eastAsia="Times New Roman" w:hAnsi="Times New Roman" w:cs="Times New Roman"/>
        </w:rPr>
        <w:t xml:space="preserve"> ve pi bağlarının oluşumunun tanecik ve sembolik boyutlarını (çoklu-1) ve </w:t>
      </w:r>
      <w:r w:rsidR="00D048ED" w:rsidRPr="00263DFB">
        <w:rPr>
          <w:rFonts w:ascii="Times New Roman" w:eastAsia="Times New Roman" w:hAnsi="Times New Roman" w:cs="Times New Roman"/>
        </w:rPr>
        <w:t xml:space="preserve">helyum atomunun tanecik ve sembolik boyutlarını (çoklu-3) </w:t>
      </w:r>
      <w:r w:rsidR="00900A88" w:rsidRPr="00263DFB">
        <w:rPr>
          <w:rFonts w:ascii="Times New Roman" w:eastAsia="Times New Roman" w:hAnsi="Times New Roman" w:cs="Times New Roman"/>
        </w:rPr>
        <w:t>içerenler olduğu ortaya çıkmıştır</w:t>
      </w:r>
      <w:r w:rsidR="002D191C" w:rsidRPr="00263DFB">
        <w:rPr>
          <w:rFonts w:ascii="Times New Roman" w:eastAsia="Times New Roman" w:hAnsi="Times New Roman" w:cs="Times New Roman"/>
        </w:rPr>
        <w:t xml:space="preserve"> (Şekil 2)</w:t>
      </w:r>
      <w:r w:rsidR="00900A88" w:rsidRPr="00263DFB">
        <w:rPr>
          <w:rFonts w:ascii="Times New Roman" w:eastAsia="Times New Roman" w:hAnsi="Times New Roman" w:cs="Times New Roman"/>
        </w:rPr>
        <w:t xml:space="preserve">. </w:t>
      </w:r>
      <w:r w:rsidR="002D191C" w:rsidRPr="00263DFB">
        <w:rPr>
          <w:rFonts w:ascii="Times New Roman" w:eastAsia="Times New Roman" w:hAnsi="Times New Roman" w:cs="Times New Roman"/>
        </w:rPr>
        <w:t>Çoklu-1 (%44, N=4) ve çoklu-3 (%56, N=5) gösterimleri, öğretmen adaylarının neredeyse yarısının tanecik boyutunu yanlış tanımladığı gösterimler olmuştur.</w:t>
      </w:r>
      <w:r w:rsidR="0058677D" w:rsidRPr="00263DFB">
        <w:rPr>
          <w:rFonts w:ascii="Times New Roman" w:eastAsia="Times New Roman" w:hAnsi="Times New Roman" w:cs="Times New Roman"/>
        </w:rPr>
        <w:t xml:space="preserve"> </w:t>
      </w:r>
      <w:proofErr w:type="gramStart"/>
      <w:r w:rsidR="00C01AD4" w:rsidRPr="00263DFB">
        <w:rPr>
          <w:rFonts w:ascii="Times New Roman" w:eastAsia="Times New Roman" w:hAnsi="Times New Roman" w:cs="Times New Roman"/>
        </w:rPr>
        <w:t>Zorluk yaşama açısından b</w:t>
      </w:r>
      <w:r w:rsidR="0058677D" w:rsidRPr="00263DFB">
        <w:rPr>
          <w:rFonts w:ascii="Times New Roman" w:eastAsia="Times New Roman" w:hAnsi="Times New Roman" w:cs="Times New Roman"/>
        </w:rPr>
        <w:t xml:space="preserve">u gösterimleri kısmen doğru anlayış oranlarının yüksek olduğu katı, sıvı ve gaz halde suyun </w:t>
      </w:r>
      <w:proofErr w:type="spellStart"/>
      <w:r w:rsidR="0058677D" w:rsidRPr="00263DFB">
        <w:rPr>
          <w:rFonts w:ascii="Times New Roman" w:eastAsia="Times New Roman" w:hAnsi="Times New Roman" w:cs="Times New Roman"/>
        </w:rPr>
        <w:t>makrosko</w:t>
      </w:r>
      <w:r w:rsidR="00037900">
        <w:rPr>
          <w:rFonts w:ascii="Times New Roman" w:eastAsia="Times New Roman" w:hAnsi="Times New Roman" w:cs="Times New Roman"/>
        </w:rPr>
        <w:t>b</w:t>
      </w:r>
      <w:r w:rsidR="0058677D" w:rsidRPr="00263DFB">
        <w:rPr>
          <w:rFonts w:ascii="Times New Roman" w:eastAsia="Times New Roman" w:hAnsi="Times New Roman" w:cs="Times New Roman"/>
        </w:rPr>
        <w:t>ik</w:t>
      </w:r>
      <w:proofErr w:type="spellEnd"/>
      <w:r w:rsidR="0058677D" w:rsidRPr="00263DFB">
        <w:rPr>
          <w:rFonts w:ascii="Times New Roman" w:eastAsia="Times New Roman" w:hAnsi="Times New Roman" w:cs="Times New Roman"/>
        </w:rPr>
        <w:t xml:space="preserve"> ve tanecik boyutlarını (çoklu-2, %56, N=5</w:t>
      </w:r>
      <w:r w:rsidR="00C01AD4" w:rsidRPr="00263DFB">
        <w:rPr>
          <w:rFonts w:ascii="Times New Roman" w:eastAsia="Times New Roman" w:hAnsi="Times New Roman" w:cs="Times New Roman"/>
        </w:rPr>
        <w:t>)</w:t>
      </w:r>
      <w:r w:rsidR="0058677D" w:rsidRPr="00263DFB">
        <w:rPr>
          <w:rFonts w:ascii="Times New Roman" w:eastAsia="Times New Roman" w:hAnsi="Times New Roman" w:cs="Times New Roman"/>
        </w:rPr>
        <w:t xml:space="preserve"> ve doymuş kurşun (II) iyodür çözeltisine bir miktar potasyum iyodür eklenmesi ile oluşan karışımın </w:t>
      </w:r>
      <w:proofErr w:type="spellStart"/>
      <w:r w:rsidR="0058677D" w:rsidRPr="00263DFB">
        <w:rPr>
          <w:rFonts w:ascii="Times New Roman" w:eastAsia="Times New Roman" w:hAnsi="Times New Roman" w:cs="Times New Roman"/>
        </w:rPr>
        <w:t>makroskobik</w:t>
      </w:r>
      <w:proofErr w:type="spellEnd"/>
      <w:r w:rsidR="0058677D" w:rsidRPr="00263DFB">
        <w:rPr>
          <w:rFonts w:ascii="Times New Roman" w:eastAsia="Times New Roman" w:hAnsi="Times New Roman" w:cs="Times New Roman"/>
        </w:rPr>
        <w:t>, tanecik ve sembolik boyutlarını (çoklu-7, %44, N=4) içeren</w:t>
      </w:r>
      <w:r w:rsidR="00C01AD4" w:rsidRPr="00263DFB">
        <w:rPr>
          <w:rFonts w:ascii="Times New Roman" w:eastAsia="Times New Roman" w:hAnsi="Times New Roman" w:cs="Times New Roman"/>
        </w:rPr>
        <w:t xml:space="preserve"> gösterimler takip etmektedir. </w:t>
      </w:r>
      <w:r w:rsidRPr="00263DFB">
        <w:rPr>
          <w:rFonts w:ascii="Times New Roman" w:eastAsia="Times New Roman" w:hAnsi="Times New Roman" w:cs="Times New Roman"/>
        </w:rPr>
        <w:t>Çoklu gösterimlerin üç tanesinde (çoklu-4</w:t>
      </w:r>
      <w:r w:rsidR="00AE497A" w:rsidRPr="00263DFB">
        <w:rPr>
          <w:rFonts w:ascii="Times New Roman" w:eastAsia="Times New Roman" w:hAnsi="Times New Roman" w:cs="Times New Roman"/>
        </w:rPr>
        <w:t xml:space="preserve"> [sodyum klorürün tanecik ve sembolik boyutları]</w:t>
      </w:r>
      <w:r w:rsidRPr="00263DFB">
        <w:rPr>
          <w:rFonts w:ascii="Times New Roman" w:eastAsia="Times New Roman" w:hAnsi="Times New Roman" w:cs="Times New Roman"/>
        </w:rPr>
        <w:t>, çoklu-5</w:t>
      </w:r>
      <w:r w:rsidR="00AE497A" w:rsidRPr="00263DFB">
        <w:rPr>
          <w:rFonts w:ascii="Times New Roman" w:eastAsia="Times New Roman" w:hAnsi="Times New Roman" w:cs="Times New Roman"/>
        </w:rPr>
        <w:t xml:space="preserve"> [</w:t>
      </w:r>
      <w:proofErr w:type="spellStart"/>
      <w:r w:rsidR="00AE497A" w:rsidRPr="00263DFB">
        <w:rPr>
          <w:rFonts w:ascii="Times New Roman" w:eastAsia="Times New Roman" w:hAnsi="Times New Roman" w:cs="Times New Roman"/>
        </w:rPr>
        <w:t>hidronyum</w:t>
      </w:r>
      <w:proofErr w:type="spellEnd"/>
      <w:r w:rsidR="00AE497A" w:rsidRPr="00263DFB">
        <w:rPr>
          <w:rFonts w:ascii="Times New Roman" w:eastAsia="Times New Roman" w:hAnsi="Times New Roman" w:cs="Times New Roman"/>
        </w:rPr>
        <w:t xml:space="preserve"> iyonunun tanecik ve sembolik boyutlarını] ve </w:t>
      </w:r>
      <w:r w:rsidRPr="00263DFB">
        <w:rPr>
          <w:rFonts w:ascii="Times New Roman" w:eastAsia="Times New Roman" w:hAnsi="Times New Roman" w:cs="Times New Roman"/>
        </w:rPr>
        <w:t>çoklu-6</w:t>
      </w:r>
      <w:r w:rsidR="00AE497A" w:rsidRPr="00263DFB">
        <w:rPr>
          <w:rFonts w:ascii="Times New Roman" w:eastAsia="Times New Roman" w:hAnsi="Times New Roman" w:cs="Times New Roman"/>
        </w:rPr>
        <w:t xml:space="preserve"> [çinko ve 2+ yüklü bakır iyonu arasında gerçekleşen </w:t>
      </w:r>
      <w:proofErr w:type="spellStart"/>
      <w:r w:rsidR="00AE497A" w:rsidRPr="00263DFB">
        <w:rPr>
          <w:rFonts w:ascii="Times New Roman" w:eastAsia="Times New Roman" w:hAnsi="Times New Roman" w:cs="Times New Roman"/>
        </w:rPr>
        <w:t>yükseltgenme-</w:t>
      </w:r>
      <w:r w:rsidR="00AE497A" w:rsidRPr="00263DFB">
        <w:rPr>
          <w:rFonts w:ascii="Times New Roman" w:eastAsia="Times New Roman" w:hAnsi="Times New Roman" w:cs="Times New Roman"/>
        </w:rPr>
        <w:lastRenderedPageBreak/>
        <w:t>i</w:t>
      </w:r>
      <w:r w:rsidR="00037900">
        <w:rPr>
          <w:rFonts w:ascii="Times New Roman" w:eastAsia="Times New Roman" w:hAnsi="Times New Roman" w:cs="Times New Roman"/>
        </w:rPr>
        <w:t>ndirgenme</w:t>
      </w:r>
      <w:proofErr w:type="spellEnd"/>
      <w:r w:rsidR="00037900">
        <w:rPr>
          <w:rFonts w:ascii="Times New Roman" w:eastAsia="Times New Roman" w:hAnsi="Times New Roman" w:cs="Times New Roman"/>
        </w:rPr>
        <w:t xml:space="preserve"> tepkimesinin </w:t>
      </w:r>
      <w:proofErr w:type="spellStart"/>
      <w:r w:rsidR="00037900">
        <w:rPr>
          <w:rFonts w:ascii="Times New Roman" w:eastAsia="Times New Roman" w:hAnsi="Times New Roman" w:cs="Times New Roman"/>
        </w:rPr>
        <w:t>makroskob</w:t>
      </w:r>
      <w:r w:rsidR="00AE497A" w:rsidRPr="00263DFB">
        <w:rPr>
          <w:rFonts w:ascii="Times New Roman" w:eastAsia="Times New Roman" w:hAnsi="Times New Roman" w:cs="Times New Roman"/>
        </w:rPr>
        <w:t>ik</w:t>
      </w:r>
      <w:proofErr w:type="spellEnd"/>
      <w:r w:rsidR="00AE497A" w:rsidRPr="00263DFB">
        <w:rPr>
          <w:rFonts w:ascii="Times New Roman" w:eastAsia="Times New Roman" w:hAnsi="Times New Roman" w:cs="Times New Roman"/>
        </w:rPr>
        <w:t>, tanecik ve sembolik boyutları]</w:t>
      </w:r>
      <w:r w:rsidRPr="00263DFB">
        <w:rPr>
          <w:rFonts w:ascii="Times New Roman" w:eastAsia="Times New Roman" w:hAnsi="Times New Roman" w:cs="Times New Roman"/>
        </w:rPr>
        <w:t xml:space="preserve">) </w:t>
      </w:r>
      <w:r w:rsidR="008C3A5E" w:rsidRPr="00263DFB">
        <w:rPr>
          <w:rFonts w:ascii="Times New Roman" w:eastAsia="Times New Roman" w:hAnsi="Times New Roman" w:cs="Times New Roman"/>
        </w:rPr>
        <w:t xml:space="preserve">doğru, kısmen doğru ve yanlış anlayışa sahip öğretmen adaylarının oranı eşittir (%33, </w:t>
      </w:r>
      <w:r w:rsidRPr="00263DFB">
        <w:rPr>
          <w:rFonts w:ascii="Times New Roman" w:eastAsia="Times New Roman" w:hAnsi="Times New Roman" w:cs="Times New Roman"/>
        </w:rPr>
        <w:t xml:space="preserve">N=3). </w:t>
      </w:r>
      <w:proofErr w:type="gramEnd"/>
    </w:p>
    <w:p w14:paraId="5E1511B4" w14:textId="77777777" w:rsidR="00324D13" w:rsidRPr="00263DFB" w:rsidRDefault="00C763DA" w:rsidP="009875E0">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Görüşme formunda sembolik boyut içeren altı adet çoklu gösterim bulunmaktadır. Bu gösterimler arasında sembolik gösterimi tanımlamanın öğretmen adayları için en zor olduğu gösterim </w:t>
      </w:r>
      <w:r w:rsidR="00680C66" w:rsidRPr="00263DFB">
        <w:rPr>
          <w:rFonts w:ascii="Times New Roman" w:eastAsia="Times New Roman" w:hAnsi="Times New Roman" w:cs="Times New Roman"/>
        </w:rPr>
        <w:t>helyum atomunun tanecik ve sembolik boyutlarını içeren gösterimdir (</w:t>
      </w:r>
      <w:r w:rsidRPr="00263DFB">
        <w:rPr>
          <w:rFonts w:ascii="Times New Roman" w:eastAsia="Times New Roman" w:hAnsi="Times New Roman" w:cs="Times New Roman"/>
        </w:rPr>
        <w:t>çoklu-3</w:t>
      </w:r>
      <w:r w:rsidR="00680C66" w:rsidRPr="00263DFB">
        <w:rPr>
          <w:rFonts w:ascii="Times New Roman" w:eastAsia="Times New Roman" w:hAnsi="Times New Roman" w:cs="Times New Roman"/>
        </w:rPr>
        <w:t>)</w:t>
      </w:r>
      <w:r w:rsidRPr="00263DFB">
        <w:rPr>
          <w:rFonts w:ascii="Times New Roman" w:eastAsia="Times New Roman" w:hAnsi="Times New Roman" w:cs="Times New Roman"/>
        </w:rPr>
        <w:t xml:space="preserve">. Bu gösterimde sembolik gösterimi doğru tanımlayan öğretmen adayı bulunmamaktadır. </w:t>
      </w:r>
      <w:r w:rsidR="009875E0" w:rsidRPr="00263DFB">
        <w:rPr>
          <w:rFonts w:ascii="Times New Roman" w:eastAsia="Times New Roman" w:hAnsi="Times New Roman" w:cs="Times New Roman"/>
        </w:rPr>
        <w:t xml:space="preserve">Etilen molekülünde </w:t>
      </w:r>
      <w:proofErr w:type="spellStart"/>
      <w:r w:rsidR="009875E0" w:rsidRPr="00263DFB">
        <w:rPr>
          <w:rFonts w:ascii="Times New Roman" w:eastAsia="Times New Roman" w:hAnsi="Times New Roman" w:cs="Times New Roman"/>
        </w:rPr>
        <w:t>orbitallerin</w:t>
      </w:r>
      <w:proofErr w:type="spellEnd"/>
      <w:r w:rsidR="009875E0" w:rsidRPr="00263DFB">
        <w:rPr>
          <w:rFonts w:ascii="Times New Roman" w:eastAsia="Times New Roman" w:hAnsi="Times New Roman" w:cs="Times New Roman"/>
        </w:rPr>
        <w:t xml:space="preserve"> örtüşmesi ile </w:t>
      </w:r>
      <w:proofErr w:type="spellStart"/>
      <w:r w:rsidR="009875E0" w:rsidRPr="00263DFB">
        <w:rPr>
          <w:rFonts w:ascii="Times New Roman" w:eastAsia="Times New Roman" w:hAnsi="Times New Roman" w:cs="Times New Roman"/>
        </w:rPr>
        <w:t>sigma</w:t>
      </w:r>
      <w:proofErr w:type="spellEnd"/>
      <w:r w:rsidR="009875E0" w:rsidRPr="00263DFB">
        <w:rPr>
          <w:rFonts w:ascii="Times New Roman" w:eastAsia="Times New Roman" w:hAnsi="Times New Roman" w:cs="Times New Roman"/>
        </w:rPr>
        <w:t xml:space="preserve"> ve pi bağlarının oluşumunun tanecik ve sembolik boyutlarını içeren gösterimde de (çoklu-1) </w:t>
      </w:r>
      <w:r w:rsidRPr="00263DFB">
        <w:rPr>
          <w:rFonts w:ascii="Times New Roman" w:eastAsia="Times New Roman" w:hAnsi="Times New Roman" w:cs="Times New Roman"/>
        </w:rPr>
        <w:t>semb</w:t>
      </w:r>
      <w:r w:rsidR="008B06AF">
        <w:rPr>
          <w:rFonts w:ascii="Times New Roman" w:eastAsia="Times New Roman" w:hAnsi="Times New Roman" w:cs="Times New Roman"/>
        </w:rPr>
        <w:t xml:space="preserve">olik boyutu doğru tanımlamak </w:t>
      </w:r>
      <w:r w:rsidRPr="00263DFB">
        <w:rPr>
          <w:rFonts w:ascii="Times New Roman" w:eastAsia="Times New Roman" w:hAnsi="Times New Roman" w:cs="Times New Roman"/>
        </w:rPr>
        <w:t xml:space="preserve">(%22, N=2) katılımcılar için nispeten zor olmuştur. </w:t>
      </w:r>
      <w:proofErr w:type="gramStart"/>
      <w:r w:rsidR="009B31ED" w:rsidRPr="00263DFB">
        <w:rPr>
          <w:rFonts w:ascii="Times New Roman" w:eastAsia="Times New Roman" w:hAnsi="Times New Roman" w:cs="Times New Roman"/>
        </w:rPr>
        <w:t>Diğer çoklu</w:t>
      </w:r>
      <w:r w:rsidR="009D7E55" w:rsidRPr="00263DFB">
        <w:rPr>
          <w:rFonts w:ascii="Times New Roman" w:eastAsia="Times New Roman" w:hAnsi="Times New Roman" w:cs="Times New Roman"/>
        </w:rPr>
        <w:t xml:space="preserve"> (çoklu-5 ve çoklu-6)</w:t>
      </w:r>
      <w:r w:rsidR="009B31ED" w:rsidRPr="00263DFB">
        <w:rPr>
          <w:rFonts w:ascii="Times New Roman" w:eastAsia="Times New Roman" w:hAnsi="Times New Roman" w:cs="Times New Roman"/>
        </w:rPr>
        <w:t xml:space="preserve"> gösterimlerde sembolik boyutu tanımlamak öğretmen adayları i</w:t>
      </w:r>
      <w:r w:rsidR="009D7E55" w:rsidRPr="00263DFB">
        <w:rPr>
          <w:rFonts w:ascii="Times New Roman" w:eastAsia="Times New Roman" w:hAnsi="Times New Roman" w:cs="Times New Roman"/>
        </w:rPr>
        <w:t xml:space="preserve">çin daha kolay olsa da </w:t>
      </w:r>
      <w:proofErr w:type="spellStart"/>
      <w:r w:rsidR="00324D13" w:rsidRPr="00263DFB">
        <w:rPr>
          <w:rFonts w:ascii="Times New Roman" w:eastAsia="Times New Roman" w:hAnsi="Times New Roman" w:cs="Times New Roman"/>
        </w:rPr>
        <w:t>hidronyum</w:t>
      </w:r>
      <w:proofErr w:type="spellEnd"/>
      <w:r w:rsidR="00324D13" w:rsidRPr="00263DFB">
        <w:rPr>
          <w:rFonts w:ascii="Times New Roman" w:eastAsia="Times New Roman" w:hAnsi="Times New Roman" w:cs="Times New Roman"/>
        </w:rPr>
        <w:t xml:space="preserve"> iyonunun tanecik ve sembolik boyutlarını içeren (çoklu-5 için)</w:t>
      </w:r>
      <w:r w:rsidR="009D7E55" w:rsidRPr="00263DFB">
        <w:rPr>
          <w:rFonts w:ascii="Times New Roman" w:eastAsia="Times New Roman" w:hAnsi="Times New Roman" w:cs="Times New Roman"/>
        </w:rPr>
        <w:t xml:space="preserve"> ve </w:t>
      </w:r>
      <w:r w:rsidR="00324D13" w:rsidRPr="00263DFB">
        <w:rPr>
          <w:rFonts w:ascii="Times New Roman" w:eastAsia="Times New Roman" w:hAnsi="Times New Roman" w:cs="Times New Roman"/>
        </w:rPr>
        <w:t xml:space="preserve">çinko ve 2+ yüklü bakır iyonu arasında gerçekleşen </w:t>
      </w:r>
      <w:proofErr w:type="spellStart"/>
      <w:r w:rsidR="00324D13" w:rsidRPr="00263DFB">
        <w:rPr>
          <w:rFonts w:ascii="Times New Roman" w:eastAsia="Times New Roman" w:hAnsi="Times New Roman" w:cs="Times New Roman"/>
        </w:rPr>
        <w:t>yükseltgenme-indirgenme</w:t>
      </w:r>
      <w:proofErr w:type="spellEnd"/>
      <w:r w:rsidR="00324D13" w:rsidRPr="00263DFB">
        <w:rPr>
          <w:rFonts w:ascii="Times New Roman" w:eastAsia="Times New Roman" w:hAnsi="Times New Roman" w:cs="Times New Roman"/>
        </w:rPr>
        <w:t xml:space="preserve"> tepkimesinin </w:t>
      </w:r>
      <w:proofErr w:type="spellStart"/>
      <w:r w:rsidR="00324D13" w:rsidRPr="00263DFB">
        <w:rPr>
          <w:rFonts w:ascii="Times New Roman" w:eastAsia="Times New Roman" w:hAnsi="Times New Roman" w:cs="Times New Roman"/>
        </w:rPr>
        <w:t>makrosko</w:t>
      </w:r>
      <w:r w:rsidR="00037900">
        <w:rPr>
          <w:rFonts w:ascii="Times New Roman" w:eastAsia="Times New Roman" w:hAnsi="Times New Roman" w:cs="Times New Roman"/>
        </w:rPr>
        <w:t>b</w:t>
      </w:r>
      <w:r w:rsidR="00324D13" w:rsidRPr="00263DFB">
        <w:rPr>
          <w:rFonts w:ascii="Times New Roman" w:eastAsia="Times New Roman" w:hAnsi="Times New Roman" w:cs="Times New Roman"/>
        </w:rPr>
        <w:t>ik</w:t>
      </w:r>
      <w:proofErr w:type="spellEnd"/>
      <w:r w:rsidR="00324D13" w:rsidRPr="00263DFB">
        <w:rPr>
          <w:rFonts w:ascii="Times New Roman" w:eastAsia="Times New Roman" w:hAnsi="Times New Roman" w:cs="Times New Roman"/>
        </w:rPr>
        <w:t xml:space="preserve">, tanecik ve sembolik boyutlarını (çoklu-6) içeren gösterimlerde </w:t>
      </w:r>
      <w:r w:rsidR="009D7E55" w:rsidRPr="00263DFB">
        <w:rPr>
          <w:rFonts w:ascii="Times New Roman" w:eastAsia="Times New Roman" w:hAnsi="Times New Roman" w:cs="Times New Roman"/>
        </w:rPr>
        <w:t xml:space="preserve">doğru cevap oranları (%44, N=4) kısmen doğru ve yanlış cevap oranlarına göre daha düşüktür. </w:t>
      </w:r>
      <w:proofErr w:type="gramEnd"/>
    </w:p>
    <w:p w14:paraId="69550FE3" w14:textId="77777777" w:rsidR="00892647" w:rsidRPr="00263DFB" w:rsidRDefault="00892647" w:rsidP="00892647">
      <w:pPr>
        <w:spacing w:line="360" w:lineRule="auto"/>
        <w:ind w:firstLine="720"/>
        <w:jc w:val="both"/>
        <w:rPr>
          <w:rFonts w:ascii="Times New Roman" w:eastAsia="Times New Roman" w:hAnsi="Times New Roman" w:cs="Times New Roman"/>
          <w:b/>
        </w:rPr>
      </w:pPr>
      <w:r w:rsidRPr="00263DFB">
        <w:rPr>
          <w:rFonts w:ascii="Times New Roman" w:eastAsia="Times New Roman" w:hAnsi="Times New Roman" w:cs="Times New Roman"/>
          <w:b/>
        </w:rPr>
        <w:t xml:space="preserve">Fen </w:t>
      </w:r>
      <w:r w:rsidR="004B51D2" w:rsidRPr="00263DFB">
        <w:rPr>
          <w:rFonts w:ascii="Times New Roman" w:eastAsia="Times New Roman" w:hAnsi="Times New Roman" w:cs="Times New Roman"/>
          <w:b/>
        </w:rPr>
        <w:t xml:space="preserve">Bilgisi ve Kimya Öğretmen Adaylarının Genel Kimya Ders Kitaplarındaki Gösterimleri Anlama Düzeyleri Arasındaki Farklılıklar </w:t>
      </w:r>
    </w:p>
    <w:p w14:paraId="7F4F6E13" w14:textId="77777777" w:rsidR="00DC247F" w:rsidRPr="00263DFB" w:rsidRDefault="00C763DA">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Öğretmen adaylarının gösterimler hakkındaki anlayışları tekli gösterim, çoklu gösterim (Şekil 3) ve çoklu gösterimi oluşturan gösterimler (Şekil 4) için sırayla sunulacaktır. </w:t>
      </w:r>
    </w:p>
    <w:p w14:paraId="253EBD59" w14:textId="77777777" w:rsidR="00C3337B" w:rsidRPr="00263DFB" w:rsidRDefault="00C3337B" w:rsidP="00C3337B">
      <w:pPr>
        <w:pBdr>
          <w:top w:val="nil"/>
          <w:left w:val="nil"/>
          <w:bottom w:val="nil"/>
          <w:right w:val="nil"/>
          <w:between w:val="nil"/>
        </w:pBdr>
        <w:spacing w:line="360" w:lineRule="auto"/>
        <w:ind w:firstLine="720"/>
        <w:jc w:val="both"/>
        <w:rPr>
          <w:rFonts w:ascii="Times New Roman" w:eastAsia="Times New Roman" w:hAnsi="Times New Roman" w:cs="Times New Roman"/>
        </w:rPr>
      </w:pPr>
      <w:proofErr w:type="spellStart"/>
      <w:r w:rsidRPr="00263DFB">
        <w:rPr>
          <w:rFonts w:ascii="Times New Roman" w:eastAsia="Times New Roman" w:hAnsi="Times New Roman" w:cs="Times New Roman"/>
        </w:rPr>
        <w:t>Makroskobik</w:t>
      </w:r>
      <w:proofErr w:type="spellEnd"/>
      <w:r w:rsidRPr="00263DFB">
        <w:rPr>
          <w:rFonts w:ascii="Times New Roman" w:eastAsia="Times New Roman" w:hAnsi="Times New Roman" w:cs="Times New Roman"/>
        </w:rPr>
        <w:t xml:space="preserve"> boyuttaki tüm gösterimlerin doğru tanımlandığı durumlar analiz edildiğinde fen bilgisi eğitimi 1. ve 2. sınıftaki öğretmen adayları tarafından verilen cevapların oranının (%38) eşit olduğu ve kimya öğretmen adaylarının cevaplarının ise doğru cevapların %24’ünü oluşturduğu belirlenmiştir (Şekil 3). Şaşırtıcı şekilde </w:t>
      </w:r>
      <w:proofErr w:type="spellStart"/>
      <w:r w:rsidRPr="00263DFB">
        <w:rPr>
          <w:rFonts w:ascii="Times New Roman" w:eastAsia="Times New Roman" w:hAnsi="Times New Roman" w:cs="Times New Roman"/>
        </w:rPr>
        <w:t>makroskobik</w:t>
      </w:r>
      <w:proofErr w:type="spellEnd"/>
      <w:r w:rsidRPr="00263DFB">
        <w:rPr>
          <w:rFonts w:ascii="Times New Roman" w:eastAsia="Times New Roman" w:hAnsi="Times New Roman" w:cs="Times New Roman"/>
        </w:rPr>
        <w:t xml:space="preserve"> boyuttaki tüm gösterimler için verilen kısmen doğru cevapların tamamı kimya öğretmen adayları tarafından verilmiştir. Bu boyuttaki tüm gösterimlerin yanlış tanımlandığı durumlarda her üç grup tarafından verilen cevapların oranı eşittir (%33).</w:t>
      </w:r>
    </w:p>
    <w:p w14:paraId="72F2CF47" w14:textId="77777777" w:rsidR="00C3337B" w:rsidRPr="00263DFB" w:rsidRDefault="00AF5A00" w:rsidP="00AF5A00">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Tanecik boyutundaki tüm gösterimler için verilen doğru cevapların içinde fen bilgisi eğitimi 1. ve 2. sınıftaki öğretmen adaylarının doğru cevap oranlarının (%28) eşit olduğu ve bu oranın kimya öğretmen adaylarının oranına (%44) göre düşük olduğu ortaya çıkmıştır. Tanecik boyutundaki gösterimler için verilen kısmen doğru cevapların oranı gruptan gruba farklılık göstermiştir. Fen bilgisi eğitimi 1. sınıftaki öğretmen adayları tarafından verilen cevapların oranı %41 iken kimya öğretmen adaylarının cevaplarının oranı %32 ve fen bilgisi eğitimi 2. sınıftakiler tarafından verilen cevapların oranı ise %27’dir. Tanecik boyutundaki tüm yanlış </w:t>
      </w:r>
      <w:r w:rsidRPr="00263DFB">
        <w:rPr>
          <w:rFonts w:ascii="Times New Roman" w:eastAsia="Times New Roman" w:hAnsi="Times New Roman" w:cs="Times New Roman"/>
        </w:rPr>
        <w:lastRenderedPageBreak/>
        <w:t xml:space="preserve">cevaplar fen bilgisi eğitimi 1. sınıf (%20) ve 2. sınıf öğretmen adayları (%80) tarafından verilmiştir. </w:t>
      </w:r>
    </w:p>
    <w:p w14:paraId="6806CFBA" w14:textId="77777777" w:rsidR="007B150A" w:rsidRPr="00263DFB" w:rsidRDefault="00E642BC" w:rsidP="007B150A">
      <w:pPr>
        <w:pBdr>
          <w:top w:val="nil"/>
          <w:left w:val="nil"/>
          <w:bottom w:val="nil"/>
          <w:right w:val="nil"/>
          <w:between w:val="nil"/>
        </w:pBdr>
        <w:spacing w:line="276" w:lineRule="auto"/>
        <w:jc w:val="center"/>
        <w:rPr>
          <w:rFonts w:ascii="Times New Roman" w:eastAsia="Times New Roman" w:hAnsi="Times New Roman" w:cs="Times New Roman"/>
          <w:b/>
        </w:rPr>
      </w:pPr>
      <w:r w:rsidRPr="00263DFB">
        <w:rPr>
          <w:noProof/>
        </w:rPr>
        <w:drawing>
          <wp:inline distT="0" distB="0" distL="0" distR="0" wp14:anchorId="33669B4F" wp14:editId="0260FD98">
            <wp:extent cx="5705513" cy="4721225"/>
            <wp:effectExtent l="0" t="0" r="34925" b="285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5BF300" w14:textId="77777777" w:rsidR="007B150A" w:rsidRPr="00263DFB" w:rsidRDefault="007B150A" w:rsidP="007B150A">
      <w:pPr>
        <w:spacing w:line="276" w:lineRule="auto"/>
        <w:rPr>
          <w:rFonts w:ascii="Times New Roman" w:eastAsia="Times New Roman" w:hAnsi="Times New Roman" w:cs="Times New Roman"/>
        </w:rPr>
      </w:pPr>
      <w:r w:rsidRPr="00263DFB">
        <w:rPr>
          <w:rFonts w:ascii="Times New Roman" w:eastAsia="Times New Roman" w:hAnsi="Times New Roman" w:cs="Times New Roman"/>
          <w:b/>
        </w:rPr>
        <w:t xml:space="preserve">Şekil 3. </w:t>
      </w:r>
      <w:r w:rsidRPr="00263DFB">
        <w:rPr>
          <w:rFonts w:ascii="Times New Roman" w:eastAsia="Times New Roman" w:hAnsi="Times New Roman" w:cs="Times New Roman"/>
        </w:rPr>
        <w:t>Farklı öğrenme yaşantısına sahip öğretmen adaylarının tekli gösterimler hakkındaki anlayışlarının her bir boyuttaki dağılımı</w:t>
      </w:r>
    </w:p>
    <w:p w14:paraId="2A863E70" w14:textId="77777777" w:rsidR="00DC247F" w:rsidRPr="00263DFB" w:rsidRDefault="00C763DA">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Sembolik boyuttaki tüm gösterimlerin doğru tanımlandığı durumlar analiz edildiğinde fen bilgisi eğitimi 1. sınıftaki katılımcılar</w:t>
      </w:r>
      <w:r w:rsidR="003C6B61" w:rsidRPr="00263DFB">
        <w:rPr>
          <w:rFonts w:ascii="Times New Roman" w:eastAsia="Times New Roman" w:hAnsi="Times New Roman" w:cs="Times New Roman"/>
        </w:rPr>
        <w:t>ın (%40) ve</w:t>
      </w:r>
      <w:r w:rsidRPr="00263DFB">
        <w:rPr>
          <w:rFonts w:ascii="Times New Roman" w:eastAsia="Times New Roman" w:hAnsi="Times New Roman" w:cs="Times New Roman"/>
        </w:rPr>
        <w:t xml:space="preserve"> kimya öğretmen adayları</w:t>
      </w:r>
      <w:r w:rsidR="003C6B61" w:rsidRPr="00263DFB">
        <w:rPr>
          <w:rFonts w:ascii="Times New Roman" w:eastAsia="Times New Roman" w:hAnsi="Times New Roman" w:cs="Times New Roman"/>
        </w:rPr>
        <w:t>nın (%43) cevap</w:t>
      </w:r>
      <w:r w:rsidRPr="00263DFB">
        <w:rPr>
          <w:rFonts w:ascii="Times New Roman" w:eastAsia="Times New Roman" w:hAnsi="Times New Roman" w:cs="Times New Roman"/>
        </w:rPr>
        <w:t xml:space="preserve"> oran</w:t>
      </w:r>
      <w:r w:rsidR="003C6B61" w:rsidRPr="00263DFB">
        <w:rPr>
          <w:rFonts w:ascii="Times New Roman" w:eastAsia="Times New Roman" w:hAnsi="Times New Roman" w:cs="Times New Roman"/>
        </w:rPr>
        <w:t>lar</w:t>
      </w:r>
      <w:r w:rsidRPr="00263DFB">
        <w:rPr>
          <w:rFonts w:ascii="Times New Roman" w:eastAsia="Times New Roman" w:hAnsi="Times New Roman" w:cs="Times New Roman"/>
        </w:rPr>
        <w:t xml:space="preserve">ının birbirine yakın olduğu belirlenmiştir. Fen bilgisi 2. sınıftaki öğretmen adaylarının doğru cevaplarının oranı ise %17’dir. Sembolik boyuttaki kısmen doğru cevapların tümü içinde en fazla cevabın fen bilgisi </w:t>
      </w:r>
      <w:r w:rsidR="004716A2"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2. sınıf öğretmen adayları (%45) tarafından verildiği ve bu grubu sırası ile fen bilgisi </w:t>
      </w:r>
      <w:r w:rsidR="004716A2"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1. sınıf öğretmen adaylarının (%35) ve kimya öğretmen adaylarının (%19) takip ettiği gözlenmiştir. Bu boyuttaki tüm gösterimlerin yanlış tanımlandığı durumlarda fen bilgisi </w:t>
      </w:r>
      <w:r w:rsidR="004716A2"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2. sınıf öğretmen adayları (%45) ve kimya öğretmen adayları (%45) tarafından verilen cevapların eşit olduğu ve bu oranın fen bilgisi</w:t>
      </w:r>
      <w:r w:rsidR="004716A2" w:rsidRPr="00263DFB">
        <w:rPr>
          <w:rFonts w:ascii="Times New Roman" w:eastAsia="Times New Roman" w:hAnsi="Times New Roman" w:cs="Times New Roman"/>
        </w:rPr>
        <w:t xml:space="preserve"> eğitimi</w:t>
      </w:r>
      <w:r w:rsidRPr="00263DFB">
        <w:rPr>
          <w:rFonts w:ascii="Times New Roman" w:eastAsia="Times New Roman" w:hAnsi="Times New Roman" w:cs="Times New Roman"/>
        </w:rPr>
        <w:t xml:space="preserve"> 1. sınıf öğretmen adaylarının verdiği cevaplara göre (%9) oldukça yüksek olduğu ortaya çıkmıştır. </w:t>
      </w:r>
    </w:p>
    <w:p w14:paraId="7B1616B1" w14:textId="77777777" w:rsidR="00DC247F" w:rsidRPr="00263DFB" w:rsidRDefault="00C763DA">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lastRenderedPageBreak/>
        <w:t xml:space="preserve">Çoklu gösterimler için verilen tüm doğru cevaplar analiz edildiğinde fen bilgisi </w:t>
      </w:r>
      <w:r w:rsidR="000A41C6"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2. sınıf öğretmen adayları (%40) ve kimya öğretmen adayları (%40) tarafından verilen cevapların oranının eşit olduğu belirlenmiştir. Fen bilgisi </w:t>
      </w:r>
      <w:r w:rsidR="000A41C6"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1. sınıf öğretmen adayları tarafından verilen doğru cevapların oranı ise %20’dir. Çoklu gösterimlerdeki kısmen doğru cevapların tümü içinde her </w:t>
      </w:r>
      <w:r w:rsidR="000A41C6" w:rsidRPr="00263DFB">
        <w:rPr>
          <w:rFonts w:ascii="Times New Roman" w:eastAsia="Times New Roman" w:hAnsi="Times New Roman" w:cs="Times New Roman"/>
        </w:rPr>
        <w:t xml:space="preserve">üç </w:t>
      </w:r>
      <w:r w:rsidRPr="00263DFB">
        <w:rPr>
          <w:rFonts w:ascii="Times New Roman" w:eastAsia="Times New Roman" w:hAnsi="Times New Roman" w:cs="Times New Roman"/>
        </w:rPr>
        <w:t xml:space="preserve">grup tarafından verilen cevapların oranı yakındır (Fen bilgisi 1. sınıf için %36, fen bilgisi 2. sınıf için %31 ve kimya öğretmen adayları için %33). Bu gösterimdeki yanlış cevaplar en fazla fen bilgisi </w:t>
      </w:r>
      <w:r w:rsidR="000A41C6"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1. (%36) ve 2. sınıftaki (%36) öğretmen adayları tarafından verilmiş olup kimya öğretmen adaylarının cevaplarının oranı %27’dir.</w:t>
      </w:r>
    </w:p>
    <w:p w14:paraId="1971737F"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Öğretmen adaylarının görüşme formundaki yedi adet çoklu gösterimi oluşturan her bir gösterim (ör.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tanecik ve sembolik) türü için verdikleri cevaplar (doğru, kısmen doğru ve yanlış) içinde farklı grupların oranı analiz edilmiştir (Şekil 4). </w:t>
      </w:r>
    </w:p>
    <w:p w14:paraId="306897E5" w14:textId="77777777" w:rsidR="00DC247F" w:rsidRPr="00263DFB" w:rsidRDefault="00C3337B" w:rsidP="00043B93">
      <w:pPr>
        <w:spacing w:line="276" w:lineRule="auto"/>
        <w:rPr>
          <w:rFonts w:ascii="Times New Roman" w:eastAsia="Times New Roman" w:hAnsi="Times New Roman" w:cs="Times New Roman"/>
        </w:rPr>
      </w:pPr>
      <w:r w:rsidRPr="00263DFB">
        <w:rPr>
          <w:noProof/>
        </w:rPr>
        <w:drawing>
          <wp:inline distT="0" distB="0" distL="0" distR="0" wp14:anchorId="5DED662A" wp14:editId="77755111">
            <wp:extent cx="5828343" cy="3390265"/>
            <wp:effectExtent l="0" t="0" r="13970"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97EDFB" w14:textId="77777777" w:rsidR="00DC247F" w:rsidRPr="00263DFB" w:rsidRDefault="00C763DA" w:rsidP="006D2E0B">
      <w:pPr>
        <w:spacing w:after="240" w:line="276" w:lineRule="auto"/>
        <w:rPr>
          <w:rFonts w:ascii="Times New Roman" w:eastAsia="Times New Roman" w:hAnsi="Times New Roman" w:cs="Times New Roman"/>
        </w:rPr>
      </w:pPr>
      <w:r w:rsidRPr="00263DFB">
        <w:rPr>
          <w:rFonts w:ascii="Times New Roman" w:eastAsia="Times New Roman" w:hAnsi="Times New Roman" w:cs="Times New Roman"/>
          <w:b/>
        </w:rPr>
        <w:t xml:space="preserve">Şekil 4. </w:t>
      </w:r>
      <w:r w:rsidRPr="00263DFB">
        <w:rPr>
          <w:rFonts w:ascii="Times New Roman" w:eastAsia="Times New Roman" w:hAnsi="Times New Roman" w:cs="Times New Roman"/>
        </w:rPr>
        <w:t>Farklı öğrenme yaşantısına sahip öğretmen adaylarının farklı türdeki çoklu gösterimlerde yer alan gösterim türleri hakkındaki anlayışlarının dağılımı</w:t>
      </w:r>
    </w:p>
    <w:p w14:paraId="5A917C17" w14:textId="77777777" w:rsidR="007E6B4A" w:rsidRPr="00263DFB" w:rsidRDefault="007E6B4A" w:rsidP="007E6B4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Çoklu gösterimi oluşturan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00915F8D">
        <w:rPr>
          <w:rFonts w:ascii="Times New Roman" w:eastAsia="Times New Roman" w:hAnsi="Times New Roman" w:cs="Times New Roman"/>
        </w:rPr>
        <w:t>boyutta</w:t>
      </w:r>
      <w:r w:rsidRPr="00263DFB">
        <w:rPr>
          <w:rFonts w:ascii="Times New Roman" w:eastAsia="Times New Roman" w:hAnsi="Times New Roman" w:cs="Times New Roman"/>
        </w:rPr>
        <w:t xml:space="preserve">ki gösterimlere verilen tüm doğru cevaplar analiz edildiğinde en fazla doğru cevabın fen bilgisi </w:t>
      </w:r>
      <w:r w:rsidR="00D022B4"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1. sınıftaki öğretmen adayları (%40) tarafından verildiği ortaya çıkmıştır. Bu cevap türünde fen bilgisi </w:t>
      </w:r>
      <w:r w:rsidR="00D022B4"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2. sınıf öğretmen adaylarının (%27) ve kimya öğretmen adaylarının (%33) verdiği cevapların oranı yakındır. Çoklu gösterimlerdeki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boyutun kısmen doğru tanımlandığı durumlar sadece fen bilgisi </w:t>
      </w:r>
      <w:r w:rsidR="00D022B4"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2. sınıf öğretmen adaylarında gözlenmiştir. Kimya öğretmen adayları tarafından çoklu gösterimlerdeki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boyut için verilen yanlış cevapların oranı (%40), </w:t>
      </w:r>
      <w:r w:rsidRPr="00263DFB">
        <w:rPr>
          <w:rFonts w:ascii="Times New Roman" w:eastAsia="Times New Roman" w:hAnsi="Times New Roman" w:cs="Times New Roman"/>
        </w:rPr>
        <w:lastRenderedPageBreak/>
        <w:t xml:space="preserve">fen bilgisi öğretmen adayları tarafından verilen cevaplara göre yüksektir (fen bilgisi </w:t>
      </w:r>
      <w:r w:rsidR="00E243B2"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1. ve 2. sınıflar için %30).</w:t>
      </w:r>
    </w:p>
    <w:p w14:paraId="1A526A41" w14:textId="77777777" w:rsidR="007E6B4A" w:rsidRPr="00263DFB" w:rsidRDefault="007E6B4A" w:rsidP="00E243B2">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Çoklu gösterimi oluşturan tanecik boyutun doğru tanımlandığı tüm durumlar içinde fen bilgisi </w:t>
      </w:r>
      <w:r w:rsidR="00E243B2"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2. sınıf öğretmen adaylarının cevaplarının oranı (%50) en yüksektir. Fen bilgisi </w:t>
      </w:r>
      <w:r w:rsidR="00E243B2"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1. sınıf öğretmen adayları (%28) ve kimya öğretmen adayları (%22) tarafından verilen doğru cevapların oranı birbirine yakındır. Çoklu gösterimdeki tanecik boyutun kısmen doğru cevaplandığı tüm durumlarda, kimya öğretmen adaylarının bu türdeki cevaplarının oranı (%43) en fazladır. Diğer gruplar tarafından verilen kısmen doğru cevapların oranı birbirine yakındır (fen bilgisi </w:t>
      </w:r>
      <w:r w:rsidR="00E243B2"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1. sınıf için %30 ve 2. sınıf için %26). Fen bilgisi </w:t>
      </w:r>
      <w:r w:rsidR="00DA0421"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1. sınıf öğretmen adayları tarafından çoklu gösterimlerdeki tanecik boyut için verilen yanlış cevap oranı (%41), fen bilgisi </w:t>
      </w:r>
      <w:r w:rsidR="00830381"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2. sınıf öğretmen adaylarının (%27) ve kimya öğretmen adaylarının (%32) cevap oran</w:t>
      </w:r>
      <w:r w:rsidR="00830381" w:rsidRPr="00263DFB">
        <w:rPr>
          <w:rFonts w:ascii="Times New Roman" w:eastAsia="Times New Roman" w:hAnsi="Times New Roman" w:cs="Times New Roman"/>
        </w:rPr>
        <w:t>lar</w:t>
      </w:r>
      <w:r w:rsidRPr="00263DFB">
        <w:rPr>
          <w:rFonts w:ascii="Times New Roman" w:eastAsia="Times New Roman" w:hAnsi="Times New Roman" w:cs="Times New Roman"/>
        </w:rPr>
        <w:t xml:space="preserve">ına göre yüksektir. </w:t>
      </w:r>
    </w:p>
    <w:p w14:paraId="66C308AB" w14:textId="77777777" w:rsidR="007E6B4A" w:rsidRPr="00263DFB" w:rsidRDefault="007E6B4A" w:rsidP="007E6B4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Çoklu gösterimlerdeki sembolik boyut için verilen tüm doğru cevaplar analiz edildiğinde fen bilgisi öğretmen adayları tarafından verilen cevapların oranının eşit (%35) ve kimya öğretmen adaylarının cevaplarının oranına (%30) yakın olduğu belirlenmiştir. Bu boyutun kısmen doğru tanımlandığı tüm durumlar içinde kimya öğretmen adaylarının cevaplarının (%42) en fazla olduğu ortaya çıkmıştır. Fen bilgisi </w:t>
      </w:r>
      <w:r w:rsidR="00830381"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1. sınıf (%33) ve 2. sınıf (%25) öğretmen adaylarının çoklu gösterimlerdeki sembolik boyuta verdikleri kısmen doğru cevapların oranı yakındır. Fen bilgisi </w:t>
      </w:r>
      <w:r w:rsidR="00830381"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1. sınıf öğretmen adayları ve kimya öğretmen adayları tarafından çoklu gösterimi oluşturan sembolik boyut için verilen yanlış cevapların oranı eşit (%32) ve bu oran fen bilgisi </w:t>
      </w:r>
      <w:r w:rsidR="00830381"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2. sınıf öğretmen adaylarının cevaplarının oranına (%36) göre düşüktür.  </w:t>
      </w:r>
    </w:p>
    <w:p w14:paraId="633065C8" w14:textId="77777777" w:rsidR="00DC247F" w:rsidRPr="00263DFB" w:rsidRDefault="00C763DA">
      <w:pPr>
        <w:pBdr>
          <w:top w:val="nil"/>
          <w:left w:val="nil"/>
          <w:bottom w:val="nil"/>
          <w:right w:val="nil"/>
          <w:between w:val="nil"/>
        </w:pBdr>
        <w:spacing w:line="360" w:lineRule="auto"/>
        <w:ind w:left="720"/>
        <w:jc w:val="center"/>
        <w:rPr>
          <w:rFonts w:ascii="Times New Roman" w:eastAsia="Times New Roman" w:hAnsi="Times New Roman" w:cs="Times New Roman"/>
          <w:b/>
        </w:rPr>
      </w:pPr>
      <w:r w:rsidRPr="00263DFB">
        <w:rPr>
          <w:rFonts w:ascii="Times New Roman" w:eastAsia="Times New Roman" w:hAnsi="Times New Roman" w:cs="Times New Roman"/>
          <w:b/>
        </w:rPr>
        <w:t>Sonuç ve Tartışma</w:t>
      </w:r>
    </w:p>
    <w:p w14:paraId="52BD8571" w14:textId="77777777" w:rsidR="00DC247F" w:rsidRPr="00263DFB" w:rsidRDefault="00C763DA">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Bu çalışmada temel amaç fen</w:t>
      </w:r>
      <w:r w:rsidR="00951132" w:rsidRPr="00263DFB">
        <w:rPr>
          <w:rFonts w:ascii="Times New Roman" w:eastAsia="Times New Roman" w:hAnsi="Times New Roman" w:cs="Times New Roman"/>
        </w:rPr>
        <w:t xml:space="preserve"> bilgisi ve kimya</w:t>
      </w:r>
      <w:r w:rsidRPr="00263DFB">
        <w:rPr>
          <w:rFonts w:ascii="Times New Roman" w:eastAsia="Times New Roman" w:hAnsi="Times New Roman" w:cs="Times New Roman"/>
        </w:rPr>
        <w:t xml:space="preserve"> öğretmen adaylarının Genel Kimya ders kitaplarındaki tekli ve çoklu gösterimler hakkındaki anlama düzeylerini belirlemektir. Aynı zamanda kimya öğrenme yaşantısı açısından farklılık gösteren öğretmen adaylarının gösterimler hakkındaki anlayışları farklılıklar temel alınarak incelenmiştir. </w:t>
      </w:r>
    </w:p>
    <w:p w14:paraId="4BB52D72" w14:textId="77777777" w:rsidR="00DC247F" w:rsidRPr="00263DFB" w:rsidRDefault="00C763DA">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Tekli gösterimlerde farklı türdeki gösterimler incelendiğinde, öğretmen adaylarının büyük bir kısmının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boyuttaki gösterimleri anlamakta zorluk yaşamazken, en çok tanecik boyuttaki gösterimleri anlamakta zorlandıkları belirlenmiştir. Öğretmen adaylarının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gösterim hakkında daha çok doğru anlayışa sahipken, tanecik gösterimi anlama ve tanımlamada zorluk yaşamaları alan yazındaki bulgularla örtüşmektedir (</w:t>
      </w:r>
      <w:proofErr w:type="spellStart"/>
      <w:r w:rsidRPr="00263DFB">
        <w:rPr>
          <w:rFonts w:ascii="Times New Roman" w:eastAsia="Times New Roman" w:hAnsi="Times New Roman" w:cs="Times New Roman"/>
        </w:rPr>
        <w:t>Head</w:t>
      </w:r>
      <w:proofErr w:type="spellEnd"/>
      <w:r w:rsidR="00E5647E" w:rsidRPr="00263DFB">
        <w:rPr>
          <w:rFonts w:ascii="Times New Roman" w:eastAsia="Times New Roman" w:hAnsi="Times New Roman" w:cs="Times New Roman"/>
        </w:rPr>
        <w:t xml:space="preserve"> </w:t>
      </w:r>
      <w:proofErr w:type="spellStart"/>
      <w:r w:rsidR="00E5647E" w:rsidRPr="00263DFB">
        <w:rPr>
          <w:rFonts w:ascii="Times New Roman" w:eastAsia="Times New Roman" w:hAnsi="Times New Roman" w:cs="Times New Roman"/>
        </w:rPr>
        <w:t>diğ</w:t>
      </w:r>
      <w:proofErr w:type="spellEnd"/>
      <w:proofErr w:type="gramStart"/>
      <w:r w:rsidR="00E5647E" w:rsidRPr="00263DFB">
        <w:rPr>
          <w:rFonts w:ascii="Times New Roman" w:eastAsia="Times New Roman" w:hAnsi="Times New Roman" w:cs="Times New Roman"/>
        </w:rPr>
        <w:t>.</w:t>
      </w:r>
      <w:r w:rsidRPr="00263DFB">
        <w:rPr>
          <w:rFonts w:ascii="Times New Roman" w:eastAsia="Times New Roman" w:hAnsi="Times New Roman" w:cs="Times New Roman"/>
        </w:rPr>
        <w:t>,</w:t>
      </w:r>
      <w:proofErr w:type="gramEnd"/>
      <w:r w:rsidRPr="00263DFB">
        <w:rPr>
          <w:rFonts w:ascii="Times New Roman" w:eastAsia="Times New Roman" w:hAnsi="Times New Roman" w:cs="Times New Roman"/>
        </w:rPr>
        <w:t xml:space="preserve"> 2017; </w:t>
      </w:r>
      <w:proofErr w:type="spellStart"/>
      <w:r w:rsidRPr="00263DFB">
        <w:rPr>
          <w:rFonts w:ascii="Times New Roman" w:eastAsia="Times New Roman" w:hAnsi="Times New Roman" w:cs="Times New Roman"/>
        </w:rPr>
        <w:t>Peterson</w:t>
      </w:r>
      <w:proofErr w:type="spellEnd"/>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Treagust</w:t>
      </w:r>
      <w:proofErr w:type="spellEnd"/>
      <w:r w:rsidRPr="00263DFB">
        <w:rPr>
          <w:rFonts w:ascii="Times New Roman" w:eastAsia="Times New Roman" w:hAnsi="Times New Roman" w:cs="Times New Roman"/>
        </w:rPr>
        <w:t xml:space="preserve">, 1989; Yıldırım, 2019). Bu durum, öğretmen adaylarının günlük </w:t>
      </w:r>
      <w:r w:rsidRPr="00263DFB">
        <w:rPr>
          <w:rFonts w:ascii="Times New Roman" w:eastAsia="Times New Roman" w:hAnsi="Times New Roman" w:cs="Times New Roman"/>
        </w:rPr>
        <w:lastRenderedPageBreak/>
        <w:t xml:space="preserve">hayatlarında duyuları ile doğrudan erişilebilen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boyutla ilgili deneyimlerinin olması ve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gösterimi yorumlamanın onlara daha az bilişsel yük getirmesi ile açıklanabilir (Al-</w:t>
      </w:r>
      <w:proofErr w:type="spellStart"/>
      <w:r w:rsidRPr="00263DFB">
        <w:rPr>
          <w:rFonts w:ascii="Times New Roman" w:eastAsia="Times New Roman" w:hAnsi="Times New Roman" w:cs="Times New Roman"/>
        </w:rPr>
        <w:t>Balushi</w:t>
      </w:r>
      <w:proofErr w:type="spellEnd"/>
      <w:r w:rsidRPr="00263DFB">
        <w:rPr>
          <w:rFonts w:ascii="Times New Roman" w:eastAsia="Times New Roman" w:hAnsi="Times New Roman" w:cs="Times New Roman"/>
        </w:rPr>
        <w:t xml:space="preserve"> &amp; Al-</w:t>
      </w:r>
      <w:proofErr w:type="spellStart"/>
      <w:r w:rsidRPr="00263DFB">
        <w:rPr>
          <w:rFonts w:ascii="Times New Roman" w:eastAsia="Times New Roman" w:hAnsi="Times New Roman" w:cs="Times New Roman"/>
        </w:rPr>
        <w:t>Harthy</w:t>
      </w:r>
      <w:proofErr w:type="spellEnd"/>
      <w:r w:rsidRPr="00263DFB">
        <w:rPr>
          <w:rFonts w:ascii="Times New Roman" w:eastAsia="Times New Roman" w:hAnsi="Times New Roman" w:cs="Times New Roman"/>
        </w:rPr>
        <w:t>, 2015). Katılımcıların tanecik gösterimi anlamada zorluk yaşaması gösterimin ilgili olduğu kimya konuları hakkında öğretmen adaylarının yetersiz bilgiye sahip olmalarından kaynaklanabilir (</w:t>
      </w:r>
      <w:proofErr w:type="spellStart"/>
      <w:r w:rsidRPr="00263DFB">
        <w:rPr>
          <w:rFonts w:ascii="Times New Roman" w:eastAsia="Times New Roman" w:hAnsi="Times New Roman" w:cs="Times New Roman"/>
        </w:rPr>
        <w:t>Head</w:t>
      </w:r>
      <w:proofErr w:type="spellEnd"/>
      <w:r w:rsidRPr="00263DFB">
        <w:rPr>
          <w:rFonts w:ascii="Times New Roman" w:eastAsia="Times New Roman" w:hAnsi="Times New Roman" w:cs="Times New Roman"/>
        </w:rPr>
        <w:t xml:space="preserve"> </w:t>
      </w:r>
      <w:proofErr w:type="spellStart"/>
      <w:r w:rsidR="00E5647E" w:rsidRPr="00263DFB">
        <w:rPr>
          <w:rFonts w:ascii="Times New Roman" w:eastAsia="Times New Roman" w:hAnsi="Times New Roman" w:cs="Times New Roman"/>
        </w:rPr>
        <w:t>diğ</w:t>
      </w:r>
      <w:proofErr w:type="spellEnd"/>
      <w:proofErr w:type="gramStart"/>
      <w:r w:rsidRPr="00263DFB">
        <w:rPr>
          <w:rFonts w:ascii="Times New Roman" w:eastAsia="Times New Roman" w:hAnsi="Times New Roman" w:cs="Times New Roman"/>
        </w:rPr>
        <w:t>.,</w:t>
      </w:r>
      <w:proofErr w:type="gramEnd"/>
      <w:r w:rsidRPr="00263DFB">
        <w:rPr>
          <w:rFonts w:ascii="Times New Roman" w:eastAsia="Times New Roman" w:hAnsi="Times New Roman" w:cs="Times New Roman"/>
        </w:rPr>
        <w:t xml:space="preserve"> 2017, </w:t>
      </w:r>
      <w:proofErr w:type="spellStart"/>
      <w:r w:rsidRPr="00263DFB">
        <w:rPr>
          <w:rFonts w:ascii="Times New Roman" w:eastAsia="Times New Roman" w:hAnsi="Times New Roman" w:cs="Times New Roman"/>
        </w:rPr>
        <w:t>Hernández</w:t>
      </w:r>
      <w:proofErr w:type="spellEnd"/>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Criswell</w:t>
      </w:r>
      <w:proofErr w:type="spellEnd"/>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Kirk</w:t>
      </w:r>
      <w:proofErr w:type="spellEnd"/>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Sauder</w:t>
      </w:r>
      <w:proofErr w:type="spellEnd"/>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Rushton</w:t>
      </w:r>
      <w:proofErr w:type="spellEnd"/>
      <w:r w:rsidRPr="00263DFB">
        <w:rPr>
          <w:rFonts w:ascii="Times New Roman" w:eastAsia="Times New Roman" w:hAnsi="Times New Roman" w:cs="Times New Roman"/>
        </w:rPr>
        <w:t xml:space="preserve">, 2014, </w:t>
      </w:r>
      <w:proofErr w:type="spellStart"/>
      <w:r w:rsidRPr="00263DFB">
        <w:rPr>
          <w:rFonts w:ascii="Times New Roman" w:eastAsia="Times New Roman" w:hAnsi="Times New Roman" w:cs="Times New Roman"/>
        </w:rPr>
        <w:t>Johnstone</w:t>
      </w:r>
      <w:proofErr w:type="spellEnd"/>
      <w:r w:rsidRPr="00263DFB">
        <w:rPr>
          <w:rFonts w:ascii="Times New Roman" w:eastAsia="Times New Roman" w:hAnsi="Times New Roman" w:cs="Times New Roman"/>
        </w:rPr>
        <w:t xml:space="preserve">, 1991; </w:t>
      </w:r>
      <w:proofErr w:type="spellStart"/>
      <w:r w:rsidRPr="00263DFB">
        <w:rPr>
          <w:rFonts w:ascii="Times New Roman" w:eastAsia="Times New Roman" w:hAnsi="Times New Roman" w:cs="Times New Roman"/>
        </w:rPr>
        <w:t>Keig</w:t>
      </w:r>
      <w:proofErr w:type="spellEnd"/>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Rubba</w:t>
      </w:r>
      <w:proofErr w:type="spellEnd"/>
      <w:r w:rsidRPr="00263DFB">
        <w:rPr>
          <w:rFonts w:ascii="Times New Roman" w:eastAsia="Times New Roman" w:hAnsi="Times New Roman" w:cs="Times New Roman"/>
        </w:rPr>
        <w:t xml:space="preserve">, 1993; </w:t>
      </w:r>
      <w:proofErr w:type="spellStart"/>
      <w:r w:rsidRPr="00263DFB">
        <w:rPr>
          <w:rFonts w:ascii="Times New Roman" w:eastAsia="Times New Roman" w:hAnsi="Times New Roman" w:cs="Times New Roman"/>
        </w:rPr>
        <w:t>Talanquer</w:t>
      </w:r>
      <w:proofErr w:type="spellEnd"/>
      <w:r w:rsidRPr="00263DFB">
        <w:rPr>
          <w:rFonts w:ascii="Times New Roman" w:eastAsia="Times New Roman" w:hAnsi="Times New Roman" w:cs="Times New Roman"/>
        </w:rPr>
        <w:t xml:space="preserve">, 2011). </w:t>
      </w:r>
      <w:r w:rsidR="00D5430C" w:rsidRPr="00263DFB">
        <w:rPr>
          <w:rFonts w:ascii="Times New Roman" w:eastAsia="Times New Roman" w:hAnsi="Times New Roman" w:cs="Times New Roman"/>
        </w:rPr>
        <w:t>Bir d</w:t>
      </w:r>
      <w:r w:rsidR="00E327BD" w:rsidRPr="00263DFB">
        <w:rPr>
          <w:rFonts w:ascii="Times New Roman" w:eastAsia="Times New Roman" w:hAnsi="Times New Roman" w:cs="Times New Roman"/>
        </w:rPr>
        <w:t>i</w:t>
      </w:r>
      <w:r w:rsidR="00D5430C" w:rsidRPr="00263DFB">
        <w:rPr>
          <w:rFonts w:ascii="Times New Roman" w:eastAsia="Times New Roman" w:hAnsi="Times New Roman" w:cs="Times New Roman"/>
        </w:rPr>
        <w:t>ğer sebep ö</w:t>
      </w:r>
      <w:r w:rsidR="007D2509" w:rsidRPr="00263DFB">
        <w:rPr>
          <w:rFonts w:ascii="Times New Roman" w:eastAsia="Times New Roman" w:hAnsi="Times New Roman" w:cs="Times New Roman"/>
        </w:rPr>
        <w:t>ğretim sürecinin madde ve olayların</w:t>
      </w:r>
      <w:r w:rsidR="000E5D8E" w:rsidRPr="00263DFB">
        <w:rPr>
          <w:rFonts w:ascii="Times New Roman" w:eastAsia="Times New Roman" w:hAnsi="Times New Roman" w:cs="Times New Roman"/>
        </w:rPr>
        <w:t xml:space="preserve"> </w:t>
      </w:r>
      <w:proofErr w:type="spellStart"/>
      <w:r w:rsidR="000E5D8E" w:rsidRPr="00263DFB">
        <w:rPr>
          <w:rFonts w:ascii="Times New Roman" w:eastAsia="Times New Roman" w:hAnsi="Times New Roman" w:cs="Times New Roman"/>
        </w:rPr>
        <w:t>makroskobik</w:t>
      </w:r>
      <w:proofErr w:type="spellEnd"/>
      <w:r w:rsidR="007D2509" w:rsidRPr="00263DFB">
        <w:rPr>
          <w:rFonts w:ascii="Times New Roman" w:eastAsia="Times New Roman" w:hAnsi="Times New Roman" w:cs="Times New Roman"/>
        </w:rPr>
        <w:t xml:space="preserve"> boyutuna odaklanması</w:t>
      </w:r>
      <w:r w:rsidR="000E5D8E" w:rsidRPr="00263DFB">
        <w:rPr>
          <w:rFonts w:ascii="Times New Roman" w:eastAsia="Times New Roman" w:hAnsi="Times New Roman" w:cs="Times New Roman"/>
        </w:rPr>
        <w:t xml:space="preserve"> </w:t>
      </w:r>
      <w:r w:rsidR="007D2509" w:rsidRPr="00263DFB">
        <w:rPr>
          <w:rFonts w:ascii="Times New Roman" w:eastAsia="Times New Roman" w:hAnsi="Times New Roman" w:cs="Times New Roman"/>
        </w:rPr>
        <w:t>(</w:t>
      </w:r>
      <w:proofErr w:type="spellStart"/>
      <w:r w:rsidR="007D2509" w:rsidRPr="00263DFB">
        <w:rPr>
          <w:rFonts w:ascii="Times New Roman" w:eastAsia="Times New Roman" w:hAnsi="Times New Roman" w:cs="Times New Roman"/>
        </w:rPr>
        <w:t>Li</w:t>
      </w:r>
      <w:proofErr w:type="spellEnd"/>
      <w:r w:rsidR="007D2509" w:rsidRPr="00263DFB">
        <w:rPr>
          <w:rFonts w:ascii="Times New Roman" w:eastAsia="Times New Roman" w:hAnsi="Times New Roman" w:cs="Times New Roman"/>
        </w:rPr>
        <w:t xml:space="preserve"> &amp; </w:t>
      </w:r>
      <w:proofErr w:type="spellStart"/>
      <w:r w:rsidR="007D2509" w:rsidRPr="00263DFB">
        <w:rPr>
          <w:rFonts w:ascii="Times New Roman" w:eastAsia="Times New Roman" w:hAnsi="Times New Roman" w:cs="Times New Roman"/>
        </w:rPr>
        <w:t>Arshad</w:t>
      </w:r>
      <w:proofErr w:type="spellEnd"/>
      <w:r w:rsidR="007D2509" w:rsidRPr="00263DFB">
        <w:rPr>
          <w:rFonts w:ascii="Times New Roman" w:eastAsia="Times New Roman" w:hAnsi="Times New Roman" w:cs="Times New Roman"/>
        </w:rPr>
        <w:t xml:space="preserve">, </w:t>
      </w:r>
      <w:r w:rsidR="00241B6D" w:rsidRPr="00263DFB">
        <w:rPr>
          <w:rFonts w:ascii="Times New Roman" w:eastAsia="Times New Roman" w:hAnsi="Times New Roman" w:cs="Times New Roman"/>
        </w:rPr>
        <w:t xml:space="preserve">2014) ve öğretimde tanecik ve sembolik boyutlara </w:t>
      </w:r>
      <w:r w:rsidR="00D5430C" w:rsidRPr="00263DFB">
        <w:rPr>
          <w:rFonts w:ascii="Times New Roman" w:eastAsia="Times New Roman" w:hAnsi="Times New Roman" w:cs="Times New Roman"/>
        </w:rPr>
        <w:t>yer verilse de öğrencilerin bu boyutları anlamlandıramaması</w:t>
      </w:r>
      <w:r w:rsidR="007D2509" w:rsidRPr="00263DFB">
        <w:rPr>
          <w:rFonts w:ascii="Times New Roman" w:eastAsia="Times New Roman" w:hAnsi="Times New Roman" w:cs="Times New Roman"/>
        </w:rPr>
        <w:t xml:space="preserve"> </w:t>
      </w:r>
      <w:r w:rsidR="00E327BD" w:rsidRPr="00263DFB">
        <w:rPr>
          <w:rFonts w:ascii="Times New Roman" w:eastAsia="Times New Roman" w:hAnsi="Times New Roman" w:cs="Times New Roman"/>
        </w:rPr>
        <w:t>olabilir (</w:t>
      </w:r>
      <w:proofErr w:type="spellStart"/>
      <w:r w:rsidR="00E327BD" w:rsidRPr="00263DFB">
        <w:rPr>
          <w:rFonts w:ascii="Times New Roman" w:eastAsia="Times New Roman" w:hAnsi="Times New Roman" w:cs="Times New Roman"/>
        </w:rPr>
        <w:t>Treagust</w:t>
      </w:r>
      <w:proofErr w:type="spellEnd"/>
      <w:r w:rsidR="00E327BD" w:rsidRPr="00263DFB">
        <w:rPr>
          <w:rFonts w:ascii="Times New Roman" w:eastAsia="Times New Roman" w:hAnsi="Times New Roman" w:cs="Times New Roman"/>
        </w:rPr>
        <w:t xml:space="preserve">, </w:t>
      </w:r>
      <w:proofErr w:type="spellStart"/>
      <w:r w:rsidR="00E327BD" w:rsidRPr="00263DFB">
        <w:rPr>
          <w:rFonts w:ascii="Times New Roman" w:eastAsia="Times New Roman" w:hAnsi="Times New Roman" w:cs="Times New Roman"/>
        </w:rPr>
        <w:t>Chittleborough</w:t>
      </w:r>
      <w:proofErr w:type="spellEnd"/>
      <w:r w:rsidR="00E327BD" w:rsidRPr="00263DFB">
        <w:rPr>
          <w:rFonts w:ascii="Times New Roman" w:eastAsia="Times New Roman" w:hAnsi="Times New Roman" w:cs="Times New Roman"/>
        </w:rPr>
        <w:t xml:space="preserve">, &amp; </w:t>
      </w:r>
      <w:proofErr w:type="spellStart"/>
      <w:r w:rsidR="00E327BD" w:rsidRPr="00263DFB">
        <w:rPr>
          <w:rFonts w:ascii="Times New Roman" w:eastAsia="Times New Roman" w:hAnsi="Times New Roman" w:cs="Times New Roman"/>
        </w:rPr>
        <w:t>Mamiala</w:t>
      </w:r>
      <w:proofErr w:type="spellEnd"/>
      <w:r w:rsidR="00E327BD" w:rsidRPr="00263DFB">
        <w:rPr>
          <w:rFonts w:ascii="Times New Roman" w:eastAsia="Times New Roman" w:hAnsi="Times New Roman" w:cs="Times New Roman"/>
        </w:rPr>
        <w:t xml:space="preserve">, </w:t>
      </w:r>
      <w:r w:rsidR="000E5D8E" w:rsidRPr="00263DFB">
        <w:rPr>
          <w:rFonts w:ascii="Times New Roman" w:eastAsia="Times New Roman" w:hAnsi="Times New Roman" w:cs="Times New Roman"/>
        </w:rPr>
        <w:t>2003</w:t>
      </w:r>
      <w:r w:rsidR="00E327B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Ayrıca, </w:t>
      </w:r>
      <w:proofErr w:type="spellStart"/>
      <w:r w:rsidR="00716852" w:rsidRPr="00263DFB">
        <w:rPr>
          <w:rFonts w:ascii="Times New Roman" w:eastAsia="Times New Roman" w:hAnsi="Times New Roman" w:cs="Times New Roman"/>
        </w:rPr>
        <w:t>makroskobik</w:t>
      </w:r>
      <w:proofErr w:type="spellEnd"/>
      <w:r w:rsidR="00716852" w:rsidRPr="00263DFB">
        <w:rPr>
          <w:rFonts w:ascii="Times New Roman" w:eastAsia="Times New Roman" w:hAnsi="Times New Roman" w:cs="Times New Roman"/>
        </w:rPr>
        <w:t xml:space="preserve"> seviye </w:t>
      </w:r>
      <w:r w:rsidRPr="00263DFB">
        <w:rPr>
          <w:rFonts w:ascii="Times New Roman" w:eastAsia="Times New Roman" w:hAnsi="Times New Roman" w:cs="Times New Roman"/>
        </w:rPr>
        <w:t xml:space="preserve">kimyasal olayları duyular ile erişilebilen ve tanecik seviyesi duyular ile doğrudan erişilemeyen boyutta temsil ettiği için katılımcıların tanecik boyutu anlamada,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boyuta göre daha fazla zorluk yaşama</w:t>
      </w:r>
      <w:r w:rsidR="00716852" w:rsidRPr="00263DFB">
        <w:rPr>
          <w:rFonts w:ascii="Times New Roman" w:eastAsia="Times New Roman" w:hAnsi="Times New Roman" w:cs="Times New Roman"/>
        </w:rPr>
        <w:t>ları beklenen bir durumdur</w:t>
      </w:r>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Springer</w:t>
      </w:r>
      <w:proofErr w:type="spellEnd"/>
      <w:r w:rsidRPr="00263DFB">
        <w:rPr>
          <w:rFonts w:ascii="Times New Roman" w:eastAsia="Times New Roman" w:hAnsi="Times New Roman" w:cs="Times New Roman"/>
        </w:rPr>
        <w:t xml:space="preserve">, 2014; </w:t>
      </w:r>
      <w:proofErr w:type="spellStart"/>
      <w:r w:rsidRPr="00263DFB">
        <w:rPr>
          <w:rFonts w:ascii="Times New Roman" w:eastAsia="Times New Roman" w:hAnsi="Times New Roman" w:cs="Times New Roman"/>
        </w:rPr>
        <w:t>Taber</w:t>
      </w:r>
      <w:proofErr w:type="spellEnd"/>
      <w:r w:rsidRPr="00263DFB">
        <w:rPr>
          <w:rFonts w:ascii="Times New Roman" w:eastAsia="Times New Roman" w:hAnsi="Times New Roman" w:cs="Times New Roman"/>
        </w:rPr>
        <w:t>, 2013).</w:t>
      </w:r>
    </w:p>
    <w:p w14:paraId="009D4FC0" w14:textId="77777777" w:rsidR="00DC247F" w:rsidRPr="00263DFB" w:rsidRDefault="00C763DA">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Çoklu gösterimleri anlama düzeyleri incelendiğinde öğretmen adaylarının çoklu gösterimleri doğru tanımlamada tekli gösterimlere (ör. </w:t>
      </w:r>
      <w:proofErr w:type="spellStart"/>
      <w:r w:rsidRPr="00263DFB">
        <w:rPr>
          <w:rFonts w:ascii="Times New Roman" w:eastAsia="Times New Roman" w:hAnsi="Times New Roman" w:cs="Times New Roman"/>
        </w:rPr>
        <w:t>makrosko</w:t>
      </w:r>
      <w:r w:rsidR="00E5647E" w:rsidRPr="00263DFB">
        <w:rPr>
          <w:rFonts w:ascii="Times New Roman" w:eastAsia="Times New Roman" w:hAnsi="Times New Roman" w:cs="Times New Roman"/>
        </w:rPr>
        <w:t>b</w:t>
      </w:r>
      <w:r w:rsidRPr="00263DFB">
        <w:rPr>
          <w:rFonts w:ascii="Times New Roman" w:eastAsia="Times New Roman" w:hAnsi="Times New Roman" w:cs="Times New Roman"/>
        </w:rPr>
        <w:t>ik</w:t>
      </w:r>
      <w:proofErr w:type="spellEnd"/>
      <w:r w:rsidRPr="00263DFB">
        <w:rPr>
          <w:rFonts w:ascii="Times New Roman" w:eastAsia="Times New Roman" w:hAnsi="Times New Roman" w:cs="Times New Roman"/>
        </w:rPr>
        <w:t>, tanecik ve sembolik) göre daha fazla zorluk yaşadığı ortaya çıkan diğer önemli bulgulardandır. Diğer bir ifadeyle, çoklu gösterimlerdeki doğru anlayışların oranı tekli gösterimlere göre daha düşüktür. Alan yazında yapılan sınırlı sayıdaki araştırmada da öğretmen adayları için çoklu gösterimleri anlamanın tekli gösterimlere göre daha zor olduğu ortaya konulmuştur (</w:t>
      </w:r>
      <w:proofErr w:type="spellStart"/>
      <w:r w:rsidRPr="00263DFB">
        <w:rPr>
          <w:rFonts w:ascii="Times New Roman" w:eastAsia="Times New Roman" w:hAnsi="Times New Roman" w:cs="Times New Roman"/>
        </w:rPr>
        <w:t>Head</w:t>
      </w:r>
      <w:proofErr w:type="spellEnd"/>
      <w:r w:rsidRPr="00263DFB">
        <w:rPr>
          <w:rFonts w:ascii="Times New Roman" w:eastAsia="Times New Roman" w:hAnsi="Times New Roman" w:cs="Times New Roman"/>
        </w:rPr>
        <w:t xml:space="preserve"> </w:t>
      </w:r>
      <w:proofErr w:type="spellStart"/>
      <w:r w:rsidR="00E5647E" w:rsidRPr="00263DFB">
        <w:rPr>
          <w:rFonts w:ascii="Times New Roman" w:eastAsia="Times New Roman" w:hAnsi="Times New Roman" w:cs="Times New Roman"/>
        </w:rPr>
        <w:t>diğ</w:t>
      </w:r>
      <w:proofErr w:type="spellEnd"/>
      <w:proofErr w:type="gramStart"/>
      <w:r w:rsidRPr="00263DFB">
        <w:rPr>
          <w:rFonts w:ascii="Times New Roman" w:eastAsia="Times New Roman" w:hAnsi="Times New Roman" w:cs="Times New Roman"/>
        </w:rPr>
        <w:t>.,</w:t>
      </w:r>
      <w:proofErr w:type="gramEnd"/>
      <w:r w:rsidRPr="00263DFB">
        <w:rPr>
          <w:rFonts w:ascii="Times New Roman" w:eastAsia="Times New Roman" w:hAnsi="Times New Roman" w:cs="Times New Roman"/>
        </w:rPr>
        <w:t xml:space="preserve"> 2017; Yıldırım, 2019). Öğretmen adaylarının çoklu gösterimleri anlamada zorluk yaşamalarının sebeplerinden biri öğretmen adaylarının çoklu gösterim üzerinde çalışırken öne çıkan gösterime ya da adayın ön bilgisinin olduğu gösterime odaklanması </w:t>
      </w:r>
      <w:r w:rsidR="00136E01" w:rsidRPr="00263DFB">
        <w:rPr>
          <w:rFonts w:ascii="Times New Roman" w:eastAsia="Times New Roman" w:hAnsi="Times New Roman" w:cs="Times New Roman"/>
        </w:rPr>
        <w:t>olabilir</w:t>
      </w:r>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Head</w:t>
      </w:r>
      <w:proofErr w:type="spellEnd"/>
      <w:r w:rsidRPr="00263DFB">
        <w:rPr>
          <w:rFonts w:ascii="Times New Roman" w:eastAsia="Times New Roman" w:hAnsi="Times New Roman" w:cs="Times New Roman"/>
        </w:rPr>
        <w:t xml:space="preserve"> </w:t>
      </w:r>
      <w:proofErr w:type="spellStart"/>
      <w:r w:rsidR="00E5647E" w:rsidRPr="00263DFB">
        <w:rPr>
          <w:rFonts w:ascii="Times New Roman" w:eastAsia="Times New Roman" w:hAnsi="Times New Roman" w:cs="Times New Roman"/>
        </w:rPr>
        <w:t>diğ</w:t>
      </w:r>
      <w:proofErr w:type="spellEnd"/>
      <w:proofErr w:type="gramStart"/>
      <w:r w:rsidR="00136E01" w:rsidRPr="00263DFB">
        <w:rPr>
          <w:rFonts w:ascii="Times New Roman" w:eastAsia="Times New Roman" w:hAnsi="Times New Roman" w:cs="Times New Roman"/>
        </w:rPr>
        <w:t>.,</w:t>
      </w:r>
      <w:proofErr w:type="gramEnd"/>
      <w:r w:rsidR="00136E01" w:rsidRPr="00263DFB">
        <w:rPr>
          <w:rFonts w:ascii="Times New Roman" w:eastAsia="Times New Roman" w:hAnsi="Times New Roman" w:cs="Times New Roman"/>
        </w:rPr>
        <w:t xml:space="preserve"> 2017; Yıldırım, 2019). Çoklu gösterimin ilgili olduğu kimya konuları hakkında </w:t>
      </w:r>
      <w:r w:rsidR="005F5328" w:rsidRPr="00263DFB">
        <w:rPr>
          <w:rFonts w:ascii="Times New Roman" w:eastAsia="Times New Roman" w:hAnsi="Times New Roman" w:cs="Times New Roman"/>
        </w:rPr>
        <w:t>yeterli bilgiye sahip olmama</w:t>
      </w:r>
      <w:r w:rsidR="00136E01" w:rsidRPr="00263DFB">
        <w:rPr>
          <w:rFonts w:ascii="Times New Roman" w:eastAsia="Times New Roman" w:hAnsi="Times New Roman" w:cs="Times New Roman"/>
        </w:rPr>
        <w:t xml:space="preserve"> </w:t>
      </w:r>
      <w:r w:rsidR="00DD3EA9" w:rsidRPr="00263DFB">
        <w:rPr>
          <w:rFonts w:ascii="Times New Roman" w:eastAsia="Times New Roman" w:hAnsi="Times New Roman" w:cs="Times New Roman"/>
        </w:rPr>
        <w:t xml:space="preserve">öğretmen adaylarının </w:t>
      </w:r>
      <w:r w:rsidRPr="00263DFB">
        <w:rPr>
          <w:rFonts w:ascii="Times New Roman" w:eastAsia="Times New Roman" w:hAnsi="Times New Roman" w:cs="Times New Roman"/>
        </w:rPr>
        <w:t>çoklu gösterimle</w:t>
      </w:r>
      <w:r w:rsidR="0008436B" w:rsidRPr="00263DFB">
        <w:rPr>
          <w:rFonts w:ascii="Times New Roman" w:eastAsia="Times New Roman" w:hAnsi="Times New Roman" w:cs="Times New Roman"/>
        </w:rPr>
        <w:t>ri anlamada zorluk yaşamalarının</w:t>
      </w:r>
      <w:r w:rsidRPr="00263DFB">
        <w:rPr>
          <w:rFonts w:ascii="Times New Roman" w:eastAsia="Times New Roman" w:hAnsi="Times New Roman" w:cs="Times New Roman"/>
        </w:rPr>
        <w:t xml:space="preserve"> diğer bir sebebi </w:t>
      </w:r>
      <w:r w:rsidR="0008436B" w:rsidRPr="00263DFB">
        <w:rPr>
          <w:rFonts w:ascii="Times New Roman" w:eastAsia="Times New Roman" w:hAnsi="Times New Roman" w:cs="Times New Roman"/>
        </w:rPr>
        <w:t>olabilir</w:t>
      </w:r>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Head</w:t>
      </w:r>
      <w:proofErr w:type="spellEnd"/>
      <w:r w:rsidRPr="00263DFB">
        <w:rPr>
          <w:rFonts w:ascii="Times New Roman" w:eastAsia="Times New Roman" w:hAnsi="Times New Roman" w:cs="Times New Roman"/>
        </w:rPr>
        <w:t xml:space="preserve"> </w:t>
      </w:r>
      <w:proofErr w:type="spellStart"/>
      <w:r w:rsidR="004E1AED" w:rsidRPr="00263DFB">
        <w:rPr>
          <w:rFonts w:ascii="Times New Roman" w:eastAsia="Times New Roman" w:hAnsi="Times New Roman" w:cs="Times New Roman"/>
        </w:rPr>
        <w:t>diğ</w:t>
      </w:r>
      <w:proofErr w:type="spellEnd"/>
      <w:proofErr w:type="gramStart"/>
      <w:r w:rsidRPr="00263DFB">
        <w:rPr>
          <w:rFonts w:ascii="Times New Roman" w:eastAsia="Times New Roman" w:hAnsi="Times New Roman" w:cs="Times New Roman"/>
        </w:rPr>
        <w:t>.,</w:t>
      </w:r>
      <w:proofErr w:type="gramEnd"/>
      <w:r w:rsidRPr="00263DFB">
        <w:rPr>
          <w:rFonts w:ascii="Times New Roman" w:eastAsia="Times New Roman" w:hAnsi="Times New Roman" w:cs="Times New Roman"/>
        </w:rPr>
        <w:t xml:space="preserve"> 2017; </w:t>
      </w:r>
      <w:proofErr w:type="spellStart"/>
      <w:r w:rsidRPr="00263DFB">
        <w:rPr>
          <w:rFonts w:ascii="Times New Roman" w:eastAsia="Times New Roman" w:hAnsi="Times New Roman" w:cs="Times New Roman"/>
        </w:rPr>
        <w:t>Hernández</w:t>
      </w:r>
      <w:proofErr w:type="spellEnd"/>
      <w:r w:rsidRPr="00263DFB">
        <w:rPr>
          <w:rFonts w:ascii="Times New Roman" w:eastAsia="Times New Roman" w:hAnsi="Times New Roman" w:cs="Times New Roman"/>
        </w:rPr>
        <w:t xml:space="preserve"> </w:t>
      </w:r>
      <w:proofErr w:type="spellStart"/>
      <w:r w:rsidR="004E1AED" w:rsidRPr="00263DFB">
        <w:rPr>
          <w:rFonts w:ascii="Times New Roman" w:eastAsia="Times New Roman" w:hAnsi="Times New Roman" w:cs="Times New Roman"/>
        </w:rPr>
        <w:t>diğ</w:t>
      </w:r>
      <w:proofErr w:type="spellEnd"/>
      <w:r w:rsidRPr="00263DFB">
        <w:rPr>
          <w:rFonts w:ascii="Times New Roman" w:eastAsia="Times New Roman" w:hAnsi="Times New Roman" w:cs="Times New Roman"/>
        </w:rPr>
        <w:t xml:space="preserve">., 2014; </w:t>
      </w:r>
      <w:proofErr w:type="spellStart"/>
      <w:r w:rsidRPr="00263DFB">
        <w:rPr>
          <w:rFonts w:ascii="Times New Roman" w:eastAsia="Times New Roman" w:hAnsi="Times New Roman" w:cs="Times New Roman"/>
        </w:rPr>
        <w:t>Johnstone</w:t>
      </w:r>
      <w:proofErr w:type="spellEnd"/>
      <w:r w:rsidRPr="00263DFB">
        <w:rPr>
          <w:rFonts w:ascii="Times New Roman" w:eastAsia="Times New Roman" w:hAnsi="Times New Roman" w:cs="Times New Roman"/>
        </w:rPr>
        <w:t xml:space="preserve">, 1991; </w:t>
      </w:r>
      <w:proofErr w:type="spellStart"/>
      <w:r w:rsidRPr="00263DFB">
        <w:rPr>
          <w:rFonts w:ascii="Times New Roman" w:eastAsia="Times New Roman" w:hAnsi="Times New Roman" w:cs="Times New Roman"/>
        </w:rPr>
        <w:t>Keig</w:t>
      </w:r>
      <w:proofErr w:type="spellEnd"/>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Rubba</w:t>
      </w:r>
      <w:proofErr w:type="spellEnd"/>
      <w:r w:rsidRPr="00263DFB">
        <w:rPr>
          <w:rFonts w:ascii="Times New Roman" w:eastAsia="Times New Roman" w:hAnsi="Times New Roman" w:cs="Times New Roman"/>
        </w:rPr>
        <w:t xml:space="preserve">, 1993; </w:t>
      </w:r>
      <w:proofErr w:type="spellStart"/>
      <w:r w:rsidRPr="00263DFB">
        <w:rPr>
          <w:rFonts w:ascii="Times New Roman" w:eastAsia="Times New Roman" w:hAnsi="Times New Roman" w:cs="Times New Roman"/>
        </w:rPr>
        <w:t>Talanquer</w:t>
      </w:r>
      <w:proofErr w:type="spellEnd"/>
      <w:r w:rsidRPr="00263DFB">
        <w:rPr>
          <w:rFonts w:ascii="Times New Roman" w:eastAsia="Times New Roman" w:hAnsi="Times New Roman" w:cs="Times New Roman"/>
        </w:rPr>
        <w:t>, 2011). Çoklu gösterimlerin yorumlanması kimya bilgisini kullanmayı gerektiren kavramsal öğeler ve gösterimin çözümlenerek yorumlanmasını gerektiren görsel öğeler arasında bağlantı kurmayı gerektirmektedir (</w:t>
      </w:r>
      <w:proofErr w:type="spellStart"/>
      <w:r w:rsidRPr="00263DFB">
        <w:rPr>
          <w:rFonts w:ascii="Times New Roman" w:eastAsia="Times New Roman" w:hAnsi="Times New Roman" w:cs="Times New Roman"/>
        </w:rPr>
        <w:t>Wu</w:t>
      </w:r>
      <w:proofErr w:type="spellEnd"/>
      <w:r w:rsidRPr="00263DFB">
        <w:rPr>
          <w:rFonts w:ascii="Times New Roman" w:eastAsia="Times New Roman" w:hAnsi="Times New Roman" w:cs="Times New Roman"/>
        </w:rPr>
        <w:t xml:space="preserve">, </w:t>
      </w:r>
      <w:proofErr w:type="spellStart"/>
      <w:r w:rsidRPr="00263DFB">
        <w:rPr>
          <w:rFonts w:ascii="Times New Roman" w:eastAsia="Times New Roman" w:hAnsi="Times New Roman" w:cs="Times New Roman"/>
        </w:rPr>
        <w:t>Krajcik</w:t>
      </w:r>
      <w:proofErr w:type="spellEnd"/>
      <w:r w:rsidR="00AE6E1B" w:rsidRPr="00263DFB">
        <w:rPr>
          <w:rFonts w:ascii="Times New Roman" w:eastAsia="Times New Roman" w:hAnsi="Times New Roman" w:cs="Times New Roman"/>
        </w:rPr>
        <w:t>,</w:t>
      </w:r>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Soloway</w:t>
      </w:r>
      <w:proofErr w:type="spellEnd"/>
      <w:r w:rsidRPr="00263DFB">
        <w:rPr>
          <w:rFonts w:ascii="Times New Roman" w:eastAsia="Times New Roman" w:hAnsi="Times New Roman" w:cs="Times New Roman"/>
        </w:rPr>
        <w:t xml:space="preserve">, 2001). Görsel öğelerde </w:t>
      </w:r>
      <w:r w:rsidR="00C8322B" w:rsidRPr="00263DFB">
        <w:rPr>
          <w:rFonts w:ascii="Times New Roman" w:eastAsia="Times New Roman" w:hAnsi="Times New Roman" w:cs="Times New Roman"/>
        </w:rPr>
        <w:t xml:space="preserve">yer alan </w:t>
      </w:r>
      <w:r w:rsidRPr="00263DFB">
        <w:rPr>
          <w:rFonts w:ascii="Times New Roman" w:eastAsia="Times New Roman" w:hAnsi="Times New Roman" w:cs="Times New Roman"/>
        </w:rPr>
        <w:t>sembolik ve özellikle tanecik gösterimlerde öğrencilerin duyularla doğrudan erişemedikleri boyut teorik varlıklar (ör. atom) yardımı ile anlatıldığından öğretmen adayları çoklu gösterimleri anlamlandırmada zorluk yaşamış olabilirler (</w:t>
      </w:r>
      <w:proofErr w:type="spellStart"/>
      <w:r w:rsidRPr="00263DFB">
        <w:rPr>
          <w:rFonts w:ascii="Times New Roman" w:eastAsia="Times New Roman" w:hAnsi="Times New Roman" w:cs="Times New Roman"/>
        </w:rPr>
        <w:t>Springer</w:t>
      </w:r>
      <w:proofErr w:type="spellEnd"/>
      <w:r w:rsidRPr="00263DFB">
        <w:rPr>
          <w:rFonts w:ascii="Times New Roman" w:eastAsia="Times New Roman" w:hAnsi="Times New Roman" w:cs="Times New Roman"/>
        </w:rPr>
        <w:t xml:space="preserve">, 2014; </w:t>
      </w:r>
      <w:proofErr w:type="spellStart"/>
      <w:r w:rsidRPr="00263DFB">
        <w:rPr>
          <w:rFonts w:ascii="Times New Roman" w:eastAsia="Times New Roman" w:hAnsi="Times New Roman" w:cs="Times New Roman"/>
        </w:rPr>
        <w:t>Taber</w:t>
      </w:r>
      <w:proofErr w:type="spellEnd"/>
      <w:r w:rsidRPr="00263DFB">
        <w:rPr>
          <w:rFonts w:ascii="Times New Roman" w:eastAsia="Times New Roman" w:hAnsi="Times New Roman" w:cs="Times New Roman"/>
        </w:rPr>
        <w:t>, 2013). Ayrıca, yapılan çalışmalar kitaplarda aynı sayfada iki gösterim kullanılmasının bir gösterim kullanmaya göre daha fazla bilişsel yük getirdiğini (</w:t>
      </w:r>
      <w:proofErr w:type="spellStart"/>
      <w:r w:rsidRPr="00263DFB">
        <w:rPr>
          <w:rFonts w:ascii="Times New Roman" w:eastAsia="Times New Roman" w:hAnsi="Times New Roman" w:cs="Times New Roman"/>
        </w:rPr>
        <w:t>Cook</w:t>
      </w:r>
      <w:proofErr w:type="spellEnd"/>
      <w:r w:rsidRPr="00263DFB">
        <w:rPr>
          <w:rFonts w:ascii="Times New Roman" w:eastAsia="Times New Roman" w:hAnsi="Times New Roman" w:cs="Times New Roman"/>
        </w:rPr>
        <w:t xml:space="preserve">, 2006) ve öğrenmeyi zorlaştırdığını göstermektedir </w:t>
      </w:r>
      <w:r w:rsidRPr="00263DFB">
        <w:rPr>
          <w:rFonts w:ascii="Times New Roman" w:eastAsia="Times New Roman" w:hAnsi="Times New Roman" w:cs="Times New Roman"/>
        </w:rPr>
        <w:lastRenderedPageBreak/>
        <w:t>(</w:t>
      </w:r>
      <w:proofErr w:type="spellStart"/>
      <w:r w:rsidRPr="00263DFB">
        <w:rPr>
          <w:rFonts w:ascii="Times New Roman" w:eastAsia="Times New Roman" w:hAnsi="Times New Roman" w:cs="Times New Roman"/>
        </w:rPr>
        <w:t>Corradi</w:t>
      </w:r>
      <w:proofErr w:type="spellEnd"/>
      <w:r w:rsidRPr="00263DFB">
        <w:rPr>
          <w:rFonts w:ascii="Times New Roman" w:eastAsia="Times New Roman" w:hAnsi="Times New Roman" w:cs="Times New Roman"/>
        </w:rPr>
        <w:t xml:space="preserve">, Elen, &amp; </w:t>
      </w:r>
      <w:proofErr w:type="spellStart"/>
      <w:r w:rsidRPr="00263DFB">
        <w:rPr>
          <w:rFonts w:ascii="Times New Roman" w:eastAsia="Times New Roman" w:hAnsi="Times New Roman" w:cs="Times New Roman"/>
        </w:rPr>
        <w:t>Clarebout</w:t>
      </w:r>
      <w:proofErr w:type="spellEnd"/>
      <w:r w:rsidRPr="00263DFB">
        <w:rPr>
          <w:rFonts w:ascii="Times New Roman" w:eastAsia="Times New Roman" w:hAnsi="Times New Roman" w:cs="Times New Roman"/>
        </w:rPr>
        <w:t>, 2012). Çoklu gösterimlerde birden fazla gösterim türü bir arada olduğundan dolayı bu türdeki gösterimleri yorumlarken öğretmen adaylarının bilişsel yükleri artmış ve bu nedenle anlamlandırmakta zorluk yaşamış olabilirler.</w:t>
      </w:r>
    </w:p>
    <w:p w14:paraId="2E092A5B" w14:textId="77777777" w:rsidR="00DC247F" w:rsidRPr="00263DFB" w:rsidRDefault="00C763DA">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Bu çalışmada ayrıca, öğretmen adaylarının farklı türdeki (iki ya da üç boyutun bir araya gelmesi ile oluşan) çoklu gösterim hakkındaki anlayışları ile ilgili bulgular çoklu gösterimi oluşturan her bir gösterim seviyesi için de incelenmiştir. Bulgular, öğretmen adaylarının çoklu gösterimin bir öğesi olması durumunda da en çok </w:t>
      </w:r>
      <w:proofErr w:type="spellStart"/>
      <w:r w:rsidR="004E1AED" w:rsidRPr="00263DFB">
        <w:rPr>
          <w:rFonts w:ascii="Times New Roman" w:eastAsia="Times New Roman" w:hAnsi="Times New Roman" w:cs="Times New Roman"/>
        </w:rPr>
        <w:t>makroskobik</w:t>
      </w:r>
      <w:proofErr w:type="spellEnd"/>
      <w:r w:rsidRPr="00263DFB">
        <w:rPr>
          <w:rFonts w:ascii="Times New Roman" w:eastAsia="Times New Roman" w:hAnsi="Times New Roman" w:cs="Times New Roman"/>
        </w:rPr>
        <w:t xml:space="preserve">, en az tanecik boyutta doğru cevap verdiklerini ortaya çıkarmıştır. Bu bulgular tekli gösterim olarak sunulduğunda öğretmen adaylarının büyük bir kısmının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boyuttaki gösterimleri anlamakta zorluk yaşamazken, en çok tanecik boyuttaki gösterimleri anlamakta zorlandıkları bulgusu ile uyum içindedir. Bu durumun sebepleri,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gösterimin duyular ile erişilebilen ve tanecik gösterimin duyular ile doğrudan erişilemeyen boyutta kimyadaki olayları temsil etmesi (</w:t>
      </w:r>
      <w:proofErr w:type="spellStart"/>
      <w:r w:rsidRPr="00263DFB">
        <w:rPr>
          <w:rFonts w:ascii="Times New Roman" w:eastAsia="Times New Roman" w:hAnsi="Times New Roman" w:cs="Times New Roman"/>
        </w:rPr>
        <w:t>Springer</w:t>
      </w:r>
      <w:proofErr w:type="spellEnd"/>
      <w:r w:rsidRPr="00263DFB">
        <w:rPr>
          <w:rFonts w:ascii="Times New Roman" w:eastAsia="Times New Roman" w:hAnsi="Times New Roman" w:cs="Times New Roman"/>
        </w:rPr>
        <w:t xml:space="preserve">, 2014; </w:t>
      </w:r>
      <w:proofErr w:type="spellStart"/>
      <w:r w:rsidRPr="00263DFB">
        <w:rPr>
          <w:rFonts w:ascii="Times New Roman" w:eastAsia="Times New Roman" w:hAnsi="Times New Roman" w:cs="Times New Roman"/>
        </w:rPr>
        <w:t>Taber</w:t>
      </w:r>
      <w:proofErr w:type="spellEnd"/>
      <w:r w:rsidRPr="00263DFB">
        <w:rPr>
          <w:rFonts w:ascii="Times New Roman" w:eastAsia="Times New Roman" w:hAnsi="Times New Roman" w:cs="Times New Roman"/>
        </w:rPr>
        <w:t>, 2013), öğretmen adaylarının tanecik boyutta temsil edilen kimya konularında yeterli bilgiye sahip olmaması (</w:t>
      </w:r>
      <w:proofErr w:type="spellStart"/>
      <w:r w:rsidRPr="00263DFB">
        <w:rPr>
          <w:rFonts w:ascii="Times New Roman" w:eastAsia="Times New Roman" w:hAnsi="Times New Roman" w:cs="Times New Roman"/>
        </w:rPr>
        <w:t>Head</w:t>
      </w:r>
      <w:proofErr w:type="spellEnd"/>
      <w:r w:rsidRPr="00263DFB">
        <w:rPr>
          <w:rFonts w:ascii="Times New Roman" w:eastAsia="Times New Roman" w:hAnsi="Times New Roman" w:cs="Times New Roman"/>
        </w:rPr>
        <w:t xml:space="preserve"> </w:t>
      </w:r>
      <w:proofErr w:type="spellStart"/>
      <w:r w:rsidR="004E1AED" w:rsidRPr="00263DFB">
        <w:rPr>
          <w:rFonts w:ascii="Times New Roman" w:eastAsia="Times New Roman" w:hAnsi="Times New Roman" w:cs="Times New Roman"/>
        </w:rPr>
        <w:t>diğ</w:t>
      </w:r>
      <w:proofErr w:type="spellEnd"/>
      <w:proofErr w:type="gramStart"/>
      <w:r w:rsidRPr="00263DFB">
        <w:rPr>
          <w:rFonts w:ascii="Times New Roman" w:eastAsia="Times New Roman" w:hAnsi="Times New Roman" w:cs="Times New Roman"/>
        </w:rPr>
        <w:t>.,</w:t>
      </w:r>
      <w:proofErr w:type="gramEnd"/>
      <w:r w:rsidRPr="00263DFB">
        <w:rPr>
          <w:rFonts w:ascii="Times New Roman" w:eastAsia="Times New Roman" w:hAnsi="Times New Roman" w:cs="Times New Roman"/>
        </w:rPr>
        <w:t xml:space="preserve"> 2017, </w:t>
      </w:r>
      <w:proofErr w:type="spellStart"/>
      <w:r w:rsidRPr="00263DFB">
        <w:rPr>
          <w:rFonts w:ascii="Times New Roman" w:eastAsia="Times New Roman" w:hAnsi="Times New Roman" w:cs="Times New Roman"/>
        </w:rPr>
        <w:t>Hernández</w:t>
      </w:r>
      <w:proofErr w:type="spellEnd"/>
      <w:r w:rsidRPr="00263DFB">
        <w:rPr>
          <w:rFonts w:ascii="Times New Roman" w:eastAsia="Times New Roman" w:hAnsi="Times New Roman" w:cs="Times New Roman"/>
        </w:rPr>
        <w:t xml:space="preserve"> </w:t>
      </w:r>
      <w:proofErr w:type="spellStart"/>
      <w:r w:rsidR="004E1AED" w:rsidRPr="00263DFB">
        <w:rPr>
          <w:rFonts w:ascii="Times New Roman" w:eastAsia="Times New Roman" w:hAnsi="Times New Roman" w:cs="Times New Roman"/>
        </w:rPr>
        <w:t>diğ</w:t>
      </w:r>
      <w:proofErr w:type="spellEnd"/>
      <w:r w:rsidRPr="00263DFB">
        <w:rPr>
          <w:rFonts w:ascii="Times New Roman" w:eastAsia="Times New Roman" w:hAnsi="Times New Roman" w:cs="Times New Roman"/>
        </w:rPr>
        <w:t xml:space="preserve">., 2014; </w:t>
      </w:r>
      <w:proofErr w:type="spellStart"/>
      <w:r w:rsidRPr="00263DFB">
        <w:rPr>
          <w:rFonts w:ascii="Times New Roman" w:eastAsia="Times New Roman" w:hAnsi="Times New Roman" w:cs="Times New Roman"/>
        </w:rPr>
        <w:t>Johnstone</w:t>
      </w:r>
      <w:proofErr w:type="spellEnd"/>
      <w:r w:rsidRPr="00263DFB">
        <w:rPr>
          <w:rFonts w:ascii="Times New Roman" w:eastAsia="Times New Roman" w:hAnsi="Times New Roman" w:cs="Times New Roman"/>
        </w:rPr>
        <w:t>, 1991)</w:t>
      </w:r>
      <w:r w:rsidR="005E2E77" w:rsidRPr="00263DFB">
        <w:rPr>
          <w:rFonts w:ascii="Times New Roman" w:eastAsia="Times New Roman" w:hAnsi="Times New Roman" w:cs="Times New Roman"/>
        </w:rPr>
        <w:t xml:space="preserve">, öğretim sürecinin madde ve olayların </w:t>
      </w:r>
      <w:proofErr w:type="spellStart"/>
      <w:r w:rsidR="005E2E77" w:rsidRPr="00263DFB">
        <w:rPr>
          <w:rFonts w:ascii="Times New Roman" w:eastAsia="Times New Roman" w:hAnsi="Times New Roman" w:cs="Times New Roman"/>
        </w:rPr>
        <w:t>makroskobik</w:t>
      </w:r>
      <w:proofErr w:type="spellEnd"/>
      <w:r w:rsidR="005E2E77" w:rsidRPr="00263DFB">
        <w:rPr>
          <w:rFonts w:ascii="Times New Roman" w:eastAsia="Times New Roman" w:hAnsi="Times New Roman" w:cs="Times New Roman"/>
        </w:rPr>
        <w:t xml:space="preserve"> boyutuna odaklanması (</w:t>
      </w:r>
      <w:proofErr w:type="spellStart"/>
      <w:r w:rsidR="005E2E77" w:rsidRPr="00263DFB">
        <w:rPr>
          <w:rFonts w:ascii="Times New Roman" w:eastAsia="Times New Roman" w:hAnsi="Times New Roman" w:cs="Times New Roman"/>
        </w:rPr>
        <w:t>Li</w:t>
      </w:r>
      <w:proofErr w:type="spellEnd"/>
      <w:r w:rsidR="005E2E77" w:rsidRPr="00263DFB">
        <w:rPr>
          <w:rFonts w:ascii="Times New Roman" w:eastAsia="Times New Roman" w:hAnsi="Times New Roman" w:cs="Times New Roman"/>
        </w:rPr>
        <w:t xml:space="preserve"> &amp; </w:t>
      </w:r>
      <w:proofErr w:type="spellStart"/>
      <w:r w:rsidR="005E2E77" w:rsidRPr="00263DFB">
        <w:rPr>
          <w:rFonts w:ascii="Times New Roman" w:eastAsia="Times New Roman" w:hAnsi="Times New Roman" w:cs="Times New Roman"/>
        </w:rPr>
        <w:t>Arshad</w:t>
      </w:r>
      <w:proofErr w:type="spellEnd"/>
      <w:r w:rsidR="005E2E77" w:rsidRPr="00263DFB">
        <w:rPr>
          <w:rFonts w:ascii="Times New Roman" w:eastAsia="Times New Roman" w:hAnsi="Times New Roman" w:cs="Times New Roman"/>
        </w:rPr>
        <w:t xml:space="preserve">, 2014), öğretimde tanecik ve sembolik boyutlara yer verilse de öğrencilerin bu boyutları anlamlandıramaması </w:t>
      </w:r>
      <w:r w:rsidR="00FE10D3" w:rsidRPr="00263DFB">
        <w:rPr>
          <w:rFonts w:ascii="Times New Roman" w:eastAsia="Times New Roman" w:hAnsi="Times New Roman" w:cs="Times New Roman"/>
        </w:rPr>
        <w:t>(</w:t>
      </w:r>
      <w:proofErr w:type="spellStart"/>
      <w:r w:rsidR="00FE10D3" w:rsidRPr="00263DFB">
        <w:rPr>
          <w:rFonts w:ascii="Times New Roman" w:eastAsia="Times New Roman" w:hAnsi="Times New Roman" w:cs="Times New Roman"/>
        </w:rPr>
        <w:t>Treagust</w:t>
      </w:r>
      <w:proofErr w:type="spellEnd"/>
      <w:r w:rsidR="00FE10D3" w:rsidRPr="00263DFB">
        <w:rPr>
          <w:rFonts w:ascii="Times New Roman" w:eastAsia="Times New Roman" w:hAnsi="Times New Roman" w:cs="Times New Roman"/>
        </w:rPr>
        <w:t xml:space="preserve"> </w:t>
      </w:r>
      <w:proofErr w:type="spellStart"/>
      <w:r w:rsidR="00FE10D3" w:rsidRPr="00263DFB">
        <w:rPr>
          <w:rFonts w:ascii="Times New Roman" w:eastAsia="Times New Roman" w:hAnsi="Times New Roman" w:cs="Times New Roman"/>
        </w:rPr>
        <w:t>diğ</w:t>
      </w:r>
      <w:proofErr w:type="spellEnd"/>
      <w:r w:rsidR="00FE10D3" w:rsidRPr="00263DFB">
        <w:rPr>
          <w:rFonts w:ascii="Times New Roman" w:eastAsia="Times New Roman" w:hAnsi="Times New Roman" w:cs="Times New Roman"/>
        </w:rPr>
        <w:t xml:space="preserve">., </w:t>
      </w:r>
      <w:r w:rsidR="005E2E77" w:rsidRPr="00263DFB">
        <w:rPr>
          <w:rFonts w:ascii="Times New Roman" w:eastAsia="Times New Roman" w:hAnsi="Times New Roman" w:cs="Times New Roman"/>
        </w:rPr>
        <w:t xml:space="preserve">2003) </w:t>
      </w:r>
      <w:r w:rsidRPr="00263DFB">
        <w:rPr>
          <w:rFonts w:ascii="Times New Roman" w:eastAsia="Times New Roman" w:hAnsi="Times New Roman" w:cs="Times New Roman"/>
        </w:rPr>
        <w:t xml:space="preserve"> ve tanecik boyutta teorik varlıklar (ör. </w:t>
      </w:r>
      <w:proofErr w:type="gramStart"/>
      <w:r w:rsidRPr="00263DFB">
        <w:rPr>
          <w:rFonts w:ascii="Times New Roman" w:eastAsia="Times New Roman" w:hAnsi="Times New Roman" w:cs="Times New Roman"/>
        </w:rPr>
        <w:t>elektron</w:t>
      </w:r>
      <w:proofErr w:type="gramEnd"/>
      <w:r w:rsidRPr="00263DFB">
        <w:rPr>
          <w:rFonts w:ascii="Times New Roman" w:eastAsia="Times New Roman" w:hAnsi="Times New Roman" w:cs="Times New Roman"/>
        </w:rPr>
        <w:t>) yardımı ile olayların temsil edilmesi (</w:t>
      </w:r>
      <w:proofErr w:type="spellStart"/>
      <w:r w:rsidRPr="00263DFB">
        <w:rPr>
          <w:rFonts w:ascii="Times New Roman" w:eastAsia="Times New Roman" w:hAnsi="Times New Roman" w:cs="Times New Roman"/>
        </w:rPr>
        <w:t>Springer</w:t>
      </w:r>
      <w:proofErr w:type="spellEnd"/>
      <w:r w:rsidRPr="00263DFB">
        <w:rPr>
          <w:rFonts w:ascii="Times New Roman" w:eastAsia="Times New Roman" w:hAnsi="Times New Roman" w:cs="Times New Roman"/>
        </w:rPr>
        <w:t xml:space="preserve">, 2014; </w:t>
      </w:r>
      <w:proofErr w:type="spellStart"/>
      <w:r w:rsidRPr="00263DFB">
        <w:rPr>
          <w:rFonts w:ascii="Times New Roman" w:eastAsia="Times New Roman" w:hAnsi="Times New Roman" w:cs="Times New Roman"/>
        </w:rPr>
        <w:t>Taber</w:t>
      </w:r>
      <w:proofErr w:type="spellEnd"/>
      <w:r w:rsidRPr="00263DFB">
        <w:rPr>
          <w:rFonts w:ascii="Times New Roman" w:eastAsia="Times New Roman" w:hAnsi="Times New Roman" w:cs="Times New Roman"/>
        </w:rPr>
        <w:t>, 2013) olabilir.</w:t>
      </w:r>
      <w:r w:rsidR="004E1AED" w:rsidRPr="00263DFB">
        <w:rPr>
          <w:rFonts w:ascii="Times New Roman" w:eastAsia="Times New Roman" w:hAnsi="Times New Roman" w:cs="Times New Roman"/>
        </w:rPr>
        <w:t xml:space="preserve"> </w:t>
      </w:r>
    </w:p>
    <w:p w14:paraId="30AAA1FA" w14:textId="77777777" w:rsidR="00DC247F" w:rsidRPr="00263DFB" w:rsidRDefault="00C763DA">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Bu çalışmanın katılımcıları kimya öğrenme yaşantıları açısından farklılık göstermektedir. Bu nedenle öğrenme yaşantısı farklı olan grupların tekli gösterim, çoklu gösterim ve çoklu gösterimleri oluşturan gösterimler hakkındaki anlayışları da incelenmiştir.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boyuttaki tüm gösterimleri tanımlamada fen bilgisi eğitimi 1. ve 2. sınıftaki öğretmen adaylarının doğru cevap oranlarının eşit olduğu ve kimya öğretmen adaylarına göre daha başarılı oldukları belirlenmiştir. Bunun sebebi kimya öğretmen adaylarının kimya ile ilgili temel (ör. </w:t>
      </w:r>
      <w:proofErr w:type="gramStart"/>
      <w:r w:rsidRPr="00263DFB">
        <w:rPr>
          <w:rFonts w:ascii="Times New Roman" w:eastAsia="Times New Roman" w:hAnsi="Times New Roman" w:cs="Times New Roman"/>
        </w:rPr>
        <w:t>genel</w:t>
      </w:r>
      <w:proofErr w:type="gramEnd"/>
      <w:r w:rsidRPr="00263DFB">
        <w:rPr>
          <w:rFonts w:ascii="Times New Roman" w:eastAsia="Times New Roman" w:hAnsi="Times New Roman" w:cs="Times New Roman"/>
        </w:rPr>
        <w:t xml:space="preserve"> kimya 1 ve 2) ve ileri düzey (ör. </w:t>
      </w:r>
      <w:proofErr w:type="gramStart"/>
      <w:r w:rsidRPr="00263DFB">
        <w:rPr>
          <w:rFonts w:ascii="Times New Roman" w:eastAsia="Times New Roman" w:hAnsi="Times New Roman" w:cs="Times New Roman"/>
        </w:rPr>
        <w:t>biyokimya</w:t>
      </w:r>
      <w:proofErr w:type="gramEnd"/>
      <w:r w:rsidRPr="00263DFB">
        <w:rPr>
          <w:rFonts w:ascii="Times New Roman" w:eastAsia="Times New Roman" w:hAnsi="Times New Roman" w:cs="Times New Roman"/>
        </w:rPr>
        <w:t>) dersleri tamamlamış olmaları ve son yıllarda aldıkları dersler kapsamındaki öğrenme tecrübelerinin daha çok tanecik ve sembolik boyutları içermesi olabilir. Tanecik boyutundaki tüm gösterimleri tanımlamada ise kimya öğretmen adaylarının, eşit seviyede doğru cevap oranları bulunan fen bilgisi eğitimindeki 1. ve 2. sınıf öğretmen adaylarından daha başarılı olduğu görülmüştür. Fen bilgisi öğretmen adaylarının tanecik boyutundaki anlayışları</w:t>
      </w:r>
      <w:r w:rsidR="008C5974" w:rsidRPr="00263DFB">
        <w:rPr>
          <w:rFonts w:ascii="Times New Roman" w:eastAsia="Times New Roman" w:hAnsi="Times New Roman" w:cs="Times New Roman"/>
        </w:rPr>
        <w:t>nın</w:t>
      </w:r>
      <w:r w:rsidRPr="00263DFB">
        <w:rPr>
          <w:rFonts w:ascii="Times New Roman" w:eastAsia="Times New Roman" w:hAnsi="Times New Roman" w:cs="Times New Roman"/>
        </w:rPr>
        <w:t xml:space="preserve"> sınıf seviyesi artmasına rağmen değişmemesi </w:t>
      </w:r>
      <w:proofErr w:type="gramStart"/>
      <w:r w:rsidRPr="00263DFB">
        <w:rPr>
          <w:rFonts w:ascii="Times New Roman" w:eastAsia="Times New Roman" w:hAnsi="Times New Roman" w:cs="Times New Roman"/>
        </w:rPr>
        <w:t>literatürdeki</w:t>
      </w:r>
      <w:proofErr w:type="gramEnd"/>
      <w:r w:rsidRPr="00263DFB">
        <w:rPr>
          <w:rFonts w:ascii="Times New Roman" w:eastAsia="Times New Roman" w:hAnsi="Times New Roman" w:cs="Times New Roman"/>
        </w:rPr>
        <w:t xml:space="preserve"> bazı çalışmalarla uyumlu iken (</w:t>
      </w:r>
      <w:proofErr w:type="spellStart"/>
      <w:r w:rsidRPr="00263DFB">
        <w:rPr>
          <w:rFonts w:ascii="Times New Roman" w:eastAsia="Times New Roman" w:hAnsi="Times New Roman" w:cs="Times New Roman"/>
        </w:rPr>
        <w:t>Nicoll</w:t>
      </w:r>
      <w:proofErr w:type="spellEnd"/>
      <w:r w:rsidRPr="00263DFB">
        <w:rPr>
          <w:rFonts w:ascii="Times New Roman" w:eastAsia="Times New Roman" w:hAnsi="Times New Roman" w:cs="Times New Roman"/>
        </w:rPr>
        <w:t>, 2003); diğerleriyle uyumlu değildir (</w:t>
      </w:r>
      <w:proofErr w:type="spellStart"/>
      <w:r w:rsidRPr="00263DFB">
        <w:rPr>
          <w:rFonts w:ascii="Times New Roman" w:eastAsia="Times New Roman" w:hAnsi="Times New Roman" w:cs="Times New Roman"/>
        </w:rPr>
        <w:t>Rahayu</w:t>
      </w:r>
      <w:proofErr w:type="spellEnd"/>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Kita</w:t>
      </w:r>
      <w:proofErr w:type="spellEnd"/>
      <w:r w:rsidRPr="00263DFB">
        <w:rPr>
          <w:rFonts w:ascii="Times New Roman" w:eastAsia="Times New Roman" w:hAnsi="Times New Roman" w:cs="Times New Roman"/>
        </w:rPr>
        <w:t xml:space="preserve">, 2010; Yıldırım, 2019). Sembolik boyuttaki tüm gösterimleri tanımlamada ise fen bilgisi eğitimi 1. sınıf öğretmen adayları ile kimya öğretmen adaylarının </w:t>
      </w:r>
      <w:r w:rsidRPr="00263DFB">
        <w:rPr>
          <w:rFonts w:ascii="Times New Roman" w:eastAsia="Times New Roman" w:hAnsi="Times New Roman" w:cs="Times New Roman"/>
        </w:rPr>
        <w:lastRenderedPageBreak/>
        <w:t>doğru cevap oranları</w:t>
      </w:r>
      <w:r w:rsidR="008C5974" w:rsidRPr="00263DFB">
        <w:rPr>
          <w:rFonts w:ascii="Times New Roman" w:eastAsia="Times New Roman" w:hAnsi="Times New Roman" w:cs="Times New Roman"/>
        </w:rPr>
        <w:t>nın</w:t>
      </w:r>
      <w:r w:rsidRPr="00263DFB">
        <w:rPr>
          <w:rFonts w:ascii="Times New Roman" w:eastAsia="Times New Roman" w:hAnsi="Times New Roman" w:cs="Times New Roman"/>
        </w:rPr>
        <w:t xml:space="preserve"> birbirine yakın ve fen bilgisi eğitimi 2. sınıf öğretmen adaylarından daha başarılı oldukları ortaya çıkmıştır. Bu bulgular, sınıf seviyesi arttıkça sembolik boyuttaki gösterimleri anlama ve tanımlama seviyesinin de artacağını gösteren araştırmaların sonuçlarıyla örtüşmemektedir (</w:t>
      </w:r>
      <w:proofErr w:type="spellStart"/>
      <w:r w:rsidRPr="00263DFB">
        <w:rPr>
          <w:rFonts w:ascii="Times New Roman" w:eastAsia="Times New Roman" w:hAnsi="Times New Roman" w:cs="Times New Roman"/>
        </w:rPr>
        <w:t>Rahayu</w:t>
      </w:r>
      <w:proofErr w:type="spellEnd"/>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Kita</w:t>
      </w:r>
      <w:proofErr w:type="spellEnd"/>
      <w:r w:rsidRPr="00263DFB">
        <w:rPr>
          <w:rFonts w:ascii="Times New Roman" w:eastAsia="Times New Roman" w:hAnsi="Times New Roman" w:cs="Times New Roman"/>
        </w:rPr>
        <w:t>, 2010; Yıldırım, 2019). Bu bulguların sebepleri, kimya ve fen eğitimi derslerinde gösterimler, türleri, özellikleri ve gösterim türleri aras</w:t>
      </w:r>
      <w:r w:rsidR="00F23400">
        <w:rPr>
          <w:rFonts w:ascii="Times New Roman" w:eastAsia="Times New Roman" w:hAnsi="Times New Roman" w:cs="Times New Roman"/>
        </w:rPr>
        <w:t>ındaki ilişkileri merkeze alan</w:t>
      </w:r>
      <w:r w:rsidRPr="00263DFB">
        <w:rPr>
          <w:rFonts w:ascii="Times New Roman" w:eastAsia="Times New Roman" w:hAnsi="Times New Roman" w:cs="Times New Roman"/>
        </w:rPr>
        <w:t xml:space="preserve"> bir öğretim yapılmaması olabilir. </w:t>
      </w:r>
    </w:p>
    <w:p w14:paraId="1D14CCA6" w14:textId="77777777" w:rsidR="00DC247F" w:rsidRDefault="00C763DA">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Çoklu gösterimlerde ise tüm doğru cevaplar incelendiğinde fen bilgisi </w:t>
      </w:r>
      <w:r w:rsidR="001D0C02"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2. sınıf öğretmen adayları ile kimya öğretmen adaylarının doğru cevapları oranının eşit olduğu ve fen bilgisi </w:t>
      </w:r>
      <w:r w:rsidR="001D0C02"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1. sınıf öğretmen adaylarından daha başarılı oldukları ortaya çıkmıştır. Bu bulgu, öğretmen adaylarının sınıf seviyesi arttıkça çoklu gösterimleri tanımlamada daha başarılı oldukları yönündeki alan yazındaki bulgularla örtüşmektedir (Yıldırım, 2019). Çoklu gösterimi oluşturan </w:t>
      </w:r>
      <w:proofErr w:type="spellStart"/>
      <w:r w:rsidR="004E1AED" w:rsidRPr="00263DFB">
        <w:rPr>
          <w:rFonts w:ascii="Times New Roman" w:eastAsia="Times New Roman" w:hAnsi="Times New Roman" w:cs="Times New Roman"/>
        </w:rPr>
        <w:t>makroskobik</w:t>
      </w:r>
      <w:proofErr w:type="spellEnd"/>
      <w:r w:rsidR="004E1AED" w:rsidRPr="00263DFB">
        <w:rPr>
          <w:rFonts w:ascii="Times New Roman" w:eastAsia="Times New Roman" w:hAnsi="Times New Roman" w:cs="Times New Roman"/>
        </w:rPr>
        <w:t xml:space="preserve"> </w:t>
      </w:r>
      <w:r w:rsidR="0011456A">
        <w:rPr>
          <w:rFonts w:ascii="Times New Roman" w:eastAsia="Times New Roman" w:hAnsi="Times New Roman" w:cs="Times New Roman"/>
        </w:rPr>
        <w:t>boyutt</w:t>
      </w:r>
      <w:r w:rsidRPr="00263DFB">
        <w:rPr>
          <w:rFonts w:ascii="Times New Roman" w:eastAsia="Times New Roman" w:hAnsi="Times New Roman" w:cs="Times New Roman"/>
        </w:rPr>
        <w:t xml:space="preserve">aki gösterimlere verilen tüm doğru cevaplar incelendiğinde en fazla doğru cevabın fen bilgisi </w:t>
      </w:r>
      <w:r w:rsidR="00AD75F9"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 xml:space="preserve">1. sınıftaki öğretmen adayları tarafından verildiği, fen bilgisi </w:t>
      </w:r>
      <w:r w:rsidR="00AD75F9" w:rsidRPr="00263DFB">
        <w:rPr>
          <w:rFonts w:ascii="Times New Roman" w:eastAsia="Times New Roman" w:hAnsi="Times New Roman" w:cs="Times New Roman"/>
        </w:rPr>
        <w:t xml:space="preserve">eğitimi </w:t>
      </w:r>
      <w:r w:rsidRPr="00263DFB">
        <w:rPr>
          <w:rFonts w:ascii="Times New Roman" w:eastAsia="Times New Roman" w:hAnsi="Times New Roman" w:cs="Times New Roman"/>
        </w:rPr>
        <w:t>2. sınıf ve kimya öğretme</w:t>
      </w:r>
      <w:r w:rsidR="00AD75F9" w:rsidRPr="00263DFB">
        <w:rPr>
          <w:rFonts w:ascii="Times New Roman" w:eastAsia="Times New Roman" w:hAnsi="Times New Roman" w:cs="Times New Roman"/>
        </w:rPr>
        <w:t>n adaylarının doğru cevap</w:t>
      </w:r>
      <w:r w:rsidRPr="00263DFB">
        <w:rPr>
          <w:rFonts w:ascii="Times New Roman" w:eastAsia="Times New Roman" w:hAnsi="Times New Roman" w:cs="Times New Roman"/>
        </w:rPr>
        <w:t xml:space="preserve"> oran</w:t>
      </w:r>
      <w:r w:rsidR="00AD75F9" w:rsidRPr="00263DFB">
        <w:rPr>
          <w:rFonts w:ascii="Times New Roman" w:eastAsia="Times New Roman" w:hAnsi="Times New Roman" w:cs="Times New Roman"/>
        </w:rPr>
        <w:t>ların</w:t>
      </w:r>
      <w:r w:rsidRPr="00263DFB">
        <w:rPr>
          <w:rFonts w:ascii="Times New Roman" w:eastAsia="Times New Roman" w:hAnsi="Times New Roman" w:cs="Times New Roman"/>
        </w:rPr>
        <w:t>ı</w:t>
      </w:r>
      <w:r w:rsidR="00AD75F9" w:rsidRPr="00263DFB">
        <w:rPr>
          <w:rFonts w:ascii="Times New Roman" w:eastAsia="Times New Roman" w:hAnsi="Times New Roman" w:cs="Times New Roman"/>
        </w:rPr>
        <w:t>n</w:t>
      </w:r>
      <w:r w:rsidRPr="00263DFB">
        <w:rPr>
          <w:rFonts w:ascii="Times New Roman" w:eastAsia="Times New Roman" w:hAnsi="Times New Roman" w:cs="Times New Roman"/>
        </w:rPr>
        <w:t xml:space="preserve"> ise birbirine yakın olduğu belirlenmiştir. Çoklu gösterimi oluşturan tanecik boyutun doğru tanımlandığı tüm durumlar içinde fen bilgisi 2. sınıf öğretmen adayları en yüksek doğru cevap oranına sahipken, fen bilgisi 1. sınıf ve kimya öğretmen adaylarının doğru cevap oranları birbirine yakındır. Çoklu gösterimi oluşturan sembolik boyut için verilen tüm doğru cevaplar incelendiğinde ise fen bilgisi öğretmen adayları tarafından verilen doğru cevap oranlarının birbirine eşit ve kimya öğretmen adaylarının doğru cevap oranına yakın olduğu ortaya çıkmıştır. Çoklu gösterimleri oluşturan farklı gösterim türlerinde öğretmen adaylarının doğru cevapları arasındaki farklılık, sınıf seviyelerinin farklı olması (</w:t>
      </w:r>
      <w:proofErr w:type="spellStart"/>
      <w:r w:rsidRPr="00263DFB">
        <w:rPr>
          <w:rFonts w:ascii="Times New Roman" w:eastAsia="Times New Roman" w:hAnsi="Times New Roman" w:cs="Times New Roman"/>
        </w:rPr>
        <w:t>Rahayu</w:t>
      </w:r>
      <w:proofErr w:type="spellEnd"/>
      <w:r w:rsidRPr="00263DFB">
        <w:rPr>
          <w:rFonts w:ascii="Times New Roman" w:eastAsia="Times New Roman" w:hAnsi="Times New Roman" w:cs="Times New Roman"/>
        </w:rPr>
        <w:t xml:space="preserve"> &amp; </w:t>
      </w:r>
      <w:proofErr w:type="spellStart"/>
      <w:r w:rsidRPr="00263DFB">
        <w:rPr>
          <w:rFonts w:ascii="Times New Roman" w:eastAsia="Times New Roman" w:hAnsi="Times New Roman" w:cs="Times New Roman"/>
        </w:rPr>
        <w:t>Kita</w:t>
      </w:r>
      <w:proofErr w:type="spellEnd"/>
      <w:r w:rsidRPr="00263DFB">
        <w:rPr>
          <w:rFonts w:ascii="Times New Roman" w:eastAsia="Times New Roman" w:hAnsi="Times New Roman" w:cs="Times New Roman"/>
        </w:rPr>
        <w:t>, 2010; Yıldırım, 2019), öğretmen adaylarının çoklu gösterim üzerinde çalışırken öne çıkan gösterime ya da adayın ön bilgisinin olduğu gösterime odaklanması (</w:t>
      </w:r>
      <w:proofErr w:type="spellStart"/>
      <w:r w:rsidRPr="00263DFB">
        <w:rPr>
          <w:rFonts w:ascii="Times New Roman" w:eastAsia="Times New Roman" w:hAnsi="Times New Roman" w:cs="Times New Roman"/>
        </w:rPr>
        <w:t>Head</w:t>
      </w:r>
      <w:proofErr w:type="spellEnd"/>
      <w:r w:rsidRPr="00263DFB">
        <w:rPr>
          <w:rFonts w:ascii="Times New Roman" w:eastAsia="Times New Roman" w:hAnsi="Times New Roman" w:cs="Times New Roman"/>
        </w:rPr>
        <w:t xml:space="preserve"> </w:t>
      </w:r>
      <w:proofErr w:type="spellStart"/>
      <w:r w:rsidR="004E1AED" w:rsidRPr="00263DFB">
        <w:rPr>
          <w:rFonts w:ascii="Times New Roman" w:eastAsia="Times New Roman" w:hAnsi="Times New Roman" w:cs="Times New Roman"/>
        </w:rPr>
        <w:t>diğ</w:t>
      </w:r>
      <w:proofErr w:type="spellEnd"/>
      <w:proofErr w:type="gramStart"/>
      <w:r w:rsidRPr="00263DFB">
        <w:rPr>
          <w:rFonts w:ascii="Times New Roman" w:eastAsia="Times New Roman" w:hAnsi="Times New Roman" w:cs="Times New Roman"/>
        </w:rPr>
        <w:t>.,</w:t>
      </w:r>
      <w:proofErr w:type="gramEnd"/>
      <w:r w:rsidRPr="00263DFB">
        <w:rPr>
          <w:rFonts w:ascii="Times New Roman" w:eastAsia="Times New Roman" w:hAnsi="Times New Roman" w:cs="Times New Roman"/>
        </w:rPr>
        <w:t xml:space="preserve"> 2017; Yıldırım, 2019), öğretmen adaylarının çoklu gösterimin ilgili olduğu kimya konuları hakkında yeterli bilgiye sahip olmamaları (</w:t>
      </w:r>
      <w:proofErr w:type="spellStart"/>
      <w:r w:rsidRPr="00263DFB">
        <w:rPr>
          <w:rFonts w:ascii="Times New Roman" w:eastAsia="Times New Roman" w:hAnsi="Times New Roman" w:cs="Times New Roman"/>
        </w:rPr>
        <w:t>Head</w:t>
      </w:r>
      <w:proofErr w:type="spellEnd"/>
      <w:r w:rsidRPr="00263DFB">
        <w:rPr>
          <w:rFonts w:ascii="Times New Roman" w:eastAsia="Times New Roman" w:hAnsi="Times New Roman" w:cs="Times New Roman"/>
        </w:rPr>
        <w:t xml:space="preserve"> </w:t>
      </w:r>
      <w:proofErr w:type="spellStart"/>
      <w:r w:rsidR="004E1AED" w:rsidRPr="00263DFB">
        <w:rPr>
          <w:rFonts w:ascii="Times New Roman" w:eastAsia="Times New Roman" w:hAnsi="Times New Roman" w:cs="Times New Roman"/>
        </w:rPr>
        <w:t>diğ</w:t>
      </w:r>
      <w:proofErr w:type="spellEnd"/>
      <w:r w:rsidRPr="00263DFB">
        <w:rPr>
          <w:rFonts w:ascii="Times New Roman" w:eastAsia="Times New Roman" w:hAnsi="Times New Roman" w:cs="Times New Roman"/>
        </w:rPr>
        <w:t xml:space="preserve">., 2017; </w:t>
      </w:r>
      <w:proofErr w:type="spellStart"/>
      <w:r w:rsidRPr="00263DFB">
        <w:rPr>
          <w:rFonts w:ascii="Times New Roman" w:eastAsia="Times New Roman" w:hAnsi="Times New Roman" w:cs="Times New Roman"/>
        </w:rPr>
        <w:t>Hernández</w:t>
      </w:r>
      <w:proofErr w:type="spellEnd"/>
      <w:r w:rsidRPr="00263DFB">
        <w:rPr>
          <w:rFonts w:ascii="Times New Roman" w:eastAsia="Times New Roman" w:hAnsi="Times New Roman" w:cs="Times New Roman"/>
        </w:rPr>
        <w:t xml:space="preserve"> </w:t>
      </w:r>
      <w:proofErr w:type="spellStart"/>
      <w:r w:rsidR="004E1AED" w:rsidRPr="00263DFB">
        <w:rPr>
          <w:rFonts w:ascii="Times New Roman" w:eastAsia="Times New Roman" w:hAnsi="Times New Roman" w:cs="Times New Roman"/>
        </w:rPr>
        <w:t>diğ</w:t>
      </w:r>
      <w:proofErr w:type="spellEnd"/>
      <w:r w:rsidRPr="00263DFB">
        <w:rPr>
          <w:rFonts w:ascii="Times New Roman" w:eastAsia="Times New Roman" w:hAnsi="Times New Roman" w:cs="Times New Roman"/>
        </w:rPr>
        <w:t xml:space="preserve">, 2014; </w:t>
      </w:r>
      <w:proofErr w:type="spellStart"/>
      <w:r w:rsidRPr="00263DFB">
        <w:rPr>
          <w:rFonts w:ascii="Times New Roman" w:eastAsia="Times New Roman" w:hAnsi="Times New Roman" w:cs="Times New Roman"/>
        </w:rPr>
        <w:t>Johnstone</w:t>
      </w:r>
      <w:proofErr w:type="spellEnd"/>
      <w:r w:rsidRPr="00263DFB">
        <w:rPr>
          <w:rFonts w:ascii="Times New Roman" w:eastAsia="Times New Roman" w:hAnsi="Times New Roman" w:cs="Times New Roman"/>
        </w:rPr>
        <w:t xml:space="preserve">, 1991; </w:t>
      </w:r>
      <w:proofErr w:type="spellStart"/>
      <w:r w:rsidRPr="00263DFB">
        <w:rPr>
          <w:rFonts w:ascii="Times New Roman" w:eastAsia="Times New Roman" w:hAnsi="Times New Roman" w:cs="Times New Roman"/>
        </w:rPr>
        <w:t>Keig</w:t>
      </w:r>
      <w:proofErr w:type="spellEnd"/>
      <w:r w:rsidRPr="00263DFB">
        <w:rPr>
          <w:rFonts w:ascii="Times New Roman" w:eastAsia="Times New Roman" w:hAnsi="Times New Roman" w:cs="Times New Roman"/>
        </w:rPr>
        <w:t xml:space="preserve"> </w:t>
      </w:r>
      <w:r w:rsidR="000827C2" w:rsidRPr="00263DFB">
        <w:rPr>
          <w:rFonts w:ascii="Times New Roman" w:eastAsia="Times New Roman" w:hAnsi="Times New Roman" w:cs="Times New Roman"/>
        </w:rPr>
        <w:t xml:space="preserve">&amp; </w:t>
      </w:r>
      <w:proofErr w:type="spellStart"/>
      <w:r w:rsidR="000827C2" w:rsidRPr="00263DFB">
        <w:rPr>
          <w:rFonts w:ascii="Times New Roman" w:eastAsia="Times New Roman" w:hAnsi="Times New Roman" w:cs="Times New Roman"/>
        </w:rPr>
        <w:t>Rubba</w:t>
      </w:r>
      <w:proofErr w:type="spellEnd"/>
      <w:r w:rsidR="000827C2" w:rsidRPr="00263DFB">
        <w:rPr>
          <w:rFonts w:ascii="Times New Roman" w:eastAsia="Times New Roman" w:hAnsi="Times New Roman" w:cs="Times New Roman"/>
        </w:rPr>
        <w:t xml:space="preserve">, 1993; </w:t>
      </w:r>
      <w:proofErr w:type="spellStart"/>
      <w:r w:rsidR="000827C2" w:rsidRPr="00263DFB">
        <w:rPr>
          <w:rFonts w:ascii="Times New Roman" w:eastAsia="Times New Roman" w:hAnsi="Times New Roman" w:cs="Times New Roman"/>
        </w:rPr>
        <w:t>Talanquer</w:t>
      </w:r>
      <w:proofErr w:type="spellEnd"/>
      <w:r w:rsidR="000827C2" w:rsidRPr="00263DFB">
        <w:rPr>
          <w:rFonts w:ascii="Times New Roman" w:eastAsia="Times New Roman" w:hAnsi="Times New Roman" w:cs="Times New Roman"/>
        </w:rPr>
        <w:t>, 2011)</w:t>
      </w:r>
      <w:r w:rsidRPr="00263DFB">
        <w:rPr>
          <w:rFonts w:ascii="Times New Roman" w:eastAsia="Times New Roman" w:hAnsi="Times New Roman" w:cs="Times New Roman"/>
        </w:rPr>
        <w:t xml:space="preserve"> ve kitaplarda aynı sayfada iki gösterim kullanılmasının bir gösterim kullanmaya göre daha fazla bilişsel yük getirmesi (</w:t>
      </w:r>
      <w:proofErr w:type="spellStart"/>
      <w:r w:rsidRPr="00263DFB">
        <w:rPr>
          <w:rFonts w:ascii="Times New Roman" w:eastAsia="Times New Roman" w:hAnsi="Times New Roman" w:cs="Times New Roman"/>
        </w:rPr>
        <w:t>Cook</w:t>
      </w:r>
      <w:proofErr w:type="spellEnd"/>
      <w:r w:rsidRPr="00263DFB">
        <w:rPr>
          <w:rFonts w:ascii="Times New Roman" w:eastAsia="Times New Roman" w:hAnsi="Times New Roman" w:cs="Times New Roman"/>
        </w:rPr>
        <w:t>, 2006) ve öğrenmeyi zorlaştırması ile açıklanabilir (</w:t>
      </w:r>
      <w:proofErr w:type="spellStart"/>
      <w:r w:rsidRPr="00263DFB">
        <w:rPr>
          <w:rFonts w:ascii="Times New Roman" w:eastAsia="Times New Roman" w:hAnsi="Times New Roman" w:cs="Times New Roman"/>
        </w:rPr>
        <w:t>Corradi</w:t>
      </w:r>
      <w:proofErr w:type="spellEnd"/>
      <w:r w:rsidRPr="00263DFB">
        <w:rPr>
          <w:rFonts w:ascii="Times New Roman" w:eastAsia="Times New Roman" w:hAnsi="Times New Roman" w:cs="Times New Roman"/>
        </w:rPr>
        <w:t xml:space="preserve"> </w:t>
      </w:r>
      <w:proofErr w:type="spellStart"/>
      <w:r w:rsidR="004E1AED" w:rsidRPr="00263DFB">
        <w:rPr>
          <w:rFonts w:ascii="Times New Roman" w:eastAsia="Times New Roman" w:hAnsi="Times New Roman" w:cs="Times New Roman"/>
        </w:rPr>
        <w:t>diğ</w:t>
      </w:r>
      <w:proofErr w:type="spellEnd"/>
      <w:r w:rsidRPr="00263DFB">
        <w:rPr>
          <w:rFonts w:ascii="Times New Roman" w:eastAsia="Times New Roman" w:hAnsi="Times New Roman" w:cs="Times New Roman"/>
        </w:rPr>
        <w:t xml:space="preserve">., 2012). </w:t>
      </w:r>
    </w:p>
    <w:p w14:paraId="41FBCFD0" w14:textId="77777777" w:rsidR="00504823" w:rsidRDefault="00504823">
      <w:pPr>
        <w:pBdr>
          <w:top w:val="nil"/>
          <w:left w:val="nil"/>
          <w:bottom w:val="nil"/>
          <w:right w:val="nil"/>
          <w:between w:val="nil"/>
        </w:pBdr>
        <w:spacing w:line="360" w:lineRule="auto"/>
        <w:ind w:firstLine="720"/>
        <w:jc w:val="both"/>
        <w:rPr>
          <w:rFonts w:ascii="Times New Roman" w:eastAsia="Times New Roman" w:hAnsi="Times New Roman" w:cs="Times New Roman"/>
        </w:rPr>
      </w:pPr>
    </w:p>
    <w:p w14:paraId="7460360A" w14:textId="77777777" w:rsidR="00504823" w:rsidRPr="00263DFB" w:rsidRDefault="00504823">
      <w:pPr>
        <w:pBdr>
          <w:top w:val="nil"/>
          <w:left w:val="nil"/>
          <w:bottom w:val="nil"/>
          <w:right w:val="nil"/>
          <w:between w:val="nil"/>
        </w:pBdr>
        <w:spacing w:line="360" w:lineRule="auto"/>
        <w:ind w:firstLine="720"/>
        <w:jc w:val="both"/>
        <w:rPr>
          <w:rFonts w:ascii="Times New Roman" w:eastAsia="Times New Roman" w:hAnsi="Times New Roman" w:cs="Times New Roman"/>
        </w:rPr>
      </w:pPr>
    </w:p>
    <w:p w14:paraId="2A060D21" w14:textId="77777777" w:rsidR="00DC247F" w:rsidRPr="00263DFB" w:rsidRDefault="00C763DA">
      <w:pPr>
        <w:pBdr>
          <w:top w:val="nil"/>
          <w:left w:val="nil"/>
          <w:bottom w:val="nil"/>
          <w:right w:val="nil"/>
          <w:between w:val="nil"/>
        </w:pBdr>
        <w:spacing w:line="360" w:lineRule="auto"/>
        <w:ind w:left="720"/>
        <w:jc w:val="center"/>
        <w:rPr>
          <w:rFonts w:ascii="Times New Roman" w:eastAsia="Times New Roman" w:hAnsi="Times New Roman" w:cs="Times New Roman"/>
          <w:b/>
        </w:rPr>
      </w:pPr>
      <w:r w:rsidRPr="00263DFB">
        <w:rPr>
          <w:rFonts w:ascii="Times New Roman" w:eastAsia="Times New Roman" w:hAnsi="Times New Roman" w:cs="Times New Roman"/>
          <w:b/>
        </w:rPr>
        <w:t>Öneriler</w:t>
      </w:r>
    </w:p>
    <w:p w14:paraId="45326941" w14:textId="77777777" w:rsidR="00DC247F" w:rsidRPr="00263DFB" w:rsidRDefault="00C763DA">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lastRenderedPageBreak/>
        <w:t>Bu çalışmadan elde edilen bulgulardan yola çıkarak öğretmen eğitimcilere ve fen eğitimi araştırmacılarına önerilerde bulunulacaktır.</w:t>
      </w:r>
    </w:p>
    <w:p w14:paraId="39FCBA48" w14:textId="77777777" w:rsidR="00DC247F" w:rsidRPr="00263DFB" w:rsidRDefault="00F71CC4">
      <w:pPr>
        <w:pBdr>
          <w:top w:val="nil"/>
          <w:left w:val="nil"/>
          <w:bottom w:val="nil"/>
          <w:right w:val="nil"/>
          <w:between w:val="nil"/>
        </w:pBd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Gösterimleri anlamak ve gösterimlerle öğrenmek</w:t>
      </w:r>
      <w:r w:rsidR="00664DBC" w:rsidRPr="00263DFB">
        <w:rPr>
          <w:rFonts w:ascii="Times New Roman" w:eastAsia="Times New Roman" w:hAnsi="Times New Roman" w:cs="Times New Roman"/>
        </w:rPr>
        <w:t xml:space="preserve"> öğrenciler için kolay değildir (</w:t>
      </w:r>
      <w:proofErr w:type="spellStart"/>
      <w:r w:rsidR="00861BB1" w:rsidRPr="00263DFB">
        <w:rPr>
          <w:rFonts w:ascii="Times New Roman" w:eastAsia="Times New Roman" w:hAnsi="Times New Roman" w:cs="Times New Roman"/>
        </w:rPr>
        <w:t>Chittleborough</w:t>
      </w:r>
      <w:proofErr w:type="spellEnd"/>
      <w:r w:rsidR="00861BB1" w:rsidRPr="00263DFB">
        <w:rPr>
          <w:rFonts w:ascii="Times New Roman" w:eastAsia="Times New Roman" w:hAnsi="Times New Roman" w:cs="Times New Roman"/>
        </w:rPr>
        <w:t xml:space="preserve"> &amp; </w:t>
      </w:r>
      <w:proofErr w:type="spellStart"/>
      <w:r w:rsidR="00861BB1" w:rsidRPr="00263DFB">
        <w:rPr>
          <w:rFonts w:ascii="Times New Roman" w:eastAsia="Times New Roman" w:hAnsi="Times New Roman" w:cs="Times New Roman"/>
        </w:rPr>
        <w:t>Treagust</w:t>
      </w:r>
      <w:proofErr w:type="spellEnd"/>
      <w:r w:rsidR="00861BB1" w:rsidRPr="00263DFB">
        <w:rPr>
          <w:rFonts w:ascii="Times New Roman" w:eastAsia="Times New Roman" w:hAnsi="Times New Roman" w:cs="Times New Roman"/>
        </w:rPr>
        <w:t xml:space="preserve">, 2008; </w:t>
      </w:r>
      <w:proofErr w:type="spellStart"/>
      <w:r w:rsidR="005E45EF" w:rsidRPr="00263DFB">
        <w:rPr>
          <w:rFonts w:ascii="Times New Roman" w:eastAsia="Times New Roman" w:hAnsi="Times New Roman" w:cs="Times New Roman"/>
          <w:highlight w:val="white"/>
        </w:rPr>
        <w:t>Stylianidou</w:t>
      </w:r>
      <w:proofErr w:type="spellEnd"/>
      <w:r w:rsidR="005E45EF" w:rsidRPr="00263DFB">
        <w:rPr>
          <w:rFonts w:ascii="Times New Roman" w:eastAsia="Times New Roman" w:hAnsi="Times New Roman" w:cs="Times New Roman"/>
          <w:highlight w:val="white"/>
        </w:rPr>
        <w:t>, 2002</w:t>
      </w:r>
      <w:r w:rsidR="005E45EF" w:rsidRPr="00263DFB">
        <w:rPr>
          <w:rFonts w:ascii="Times New Roman" w:eastAsia="Times New Roman" w:hAnsi="Times New Roman" w:cs="Times New Roman"/>
        </w:rPr>
        <w:t>)</w:t>
      </w:r>
      <w:r w:rsidR="00195755" w:rsidRPr="00263DFB">
        <w:rPr>
          <w:rFonts w:ascii="Times New Roman" w:eastAsia="Times New Roman" w:hAnsi="Times New Roman" w:cs="Times New Roman"/>
        </w:rPr>
        <w:t xml:space="preserve">. </w:t>
      </w:r>
      <w:r w:rsidR="000320ED" w:rsidRPr="00263DFB">
        <w:rPr>
          <w:rFonts w:ascii="Times New Roman" w:eastAsia="Times New Roman" w:hAnsi="Times New Roman" w:cs="Times New Roman"/>
        </w:rPr>
        <w:t xml:space="preserve">Öğretmen adaylarının farklı öğretim seviyelerinde gösterimlerle öğrenme konusunda deneyim kazanmış olmaları bu açıdan önem taşımaktadır. </w:t>
      </w:r>
      <w:r w:rsidR="00195755" w:rsidRPr="00263DFB">
        <w:rPr>
          <w:rFonts w:ascii="Times New Roman" w:eastAsia="Times New Roman" w:hAnsi="Times New Roman" w:cs="Times New Roman"/>
        </w:rPr>
        <w:t>Bu nedenle öğretmen adaylarının ortaokul, lise ve üniversite düzeyinde</w:t>
      </w:r>
      <w:r w:rsidR="008A0FCF" w:rsidRPr="00263DFB">
        <w:rPr>
          <w:rFonts w:ascii="Times New Roman" w:eastAsia="Times New Roman" w:hAnsi="Times New Roman" w:cs="Times New Roman"/>
        </w:rPr>
        <w:t>ki</w:t>
      </w:r>
      <w:r w:rsidR="00195755" w:rsidRPr="00263DFB">
        <w:rPr>
          <w:rFonts w:ascii="Times New Roman" w:eastAsia="Times New Roman" w:hAnsi="Times New Roman" w:cs="Times New Roman"/>
        </w:rPr>
        <w:t xml:space="preserve"> kimya öğrenme yaşant</w:t>
      </w:r>
      <w:r w:rsidR="00A8658C" w:rsidRPr="00263DFB">
        <w:rPr>
          <w:rFonts w:ascii="Times New Roman" w:eastAsia="Times New Roman" w:hAnsi="Times New Roman" w:cs="Times New Roman"/>
        </w:rPr>
        <w:t xml:space="preserve">ılarında </w:t>
      </w:r>
      <w:r w:rsidR="00597875" w:rsidRPr="00263DFB">
        <w:rPr>
          <w:rFonts w:ascii="Times New Roman" w:eastAsia="Times New Roman" w:hAnsi="Times New Roman" w:cs="Times New Roman"/>
        </w:rPr>
        <w:t>gösterimlerin anlamı açıklanmalı</w:t>
      </w:r>
      <w:r w:rsidR="00A8658C" w:rsidRPr="00263DFB">
        <w:rPr>
          <w:rFonts w:ascii="Times New Roman" w:eastAsia="Times New Roman" w:hAnsi="Times New Roman" w:cs="Times New Roman"/>
        </w:rPr>
        <w:t xml:space="preserve"> ve ilgili kimya kavramını öğrenme açısından </w:t>
      </w:r>
      <w:r w:rsidR="00E74587" w:rsidRPr="00263DFB">
        <w:rPr>
          <w:rFonts w:ascii="Times New Roman" w:eastAsia="Times New Roman" w:hAnsi="Times New Roman" w:cs="Times New Roman"/>
        </w:rPr>
        <w:t>rolü vurgul</w:t>
      </w:r>
      <w:r w:rsidR="00597875" w:rsidRPr="00263DFB">
        <w:rPr>
          <w:rFonts w:ascii="Times New Roman" w:eastAsia="Times New Roman" w:hAnsi="Times New Roman" w:cs="Times New Roman"/>
        </w:rPr>
        <w:t xml:space="preserve">anarak </w:t>
      </w:r>
      <w:r w:rsidR="00F10464" w:rsidRPr="00263DFB">
        <w:rPr>
          <w:rFonts w:ascii="Times New Roman" w:eastAsia="Times New Roman" w:hAnsi="Times New Roman" w:cs="Times New Roman"/>
        </w:rPr>
        <w:t xml:space="preserve">gösterimler öğretime </w:t>
      </w:r>
      <w:proofErr w:type="gramStart"/>
      <w:r w:rsidR="00597875" w:rsidRPr="00263DFB">
        <w:rPr>
          <w:rFonts w:ascii="Times New Roman" w:eastAsia="Times New Roman" w:hAnsi="Times New Roman" w:cs="Times New Roman"/>
        </w:rPr>
        <w:t>dahil</w:t>
      </w:r>
      <w:proofErr w:type="gramEnd"/>
      <w:r w:rsidR="00597875" w:rsidRPr="00263DFB">
        <w:rPr>
          <w:rFonts w:ascii="Times New Roman" w:eastAsia="Times New Roman" w:hAnsi="Times New Roman" w:cs="Times New Roman"/>
        </w:rPr>
        <w:t xml:space="preserve"> edilmelidir</w:t>
      </w:r>
      <w:r w:rsidR="00E74587" w:rsidRPr="00263DFB">
        <w:rPr>
          <w:rFonts w:ascii="Times New Roman" w:eastAsia="Times New Roman" w:hAnsi="Times New Roman" w:cs="Times New Roman"/>
        </w:rPr>
        <w:t xml:space="preserve">. </w:t>
      </w:r>
      <w:r w:rsidR="00C763DA" w:rsidRPr="00263DFB">
        <w:rPr>
          <w:rFonts w:ascii="Times New Roman" w:eastAsia="Times New Roman" w:hAnsi="Times New Roman" w:cs="Times New Roman"/>
        </w:rPr>
        <w:t xml:space="preserve">Öğretmen eğitimcileri, fen alanındaki öğretmen adaylarının gösterimleri anlama düzeylerini geliştirmek için eğitim fakültelerinde özel </w:t>
      </w:r>
      <w:r w:rsidR="007F2EA7" w:rsidRPr="00263DFB">
        <w:rPr>
          <w:rFonts w:ascii="Times New Roman" w:eastAsia="Times New Roman" w:hAnsi="Times New Roman" w:cs="Times New Roman"/>
        </w:rPr>
        <w:t>öğretim</w:t>
      </w:r>
      <w:r w:rsidR="00C763DA" w:rsidRPr="00263DFB">
        <w:rPr>
          <w:rFonts w:ascii="Times New Roman" w:eastAsia="Times New Roman" w:hAnsi="Times New Roman" w:cs="Times New Roman"/>
        </w:rPr>
        <w:t xml:space="preserve"> yöntemleri ve öğretim teknoloji</w:t>
      </w:r>
      <w:r w:rsidR="00DB21F8">
        <w:rPr>
          <w:rFonts w:ascii="Times New Roman" w:eastAsia="Times New Roman" w:hAnsi="Times New Roman" w:cs="Times New Roman"/>
        </w:rPr>
        <w:t>leri</w:t>
      </w:r>
      <w:r w:rsidR="00C763DA" w:rsidRPr="00263DFB">
        <w:rPr>
          <w:rFonts w:ascii="Times New Roman" w:eastAsia="Times New Roman" w:hAnsi="Times New Roman" w:cs="Times New Roman"/>
        </w:rPr>
        <w:t xml:space="preserve"> ve materyal geliştirme gibi derslerde gösterimler, türleri, özellikleri ve gösterim türleri arasındaki bağlantıları açık bir şekilde tanımlamalı ve açıklamalıdırlar. Öğretmen eğitimcileri, geleceğin öğretmeni </w:t>
      </w:r>
      <w:r w:rsidR="00147739" w:rsidRPr="00263DFB">
        <w:rPr>
          <w:rFonts w:ascii="Times New Roman" w:eastAsia="Times New Roman" w:hAnsi="Times New Roman" w:cs="Times New Roman"/>
        </w:rPr>
        <w:t xml:space="preserve">olacak </w:t>
      </w:r>
      <w:r w:rsidR="00C763DA" w:rsidRPr="00263DFB">
        <w:rPr>
          <w:rFonts w:ascii="Times New Roman" w:eastAsia="Times New Roman" w:hAnsi="Times New Roman" w:cs="Times New Roman"/>
        </w:rPr>
        <w:t xml:space="preserve">olan öğretmen adaylarının gösterimler, türleri ve gösterimlerin kimya öğrenme ve öğretmedeki rolünü anlamalarına destek olmalıdırlar. Gösterimler hakkında öğretmen adaylarının yeterli alan ve pedagojik alan bilgisine sahip olmaları sağlanmalıdır. Bu derslerde, öğretmen adaylarının kitaplarda yer alan farklı türdeki ve özellikteki gösterimleri incelemelerine ve bu gösterimlerin öğrenmeye katkısı açısından değerlendirmelerine olanak verilmelidir. Öğretmenlik uygulaması dersi kapsamında öğretmen adayları gösterimleri kullanarak öğretim yapmaya teşvik edilmelidir. Bu öğretimler, öğretmen adaylarının gösterimler hakkındaki anlayışlarının gelişmesine yardımcı olabilir.  </w:t>
      </w:r>
    </w:p>
    <w:p w14:paraId="2F832390"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Fen eğitimi araştırmacılarının, öğretmen adaylarının </w:t>
      </w:r>
      <w:proofErr w:type="spellStart"/>
      <w:r w:rsidRPr="00263DFB">
        <w:rPr>
          <w:rFonts w:ascii="Times New Roman" w:eastAsia="Times New Roman" w:hAnsi="Times New Roman" w:cs="Times New Roman"/>
        </w:rPr>
        <w:t>makrosko</w:t>
      </w:r>
      <w:r w:rsidR="004E1AED" w:rsidRPr="00263DFB">
        <w:rPr>
          <w:rFonts w:ascii="Times New Roman" w:eastAsia="Times New Roman" w:hAnsi="Times New Roman" w:cs="Times New Roman"/>
        </w:rPr>
        <w:t>b</w:t>
      </w:r>
      <w:r w:rsidRPr="00263DFB">
        <w:rPr>
          <w:rFonts w:ascii="Times New Roman" w:eastAsia="Times New Roman" w:hAnsi="Times New Roman" w:cs="Times New Roman"/>
        </w:rPr>
        <w:t>ik</w:t>
      </w:r>
      <w:proofErr w:type="spellEnd"/>
      <w:r w:rsidRPr="00263DFB">
        <w:rPr>
          <w:rFonts w:ascii="Times New Roman" w:eastAsia="Times New Roman" w:hAnsi="Times New Roman" w:cs="Times New Roman"/>
        </w:rPr>
        <w:t>, tanecik, sembolik ve çoklu gösterimin özellikleri hakkındaki anlayışlarını ortaya çıkaracak çalışmalara odaklanmaları alan</w:t>
      </w:r>
      <w:r w:rsidR="007F2EA7" w:rsidRPr="00263DFB">
        <w:rPr>
          <w:rFonts w:ascii="Times New Roman" w:eastAsia="Times New Roman" w:hAnsi="Times New Roman" w:cs="Times New Roman"/>
        </w:rPr>
        <w:t xml:space="preserve"> </w:t>
      </w:r>
      <w:r w:rsidRPr="00263DFB">
        <w:rPr>
          <w:rFonts w:ascii="Times New Roman" w:eastAsia="Times New Roman" w:hAnsi="Times New Roman" w:cs="Times New Roman"/>
        </w:rPr>
        <w:t xml:space="preserve">yazına önemli katkı sağlayacaktır. Ayrıca, </w:t>
      </w:r>
      <w:proofErr w:type="spellStart"/>
      <w:r w:rsidRPr="00263DFB">
        <w:rPr>
          <w:rFonts w:ascii="Times New Roman" w:eastAsia="Times New Roman" w:hAnsi="Times New Roman" w:cs="Times New Roman"/>
        </w:rPr>
        <w:t>alanyazında</w:t>
      </w:r>
      <w:proofErr w:type="spellEnd"/>
      <w:r w:rsidRPr="00263DFB">
        <w:rPr>
          <w:rFonts w:ascii="Times New Roman" w:eastAsia="Times New Roman" w:hAnsi="Times New Roman" w:cs="Times New Roman"/>
        </w:rPr>
        <w:t xml:space="preserve"> farklı öğrenim seviyesindeki ve disiplin alanlarındaki (ör. </w:t>
      </w:r>
      <w:proofErr w:type="gramStart"/>
      <w:r w:rsidRPr="00263DFB">
        <w:rPr>
          <w:rFonts w:ascii="Times New Roman" w:eastAsia="Times New Roman" w:hAnsi="Times New Roman" w:cs="Times New Roman"/>
        </w:rPr>
        <w:t>sınıf</w:t>
      </w:r>
      <w:proofErr w:type="gramEnd"/>
      <w:r w:rsidRPr="00263DFB">
        <w:rPr>
          <w:rFonts w:ascii="Times New Roman" w:eastAsia="Times New Roman" w:hAnsi="Times New Roman" w:cs="Times New Roman"/>
        </w:rPr>
        <w:t>, fen bilgisi ve kimya) öğretmen adaylarının farklı özellikteki gösterimleri anlama ve yorumlama düzeylerini ve bu düzeyleri etkileyen sebepleri belirleyecek çalışmalara ihtiyaç bulunmaktadır.</w:t>
      </w:r>
    </w:p>
    <w:p w14:paraId="54F8291F" w14:textId="77777777" w:rsidR="00DC247F" w:rsidRPr="00263DFB" w:rsidRDefault="00C763DA">
      <w:pPr>
        <w:spacing w:line="360" w:lineRule="auto"/>
        <w:jc w:val="center"/>
        <w:rPr>
          <w:rFonts w:ascii="Times New Roman" w:eastAsia="Times New Roman" w:hAnsi="Times New Roman" w:cs="Times New Roman"/>
          <w:b/>
        </w:rPr>
      </w:pPr>
      <w:r w:rsidRPr="00263DFB">
        <w:rPr>
          <w:rFonts w:ascii="Times New Roman" w:eastAsia="Times New Roman" w:hAnsi="Times New Roman" w:cs="Times New Roman"/>
          <w:b/>
        </w:rPr>
        <w:t>Makalenin Bilimdeki Konumu</w:t>
      </w:r>
    </w:p>
    <w:p w14:paraId="4F4E73FC" w14:textId="77777777" w:rsidR="00DC247F" w:rsidRPr="00263DFB" w:rsidRDefault="00C763DA">
      <w:pPr>
        <w:spacing w:line="360" w:lineRule="auto"/>
        <w:ind w:firstLine="700"/>
        <w:rPr>
          <w:rFonts w:ascii="Times New Roman" w:eastAsia="Times New Roman" w:hAnsi="Times New Roman" w:cs="Times New Roman"/>
        </w:rPr>
      </w:pPr>
      <w:r w:rsidRPr="00263DFB">
        <w:rPr>
          <w:rFonts w:ascii="Times New Roman" w:eastAsia="Times New Roman" w:hAnsi="Times New Roman" w:cs="Times New Roman"/>
        </w:rPr>
        <w:t>Matematik ve Fen Bilimleri Eğitimi Bölümü/Fen Bilgisi Eğitimi</w:t>
      </w:r>
    </w:p>
    <w:p w14:paraId="0FC46FB4" w14:textId="77777777" w:rsidR="00DC247F" w:rsidRPr="00263DFB" w:rsidRDefault="00C763DA">
      <w:pPr>
        <w:spacing w:line="360" w:lineRule="auto"/>
        <w:jc w:val="center"/>
        <w:rPr>
          <w:rFonts w:ascii="Times New Roman" w:eastAsia="Times New Roman" w:hAnsi="Times New Roman" w:cs="Times New Roman"/>
          <w:b/>
        </w:rPr>
      </w:pPr>
      <w:r w:rsidRPr="00263DFB">
        <w:rPr>
          <w:rFonts w:ascii="Times New Roman" w:eastAsia="Times New Roman" w:hAnsi="Times New Roman" w:cs="Times New Roman"/>
          <w:b/>
        </w:rPr>
        <w:t>Makalenin Bilimdeki Özgünlüğü</w:t>
      </w:r>
    </w:p>
    <w:p w14:paraId="7DFE081B" w14:textId="77777777" w:rsidR="00DC247F" w:rsidRPr="00263DFB" w:rsidRDefault="00C763DA">
      <w:pPr>
        <w:spacing w:line="360" w:lineRule="auto"/>
        <w:ind w:firstLine="720"/>
        <w:jc w:val="both"/>
        <w:rPr>
          <w:rFonts w:ascii="Times New Roman" w:eastAsia="Times New Roman" w:hAnsi="Times New Roman" w:cs="Times New Roman"/>
        </w:rPr>
      </w:pPr>
      <w:r w:rsidRPr="00263DFB">
        <w:rPr>
          <w:rFonts w:ascii="Times New Roman" w:eastAsia="Times New Roman" w:hAnsi="Times New Roman" w:cs="Times New Roman"/>
        </w:rPr>
        <w:t xml:space="preserve">Ulusal düzeyde </w:t>
      </w:r>
      <w:proofErr w:type="spellStart"/>
      <w:r w:rsidRPr="00263DFB">
        <w:rPr>
          <w:rFonts w:ascii="Times New Roman" w:eastAsia="Times New Roman" w:hAnsi="Times New Roman" w:cs="Times New Roman"/>
        </w:rPr>
        <w:t>alanyazında</w:t>
      </w:r>
      <w:proofErr w:type="spellEnd"/>
      <w:r w:rsidRPr="00263DFB">
        <w:rPr>
          <w:rFonts w:ascii="Times New Roman" w:eastAsia="Times New Roman" w:hAnsi="Times New Roman" w:cs="Times New Roman"/>
        </w:rPr>
        <w:t xml:space="preserve"> kimyasal gösterimler üzerine yapılan çalışmaların büyük bir kısmı öğretmen adaylarının belirli bir kimya konusundaki anlayışlarını kimyasal gösterimler yolu ile belirlemeye odaklanmıştır. Uluslararası düzeyde öğretmen adaylarının kimyasal gösterimleri anlama düzeylerini belirlemeye yönelik çalışmaların sayısı sınırlıdır. Bu nedenle </w:t>
      </w:r>
      <w:r w:rsidRPr="00263DFB">
        <w:rPr>
          <w:rFonts w:ascii="Times New Roman" w:eastAsia="Times New Roman" w:hAnsi="Times New Roman" w:cs="Times New Roman"/>
        </w:rPr>
        <w:lastRenderedPageBreak/>
        <w:t xml:space="preserve">bu araştırmada fen alanındaki (fen bilgisi ve kimya) öğretmen adaylarının genel kimya ders kitaplarındaki kimyasal gösterimleri anlama düzeyleri incelenmiştir. Ayrıca katılımcıların kimya öğrenme yaşantıları arasındaki farklılıklar da dikkate alınarak gösterimi anlama düzeyi ile öğrenme yaşantısı arasındaki ilişki ortaya çıkarılmaya çalışılmıştır.  </w:t>
      </w:r>
    </w:p>
    <w:p w14:paraId="1589EB19" w14:textId="77777777" w:rsidR="00DC247F" w:rsidRPr="00263DFB" w:rsidRDefault="00C763DA">
      <w:pPr>
        <w:pBdr>
          <w:top w:val="nil"/>
          <w:left w:val="nil"/>
          <w:bottom w:val="nil"/>
          <w:right w:val="nil"/>
          <w:between w:val="nil"/>
        </w:pBdr>
        <w:spacing w:line="360" w:lineRule="auto"/>
        <w:ind w:left="720"/>
        <w:jc w:val="center"/>
        <w:rPr>
          <w:rFonts w:ascii="Times New Roman" w:eastAsia="Times New Roman" w:hAnsi="Times New Roman" w:cs="Times New Roman"/>
          <w:b/>
        </w:rPr>
      </w:pPr>
      <w:r w:rsidRPr="00263DFB">
        <w:rPr>
          <w:rFonts w:ascii="Times New Roman" w:eastAsia="Times New Roman" w:hAnsi="Times New Roman" w:cs="Times New Roman"/>
          <w:b/>
        </w:rPr>
        <w:t>Kaynaklar</w:t>
      </w:r>
    </w:p>
    <w:p w14:paraId="670CD826" w14:textId="77777777" w:rsidR="00DC247F" w:rsidRPr="00151CBF" w:rsidRDefault="00C763DA">
      <w:pPr>
        <w:spacing w:line="360" w:lineRule="auto"/>
        <w:ind w:left="567" w:hanging="567"/>
        <w:jc w:val="both"/>
        <w:rPr>
          <w:rFonts w:ascii="Times New Roman" w:eastAsia="Times New Roman" w:hAnsi="Times New Roman" w:cs="Times New Roman"/>
        </w:rPr>
      </w:pPr>
      <w:r w:rsidRPr="00151CBF">
        <w:rPr>
          <w:rFonts w:ascii="Times New Roman" w:eastAsia="Times New Roman" w:hAnsi="Times New Roman" w:cs="Times New Roman"/>
        </w:rPr>
        <w:t>Al-</w:t>
      </w:r>
      <w:proofErr w:type="spellStart"/>
      <w:r w:rsidRPr="00151CBF">
        <w:rPr>
          <w:rFonts w:ascii="Times New Roman" w:eastAsia="Times New Roman" w:hAnsi="Times New Roman" w:cs="Times New Roman"/>
        </w:rPr>
        <w:t>Balushi</w:t>
      </w:r>
      <w:proofErr w:type="spellEnd"/>
      <w:r w:rsidRPr="00151CBF">
        <w:rPr>
          <w:rFonts w:ascii="Times New Roman" w:eastAsia="Times New Roman" w:hAnsi="Times New Roman" w:cs="Times New Roman"/>
        </w:rPr>
        <w:t>, S. M</w:t>
      </w:r>
      <w:proofErr w:type="gramStart"/>
      <w:r w:rsidRPr="00151CBF">
        <w:rPr>
          <w:rFonts w:ascii="Times New Roman" w:eastAsia="Times New Roman" w:hAnsi="Times New Roman" w:cs="Times New Roman"/>
        </w:rPr>
        <w:t>.</w:t>
      </w:r>
      <w:r w:rsidR="006A7F49"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&amp; Al-</w:t>
      </w:r>
      <w:proofErr w:type="spellStart"/>
      <w:r w:rsidRPr="00151CBF">
        <w:rPr>
          <w:rFonts w:ascii="Times New Roman" w:eastAsia="Times New Roman" w:hAnsi="Times New Roman" w:cs="Times New Roman"/>
        </w:rPr>
        <w:t>Harthy</w:t>
      </w:r>
      <w:proofErr w:type="spellEnd"/>
      <w:r w:rsidRPr="00151CBF">
        <w:rPr>
          <w:rFonts w:ascii="Times New Roman" w:eastAsia="Times New Roman" w:hAnsi="Times New Roman" w:cs="Times New Roman"/>
        </w:rPr>
        <w:t xml:space="preserve">, I. S. (2015). </w:t>
      </w:r>
      <w:proofErr w:type="spellStart"/>
      <w:r w:rsidRPr="00151CBF">
        <w:rPr>
          <w:rFonts w:ascii="Times New Roman" w:eastAsia="Times New Roman" w:hAnsi="Times New Roman" w:cs="Times New Roman"/>
        </w:rPr>
        <w:t>Students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mind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wandering</w:t>
      </w:r>
      <w:proofErr w:type="spellEnd"/>
      <w:r w:rsidRPr="00151CBF">
        <w:rPr>
          <w:rFonts w:ascii="Times New Roman" w:eastAsia="Times New Roman" w:hAnsi="Times New Roman" w:cs="Times New Roman"/>
        </w:rPr>
        <w:t xml:space="preserve"> in </w:t>
      </w:r>
      <w:proofErr w:type="spellStart"/>
      <w:r w:rsidRPr="00151CBF">
        <w:rPr>
          <w:rFonts w:ascii="Times New Roman" w:eastAsia="Times New Roman" w:hAnsi="Times New Roman" w:cs="Times New Roman"/>
        </w:rPr>
        <w:t>macroscopic</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and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submicroscopic</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textual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narrations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and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its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relationship</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with</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their</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reading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comprehension</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Chemistry</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Research</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and</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Practice</w:t>
      </w:r>
      <w:proofErr w:type="spellEnd"/>
      <w:r w:rsidRPr="00151CBF">
        <w:rPr>
          <w:rFonts w:ascii="Times New Roman" w:eastAsia="Times New Roman" w:hAnsi="Times New Roman" w:cs="Times New Roman"/>
          <w:i/>
        </w:rPr>
        <w:t>, 16</w:t>
      </w:r>
      <w:r w:rsidRPr="00151CBF">
        <w:rPr>
          <w:rFonts w:ascii="Times New Roman" w:eastAsia="Times New Roman" w:hAnsi="Times New Roman" w:cs="Times New Roman"/>
        </w:rPr>
        <w:t>(3), 680-688</w:t>
      </w:r>
      <w:r w:rsidR="004D0E45" w:rsidRPr="00151CBF">
        <w:rPr>
          <w:rFonts w:ascii="Times New Roman" w:eastAsia="Times New Roman" w:hAnsi="Times New Roman" w:cs="Times New Roman"/>
        </w:rPr>
        <w:t xml:space="preserve">. </w:t>
      </w:r>
      <w:hyperlink r:id="rId12" w:history="1">
        <w:r w:rsidR="00D05B9C" w:rsidRPr="00151CBF">
          <w:rPr>
            <w:rFonts w:ascii="Times New Roman" w:eastAsia="Times New Roman" w:hAnsi="Times New Roman" w:cs="Times New Roman"/>
          </w:rPr>
          <w:t>https://doi.org/</w:t>
        </w:r>
      </w:hyperlink>
      <w:hyperlink r:id="rId13" w:tgtFrame="_blank" w:tooltip="Link to landing page via DOI" w:history="1">
        <w:r w:rsidR="004D0E45" w:rsidRPr="00151CBF">
          <w:rPr>
            <w:rFonts w:ascii="Times New Roman" w:eastAsia="Times New Roman" w:hAnsi="Times New Roman" w:cs="Times New Roman"/>
          </w:rPr>
          <w:t>10.1039/C5RP00052A</w:t>
        </w:r>
      </w:hyperlink>
    </w:p>
    <w:p w14:paraId="72CD213D" w14:textId="77777777" w:rsidR="003E297C" w:rsidRPr="00151CBF" w:rsidRDefault="003E297C">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Büyüköztürk</w:t>
      </w:r>
      <w:proofErr w:type="spellEnd"/>
      <w:r w:rsidRPr="00151CBF">
        <w:rPr>
          <w:rFonts w:ascii="Times New Roman" w:eastAsia="Times New Roman" w:hAnsi="Times New Roman" w:cs="Times New Roman"/>
        </w:rPr>
        <w:t>, Ş</w:t>
      </w:r>
      <w:proofErr w:type="gramStart"/>
      <w:r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Kılıç Çakmak, E., </w:t>
      </w:r>
      <w:proofErr w:type="spellStart"/>
      <w:r w:rsidRPr="00151CBF">
        <w:rPr>
          <w:rFonts w:ascii="Times New Roman" w:eastAsia="Times New Roman" w:hAnsi="Times New Roman" w:cs="Times New Roman"/>
        </w:rPr>
        <w:t>Akgün</w:t>
      </w:r>
      <w:proofErr w:type="spellEnd"/>
      <w:r w:rsidRPr="00151CBF">
        <w:rPr>
          <w:rFonts w:ascii="Times New Roman" w:eastAsia="Times New Roman" w:hAnsi="Times New Roman" w:cs="Times New Roman"/>
        </w:rPr>
        <w:t xml:space="preserve">, Ö. E., Karadeniz, Ş., &amp; Demirel, F. (2014). </w:t>
      </w:r>
      <w:r w:rsidRPr="00151CBF">
        <w:rPr>
          <w:rFonts w:ascii="Times New Roman" w:eastAsia="Times New Roman" w:hAnsi="Times New Roman" w:cs="Times New Roman"/>
          <w:i/>
        </w:rPr>
        <w:t xml:space="preserve">Bilimsel araştırma yöntemleri. </w:t>
      </w:r>
      <w:r w:rsidRPr="00151CBF">
        <w:rPr>
          <w:rFonts w:ascii="Times New Roman" w:eastAsia="Times New Roman" w:hAnsi="Times New Roman" w:cs="Times New Roman"/>
        </w:rPr>
        <w:t xml:space="preserve">Ankara: </w:t>
      </w:r>
      <w:proofErr w:type="spellStart"/>
      <w:r w:rsidRPr="00151CBF">
        <w:rPr>
          <w:rFonts w:ascii="Times New Roman" w:eastAsia="Times New Roman" w:hAnsi="Times New Roman" w:cs="Times New Roman"/>
        </w:rPr>
        <w:t>Pegem</w:t>
      </w:r>
      <w:proofErr w:type="spellEnd"/>
      <w:r w:rsidRPr="00151CBF">
        <w:rPr>
          <w:rFonts w:ascii="Times New Roman" w:eastAsia="Times New Roman" w:hAnsi="Times New Roman" w:cs="Times New Roman"/>
        </w:rPr>
        <w:t xml:space="preserve"> Akademi.</w:t>
      </w:r>
    </w:p>
    <w:p w14:paraId="42810F88" w14:textId="77777777" w:rsidR="004D0E45" w:rsidRPr="00151CBF" w:rsidRDefault="00C763DA" w:rsidP="004D0E45">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Carney</w:t>
      </w:r>
      <w:proofErr w:type="spellEnd"/>
      <w:r w:rsidRPr="00151CBF">
        <w:rPr>
          <w:rFonts w:ascii="Times New Roman" w:eastAsia="Times New Roman" w:hAnsi="Times New Roman" w:cs="Times New Roman"/>
        </w:rPr>
        <w:t>, R. N</w:t>
      </w:r>
      <w:proofErr w:type="gramStart"/>
      <w:r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&amp; </w:t>
      </w:r>
      <w:proofErr w:type="spellStart"/>
      <w:r w:rsidRPr="00151CBF">
        <w:rPr>
          <w:rFonts w:ascii="Times New Roman" w:eastAsia="Times New Roman" w:hAnsi="Times New Roman" w:cs="Times New Roman"/>
        </w:rPr>
        <w:t>Levin</w:t>
      </w:r>
      <w:proofErr w:type="spellEnd"/>
      <w:r w:rsidRPr="00151CBF">
        <w:rPr>
          <w:rFonts w:ascii="Times New Roman" w:eastAsia="Times New Roman" w:hAnsi="Times New Roman" w:cs="Times New Roman"/>
        </w:rPr>
        <w:t xml:space="preserve">, J. R. (2002). </w:t>
      </w:r>
      <w:proofErr w:type="spellStart"/>
      <w:r w:rsidRPr="00151CBF">
        <w:rPr>
          <w:rFonts w:ascii="Times New Roman" w:eastAsia="Times New Roman" w:hAnsi="Times New Roman" w:cs="Times New Roman"/>
        </w:rPr>
        <w:t>Pictorial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illustrations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still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improve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students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learning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from</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text</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Educational</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Psychology</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Review</w:t>
      </w:r>
      <w:proofErr w:type="spellEnd"/>
      <w:r w:rsidRPr="00151CBF">
        <w:rPr>
          <w:rFonts w:ascii="Times New Roman" w:eastAsia="Times New Roman" w:hAnsi="Times New Roman" w:cs="Times New Roman"/>
          <w:i/>
        </w:rPr>
        <w:t>, 14</w:t>
      </w:r>
      <w:r w:rsidRPr="00151CBF">
        <w:rPr>
          <w:rFonts w:ascii="Times New Roman" w:eastAsia="Times New Roman" w:hAnsi="Times New Roman" w:cs="Times New Roman"/>
        </w:rPr>
        <w:t>(1), 5-26.</w:t>
      </w:r>
      <w:r w:rsidR="004D0E45" w:rsidRPr="00151CBF">
        <w:rPr>
          <w:rFonts w:ascii="Times New Roman" w:eastAsia="Times New Roman" w:hAnsi="Times New Roman" w:cs="Times New Roman"/>
        </w:rPr>
        <w:t xml:space="preserve"> </w:t>
      </w:r>
      <w:hyperlink r:id="rId14" w:history="1">
        <w:r w:rsidR="004D0E45" w:rsidRPr="00151CBF">
          <w:rPr>
            <w:rFonts w:ascii="Times New Roman" w:eastAsia="Times New Roman" w:hAnsi="Times New Roman" w:cs="Times New Roman"/>
          </w:rPr>
          <w:t>https://doi.org/10.1023/A:1013176309260</w:t>
        </w:r>
      </w:hyperlink>
    </w:p>
    <w:p w14:paraId="6C3D9D4F" w14:textId="77777777" w:rsidR="0019662A" w:rsidRPr="00151CBF" w:rsidRDefault="0019662A" w:rsidP="0019662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Chittleborough</w:t>
      </w:r>
      <w:proofErr w:type="spellEnd"/>
      <w:r w:rsidRPr="00151CBF">
        <w:rPr>
          <w:rFonts w:ascii="Times New Roman" w:eastAsia="Times New Roman" w:hAnsi="Times New Roman" w:cs="Times New Roman"/>
        </w:rPr>
        <w:t>, G</w:t>
      </w:r>
      <w:proofErr w:type="gramStart"/>
      <w:r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&amp; </w:t>
      </w:r>
      <w:proofErr w:type="spellStart"/>
      <w:r w:rsidRPr="00151CBF">
        <w:rPr>
          <w:rFonts w:ascii="Times New Roman" w:eastAsia="Times New Roman" w:hAnsi="Times New Roman" w:cs="Times New Roman"/>
        </w:rPr>
        <w:t>Treagust</w:t>
      </w:r>
      <w:proofErr w:type="spellEnd"/>
      <w:r w:rsidRPr="00151CBF">
        <w:rPr>
          <w:rFonts w:ascii="Times New Roman" w:eastAsia="Times New Roman" w:hAnsi="Times New Roman" w:cs="Times New Roman"/>
        </w:rPr>
        <w:t xml:space="preserve">, D. (2008). </w:t>
      </w:r>
      <w:proofErr w:type="spellStart"/>
      <w:r w:rsidRPr="00151CBF">
        <w:rPr>
          <w:rFonts w:ascii="Times New Roman" w:eastAsia="Times New Roman" w:hAnsi="Times New Roman" w:cs="Times New Roman"/>
        </w:rPr>
        <w:t>Correct</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interpretation</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chemical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diagrams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requires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transforming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from</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one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level</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representation</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to</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another</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Research</w:t>
      </w:r>
      <w:proofErr w:type="spellEnd"/>
      <w:r w:rsidRPr="00151CBF">
        <w:rPr>
          <w:rFonts w:ascii="Times New Roman" w:eastAsia="Times New Roman" w:hAnsi="Times New Roman" w:cs="Times New Roman"/>
          <w:i/>
        </w:rPr>
        <w:t xml:space="preserve"> in </w:t>
      </w:r>
      <w:proofErr w:type="spellStart"/>
      <w:r w:rsidRPr="00151CBF">
        <w:rPr>
          <w:rFonts w:ascii="Times New Roman" w:eastAsia="Times New Roman" w:hAnsi="Times New Roman" w:cs="Times New Roman"/>
          <w:i/>
        </w:rPr>
        <w:t>Science</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i/>
        </w:rPr>
        <w:t>, 38</w:t>
      </w:r>
      <w:r w:rsidRPr="00151CBF">
        <w:rPr>
          <w:rFonts w:ascii="Times New Roman" w:eastAsia="Times New Roman" w:hAnsi="Times New Roman" w:cs="Times New Roman"/>
        </w:rPr>
        <w:t>(4), 463-482. https://doi.org/10.1007/s11165-007-9059-4</w:t>
      </w:r>
    </w:p>
    <w:p w14:paraId="12C8D5CA" w14:textId="77777777" w:rsidR="00DC247F" w:rsidRPr="00151CBF" w:rsidRDefault="00C763D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Cohen</w:t>
      </w:r>
      <w:proofErr w:type="spellEnd"/>
      <w:r w:rsidRPr="00151CBF">
        <w:rPr>
          <w:rFonts w:ascii="Times New Roman" w:eastAsia="Times New Roman" w:hAnsi="Times New Roman" w:cs="Times New Roman"/>
        </w:rPr>
        <w:t>, L</w:t>
      </w:r>
      <w:proofErr w:type="gramStart"/>
      <w:r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Manion</w:t>
      </w:r>
      <w:proofErr w:type="spellEnd"/>
      <w:r w:rsidRPr="00151CBF">
        <w:rPr>
          <w:rFonts w:ascii="Times New Roman" w:eastAsia="Times New Roman" w:hAnsi="Times New Roman" w:cs="Times New Roman"/>
        </w:rPr>
        <w:t>, L.</w:t>
      </w:r>
      <w:r w:rsidR="006A7F49" w:rsidRPr="00151CBF">
        <w:rPr>
          <w:rFonts w:ascii="Times New Roman" w:eastAsia="Times New Roman" w:hAnsi="Times New Roman" w:cs="Times New Roman"/>
        </w:rPr>
        <w:t>,</w:t>
      </w:r>
      <w:r w:rsidRPr="00151CBF">
        <w:rPr>
          <w:rFonts w:ascii="Times New Roman" w:eastAsia="Times New Roman" w:hAnsi="Times New Roman" w:cs="Times New Roman"/>
        </w:rPr>
        <w:t xml:space="preserve"> &amp; </w:t>
      </w:r>
      <w:proofErr w:type="spellStart"/>
      <w:r w:rsidRPr="00151CBF">
        <w:rPr>
          <w:rFonts w:ascii="Times New Roman" w:eastAsia="Times New Roman" w:hAnsi="Times New Roman" w:cs="Times New Roman"/>
        </w:rPr>
        <w:t>Morrison</w:t>
      </w:r>
      <w:proofErr w:type="spellEnd"/>
      <w:r w:rsidRPr="00151CBF">
        <w:rPr>
          <w:rFonts w:ascii="Times New Roman" w:eastAsia="Times New Roman" w:hAnsi="Times New Roman" w:cs="Times New Roman"/>
        </w:rPr>
        <w:t xml:space="preserve">, K. (2000). Action </w:t>
      </w:r>
      <w:proofErr w:type="spellStart"/>
      <w:r w:rsidRPr="00151CBF">
        <w:rPr>
          <w:rFonts w:ascii="Times New Roman" w:eastAsia="Times New Roman" w:hAnsi="Times New Roman" w:cs="Times New Roman"/>
        </w:rPr>
        <w:t>research</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Research</w:t>
      </w:r>
      <w:proofErr w:type="spellEnd"/>
      <w:r w:rsidRPr="00151CBF">
        <w:rPr>
          <w:rFonts w:ascii="Times New Roman" w:eastAsia="Times New Roman" w:hAnsi="Times New Roman" w:cs="Times New Roman"/>
          <w:i/>
        </w:rPr>
        <w:t xml:space="preserve"> </w:t>
      </w:r>
      <w:proofErr w:type="spellStart"/>
      <w:r w:rsidR="00156C20" w:rsidRPr="00151CBF">
        <w:rPr>
          <w:rFonts w:ascii="Times New Roman" w:eastAsia="Times New Roman" w:hAnsi="Times New Roman" w:cs="Times New Roman"/>
          <w:i/>
        </w:rPr>
        <w:t>Methods</w:t>
      </w:r>
      <w:proofErr w:type="spellEnd"/>
      <w:r w:rsidR="00156C20" w:rsidRPr="00151CBF">
        <w:rPr>
          <w:rFonts w:ascii="Times New Roman" w:eastAsia="Times New Roman" w:hAnsi="Times New Roman" w:cs="Times New Roman"/>
          <w:i/>
        </w:rPr>
        <w:t xml:space="preserve"> </w:t>
      </w:r>
      <w:r w:rsidRPr="00151CBF">
        <w:rPr>
          <w:rFonts w:ascii="Times New Roman" w:eastAsia="Times New Roman" w:hAnsi="Times New Roman" w:cs="Times New Roman"/>
          <w:i/>
        </w:rPr>
        <w:t>in</w:t>
      </w:r>
      <w:r w:rsidRPr="00151CBF">
        <w:rPr>
          <w:rFonts w:ascii="Times New Roman" w:eastAsia="Times New Roman" w:hAnsi="Times New Roman" w:cs="Times New Roman"/>
        </w:rPr>
        <w:t xml:space="preserve"> </w:t>
      </w:r>
      <w:proofErr w:type="spellStart"/>
      <w:r w:rsidR="00156C20" w:rsidRPr="00151CBF">
        <w:rPr>
          <w:rFonts w:ascii="Times New Roman" w:eastAsia="Times New Roman" w:hAnsi="Times New Roman" w:cs="Times New Roman"/>
          <w:i/>
          <w:iCs/>
        </w:rPr>
        <w:t>E</w:t>
      </w:r>
      <w:r w:rsidRPr="00151CBF">
        <w:rPr>
          <w:rFonts w:ascii="Times New Roman" w:eastAsia="Times New Roman" w:hAnsi="Times New Roman" w:cs="Times New Roman"/>
          <w:i/>
        </w:rPr>
        <w:t>ducation</w:t>
      </w:r>
      <w:proofErr w:type="spellEnd"/>
      <w:r w:rsidRPr="00151CBF">
        <w:rPr>
          <w:rFonts w:ascii="Times New Roman" w:eastAsia="Times New Roman" w:hAnsi="Times New Roman" w:cs="Times New Roman"/>
          <w:i/>
        </w:rPr>
        <w:t>, 5</w:t>
      </w:r>
      <w:r w:rsidRPr="00151CBF">
        <w:rPr>
          <w:rFonts w:ascii="Times New Roman" w:eastAsia="Times New Roman" w:hAnsi="Times New Roman" w:cs="Times New Roman"/>
        </w:rPr>
        <w:t>, 226-244.</w:t>
      </w:r>
    </w:p>
    <w:p w14:paraId="3DBE640D" w14:textId="77777777" w:rsidR="00DC247F" w:rsidRPr="00151CBF" w:rsidRDefault="00C763D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Coll</w:t>
      </w:r>
      <w:proofErr w:type="spellEnd"/>
      <w:r w:rsidRPr="00151CBF">
        <w:rPr>
          <w:rFonts w:ascii="Times New Roman" w:eastAsia="Times New Roman" w:hAnsi="Times New Roman" w:cs="Times New Roman"/>
        </w:rPr>
        <w:t>, R. K</w:t>
      </w:r>
      <w:proofErr w:type="gramStart"/>
      <w:r w:rsidRPr="00151CBF">
        <w:rPr>
          <w:rFonts w:ascii="Times New Roman" w:eastAsia="Times New Roman" w:hAnsi="Times New Roman" w:cs="Times New Roman"/>
        </w:rPr>
        <w:t>.</w:t>
      </w:r>
      <w:r w:rsidR="00722E52"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&amp; </w:t>
      </w:r>
      <w:proofErr w:type="spellStart"/>
      <w:r w:rsidRPr="00151CBF">
        <w:rPr>
          <w:rFonts w:ascii="Times New Roman" w:eastAsia="Times New Roman" w:hAnsi="Times New Roman" w:cs="Times New Roman"/>
        </w:rPr>
        <w:t>Treagust</w:t>
      </w:r>
      <w:proofErr w:type="spellEnd"/>
      <w:r w:rsidRPr="00151CBF">
        <w:rPr>
          <w:rFonts w:ascii="Times New Roman" w:eastAsia="Times New Roman" w:hAnsi="Times New Roman" w:cs="Times New Roman"/>
        </w:rPr>
        <w:t xml:space="preserve">, D. F. (2001). </w:t>
      </w:r>
      <w:proofErr w:type="spellStart"/>
      <w:r w:rsidRPr="00151CBF">
        <w:rPr>
          <w:rFonts w:ascii="Times New Roman" w:eastAsia="Times New Roman" w:hAnsi="Times New Roman" w:cs="Times New Roman"/>
        </w:rPr>
        <w:t>Learners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mental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models</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chemical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bonding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Research</w:t>
      </w:r>
      <w:proofErr w:type="spellEnd"/>
      <w:r w:rsidRPr="00151CBF">
        <w:rPr>
          <w:rFonts w:ascii="Times New Roman" w:eastAsia="Times New Roman" w:hAnsi="Times New Roman" w:cs="Times New Roman"/>
        </w:rPr>
        <w:t xml:space="preserve"> </w:t>
      </w:r>
      <w:r w:rsidRPr="00151CBF">
        <w:rPr>
          <w:rFonts w:ascii="Times New Roman" w:eastAsia="Times New Roman" w:hAnsi="Times New Roman" w:cs="Times New Roman"/>
          <w:i/>
        </w:rPr>
        <w:t xml:space="preserve">in </w:t>
      </w:r>
      <w:proofErr w:type="spellStart"/>
      <w:r w:rsidRPr="00151CBF">
        <w:rPr>
          <w:rFonts w:ascii="Times New Roman" w:eastAsia="Times New Roman" w:hAnsi="Times New Roman" w:cs="Times New Roman"/>
          <w:i/>
        </w:rPr>
        <w:t>Science</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i/>
        </w:rPr>
        <w:t>, 31</w:t>
      </w:r>
      <w:r w:rsidRPr="00151CBF">
        <w:rPr>
          <w:rFonts w:ascii="Times New Roman" w:eastAsia="Times New Roman" w:hAnsi="Times New Roman" w:cs="Times New Roman"/>
        </w:rPr>
        <w:t>(3), 357-382.</w:t>
      </w:r>
      <w:r w:rsidR="004D0E45" w:rsidRPr="00151CBF">
        <w:rPr>
          <w:rFonts w:ascii="Times New Roman" w:eastAsia="Times New Roman" w:hAnsi="Times New Roman" w:cs="Times New Roman"/>
        </w:rPr>
        <w:t xml:space="preserve"> </w:t>
      </w:r>
      <w:hyperlink r:id="rId15" w:history="1">
        <w:r w:rsidR="004D0E45" w:rsidRPr="00151CBF">
          <w:rPr>
            <w:rFonts w:ascii="Times New Roman" w:eastAsia="Times New Roman" w:hAnsi="Times New Roman" w:cs="Times New Roman"/>
          </w:rPr>
          <w:t>https://doi.org/10.1023/A:1013159927352</w:t>
        </w:r>
      </w:hyperlink>
    </w:p>
    <w:p w14:paraId="4C110D01" w14:textId="77777777" w:rsidR="00762DF1" w:rsidRPr="00151CBF" w:rsidRDefault="00C763DA" w:rsidP="00762DF1">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Cook</w:t>
      </w:r>
      <w:proofErr w:type="spellEnd"/>
      <w:r w:rsidRPr="00151CBF">
        <w:rPr>
          <w:rFonts w:ascii="Times New Roman" w:eastAsia="Times New Roman" w:hAnsi="Times New Roman" w:cs="Times New Roman"/>
        </w:rPr>
        <w:t xml:space="preserve">, M. P. (2006). Visual </w:t>
      </w:r>
      <w:proofErr w:type="spellStart"/>
      <w:r w:rsidRPr="00151CBF">
        <w:rPr>
          <w:rFonts w:ascii="Times New Roman" w:eastAsia="Times New Roman" w:hAnsi="Times New Roman" w:cs="Times New Roman"/>
        </w:rPr>
        <w:t>representations</w:t>
      </w:r>
      <w:proofErr w:type="spellEnd"/>
      <w:r w:rsidRPr="00151CBF">
        <w:rPr>
          <w:rFonts w:ascii="Times New Roman" w:eastAsia="Times New Roman" w:hAnsi="Times New Roman" w:cs="Times New Roman"/>
        </w:rPr>
        <w:t xml:space="preserve"> in </w:t>
      </w:r>
      <w:proofErr w:type="spellStart"/>
      <w:r w:rsidRPr="00151CBF">
        <w:rPr>
          <w:rFonts w:ascii="Times New Roman" w:eastAsia="Times New Roman" w:hAnsi="Times New Roman" w:cs="Times New Roman"/>
        </w:rPr>
        <w:t>science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education</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the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influence</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prior</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knowledge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and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cognitive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load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theory</w:t>
      </w:r>
      <w:proofErr w:type="spellEnd"/>
      <w:r w:rsidRPr="00151CBF">
        <w:rPr>
          <w:rFonts w:ascii="Times New Roman" w:eastAsia="Times New Roman" w:hAnsi="Times New Roman" w:cs="Times New Roman"/>
        </w:rPr>
        <w:t xml:space="preserve"> on </w:t>
      </w:r>
      <w:proofErr w:type="spellStart"/>
      <w:r w:rsidRPr="00151CBF">
        <w:rPr>
          <w:rFonts w:ascii="Times New Roman" w:eastAsia="Times New Roman" w:hAnsi="Times New Roman" w:cs="Times New Roman"/>
        </w:rPr>
        <w:t>instructional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design</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principles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Science</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i/>
        </w:rPr>
        <w:t>, 90</w:t>
      </w:r>
      <w:r w:rsidRPr="00151CBF">
        <w:rPr>
          <w:rFonts w:ascii="Times New Roman" w:eastAsia="Times New Roman" w:hAnsi="Times New Roman" w:cs="Times New Roman"/>
        </w:rPr>
        <w:t>(6)</w:t>
      </w:r>
      <w:r w:rsidR="00156C20" w:rsidRPr="00151CBF">
        <w:rPr>
          <w:rFonts w:ascii="Times New Roman" w:eastAsia="Times New Roman" w:hAnsi="Times New Roman" w:cs="Times New Roman"/>
        </w:rPr>
        <w:t xml:space="preserve">, </w:t>
      </w:r>
      <w:r w:rsidRPr="00151CBF">
        <w:rPr>
          <w:rFonts w:ascii="Times New Roman" w:eastAsia="Times New Roman" w:hAnsi="Times New Roman" w:cs="Times New Roman"/>
        </w:rPr>
        <w:t>1073-1091.</w:t>
      </w:r>
      <w:r w:rsidR="00762DF1" w:rsidRPr="00151CBF">
        <w:rPr>
          <w:rFonts w:ascii="Times New Roman" w:eastAsia="Times New Roman" w:hAnsi="Times New Roman" w:cs="Times New Roman"/>
        </w:rPr>
        <w:t xml:space="preserve"> </w:t>
      </w:r>
      <w:hyperlink r:id="rId16" w:history="1">
        <w:r w:rsidR="00762DF1" w:rsidRPr="00151CBF">
          <w:rPr>
            <w:rStyle w:val="Kpr"/>
            <w:rFonts w:ascii="Times New Roman" w:eastAsia="Times New Roman" w:hAnsi="Times New Roman" w:cs="Times New Roman"/>
            <w:color w:val="auto"/>
            <w:u w:val="none"/>
          </w:rPr>
          <w:t>https://doi.org/10.1002/sce.20164</w:t>
        </w:r>
      </w:hyperlink>
    </w:p>
    <w:p w14:paraId="452CC7BD" w14:textId="77777777" w:rsidR="00DC247F" w:rsidRPr="00151CBF" w:rsidRDefault="00C763D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Corradi</w:t>
      </w:r>
      <w:proofErr w:type="spellEnd"/>
      <w:r w:rsidRPr="00151CBF">
        <w:rPr>
          <w:rFonts w:ascii="Times New Roman" w:eastAsia="Times New Roman" w:hAnsi="Times New Roman" w:cs="Times New Roman"/>
        </w:rPr>
        <w:t>, D</w:t>
      </w:r>
      <w:proofErr w:type="gramStart"/>
      <w:r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Elen, J.</w:t>
      </w:r>
      <w:r w:rsidR="00714FC1" w:rsidRPr="00151CBF">
        <w:rPr>
          <w:rFonts w:ascii="Times New Roman" w:eastAsia="Times New Roman" w:hAnsi="Times New Roman" w:cs="Times New Roman"/>
        </w:rPr>
        <w:t>,</w:t>
      </w:r>
      <w:r w:rsidRPr="00151CBF">
        <w:rPr>
          <w:rFonts w:ascii="Times New Roman" w:eastAsia="Times New Roman" w:hAnsi="Times New Roman" w:cs="Times New Roman"/>
        </w:rPr>
        <w:t xml:space="preserve"> &amp; </w:t>
      </w:r>
      <w:proofErr w:type="spellStart"/>
      <w:r w:rsidRPr="00151CBF">
        <w:rPr>
          <w:rFonts w:ascii="Times New Roman" w:eastAsia="Times New Roman" w:hAnsi="Times New Roman" w:cs="Times New Roman"/>
        </w:rPr>
        <w:t>Clarebout</w:t>
      </w:r>
      <w:proofErr w:type="spellEnd"/>
      <w:r w:rsidRPr="00151CBF">
        <w:rPr>
          <w:rFonts w:ascii="Times New Roman" w:eastAsia="Times New Roman" w:hAnsi="Times New Roman" w:cs="Times New Roman"/>
        </w:rPr>
        <w:t xml:space="preserve">, G. (2012). </w:t>
      </w:r>
      <w:proofErr w:type="spellStart"/>
      <w:r w:rsidRPr="00151CBF">
        <w:rPr>
          <w:rFonts w:ascii="Times New Roman" w:eastAsia="Times New Roman" w:hAnsi="Times New Roman" w:cs="Times New Roman"/>
        </w:rPr>
        <w:t>Understanding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and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enhancing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the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use</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multiple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external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representations</w:t>
      </w:r>
      <w:proofErr w:type="spellEnd"/>
      <w:r w:rsidRPr="00151CBF">
        <w:rPr>
          <w:rFonts w:ascii="Times New Roman" w:eastAsia="Times New Roman" w:hAnsi="Times New Roman" w:cs="Times New Roman"/>
        </w:rPr>
        <w:t xml:space="preserve"> in </w:t>
      </w:r>
      <w:proofErr w:type="spellStart"/>
      <w:r w:rsidRPr="00151CBF">
        <w:rPr>
          <w:rFonts w:ascii="Times New Roman" w:eastAsia="Times New Roman" w:hAnsi="Times New Roman" w:cs="Times New Roman"/>
        </w:rPr>
        <w:t>chemistry</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education</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Journal</w:t>
      </w:r>
      <w:proofErr w:type="spellEnd"/>
      <w:r w:rsidRPr="00151CBF">
        <w:rPr>
          <w:rFonts w:ascii="Times New Roman" w:eastAsia="Times New Roman" w:hAnsi="Times New Roman" w:cs="Times New Roman"/>
          <w:i/>
        </w:rPr>
        <w:t xml:space="preserve"> of </w:t>
      </w:r>
      <w:proofErr w:type="spellStart"/>
      <w:r w:rsidRPr="00151CBF">
        <w:rPr>
          <w:rFonts w:ascii="Times New Roman" w:eastAsia="Times New Roman" w:hAnsi="Times New Roman" w:cs="Times New Roman"/>
          <w:i/>
        </w:rPr>
        <w:t>Science</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and</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Technology</w:t>
      </w:r>
      <w:proofErr w:type="spellEnd"/>
      <w:r w:rsidRPr="00151CBF">
        <w:rPr>
          <w:rFonts w:ascii="Times New Roman" w:eastAsia="Times New Roman" w:hAnsi="Times New Roman" w:cs="Times New Roman"/>
          <w:i/>
        </w:rPr>
        <w:t>, 21</w:t>
      </w:r>
      <w:r w:rsidR="00156C20" w:rsidRPr="00151CBF">
        <w:rPr>
          <w:rFonts w:ascii="Times New Roman" w:eastAsia="Times New Roman" w:hAnsi="Times New Roman" w:cs="Times New Roman"/>
        </w:rPr>
        <w:t xml:space="preserve">, </w:t>
      </w:r>
      <w:r w:rsidRPr="00151CBF">
        <w:rPr>
          <w:rFonts w:ascii="Times New Roman" w:eastAsia="Times New Roman" w:hAnsi="Times New Roman" w:cs="Times New Roman"/>
        </w:rPr>
        <w:t>780–795.</w:t>
      </w:r>
      <w:r w:rsidR="00762DF1" w:rsidRPr="00151CBF">
        <w:rPr>
          <w:rFonts w:ascii="Times New Roman" w:eastAsia="Times New Roman" w:hAnsi="Times New Roman" w:cs="Times New Roman"/>
        </w:rPr>
        <w:t xml:space="preserve"> </w:t>
      </w:r>
      <w:hyperlink r:id="rId17" w:history="1">
        <w:r w:rsidR="00762DF1" w:rsidRPr="00151CBF">
          <w:rPr>
            <w:rFonts w:ascii="Times New Roman" w:eastAsia="Times New Roman" w:hAnsi="Times New Roman" w:cs="Times New Roman"/>
            <w:iCs/>
          </w:rPr>
          <w:t>https://doi.org/10.1007/s10956-012-9366-z</w:t>
        </w:r>
      </w:hyperlink>
    </w:p>
    <w:p w14:paraId="61F77879" w14:textId="77777777" w:rsidR="00DC247F" w:rsidRPr="00151CBF" w:rsidRDefault="00C763D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Creswell</w:t>
      </w:r>
      <w:proofErr w:type="spellEnd"/>
      <w:r w:rsidRPr="00151CBF">
        <w:rPr>
          <w:rFonts w:ascii="Times New Roman" w:eastAsia="Times New Roman" w:hAnsi="Times New Roman" w:cs="Times New Roman"/>
        </w:rPr>
        <w:t xml:space="preserve">, J. W. (2007). </w:t>
      </w:r>
      <w:proofErr w:type="spellStart"/>
      <w:r w:rsidRPr="00151CBF">
        <w:rPr>
          <w:rFonts w:ascii="Times New Roman" w:eastAsia="Times New Roman" w:hAnsi="Times New Roman" w:cs="Times New Roman"/>
          <w:i/>
        </w:rPr>
        <w:t>Qualitative</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inquiry</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and</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research</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design</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Choosing</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among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five</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approaches</w:t>
      </w:r>
      <w:proofErr w:type="spellEnd"/>
      <w:r w:rsidRPr="00151CBF">
        <w:rPr>
          <w:rFonts w:ascii="Times New Roman" w:eastAsia="Times New Roman" w:hAnsi="Times New Roman" w:cs="Times New Roman"/>
        </w:rPr>
        <w:t xml:space="preserve"> (2nd ed.)</w:t>
      </w:r>
      <w:r w:rsidRPr="00151CBF">
        <w:rPr>
          <w:rFonts w:ascii="Times New Roman" w:eastAsia="Times New Roman" w:hAnsi="Times New Roman" w:cs="Times New Roman"/>
          <w:i/>
        </w:rPr>
        <w:t xml:space="preserve"> </w:t>
      </w:r>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London</w:t>
      </w:r>
      <w:proofErr w:type="spellEnd"/>
      <w:r w:rsidRPr="00151CBF">
        <w:rPr>
          <w:rFonts w:ascii="Times New Roman" w:eastAsia="Times New Roman" w:hAnsi="Times New Roman" w:cs="Times New Roman"/>
        </w:rPr>
        <w:t xml:space="preserve">, UK: </w:t>
      </w:r>
      <w:proofErr w:type="spellStart"/>
      <w:r w:rsidRPr="00151CBF">
        <w:rPr>
          <w:rFonts w:ascii="Times New Roman" w:eastAsia="Times New Roman" w:hAnsi="Times New Roman" w:cs="Times New Roman"/>
        </w:rPr>
        <w:t>Sage</w:t>
      </w:r>
      <w:proofErr w:type="spellEnd"/>
      <w:r w:rsidR="00762DF1" w:rsidRPr="00151CBF">
        <w:rPr>
          <w:rFonts w:ascii="Times New Roman" w:eastAsia="Times New Roman" w:hAnsi="Times New Roman" w:cs="Times New Roman"/>
        </w:rPr>
        <w:t>.</w:t>
      </w:r>
    </w:p>
    <w:p w14:paraId="6DD5997D" w14:textId="77777777" w:rsidR="00DC247F" w:rsidRPr="00151CBF" w:rsidRDefault="00C763DA">
      <w:pPr>
        <w:spacing w:line="360" w:lineRule="auto"/>
        <w:ind w:left="567" w:hanging="567"/>
        <w:jc w:val="both"/>
        <w:rPr>
          <w:rFonts w:ascii="Times New Roman" w:eastAsia="Times New Roman" w:hAnsi="Times New Roman" w:cs="Times New Roman"/>
        </w:rPr>
      </w:pPr>
      <w:r w:rsidRPr="00151CBF">
        <w:rPr>
          <w:rFonts w:ascii="Times New Roman" w:eastAsia="Times New Roman" w:hAnsi="Times New Roman" w:cs="Times New Roman"/>
        </w:rPr>
        <w:t>Demircan, G</w:t>
      </w:r>
      <w:proofErr w:type="gramStart"/>
      <w:r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w:t>
      </w:r>
      <w:r w:rsidR="00ED11FA" w:rsidRPr="00151CBF">
        <w:rPr>
          <w:rFonts w:ascii="Times New Roman" w:eastAsia="Times New Roman" w:hAnsi="Times New Roman" w:cs="Times New Roman"/>
        </w:rPr>
        <w:t>ve</w:t>
      </w:r>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Demirdöğen</w:t>
      </w:r>
      <w:proofErr w:type="spellEnd"/>
      <w:r w:rsidRPr="00151CBF">
        <w:rPr>
          <w:rFonts w:ascii="Times New Roman" w:eastAsia="Times New Roman" w:hAnsi="Times New Roman" w:cs="Times New Roman"/>
        </w:rPr>
        <w:t xml:space="preserve">, B. (2019). Kimyasal gösterimlerin genel kimya ders kitaplarında kullanımı. </w:t>
      </w:r>
      <w:proofErr w:type="spellStart"/>
      <w:r w:rsidRPr="00151CBF">
        <w:rPr>
          <w:rFonts w:ascii="Times New Roman" w:eastAsia="Times New Roman" w:hAnsi="Times New Roman" w:cs="Times New Roman"/>
          <w:i/>
        </w:rPr>
        <w:t>Necatibey</w:t>
      </w:r>
      <w:proofErr w:type="spellEnd"/>
      <w:r w:rsidRPr="00151CBF">
        <w:rPr>
          <w:rFonts w:ascii="Times New Roman" w:eastAsia="Times New Roman" w:hAnsi="Times New Roman" w:cs="Times New Roman"/>
          <w:i/>
        </w:rPr>
        <w:t xml:space="preserve"> Eğitim Fakültesi Elektronik Fen ve Matematik Eğitimi Dergisi, 13</w:t>
      </w:r>
      <w:r w:rsidRPr="00151CBF">
        <w:rPr>
          <w:rFonts w:ascii="Times New Roman" w:eastAsia="Times New Roman" w:hAnsi="Times New Roman" w:cs="Times New Roman"/>
        </w:rPr>
        <w:t>(2), 941-978.</w:t>
      </w:r>
      <w:r w:rsidR="00A1794D" w:rsidRPr="00151CBF">
        <w:rPr>
          <w:rFonts w:ascii="Times New Roman" w:eastAsia="Times New Roman" w:hAnsi="Times New Roman" w:cs="Times New Roman"/>
        </w:rPr>
        <w:t xml:space="preserve"> </w:t>
      </w:r>
      <w:hyperlink r:id="rId18" w:history="1">
        <w:r w:rsidR="00D35F27" w:rsidRPr="00151CBF">
          <w:rPr>
            <w:rFonts w:ascii="Times New Roman" w:eastAsia="Times New Roman" w:hAnsi="Times New Roman" w:cs="Times New Roman"/>
          </w:rPr>
          <w:t>https://doi.org/</w:t>
        </w:r>
      </w:hyperlink>
      <w:r w:rsidR="00A1794D" w:rsidRPr="00151CBF">
        <w:rPr>
          <w:rFonts w:ascii="Times New Roman" w:eastAsia="Times New Roman" w:hAnsi="Times New Roman" w:cs="Times New Roman"/>
        </w:rPr>
        <w:t>10.17522/balikesirnef.601984</w:t>
      </w:r>
    </w:p>
    <w:p w14:paraId="366E40F4" w14:textId="77777777" w:rsidR="00DC247F" w:rsidRPr="00151CBF" w:rsidRDefault="00C763DA">
      <w:pPr>
        <w:spacing w:line="360" w:lineRule="auto"/>
        <w:ind w:left="567" w:hanging="567"/>
        <w:jc w:val="both"/>
        <w:rPr>
          <w:rFonts w:ascii="Times New Roman" w:eastAsia="Times New Roman" w:hAnsi="Times New Roman" w:cs="Times New Roman"/>
        </w:rPr>
      </w:pPr>
      <w:r w:rsidRPr="00151CBF">
        <w:rPr>
          <w:rFonts w:ascii="Times New Roman" w:eastAsia="Times New Roman" w:hAnsi="Times New Roman" w:cs="Times New Roman"/>
        </w:rPr>
        <w:lastRenderedPageBreak/>
        <w:t>Demircioğlu, H</w:t>
      </w:r>
      <w:proofErr w:type="gramStart"/>
      <w:r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Demircioğlu, G., </w:t>
      </w:r>
      <w:proofErr w:type="spellStart"/>
      <w:r w:rsidRPr="00151CBF">
        <w:rPr>
          <w:rFonts w:ascii="Times New Roman" w:eastAsia="Times New Roman" w:hAnsi="Times New Roman" w:cs="Times New Roman"/>
        </w:rPr>
        <w:t>Ayas</w:t>
      </w:r>
      <w:proofErr w:type="spellEnd"/>
      <w:r w:rsidRPr="00151CBF">
        <w:rPr>
          <w:rFonts w:ascii="Times New Roman" w:eastAsia="Times New Roman" w:hAnsi="Times New Roman" w:cs="Times New Roman"/>
        </w:rPr>
        <w:t xml:space="preserve">, A. </w:t>
      </w:r>
      <w:r w:rsidR="00ED11FA" w:rsidRPr="00151CBF">
        <w:rPr>
          <w:rFonts w:ascii="Times New Roman" w:eastAsia="Times New Roman" w:hAnsi="Times New Roman" w:cs="Times New Roman"/>
        </w:rPr>
        <w:t>ve</w:t>
      </w:r>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Kongur</w:t>
      </w:r>
      <w:proofErr w:type="spellEnd"/>
      <w:r w:rsidRPr="00151CBF">
        <w:rPr>
          <w:rFonts w:ascii="Times New Roman" w:eastAsia="Times New Roman" w:hAnsi="Times New Roman" w:cs="Times New Roman"/>
        </w:rPr>
        <w:t>, S. (2012)</w:t>
      </w:r>
      <w:r w:rsidR="00C0598A" w:rsidRPr="00151CBF">
        <w:rPr>
          <w:rFonts w:ascii="Times New Roman" w:eastAsia="Times New Roman" w:hAnsi="Times New Roman" w:cs="Times New Roman"/>
        </w:rPr>
        <w:t>.</w:t>
      </w:r>
      <w:r w:rsidRPr="00151CBF">
        <w:rPr>
          <w:rFonts w:ascii="Times New Roman" w:eastAsia="Times New Roman" w:hAnsi="Times New Roman" w:cs="Times New Roman"/>
        </w:rPr>
        <w:t xml:space="preserve"> Onuncu sınıf öğrencilerinin fiziksel ve kimyasal değişme kavramları ile ilgili teorik ve uygulama bilgilerinin karşılaştırılması. </w:t>
      </w:r>
      <w:r w:rsidRPr="00151CBF">
        <w:rPr>
          <w:rFonts w:ascii="Times New Roman" w:eastAsia="Times New Roman" w:hAnsi="Times New Roman" w:cs="Times New Roman"/>
          <w:i/>
        </w:rPr>
        <w:t>Türk Fen Eğitimi Dergisi, 9</w:t>
      </w:r>
      <w:r w:rsidRPr="00151CBF">
        <w:rPr>
          <w:rFonts w:ascii="Times New Roman" w:eastAsia="Times New Roman" w:hAnsi="Times New Roman" w:cs="Times New Roman"/>
        </w:rPr>
        <w:t>(1), 162-181.</w:t>
      </w:r>
      <w:r w:rsidR="00DE39F1" w:rsidRPr="00151CBF">
        <w:t xml:space="preserve"> </w:t>
      </w:r>
      <w:hyperlink r:id="rId19" w:history="1">
        <w:r w:rsidR="00DE39F1" w:rsidRPr="00151CBF">
          <w:rPr>
            <w:rStyle w:val="Kpr"/>
            <w:rFonts w:ascii="Times New Roman" w:eastAsia="Times New Roman" w:hAnsi="Times New Roman" w:cs="Times New Roman"/>
            <w:color w:val="auto"/>
          </w:rPr>
          <w:t>http://www.tused.org/index.php/tused/article/view/426/364</w:t>
        </w:r>
      </w:hyperlink>
      <w:r w:rsidR="00DE39F1" w:rsidRPr="00151CBF">
        <w:rPr>
          <w:rFonts w:ascii="Times New Roman" w:eastAsia="Times New Roman" w:hAnsi="Times New Roman" w:cs="Times New Roman"/>
        </w:rPr>
        <w:t xml:space="preserve"> </w:t>
      </w:r>
    </w:p>
    <w:p w14:paraId="3EBEA3E3" w14:textId="77777777" w:rsidR="00DC247F" w:rsidRPr="00151CBF" w:rsidRDefault="00C763D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Ebenezer</w:t>
      </w:r>
      <w:proofErr w:type="spellEnd"/>
      <w:r w:rsidRPr="00151CBF">
        <w:rPr>
          <w:rFonts w:ascii="Times New Roman" w:eastAsia="Times New Roman" w:hAnsi="Times New Roman" w:cs="Times New Roman"/>
        </w:rPr>
        <w:t xml:space="preserve">, J. V. (2001). A </w:t>
      </w:r>
      <w:proofErr w:type="spellStart"/>
      <w:r w:rsidRPr="00151CBF">
        <w:rPr>
          <w:rFonts w:ascii="Times New Roman" w:eastAsia="Times New Roman" w:hAnsi="Times New Roman" w:cs="Times New Roman"/>
        </w:rPr>
        <w:t>hypermedia</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environment</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to</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explore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and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negotiate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students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conceptions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Animation</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the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solution</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process</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table</w:t>
      </w:r>
      <w:proofErr w:type="spellEnd"/>
      <w:r w:rsidRPr="00151CBF">
        <w:rPr>
          <w:rFonts w:ascii="Times New Roman" w:eastAsia="Times New Roman" w:hAnsi="Times New Roman" w:cs="Times New Roman"/>
        </w:rPr>
        <w:t xml:space="preserve"> salt. </w:t>
      </w:r>
      <w:proofErr w:type="spellStart"/>
      <w:r w:rsidRPr="00151CBF">
        <w:rPr>
          <w:rFonts w:ascii="Times New Roman" w:eastAsia="Times New Roman" w:hAnsi="Times New Roman" w:cs="Times New Roman"/>
          <w:i/>
        </w:rPr>
        <w:t>Journal</w:t>
      </w:r>
      <w:proofErr w:type="spellEnd"/>
      <w:r w:rsidRPr="00151CBF">
        <w:rPr>
          <w:rFonts w:ascii="Times New Roman" w:eastAsia="Times New Roman" w:hAnsi="Times New Roman" w:cs="Times New Roman"/>
          <w:i/>
        </w:rPr>
        <w:t xml:space="preserve"> of </w:t>
      </w:r>
      <w:proofErr w:type="spellStart"/>
      <w:r w:rsidRPr="00151CBF">
        <w:rPr>
          <w:rFonts w:ascii="Times New Roman" w:eastAsia="Times New Roman" w:hAnsi="Times New Roman" w:cs="Times New Roman"/>
          <w:i/>
        </w:rPr>
        <w:t>Science</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and</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Technology</w:t>
      </w:r>
      <w:proofErr w:type="spellEnd"/>
      <w:r w:rsidRPr="00151CBF">
        <w:rPr>
          <w:rFonts w:ascii="Times New Roman" w:eastAsia="Times New Roman" w:hAnsi="Times New Roman" w:cs="Times New Roman"/>
          <w:i/>
        </w:rPr>
        <w:t>, 10</w:t>
      </w:r>
      <w:r w:rsidRPr="00151CBF">
        <w:rPr>
          <w:rFonts w:ascii="Times New Roman" w:eastAsia="Times New Roman" w:hAnsi="Times New Roman" w:cs="Times New Roman"/>
        </w:rPr>
        <w:t xml:space="preserve"> (1)</w:t>
      </w:r>
      <w:r w:rsidR="004B0B82" w:rsidRPr="00151CBF">
        <w:rPr>
          <w:rFonts w:ascii="Times New Roman" w:eastAsia="Times New Roman" w:hAnsi="Times New Roman" w:cs="Times New Roman"/>
        </w:rPr>
        <w:t>,</w:t>
      </w:r>
      <w:r w:rsidRPr="00151CBF">
        <w:rPr>
          <w:rFonts w:ascii="Times New Roman" w:eastAsia="Times New Roman" w:hAnsi="Times New Roman" w:cs="Times New Roman"/>
        </w:rPr>
        <w:t xml:space="preserve"> 73-92.</w:t>
      </w:r>
      <w:r w:rsidR="00D1514D" w:rsidRPr="00151CBF">
        <w:rPr>
          <w:rFonts w:ascii="Times New Roman" w:eastAsia="Times New Roman" w:hAnsi="Times New Roman" w:cs="Times New Roman"/>
        </w:rPr>
        <w:t xml:space="preserve"> https://doi.org/10.1023/A:1016672627842</w:t>
      </w:r>
    </w:p>
    <w:p w14:paraId="32A20DBD" w14:textId="77777777" w:rsidR="00DC247F" w:rsidRPr="00151CBF" w:rsidRDefault="00C763DA" w:rsidP="00B56D97">
      <w:pPr>
        <w:spacing w:line="360" w:lineRule="auto"/>
        <w:ind w:left="567" w:hanging="567"/>
        <w:jc w:val="both"/>
        <w:rPr>
          <w:rFonts w:ascii="Times New Roman" w:eastAsia="Times New Roman" w:hAnsi="Times New Roman" w:cs="Times New Roman"/>
        </w:rPr>
      </w:pPr>
      <w:r w:rsidRPr="00151CBF">
        <w:rPr>
          <w:rFonts w:ascii="Times New Roman" w:eastAsia="Times New Roman" w:hAnsi="Times New Roman" w:cs="Times New Roman"/>
        </w:rPr>
        <w:t>Ekiz-Kıran, B</w:t>
      </w:r>
      <w:proofErr w:type="gramStart"/>
      <w:r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K</w:t>
      </w:r>
      <w:r w:rsidR="00B82A50" w:rsidRPr="00151CBF">
        <w:rPr>
          <w:rFonts w:ascii="Times New Roman" w:eastAsia="Times New Roman" w:hAnsi="Times New Roman" w:cs="Times New Roman"/>
        </w:rPr>
        <w:t xml:space="preserve">utucu, E. S., </w:t>
      </w:r>
      <w:proofErr w:type="spellStart"/>
      <w:r w:rsidR="00B82A50" w:rsidRPr="00151CBF">
        <w:rPr>
          <w:rFonts w:ascii="Times New Roman" w:eastAsia="Times New Roman" w:hAnsi="Times New Roman" w:cs="Times New Roman"/>
        </w:rPr>
        <w:t>Çelikkıran</w:t>
      </w:r>
      <w:proofErr w:type="spellEnd"/>
      <w:r w:rsidR="00B82A50" w:rsidRPr="00151CBF">
        <w:rPr>
          <w:rFonts w:ascii="Times New Roman" w:eastAsia="Times New Roman" w:hAnsi="Times New Roman" w:cs="Times New Roman"/>
        </w:rPr>
        <w:t>, A. T.</w:t>
      </w:r>
      <w:r w:rsidRPr="00151CBF">
        <w:rPr>
          <w:rFonts w:ascii="Times New Roman" w:eastAsia="Times New Roman" w:hAnsi="Times New Roman" w:cs="Times New Roman"/>
        </w:rPr>
        <w:t xml:space="preserve"> </w:t>
      </w:r>
      <w:r w:rsidR="00ED11FA" w:rsidRPr="00151CBF">
        <w:rPr>
          <w:rFonts w:ascii="Times New Roman" w:eastAsia="Times New Roman" w:hAnsi="Times New Roman" w:cs="Times New Roman"/>
        </w:rPr>
        <w:t>ve</w:t>
      </w:r>
      <w:r w:rsidRPr="00151CBF">
        <w:rPr>
          <w:rFonts w:ascii="Times New Roman" w:eastAsia="Times New Roman" w:hAnsi="Times New Roman" w:cs="Times New Roman"/>
        </w:rPr>
        <w:t xml:space="preserve"> Tüysüz, M. (2018). Kimya öğretmen adaylarının kimyasal dengeye ilişkin zihinsel modelleri. </w:t>
      </w:r>
      <w:r w:rsidRPr="00151CBF">
        <w:rPr>
          <w:rFonts w:ascii="Times New Roman" w:eastAsia="Times New Roman" w:hAnsi="Times New Roman" w:cs="Times New Roman"/>
          <w:i/>
        </w:rPr>
        <w:t>Yüzüncü Yıl Üniversitesi Eğitim Fakültesi Dergisi, 15</w:t>
      </w:r>
      <w:r w:rsidRPr="00151CBF">
        <w:rPr>
          <w:rFonts w:ascii="Times New Roman" w:eastAsia="Times New Roman" w:hAnsi="Times New Roman" w:cs="Times New Roman"/>
        </w:rPr>
        <w:t>(1), 1081-1115.</w:t>
      </w:r>
      <w:r w:rsidR="00B56D97" w:rsidRPr="00151CBF">
        <w:rPr>
          <w:rFonts w:ascii="Times New Roman" w:eastAsia="Times New Roman" w:hAnsi="Times New Roman" w:cs="Times New Roman"/>
        </w:rPr>
        <w:t xml:space="preserve"> http://dx.doi.org/10.23891/efdyyu.2018.97</w:t>
      </w:r>
    </w:p>
    <w:p w14:paraId="0DF5D013" w14:textId="77777777" w:rsidR="00DC247F" w:rsidRPr="00151CBF" w:rsidRDefault="00C763D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Fraenkel</w:t>
      </w:r>
      <w:proofErr w:type="spellEnd"/>
      <w:r w:rsidRPr="00151CBF">
        <w:rPr>
          <w:rFonts w:ascii="Times New Roman" w:eastAsia="Times New Roman" w:hAnsi="Times New Roman" w:cs="Times New Roman"/>
        </w:rPr>
        <w:t>, J. R</w:t>
      </w:r>
      <w:proofErr w:type="gramStart"/>
      <w:r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Wallen</w:t>
      </w:r>
      <w:proofErr w:type="spellEnd"/>
      <w:r w:rsidRPr="00151CBF">
        <w:rPr>
          <w:rFonts w:ascii="Times New Roman" w:eastAsia="Times New Roman" w:hAnsi="Times New Roman" w:cs="Times New Roman"/>
        </w:rPr>
        <w:t xml:space="preserve">, N. E., &amp; </w:t>
      </w:r>
      <w:proofErr w:type="spellStart"/>
      <w:r w:rsidRPr="00151CBF">
        <w:rPr>
          <w:rFonts w:ascii="Times New Roman" w:eastAsia="Times New Roman" w:hAnsi="Times New Roman" w:cs="Times New Roman"/>
        </w:rPr>
        <w:t>Hyun</w:t>
      </w:r>
      <w:proofErr w:type="spellEnd"/>
      <w:r w:rsidRPr="00151CBF">
        <w:rPr>
          <w:rFonts w:ascii="Times New Roman" w:eastAsia="Times New Roman" w:hAnsi="Times New Roman" w:cs="Times New Roman"/>
        </w:rPr>
        <w:t xml:space="preserve">, H. H. (2012). </w:t>
      </w:r>
      <w:r w:rsidRPr="00151CBF">
        <w:rPr>
          <w:rFonts w:ascii="Times New Roman" w:eastAsia="Times New Roman" w:hAnsi="Times New Roman" w:cs="Times New Roman"/>
          <w:i/>
        </w:rPr>
        <w:t xml:space="preserve">How </w:t>
      </w:r>
      <w:proofErr w:type="spellStart"/>
      <w:r w:rsidRPr="00151CBF">
        <w:rPr>
          <w:rFonts w:ascii="Times New Roman" w:eastAsia="Times New Roman" w:hAnsi="Times New Roman" w:cs="Times New Roman"/>
          <w:i/>
        </w:rPr>
        <w:t>to</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design</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and</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evaluate</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research</w:t>
      </w:r>
      <w:proofErr w:type="spellEnd"/>
      <w:r w:rsidRPr="00151CBF">
        <w:rPr>
          <w:rFonts w:ascii="Times New Roman" w:eastAsia="Times New Roman" w:hAnsi="Times New Roman" w:cs="Times New Roman"/>
          <w:i/>
        </w:rPr>
        <w:t xml:space="preserve"> in </w:t>
      </w:r>
      <w:proofErr w:type="spellStart"/>
      <w:r w:rsidRPr="00151CBF">
        <w:rPr>
          <w:rFonts w:ascii="Times New Roman" w:eastAsia="Times New Roman" w:hAnsi="Times New Roman" w:cs="Times New Roman"/>
          <w:i/>
        </w:rPr>
        <w:t>education</w:t>
      </w:r>
      <w:proofErr w:type="spellEnd"/>
      <w:r w:rsidR="0072063E" w:rsidRPr="00151CBF">
        <w:rPr>
          <w:rFonts w:ascii="Times New Roman" w:eastAsia="Times New Roman" w:hAnsi="Times New Roman" w:cs="Times New Roman"/>
        </w:rPr>
        <w:t xml:space="preserve"> (8th</w:t>
      </w:r>
      <w:r w:rsidRPr="00151CBF">
        <w:rPr>
          <w:rFonts w:ascii="Times New Roman" w:eastAsia="Times New Roman" w:hAnsi="Times New Roman" w:cs="Times New Roman"/>
        </w:rPr>
        <w:t xml:space="preserve"> Ed.). New York: </w:t>
      </w:r>
      <w:proofErr w:type="spellStart"/>
      <w:r w:rsidRPr="00151CBF">
        <w:rPr>
          <w:rFonts w:ascii="Times New Roman" w:eastAsia="Times New Roman" w:hAnsi="Times New Roman" w:cs="Times New Roman"/>
        </w:rPr>
        <w:t>McGraw-Hill</w:t>
      </w:r>
      <w:proofErr w:type="spellEnd"/>
      <w:r w:rsidRPr="00151CBF">
        <w:rPr>
          <w:rFonts w:ascii="Times New Roman" w:eastAsia="Times New Roman" w:hAnsi="Times New Roman" w:cs="Times New Roman"/>
        </w:rPr>
        <w:t>.</w:t>
      </w:r>
    </w:p>
    <w:p w14:paraId="2A3C1629" w14:textId="77777777" w:rsidR="00DC247F" w:rsidRPr="00151CBF" w:rsidRDefault="00C763D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Gabel</w:t>
      </w:r>
      <w:proofErr w:type="spellEnd"/>
      <w:r w:rsidRPr="00151CBF">
        <w:rPr>
          <w:rFonts w:ascii="Times New Roman" w:eastAsia="Times New Roman" w:hAnsi="Times New Roman" w:cs="Times New Roman"/>
        </w:rPr>
        <w:t xml:space="preserve">, D. (1999). </w:t>
      </w:r>
      <w:proofErr w:type="spellStart"/>
      <w:r w:rsidRPr="00151CBF">
        <w:rPr>
          <w:rFonts w:ascii="Times New Roman" w:eastAsia="Times New Roman" w:hAnsi="Times New Roman" w:cs="Times New Roman"/>
        </w:rPr>
        <w:t>Improving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teaching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and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learning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through</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chemistry</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education</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research</w:t>
      </w:r>
      <w:proofErr w:type="spellEnd"/>
      <w:r w:rsidRPr="00151CBF">
        <w:rPr>
          <w:rFonts w:ascii="Times New Roman" w:eastAsia="Times New Roman" w:hAnsi="Times New Roman" w:cs="Times New Roman"/>
        </w:rPr>
        <w:t xml:space="preserve">: A </w:t>
      </w:r>
      <w:proofErr w:type="spellStart"/>
      <w:r w:rsidRPr="00151CBF">
        <w:rPr>
          <w:rFonts w:ascii="Times New Roman" w:eastAsia="Times New Roman" w:hAnsi="Times New Roman" w:cs="Times New Roman"/>
        </w:rPr>
        <w:t>look</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to</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the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future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Journal</w:t>
      </w:r>
      <w:proofErr w:type="spellEnd"/>
      <w:r w:rsidRPr="00151CBF">
        <w:rPr>
          <w:rFonts w:ascii="Times New Roman" w:eastAsia="Times New Roman" w:hAnsi="Times New Roman" w:cs="Times New Roman"/>
          <w:i/>
        </w:rPr>
        <w:t xml:space="preserve"> of </w:t>
      </w:r>
      <w:proofErr w:type="spellStart"/>
      <w:r w:rsidRPr="00151CBF">
        <w:rPr>
          <w:rFonts w:ascii="Times New Roman" w:eastAsia="Times New Roman" w:hAnsi="Times New Roman" w:cs="Times New Roman"/>
          <w:i/>
        </w:rPr>
        <w:t>Chemical</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i/>
        </w:rPr>
        <w:t>, 76</w:t>
      </w:r>
      <w:r w:rsidRPr="00151CBF">
        <w:rPr>
          <w:rFonts w:ascii="Times New Roman" w:eastAsia="Times New Roman" w:hAnsi="Times New Roman" w:cs="Times New Roman"/>
        </w:rPr>
        <w:t>(4), 548-554.</w:t>
      </w:r>
      <w:r w:rsidR="005A25B1" w:rsidRPr="00151CBF">
        <w:rPr>
          <w:rFonts w:ascii="Times New Roman" w:eastAsia="Times New Roman" w:hAnsi="Times New Roman" w:cs="Times New Roman"/>
        </w:rPr>
        <w:t xml:space="preserve"> https://doi.org/10.1021/ed076p548</w:t>
      </w:r>
    </w:p>
    <w:p w14:paraId="5E2AF1A5" w14:textId="77777777" w:rsidR="00DC247F" w:rsidRPr="00151CBF" w:rsidRDefault="00C763D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Gilbert</w:t>
      </w:r>
      <w:proofErr w:type="spellEnd"/>
      <w:r w:rsidRPr="00151CBF">
        <w:rPr>
          <w:rFonts w:ascii="Times New Roman" w:eastAsia="Times New Roman" w:hAnsi="Times New Roman" w:cs="Times New Roman"/>
        </w:rPr>
        <w:t>, J. K</w:t>
      </w:r>
      <w:proofErr w:type="gramStart"/>
      <w:r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&amp; </w:t>
      </w:r>
      <w:proofErr w:type="spellStart"/>
      <w:r w:rsidRPr="00151CBF">
        <w:rPr>
          <w:rFonts w:ascii="Times New Roman" w:eastAsia="Times New Roman" w:hAnsi="Times New Roman" w:cs="Times New Roman"/>
        </w:rPr>
        <w:t>Treagust</w:t>
      </w:r>
      <w:proofErr w:type="spellEnd"/>
      <w:r w:rsidRPr="00151CBF">
        <w:rPr>
          <w:rFonts w:ascii="Times New Roman" w:eastAsia="Times New Roman" w:hAnsi="Times New Roman" w:cs="Times New Roman"/>
        </w:rPr>
        <w:t xml:space="preserve">, D. (2009). </w:t>
      </w:r>
      <w:proofErr w:type="spellStart"/>
      <w:r w:rsidRPr="00151CBF">
        <w:rPr>
          <w:rFonts w:ascii="Times New Roman" w:eastAsia="Times New Roman" w:hAnsi="Times New Roman" w:cs="Times New Roman"/>
        </w:rPr>
        <w:t>Introduction</w:t>
      </w:r>
      <w:proofErr w:type="spellEnd"/>
      <w:r w:rsidRPr="00151CBF">
        <w:rPr>
          <w:rFonts w:ascii="Times New Roman" w:eastAsia="Times New Roman" w:hAnsi="Times New Roman" w:cs="Times New Roman"/>
        </w:rPr>
        <w:t xml:space="preserve">: Macro, </w:t>
      </w:r>
      <w:proofErr w:type="spellStart"/>
      <w:r w:rsidRPr="00151CBF">
        <w:rPr>
          <w:rFonts w:ascii="Times New Roman" w:eastAsia="Times New Roman" w:hAnsi="Times New Roman" w:cs="Times New Roman"/>
        </w:rPr>
        <w:t>submicro</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and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symbolic</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representations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and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the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relationship</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between</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them</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Key</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models</w:t>
      </w:r>
      <w:proofErr w:type="spellEnd"/>
      <w:r w:rsidRPr="00151CBF">
        <w:rPr>
          <w:rFonts w:ascii="Times New Roman" w:eastAsia="Times New Roman" w:hAnsi="Times New Roman" w:cs="Times New Roman"/>
        </w:rPr>
        <w:t xml:space="preserve"> in </w:t>
      </w:r>
      <w:proofErr w:type="spellStart"/>
      <w:r w:rsidRPr="00151CBF">
        <w:rPr>
          <w:rFonts w:ascii="Times New Roman" w:eastAsia="Times New Roman" w:hAnsi="Times New Roman" w:cs="Times New Roman"/>
        </w:rPr>
        <w:t>chemical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education</w:t>
      </w:r>
      <w:proofErr w:type="spellEnd"/>
      <w:r w:rsidRPr="00151CBF">
        <w:rPr>
          <w:rFonts w:ascii="Times New Roman" w:eastAsia="Times New Roman" w:hAnsi="Times New Roman" w:cs="Times New Roman"/>
        </w:rPr>
        <w:t xml:space="preserve">. J. K. </w:t>
      </w:r>
      <w:proofErr w:type="spellStart"/>
      <w:r w:rsidRPr="00151CBF">
        <w:rPr>
          <w:rFonts w:ascii="Times New Roman" w:eastAsia="Times New Roman" w:hAnsi="Times New Roman" w:cs="Times New Roman"/>
        </w:rPr>
        <w:t>Gilbert</w:t>
      </w:r>
      <w:proofErr w:type="spellEnd"/>
      <w:r w:rsidRPr="00151CBF">
        <w:rPr>
          <w:rFonts w:ascii="Times New Roman" w:eastAsia="Times New Roman" w:hAnsi="Times New Roman" w:cs="Times New Roman"/>
        </w:rPr>
        <w:t xml:space="preserve"> &amp; D. </w:t>
      </w:r>
      <w:proofErr w:type="spellStart"/>
      <w:r w:rsidRPr="00151CBF">
        <w:rPr>
          <w:rFonts w:ascii="Times New Roman" w:eastAsia="Times New Roman" w:hAnsi="Times New Roman" w:cs="Times New Roman"/>
        </w:rPr>
        <w:t>Treagust</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Eds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Models</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and</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modelling</w:t>
      </w:r>
      <w:proofErr w:type="spellEnd"/>
      <w:r w:rsidRPr="00151CBF">
        <w:rPr>
          <w:rFonts w:ascii="Times New Roman" w:eastAsia="Times New Roman" w:hAnsi="Times New Roman" w:cs="Times New Roman"/>
          <w:i/>
        </w:rPr>
        <w:t xml:space="preserve"> in </w:t>
      </w:r>
      <w:proofErr w:type="spellStart"/>
      <w:r w:rsidRPr="00151CBF">
        <w:rPr>
          <w:rFonts w:ascii="Times New Roman" w:eastAsia="Times New Roman" w:hAnsi="Times New Roman" w:cs="Times New Roman"/>
          <w:i/>
        </w:rPr>
        <w:t>science</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Multiple</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representations</w:t>
      </w:r>
      <w:proofErr w:type="spellEnd"/>
      <w:r w:rsidRPr="00151CBF">
        <w:rPr>
          <w:rFonts w:ascii="Times New Roman" w:eastAsia="Times New Roman" w:hAnsi="Times New Roman" w:cs="Times New Roman"/>
          <w:i/>
        </w:rPr>
        <w:t xml:space="preserve"> in </w:t>
      </w:r>
      <w:proofErr w:type="spellStart"/>
      <w:r w:rsidRPr="00151CBF">
        <w:rPr>
          <w:rFonts w:ascii="Times New Roman" w:eastAsia="Times New Roman" w:hAnsi="Times New Roman" w:cs="Times New Roman"/>
          <w:i/>
        </w:rPr>
        <w:t>chemical</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rPr>
        <w:t xml:space="preserve"> </w:t>
      </w:r>
      <w:r w:rsidR="008B2480" w:rsidRPr="00151CBF">
        <w:rPr>
          <w:rFonts w:ascii="Times New Roman" w:eastAsia="Times New Roman" w:hAnsi="Times New Roman" w:cs="Times New Roman"/>
        </w:rPr>
        <w:t xml:space="preserve">içinde </w:t>
      </w:r>
      <w:r w:rsidRPr="00151CBF">
        <w:rPr>
          <w:rFonts w:ascii="Times New Roman" w:eastAsia="Times New Roman" w:hAnsi="Times New Roman" w:cs="Times New Roman"/>
        </w:rPr>
        <w:t>(</w:t>
      </w:r>
      <w:r w:rsidR="004B0B82" w:rsidRPr="00151CBF">
        <w:rPr>
          <w:rFonts w:ascii="Times New Roman" w:eastAsia="Times New Roman" w:hAnsi="Times New Roman" w:cs="Times New Roman"/>
        </w:rPr>
        <w:t>s.</w:t>
      </w:r>
      <w:r w:rsidRPr="00151CBF">
        <w:rPr>
          <w:rFonts w:ascii="Times New Roman" w:eastAsia="Times New Roman" w:hAnsi="Times New Roman" w:cs="Times New Roman"/>
        </w:rPr>
        <w:t xml:space="preserve"> 1–8). </w:t>
      </w:r>
      <w:proofErr w:type="spellStart"/>
      <w:r w:rsidRPr="00151CBF">
        <w:rPr>
          <w:rFonts w:ascii="Times New Roman" w:eastAsia="Times New Roman" w:hAnsi="Times New Roman" w:cs="Times New Roman"/>
        </w:rPr>
        <w:t>The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Netherlands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Springer</w:t>
      </w:r>
      <w:proofErr w:type="spellEnd"/>
      <w:r w:rsidRPr="00151CBF">
        <w:rPr>
          <w:rFonts w:ascii="Times New Roman" w:eastAsia="Times New Roman" w:hAnsi="Times New Roman" w:cs="Times New Roman"/>
        </w:rPr>
        <w:t>.</w:t>
      </w:r>
    </w:p>
    <w:p w14:paraId="30851D1C" w14:textId="77777777" w:rsidR="00DC247F" w:rsidRPr="00151CBF" w:rsidRDefault="00C763D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Gilbert</w:t>
      </w:r>
      <w:proofErr w:type="spellEnd"/>
      <w:r w:rsidRPr="00151CBF">
        <w:rPr>
          <w:rFonts w:ascii="Times New Roman" w:eastAsia="Times New Roman" w:hAnsi="Times New Roman" w:cs="Times New Roman"/>
        </w:rPr>
        <w:t xml:space="preserve"> J</w:t>
      </w:r>
      <w:r w:rsidR="00ED11FA" w:rsidRPr="00151CBF">
        <w:rPr>
          <w:rFonts w:ascii="Times New Roman" w:eastAsia="Times New Roman" w:hAnsi="Times New Roman" w:cs="Times New Roman"/>
        </w:rPr>
        <w:t>.</w:t>
      </w:r>
      <w:r w:rsidRPr="00151CBF">
        <w:rPr>
          <w:rFonts w:ascii="Times New Roman" w:eastAsia="Times New Roman" w:hAnsi="Times New Roman" w:cs="Times New Roman"/>
        </w:rPr>
        <w:t xml:space="preserve"> K</w:t>
      </w:r>
      <w:r w:rsidR="00ED11FA" w:rsidRPr="00151CBF">
        <w:rPr>
          <w:rFonts w:ascii="Times New Roman" w:eastAsia="Times New Roman" w:hAnsi="Times New Roman" w:cs="Times New Roman"/>
        </w:rPr>
        <w:t>.</w:t>
      </w:r>
      <w:r w:rsidRPr="00151CBF">
        <w:rPr>
          <w:rFonts w:ascii="Times New Roman" w:eastAsia="Times New Roman" w:hAnsi="Times New Roman" w:cs="Times New Roman"/>
        </w:rPr>
        <w:t xml:space="preserve"> (2010)</w:t>
      </w:r>
      <w:r w:rsidR="00ED11FA" w:rsidRPr="00151CBF">
        <w:rPr>
          <w:rFonts w:ascii="Times New Roman" w:eastAsia="Times New Roman" w:hAnsi="Times New Roman" w:cs="Times New Roman"/>
        </w:rPr>
        <w:t>.</w:t>
      </w:r>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The</w:t>
      </w:r>
      <w:proofErr w:type="spellEnd"/>
      <w:r w:rsidRPr="00151CBF">
        <w:rPr>
          <w:rFonts w:ascii="Times New Roman" w:eastAsia="Times New Roman" w:hAnsi="Times New Roman" w:cs="Times New Roman"/>
        </w:rPr>
        <w:t xml:space="preserve"> role of </w:t>
      </w:r>
      <w:proofErr w:type="spellStart"/>
      <w:r w:rsidRPr="00151CBF">
        <w:rPr>
          <w:rFonts w:ascii="Times New Roman" w:eastAsia="Times New Roman" w:hAnsi="Times New Roman" w:cs="Times New Roman"/>
        </w:rPr>
        <w:t>visual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representations</w:t>
      </w:r>
      <w:proofErr w:type="spellEnd"/>
      <w:r w:rsidRPr="00151CBF">
        <w:rPr>
          <w:rFonts w:ascii="Times New Roman" w:eastAsia="Times New Roman" w:hAnsi="Times New Roman" w:cs="Times New Roman"/>
        </w:rPr>
        <w:t xml:space="preserve"> in </w:t>
      </w:r>
      <w:proofErr w:type="spellStart"/>
      <w:r w:rsidRPr="00151CBF">
        <w:rPr>
          <w:rFonts w:ascii="Times New Roman" w:eastAsia="Times New Roman" w:hAnsi="Times New Roman" w:cs="Times New Roman"/>
        </w:rPr>
        <w:t>the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learning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and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teaching</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science</w:t>
      </w:r>
      <w:proofErr w:type="spellEnd"/>
      <w:r w:rsidRPr="00151CBF">
        <w:rPr>
          <w:rFonts w:ascii="Times New Roman" w:eastAsia="Times New Roman" w:hAnsi="Times New Roman" w:cs="Times New Roman"/>
        </w:rPr>
        <w:t xml:space="preserve">: An </w:t>
      </w:r>
      <w:proofErr w:type="spellStart"/>
      <w:r w:rsidRPr="00151CBF">
        <w:rPr>
          <w:rFonts w:ascii="Times New Roman" w:eastAsia="Times New Roman" w:hAnsi="Times New Roman" w:cs="Times New Roman"/>
        </w:rPr>
        <w:t>introduction</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Asia</w:t>
      </w:r>
      <w:proofErr w:type="spellEnd"/>
      <w:r w:rsidRPr="00151CBF">
        <w:rPr>
          <w:rFonts w:ascii="Times New Roman" w:eastAsia="Times New Roman" w:hAnsi="Times New Roman" w:cs="Times New Roman"/>
          <w:i/>
        </w:rPr>
        <w:t xml:space="preserve">-Pacific Forum on </w:t>
      </w:r>
      <w:proofErr w:type="spellStart"/>
      <w:r w:rsidRPr="00151CBF">
        <w:rPr>
          <w:rFonts w:ascii="Times New Roman" w:eastAsia="Times New Roman" w:hAnsi="Times New Roman" w:cs="Times New Roman"/>
          <w:i/>
        </w:rPr>
        <w:t>Science</w:t>
      </w:r>
      <w:proofErr w:type="spellEnd"/>
      <w:r w:rsidRPr="00151CBF">
        <w:rPr>
          <w:rFonts w:ascii="Times New Roman" w:eastAsia="Times New Roman" w:hAnsi="Times New Roman" w:cs="Times New Roman"/>
          <w:i/>
        </w:rPr>
        <w:t xml:space="preserve"> Learning </w:t>
      </w:r>
      <w:proofErr w:type="spellStart"/>
      <w:r w:rsidRPr="00151CBF">
        <w:rPr>
          <w:rFonts w:ascii="Times New Roman" w:eastAsia="Times New Roman" w:hAnsi="Times New Roman" w:cs="Times New Roman"/>
          <w:i/>
        </w:rPr>
        <w:t>and</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Teaching</w:t>
      </w:r>
      <w:proofErr w:type="spellEnd"/>
      <w:r w:rsidRPr="00151CBF">
        <w:rPr>
          <w:rFonts w:ascii="Times New Roman" w:eastAsia="Times New Roman" w:hAnsi="Times New Roman" w:cs="Times New Roman"/>
          <w:i/>
        </w:rPr>
        <w:t>, 11</w:t>
      </w:r>
      <w:r w:rsidRPr="00151CBF">
        <w:rPr>
          <w:rFonts w:ascii="Times New Roman" w:eastAsia="Times New Roman" w:hAnsi="Times New Roman" w:cs="Times New Roman"/>
        </w:rPr>
        <w:t>(1), 1-19.</w:t>
      </w:r>
      <w:r w:rsidR="00AE1C13" w:rsidRPr="00151CBF">
        <w:rPr>
          <w:rFonts w:ascii="Times New Roman" w:eastAsia="Times New Roman" w:hAnsi="Times New Roman" w:cs="Times New Roman"/>
        </w:rPr>
        <w:t xml:space="preserve"> </w:t>
      </w:r>
      <w:hyperlink r:id="rId20" w:history="1">
        <w:r w:rsidR="00AE1C13" w:rsidRPr="00151CBF">
          <w:rPr>
            <w:rStyle w:val="Kpr"/>
            <w:rFonts w:ascii="Times New Roman" w:eastAsia="Times New Roman" w:hAnsi="Times New Roman" w:cs="Times New Roman"/>
            <w:color w:val="auto"/>
          </w:rPr>
          <w:t>https://www.eduhk.hk/apfslt/download/v11_issue1_files/foreword.pdf</w:t>
        </w:r>
      </w:hyperlink>
      <w:r w:rsidR="00AE1C13" w:rsidRPr="00151CBF">
        <w:rPr>
          <w:rFonts w:ascii="Times New Roman" w:eastAsia="Times New Roman" w:hAnsi="Times New Roman" w:cs="Times New Roman"/>
        </w:rPr>
        <w:t xml:space="preserve"> </w:t>
      </w:r>
    </w:p>
    <w:p w14:paraId="7DBA90A9" w14:textId="77777777" w:rsidR="00DC247F" w:rsidRPr="00151CBF" w:rsidRDefault="00C763DA" w:rsidP="009F79B2">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Head</w:t>
      </w:r>
      <w:proofErr w:type="spellEnd"/>
      <w:r w:rsidRPr="00151CBF">
        <w:rPr>
          <w:rFonts w:ascii="Times New Roman" w:eastAsia="Times New Roman" w:hAnsi="Times New Roman" w:cs="Times New Roman"/>
        </w:rPr>
        <w:t>, M. L</w:t>
      </w:r>
      <w:proofErr w:type="gramStart"/>
      <w:r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Yoder</w:t>
      </w:r>
      <w:proofErr w:type="spellEnd"/>
      <w:r w:rsidRPr="00151CBF">
        <w:rPr>
          <w:rFonts w:ascii="Times New Roman" w:eastAsia="Times New Roman" w:hAnsi="Times New Roman" w:cs="Times New Roman"/>
        </w:rPr>
        <w:t xml:space="preserve">, K., </w:t>
      </w:r>
      <w:proofErr w:type="spellStart"/>
      <w:r w:rsidRPr="00151CBF">
        <w:rPr>
          <w:rFonts w:ascii="Times New Roman" w:eastAsia="Times New Roman" w:hAnsi="Times New Roman" w:cs="Times New Roman"/>
        </w:rPr>
        <w:t>Genton</w:t>
      </w:r>
      <w:proofErr w:type="spellEnd"/>
      <w:r w:rsidRPr="00151CBF">
        <w:rPr>
          <w:rFonts w:ascii="Times New Roman" w:eastAsia="Times New Roman" w:hAnsi="Times New Roman" w:cs="Times New Roman"/>
        </w:rPr>
        <w:t xml:space="preserve">, E., &amp; </w:t>
      </w:r>
      <w:proofErr w:type="spellStart"/>
      <w:r w:rsidRPr="00151CBF">
        <w:rPr>
          <w:rFonts w:ascii="Times New Roman" w:eastAsia="Times New Roman" w:hAnsi="Times New Roman" w:cs="Times New Roman"/>
        </w:rPr>
        <w:t>Sumperl</w:t>
      </w:r>
      <w:proofErr w:type="spellEnd"/>
      <w:r w:rsidRPr="00151CBF">
        <w:rPr>
          <w:rFonts w:ascii="Times New Roman" w:eastAsia="Times New Roman" w:hAnsi="Times New Roman" w:cs="Times New Roman"/>
        </w:rPr>
        <w:t xml:space="preserve">, J. (2017). A </w:t>
      </w:r>
      <w:proofErr w:type="spellStart"/>
      <w:r w:rsidRPr="00151CBF">
        <w:rPr>
          <w:rFonts w:ascii="Times New Roman" w:eastAsia="Times New Roman" w:hAnsi="Times New Roman" w:cs="Times New Roman"/>
        </w:rPr>
        <w:t>quantitative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method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to</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determine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preservice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chemistry</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teachers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perceptions</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chemical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representations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Chemistry</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Research</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and</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Practice</w:t>
      </w:r>
      <w:proofErr w:type="spellEnd"/>
      <w:r w:rsidRPr="00151CBF">
        <w:rPr>
          <w:rFonts w:ascii="Times New Roman" w:eastAsia="Times New Roman" w:hAnsi="Times New Roman" w:cs="Times New Roman"/>
          <w:i/>
        </w:rPr>
        <w:t>, 18</w:t>
      </w:r>
      <w:r w:rsidRPr="00151CBF">
        <w:rPr>
          <w:rFonts w:ascii="Times New Roman" w:eastAsia="Times New Roman" w:hAnsi="Times New Roman" w:cs="Times New Roman"/>
        </w:rPr>
        <w:t>(4), 825-840.</w:t>
      </w:r>
      <w:r w:rsidR="009F79B2" w:rsidRPr="00151CBF">
        <w:rPr>
          <w:rFonts w:ascii="Times New Roman" w:eastAsia="Times New Roman" w:hAnsi="Times New Roman" w:cs="Times New Roman"/>
        </w:rPr>
        <w:t xml:space="preserve"> </w:t>
      </w:r>
      <w:hyperlink r:id="rId21" w:tgtFrame="_blank" w:history="1">
        <w:r w:rsidR="009F79B2" w:rsidRPr="00151CBF">
          <w:rPr>
            <w:rFonts w:ascii="Times New Roman" w:eastAsia="Times New Roman" w:hAnsi="Times New Roman" w:cs="Times New Roman"/>
          </w:rPr>
          <w:br/>
        </w:r>
        <w:hyperlink r:id="rId22" w:history="1">
          <w:r w:rsidR="00D35F27" w:rsidRPr="00151CBF">
            <w:rPr>
              <w:rFonts w:ascii="Times New Roman" w:eastAsia="Times New Roman" w:hAnsi="Times New Roman" w:cs="Times New Roman"/>
            </w:rPr>
            <w:t>https://doi.org/</w:t>
          </w:r>
        </w:hyperlink>
        <w:r w:rsidR="009F79B2" w:rsidRPr="00151CBF">
          <w:rPr>
            <w:rFonts w:ascii="Times New Roman" w:eastAsia="Times New Roman" w:hAnsi="Times New Roman" w:cs="Times New Roman"/>
          </w:rPr>
          <w:t>10.1039/c7rp00109f</w:t>
        </w:r>
      </w:hyperlink>
    </w:p>
    <w:p w14:paraId="794CAD42" w14:textId="77777777" w:rsidR="00DC247F" w:rsidRPr="00151CBF" w:rsidRDefault="00C763D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Hernández</w:t>
      </w:r>
      <w:proofErr w:type="spellEnd"/>
      <w:r w:rsidRPr="00151CBF">
        <w:rPr>
          <w:rFonts w:ascii="Times New Roman" w:eastAsia="Times New Roman" w:hAnsi="Times New Roman" w:cs="Times New Roman"/>
        </w:rPr>
        <w:t>, G. E</w:t>
      </w:r>
      <w:proofErr w:type="gramStart"/>
      <w:r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Criswell</w:t>
      </w:r>
      <w:proofErr w:type="spellEnd"/>
      <w:r w:rsidRPr="00151CBF">
        <w:rPr>
          <w:rFonts w:ascii="Times New Roman" w:eastAsia="Times New Roman" w:hAnsi="Times New Roman" w:cs="Times New Roman"/>
        </w:rPr>
        <w:t xml:space="preserve">, B. A., </w:t>
      </w:r>
      <w:proofErr w:type="spellStart"/>
      <w:r w:rsidRPr="00151CBF">
        <w:rPr>
          <w:rFonts w:ascii="Times New Roman" w:eastAsia="Times New Roman" w:hAnsi="Times New Roman" w:cs="Times New Roman"/>
        </w:rPr>
        <w:t>Kirk</w:t>
      </w:r>
      <w:proofErr w:type="spellEnd"/>
      <w:r w:rsidRPr="00151CBF">
        <w:rPr>
          <w:rFonts w:ascii="Times New Roman" w:eastAsia="Times New Roman" w:hAnsi="Times New Roman" w:cs="Times New Roman"/>
        </w:rPr>
        <w:t xml:space="preserve">, N. J., </w:t>
      </w:r>
      <w:proofErr w:type="spellStart"/>
      <w:r w:rsidRPr="00151CBF">
        <w:rPr>
          <w:rFonts w:ascii="Times New Roman" w:eastAsia="Times New Roman" w:hAnsi="Times New Roman" w:cs="Times New Roman"/>
        </w:rPr>
        <w:t>Sauder</w:t>
      </w:r>
      <w:proofErr w:type="spellEnd"/>
      <w:r w:rsidRPr="00151CBF">
        <w:rPr>
          <w:rFonts w:ascii="Times New Roman" w:eastAsia="Times New Roman" w:hAnsi="Times New Roman" w:cs="Times New Roman"/>
        </w:rPr>
        <w:t>, D. G.</w:t>
      </w:r>
      <w:r w:rsidR="0072063E" w:rsidRPr="00151CBF">
        <w:rPr>
          <w:rFonts w:ascii="Times New Roman" w:eastAsia="Times New Roman" w:hAnsi="Times New Roman" w:cs="Times New Roman"/>
        </w:rPr>
        <w:t>,</w:t>
      </w:r>
      <w:r w:rsidRPr="00151CBF">
        <w:rPr>
          <w:rFonts w:ascii="Times New Roman" w:eastAsia="Times New Roman" w:hAnsi="Times New Roman" w:cs="Times New Roman"/>
        </w:rPr>
        <w:t xml:space="preserve"> &amp; </w:t>
      </w:r>
      <w:proofErr w:type="spellStart"/>
      <w:r w:rsidRPr="00151CBF">
        <w:rPr>
          <w:rFonts w:ascii="Times New Roman" w:eastAsia="Times New Roman" w:hAnsi="Times New Roman" w:cs="Times New Roman"/>
        </w:rPr>
        <w:t>Rushton</w:t>
      </w:r>
      <w:proofErr w:type="spellEnd"/>
      <w:r w:rsidRPr="00151CBF">
        <w:rPr>
          <w:rFonts w:ascii="Times New Roman" w:eastAsia="Times New Roman" w:hAnsi="Times New Roman" w:cs="Times New Roman"/>
        </w:rPr>
        <w:t xml:space="preserve">, G. T. (2014). </w:t>
      </w:r>
      <w:proofErr w:type="spellStart"/>
      <w:r w:rsidRPr="00151CBF">
        <w:rPr>
          <w:rFonts w:ascii="Times New Roman" w:eastAsia="Times New Roman" w:hAnsi="Times New Roman" w:cs="Times New Roman"/>
        </w:rPr>
        <w:t>Pushing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for</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particulate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level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models</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adiabatic</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and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isothermal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processes</w:t>
      </w:r>
      <w:proofErr w:type="spellEnd"/>
      <w:r w:rsidRPr="00151CBF">
        <w:rPr>
          <w:rFonts w:ascii="Times New Roman" w:eastAsia="Times New Roman" w:hAnsi="Times New Roman" w:cs="Times New Roman"/>
        </w:rPr>
        <w:t xml:space="preserve"> in </w:t>
      </w:r>
      <w:proofErr w:type="spellStart"/>
      <w:r w:rsidRPr="00151CBF">
        <w:rPr>
          <w:rFonts w:ascii="Times New Roman" w:eastAsia="Times New Roman" w:hAnsi="Times New Roman" w:cs="Times New Roman"/>
        </w:rPr>
        <w:t>upper-level</w:t>
      </w:r>
      <w:proofErr w:type="spellEnd"/>
      <w:r w:rsidRPr="00151CBF">
        <w:rPr>
          <w:rFonts w:ascii="Times New Roman" w:eastAsia="Times New Roman" w:hAnsi="Times New Roman" w:cs="Times New Roman"/>
        </w:rPr>
        <w:t xml:space="preserve"> </w:t>
      </w:r>
      <w:proofErr w:type="spellStart"/>
      <w:r w:rsidR="00724B67" w:rsidRPr="00151CBF">
        <w:rPr>
          <w:rFonts w:ascii="Times New Roman" w:eastAsia="Times New Roman" w:hAnsi="Times New Roman" w:cs="Times New Roman"/>
        </w:rPr>
        <w:t>chemistry</w:t>
      </w:r>
      <w:proofErr w:type="spellEnd"/>
      <w:r w:rsidR="00724B67" w:rsidRPr="00151CBF">
        <w:rPr>
          <w:rFonts w:ascii="Times New Roman" w:eastAsia="Times New Roman" w:hAnsi="Times New Roman" w:cs="Times New Roman"/>
        </w:rPr>
        <w:t xml:space="preserve"> </w:t>
      </w:r>
      <w:proofErr w:type="spellStart"/>
      <w:r w:rsidR="00724B67" w:rsidRPr="00151CBF">
        <w:rPr>
          <w:rFonts w:ascii="Times New Roman" w:eastAsia="Times New Roman" w:hAnsi="Times New Roman" w:cs="Times New Roman"/>
        </w:rPr>
        <w:t>courses</w:t>
      </w:r>
      <w:proofErr w:type="spellEnd"/>
      <w:r w:rsidR="00724B67" w:rsidRPr="00151CBF">
        <w:rPr>
          <w:rFonts w:ascii="Times New Roman" w:eastAsia="Times New Roman" w:hAnsi="Times New Roman" w:cs="Times New Roman"/>
        </w:rPr>
        <w:t>: A</w:t>
      </w:r>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qualitative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study</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Chemistry</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Research</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and</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Practice</w:t>
      </w:r>
      <w:proofErr w:type="spellEnd"/>
      <w:r w:rsidRPr="00151CBF">
        <w:rPr>
          <w:rFonts w:ascii="Times New Roman" w:eastAsia="Times New Roman" w:hAnsi="Times New Roman" w:cs="Times New Roman"/>
          <w:i/>
        </w:rPr>
        <w:t>, 15</w:t>
      </w:r>
      <w:r w:rsidRPr="00151CBF">
        <w:rPr>
          <w:rFonts w:ascii="Times New Roman" w:eastAsia="Times New Roman" w:hAnsi="Times New Roman" w:cs="Times New Roman"/>
        </w:rPr>
        <w:t xml:space="preserve"> (3), 354-365.</w:t>
      </w:r>
      <w:r w:rsidR="0043369F" w:rsidRPr="00151CBF">
        <w:rPr>
          <w:rFonts w:ascii="Times New Roman" w:eastAsia="Times New Roman" w:hAnsi="Times New Roman" w:cs="Times New Roman"/>
        </w:rPr>
        <w:t xml:space="preserve"> </w:t>
      </w:r>
      <w:hyperlink r:id="rId23" w:history="1">
        <w:r w:rsidR="00D35F27" w:rsidRPr="00151CBF">
          <w:rPr>
            <w:rFonts w:ascii="Times New Roman" w:eastAsia="Times New Roman" w:hAnsi="Times New Roman" w:cs="Times New Roman"/>
          </w:rPr>
          <w:t>https://doi.org/</w:t>
        </w:r>
      </w:hyperlink>
      <w:r w:rsidR="0043369F" w:rsidRPr="00151CBF">
        <w:rPr>
          <w:rFonts w:ascii="Times New Roman" w:eastAsia="Times New Roman" w:hAnsi="Times New Roman" w:cs="Times New Roman"/>
        </w:rPr>
        <w:t>10.1039/C4RP00008K</w:t>
      </w:r>
    </w:p>
    <w:p w14:paraId="0D9FC593" w14:textId="77777777" w:rsidR="00DC247F" w:rsidRPr="00151CBF" w:rsidRDefault="00C763DA" w:rsidP="0043369F">
      <w:pPr>
        <w:spacing w:line="360" w:lineRule="auto"/>
        <w:ind w:left="567" w:hanging="567"/>
        <w:jc w:val="both"/>
        <w:rPr>
          <w:rFonts w:ascii="Times New Roman" w:eastAsia="Times New Roman" w:hAnsi="Times New Roman" w:cs="Times New Roman"/>
          <w:lang w:val="en-US"/>
        </w:rPr>
      </w:pPr>
      <w:proofErr w:type="spellStart"/>
      <w:r w:rsidRPr="00151CBF">
        <w:rPr>
          <w:rFonts w:ascii="Times New Roman" w:eastAsia="Times New Roman" w:hAnsi="Times New Roman" w:cs="Times New Roman"/>
        </w:rPr>
        <w:t>Johnstone</w:t>
      </w:r>
      <w:proofErr w:type="spellEnd"/>
      <w:r w:rsidRPr="00151CBF">
        <w:rPr>
          <w:rFonts w:ascii="Times New Roman" w:eastAsia="Times New Roman" w:hAnsi="Times New Roman" w:cs="Times New Roman"/>
        </w:rPr>
        <w:t xml:space="preserve"> A</w:t>
      </w:r>
      <w:r w:rsidR="00ED11FA" w:rsidRPr="00151CBF">
        <w:rPr>
          <w:rFonts w:ascii="Times New Roman" w:eastAsia="Times New Roman" w:hAnsi="Times New Roman" w:cs="Times New Roman"/>
        </w:rPr>
        <w:t>.</w:t>
      </w:r>
      <w:r w:rsidRPr="00151CBF">
        <w:rPr>
          <w:rFonts w:ascii="Times New Roman" w:eastAsia="Times New Roman" w:hAnsi="Times New Roman" w:cs="Times New Roman"/>
        </w:rPr>
        <w:t xml:space="preserve"> H</w:t>
      </w:r>
      <w:r w:rsidR="00ED11FA" w:rsidRPr="00151CBF">
        <w:rPr>
          <w:rFonts w:ascii="Times New Roman" w:eastAsia="Times New Roman" w:hAnsi="Times New Roman" w:cs="Times New Roman"/>
        </w:rPr>
        <w:t>.</w:t>
      </w:r>
      <w:r w:rsidRPr="00151CBF">
        <w:rPr>
          <w:rFonts w:ascii="Times New Roman" w:eastAsia="Times New Roman" w:hAnsi="Times New Roman" w:cs="Times New Roman"/>
        </w:rPr>
        <w:t xml:space="preserve"> (1991)</w:t>
      </w:r>
      <w:r w:rsidR="00ED11FA" w:rsidRPr="00151CBF">
        <w:rPr>
          <w:rFonts w:ascii="Times New Roman" w:eastAsia="Times New Roman" w:hAnsi="Times New Roman" w:cs="Times New Roman"/>
        </w:rPr>
        <w:t>.</w:t>
      </w:r>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Why</w:t>
      </w:r>
      <w:proofErr w:type="spellEnd"/>
      <w:r w:rsidRPr="00151CBF">
        <w:rPr>
          <w:rFonts w:ascii="Times New Roman" w:eastAsia="Times New Roman" w:hAnsi="Times New Roman" w:cs="Times New Roman"/>
        </w:rPr>
        <w:t xml:space="preserve"> is </w:t>
      </w:r>
      <w:proofErr w:type="spellStart"/>
      <w:r w:rsidRPr="00151CBF">
        <w:rPr>
          <w:rFonts w:ascii="Times New Roman" w:eastAsia="Times New Roman" w:hAnsi="Times New Roman" w:cs="Times New Roman"/>
        </w:rPr>
        <w:t>science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difficult</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to</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learn</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Things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are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seldom</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what</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they</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seem</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Journal</w:t>
      </w:r>
      <w:proofErr w:type="spellEnd"/>
      <w:r w:rsidRPr="00151CBF">
        <w:rPr>
          <w:rFonts w:ascii="Times New Roman" w:eastAsia="Times New Roman" w:hAnsi="Times New Roman" w:cs="Times New Roman"/>
          <w:i/>
        </w:rPr>
        <w:t xml:space="preserve"> of </w:t>
      </w:r>
      <w:proofErr w:type="spellStart"/>
      <w:r w:rsidRPr="00151CBF">
        <w:rPr>
          <w:rFonts w:ascii="Times New Roman" w:eastAsia="Times New Roman" w:hAnsi="Times New Roman" w:cs="Times New Roman"/>
          <w:i/>
        </w:rPr>
        <w:t>Computer</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Assisted</w:t>
      </w:r>
      <w:proofErr w:type="spellEnd"/>
      <w:r w:rsidRPr="00151CBF">
        <w:rPr>
          <w:rFonts w:ascii="Times New Roman" w:eastAsia="Times New Roman" w:hAnsi="Times New Roman" w:cs="Times New Roman"/>
          <w:i/>
        </w:rPr>
        <w:t xml:space="preserve"> Learnin</w:t>
      </w:r>
      <w:r w:rsidRPr="00151CBF">
        <w:rPr>
          <w:rFonts w:ascii="Times New Roman" w:eastAsia="Times New Roman" w:hAnsi="Times New Roman" w:cs="Times New Roman"/>
        </w:rPr>
        <w:t>g, 7(2), 75-83.</w:t>
      </w:r>
      <w:r w:rsidR="0043369F" w:rsidRPr="00151CBF">
        <w:rPr>
          <w:rFonts w:ascii="Times New Roman" w:eastAsia="Times New Roman" w:hAnsi="Times New Roman" w:cs="Times New Roman"/>
        </w:rPr>
        <w:t xml:space="preserve"> </w:t>
      </w:r>
      <w:hyperlink r:id="rId24" w:history="1">
        <w:r w:rsidR="0043369F" w:rsidRPr="00151CBF">
          <w:rPr>
            <w:rStyle w:val="Kpr"/>
            <w:rFonts w:ascii="Times New Roman" w:eastAsia="Times New Roman" w:hAnsi="Times New Roman" w:cs="Times New Roman"/>
            <w:bCs/>
            <w:color w:val="auto"/>
            <w:u w:val="none"/>
            <w:lang w:val="en-US"/>
          </w:rPr>
          <w:t>https://doi.org/10.1111/j.1365-2729.1991.tb00230.x</w:t>
        </w:r>
      </w:hyperlink>
    </w:p>
    <w:p w14:paraId="456B50F9" w14:textId="77777777" w:rsidR="00DC247F" w:rsidRPr="00151CBF" w:rsidRDefault="00C763DA">
      <w:pPr>
        <w:spacing w:line="360" w:lineRule="auto"/>
        <w:ind w:left="567" w:hanging="567"/>
        <w:jc w:val="both"/>
        <w:rPr>
          <w:rFonts w:ascii="Times New Roman" w:eastAsia="Times New Roman" w:hAnsi="Times New Roman" w:cs="Times New Roman"/>
        </w:rPr>
      </w:pPr>
      <w:r w:rsidRPr="00151CBF">
        <w:rPr>
          <w:rFonts w:ascii="Times New Roman" w:eastAsia="Times New Roman" w:hAnsi="Times New Roman" w:cs="Times New Roman"/>
        </w:rPr>
        <w:lastRenderedPageBreak/>
        <w:t xml:space="preserve">Johnstone, A. H. (1993). </w:t>
      </w:r>
      <w:proofErr w:type="spellStart"/>
      <w:r w:rsidRPr="00151CBF">
        <w:rPr>
          <w:rFonts w:ascii="Times New Roman" w:eastAsia="Times New Roman" w:hAnsi="Times New Roman" w:cs="Times New Roman"/>
        </w:rPr>
        <w:t>The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development</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chemistry</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teaching</w:t>
      </w:r>
      <w:proofErr w:type="spellEnd"/>
      <w:r w:rsidRPr="00151CBF">
        <w:rPr>
          <w:rFonts w:ascii="Times New Roman" w:eastAsia="Times New Roman" w:hAnsi="Times New Roman" w:cs="Times New Roman"/>
        </w:rPr>
        <w:t xml:space="preserve">: A </w:t>
      </w:r>
      <w:proofErr w:type="spellStart"/>
      <w:r w:rsidRPr="00151CBF">
        <w:rPr>
          <w:rFonts w:ascii="Times New Roman" w:eastAsia="Times New Roman" w:hAnsi="Times New Roman" w:cs="Times New Roman"/>
        </w:rPr>
        <w:t>changing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response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to</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changing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demand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Journal</w:t>
      </w:r>
      <w:proofErr w:type="spellEnd"/>
      <w:r w:rsidRPr="00151CBF">
        <w:rPr>
          <w:rFonts w:ascii="Times New Roman" w:eastAsia="Times New Roman" w:hAnsi="Times New Roman" w:cs="Times New Roman"/>
          <w:i/>
        </w:rPr>
        <w:t xml:space="preserve"> of </w:t>
      </w:r>
      <w:proofErr w:type="spellStart"/>
      <w:r w:rsidRPr="00151CBF">
        <w:rPr>
          <w:rFonts w:ascii="Times New Roman" w:eastAsia="Times New Roman" w:hAnsi="Times New Roman" w:cs="Times New Roman"/>
          <w:i/>
        </w:rPr>
        <w:t>Chemical</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i/>
        </w:rPr>
        <w:t>, 70</w:t>
      </w:r>
      <w:r w:rsidRPr="00151CBF">
        <w:rPr>
          <w:rFonts w:ascii="Times New Roman" w:eastAsia="Times New Roman" w:hAnsi="Times New Roman" w:cs="Times New Roman"/>
        </w:rPr>
        <w:t>(9), 701-705.</w:t>
      </w:r>
      <w:r w:rsidR="00E50C98" w:rsidRPr="00151CBF">
        <w:rPr>
          <w:rFonts w:ascii="Times New Roman" w:eastAsia="Times New Roman" w:hAnsi="Times New Roman" w:cs="Times New Roman"/>
        </w:rPr>
        <w:t xml:space="preserve"> https://doi.org/10.1021/ed070p701</w:t>
      </w:r>
    </w:p>
    <w:p w14:paraId="410E3F9E" w14:textId="77777777" w:rsidR="00DC247F" w:rsidRPr="00151CBF" w:rsidRDefault="00C763D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Johnstone</w:t>
      </w:r>
      <w:proofErr w:type="spellEnd"/>
      <w:r w:rsidRPr="00151CBF">
        <w:rPr>
          <w:rFonts w:ascii="Times New Roman" w:eastAsia="Times New Roman" w:hAnsi="Times New Roman" w:cs="Times New Roman"/>
        </w:rPr>
        <w:t xml:space="preserve">, A. H. (2000a). </w:t>
      </w:r>
      <w:proofErr w:type="spellStart"/>
      <w:r w:rsidRPr="00151CBF">
        <w:rPr>
          <w:rFonts w:ascii="Times New Roman" w:eastAsia="Times New Roman" w:hAnsi="Times New Roman" w:cs="Times New Roman"/>
        </w:rPr>
        <w:t>Chemical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education</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research</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Where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from</w:t>
      </w:r>
      <w:proofErr w:type="spellEnd"/>
      <w:r w:rsidRPr="00151CBF">
        <w:rPr>
          <w:rFonts w:ascii="Times New Roman" w:eastAsia="Times New Roman" w:hAnsi="Times New Roman" w:cs="Times New Roman"/>
        </w:rPr>
        <w:t xml:space="preserve"> here? </w:t>
      </w:r>
      <w:proofErr w:type="spellStart"/>
      <w:r w:rsidRPr="00151CBF">
        <w:rPr>
          <w:rFonts w:ascii="Times New Roman" w:eastAsia="Times New Roman" w:hAnsi="Times New Roman" w:cs="Times New Roman"/>
          <w:i/>
        </w:rPr>
        <w:t>University</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Chemistry</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i/>
        </w:rPr>
        <w:t>, 4</w:t>
      </w:r>
      <w:r w:rsidRPr="00151CBF">
        <w:rPr>
          <w:rFonts w:ascii="Times New Roman" w:eastAsia="Times New Roman" w:hAnsi="Times New Roman" w:cs="Times New Roman"/>
        </w:rPr>
        <w:t xml:space="preserve">(1), 34-38. </w:t>
      </w:r>
      <w:hyperlink r:id="rId25" w:history="1">
        <w:r w:rsidR="003F29D6" w:rsidRPr="00151CBF">
          <w:rPr>
            <w:rStyle w:val="Kpr"/>
            <w:rFonts w:ascii="Times New Roman" w:eastAsia="Times New Roman" w:hAnsi="Times New Roman" w:cs="Times New Roman"/>
            <w:color w:val="auto"/>
          </w:rPr>
          <w:t>https://www.physics.utoronto.ca/~key/PHY1600/PER%20Papers/Chemical%20Education%20Research.pdf</w:t>
        </w:r>
      </w:hyperlink>
      <w:r w:rsidR="003F29D6" w:rsidRPr="00151CBF">
        <w:rPr>
          <w:rFonts w:ascii="Times New Roman" w:eastAsia="Times New Roman" w:hAnsi="Times New Roman" w:cs="Times New Roman"/>
        </w:rPr>
        <w:t xml:space="preserve"> </w:t>
      </w:r>
    </w:p>
    <w:p w14:paraId="5AAB5E19" w14:textId="77777777" w:rsidR="00DC247F" w:rsidRPr="00151CBF" w:rsidRDefault="00C763D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Johnstone</w:t>
      </w:r>
      <w:proofErr w:type="spellEnd"/>
      <w:r w:rsidRPr="00151CBF">
        <w:rPr>
          <w:rFonts w:ascii="Times New Roman" w:eastAsia="Times New Roman" w:hAnsi="Times New Roman" w:cs="Times New Roman"/>
        </w:rPr>
        <w:t xml:space="preserve">, A. H. (2000b). </w:t>
      </w:r>
      <w:proofErr w:type="spellStart"/>
      <w:r w:rsidRPr="00151CBF">
        <w:rPr>
          <w:rFonts w:ascii="Times New Roman" w:eastAsia="Times New Roman" w:hAnsi="Times New Roman" w:cs="Times New Roman"/>
        </w:rPr>
        <w:t>Teaching</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chemistry-logical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or</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psychological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Chemistry</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Research</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and</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Practice</w:t>
      </w:r>
      <w:proofErr w:type="spellEnd"/>
      <w:r w:rsidRPr="00151CBF">
        <w:rPr>
          <w:rFonts w:ascii="Times New Roman" w:eastAsia="Times New Roman" w:hAnsi="Times New Roman" w:cs="Times New Roman"/>
          <w:i/>
        </w:rPr>
        <w:t>, 1</w:t>
      </w:r>
      <w:r w:rsidRPr="00151CBF">
        <w:rPr>
          <w:rFonts w:ascii="Times New Roman" w:eastAsia="Times New Roman" w:hAnsi="Times New Roman" w:cs="Times New Roman"/>
        </w:rPr>
        <w:t>(1), 9-15.</w:t>
      </w:r>
      <w:r w:rsidR="000438FA" w:rsidRPr="00151CBF">
        <w:rPr>
          <w:rFonts w:ascii="Times New Roman" w:eastAsia="Times New Roman" w:hAnsi="Times New Roman" w:cs="Times New Roman"/>
        </w:rPr>
        <w:t xml:space="preserve"> </w:t>
      </w:r>
      <w:hyperlink r:id="rId26" w:history="1">
        <w:r w:rsidR="00E91958" w:rsidRPr="00151CBF">
          <w:rPr>
            <w:rFonts w:ascii="Times New Roman" w:eastAsia="Times New Roman" w:hAnsi="Times New Roman" w:cs="Times New Roman"/>
          </w:rPr>
          <w:t>https://doi.org/</w:t>
        </w:r>
      </w:hyperlink>
      <w:r w:rsidR="000438FA" w:rsidRPr="00151CBF">
        <w:rPr>
          <w:rFonts w:ascii="Times New Roman" w:eastAsia="Times New Roman" w:hAnsi="Times New Roman" w:cs="Times New Roman"/>
        </w:rPr>
        <w:t>10.1039/a9rp90001b</w:t>
      </w:r>
    </w:p>
    <w:p w14:paraId="7B45CCC8" w14:textId="77777777" w:rsidR="00DC247F" w:rsidRPr="00151CBF" w:rsidRDefault="00C763D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Keig</w:t>
      </w:r>
      <w:proofErr w:type="spellEnd"/>
      <w:r w:rsidRPr="00151CBF">
        <w:rPr>
          <w:rFonts w:ascii="Times New Roman" w:eastAsia="Times New Roman" w:hAnsi="Times New Roman" w:cs="Times New Roman"/>
        </w:rPr>
        <w:t>, P. F</w:t>
      </w:r>
      <w:proofErr w:type="gramStart"/>
      <w:r w:rsidRPr="00151CBF">
        <w:rPr>
          <w:rFonts w:ascii="Times New Roman" w:eastAsia="Times New Roman" w:hAnsi="Times New Roman" w:cs="Times New Roman"/>
        </w:rPr>
        <w:t>.</w:t>
      </w:r>
      <w:r w:rsidR="003D4BCA"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&amp; </w:t>
      </w:r>
      <w:proofErr w:type="spellStart"/>
      <w:r w:rsidRPr="00151CBF">
        <w:rPr>
          <w:rFonts w:ascii="Times New Roman" w:eastAsia="Times New Roman" w:hAnsi="Times New Roman" w:cs="Times New Roman"/>
        </w:rPr>
        <w:t>Rubba</w:t>
      </w:r>
      <w:proofErr w:type="spellEnd"/>
      <w:r w:rsidRPr="00151CBF">
        <w:rPr>
          <w:rFonts w:ascii="Times New Roman" w:eastAsia="Times New Roman" w:hAnsi="Times New Roman" w:cs="Times New Roman"/>
        </w:rPr>
        <w:t xml:space="preserve">, P. A. (1993). </w:t>
      </w:r>
      <w:proofErr w:type="spellStart"/>
      <w:r w:rsidRPr="00151CBF">
        <w:rPr>
          <w:rFonts w:ascii="Times New Roman" w:eastAsia="Times New Roman" w:hAnsi="Times New Roman" w:cs="Times New Roman"/>
        </w:rPr>
        <w:t>Translation</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representations</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the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structure</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matter</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and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its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relationship</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to</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reasoning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gender</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spatial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reasoning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and</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specific</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prior</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knowledge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Journal</w:t>
      </w:r>
      <w:proofErr w:type="spellEnd"/>
      <w:r w:rsidRPr="00151CBF">
        <w:rPr>
          <w:rFonts w:ascii="Times New Roman" w:eastAsia="Times New Roman" w:hAnsi="Times New Roman" w:cs="Times New Roman"/>
          <w:i/>
        </w:rPr>
        <w:t xml:space="preserve"> of </w:t>
      </w:r>
      <w:proofErr w:type="spellStart"/>
      <w:r w:rsidRPr="00151CBF">
        <w:rPr>
          <w:rFonts w:ascii="Times New Roman" w:eastAsia="Times New Roman" w:hAnsi="Times New Roman" w:cs="Times New Roman"/>
          <w:i/>
        </w:rPr>
        <w:t>Research</w:t>
      </w:r>
      <w:proofErr w:type="spellEnd"/>
      <w:r w:rsidRPr="00151CBF">
        <w:rPr>
          <w:rFonts w:ascii="Times New Roman" w:eastAsia="Times New Roman" w:hAnsi="Times New Roman" w:cs="Times New Roman"/>
          <w:i/>
        </w:rPr>
        <w:t xml:space="preserve"> in </w:t>
      </w:r>
      <w:proofErr w:type="spellStart"/>
      <w:r w:rsidRPr="00151CBF">
        <w:rPr>
          <w:rFonts w:ascii="Times New Roman" w:eastAsia="Times New Roman" w:hAnsi="Times New Roman" w:cs="Times New Roman"/>
          <w:i/>
        </w:rPr>
        <w:t>Science</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Teaching</w:t>
      </w:r>
      <w:proofErr w:type="spellEnd"/>
      <w:r w:rsidRPr="00151CBF">
        <w:rPr>
          <w:rFonts w:ascii="Times New Roman" w:eastAsia="Times New Roman" w:hAnsi="Times New Roman" w:cs="Times New Roman"/>
          <w:i/>
        </w:rPr>
        <w:t>, 30</w:t>
      </w:r>
      <w:r w:rsidRPr="00151CBF">
        <w:rPr>
          <w:rFonts w:ascii="Times New Roman" w:eastAsia="Times New Roman" w:hAnsi="Times New Roman" w:cs="Times New Roman"/>
        </w:rPr>
        <w:t xml:space="preserve"> (8), 883-903.</w:t>
      </w:r>
      <w:r w:rsidR="00B30C09" w:rsidRPr="00151CBF">
        <w:rPr>
          <w:rFonts w:ascii="Times New Roman" w:eastAsia="Times New Roman" w:hAnsi="Times New Roman" w:cs="Times New Roman"/>
        </w:rPr>
        <w:t xml:space="preserve"> </w:t>
      </w:r>
      <w:r w:rsidR="00397AAB" w:rsidRPr="00151CBF">
        <w:rPr>
          <w:rFonts w:ascii="Times New Roman" w:eastAsia="Times New Roman" w:hAnsi="Times New Roman" w:cs="Times New Roman"/>
        </w:rPr>
        <w:t>https://doi.org/10.1002/tea.3660300807</w:t>
      </w:r>
    </w:p>
    <w:p w14:paraId="3FCDFD7B" w14:textId="77777777" w:rsidR="00DC247F" w:rsidRPr="00151CBF" w:rsidRDefault="00C763D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Kozma</w:t>
      </w:r>
      <w:proofErr w:type="spellEnd"/>
      <w:r w:rsidRPr="00151CBF">
        <w:rPr>
          <w:rFonts w:ascii="Times New Roman" w:eastAsia="Times New Roman" w:hAnsi="Times New Roman" w:cs="Times New Roman"/>
        </w:rPr>
        <w:t>, R</w:t>
      </w:r>
      <w:proofErr w:type="gramStart"/>
      <w:r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&amp; </w:t>
      </w:r>
      <w:proofErr w:type="spellStart"/>
      <w:r w:rsidRPr="00151CBF">
        <w:rPr>
          <w:rFonts w:ascii="Times New Roman" w:eastAsia="Times New Roman" w:hAnsi="Times New Roman" w:cs="Times New Roman"/>
        </w:rPr>
        <w:t>Russell</w:t>
      </w:r>
      <w:proofErr w:type="spellEnd"/>
      <w:r w:rsidRPr="00151CBF">
        <w:rPr>
          <w:rFonts w:ascii="Times New Roman" w:eastAsia="Times New Roman" w:hAnsi="Times New Roman" w:cs="Times New Roman"/>
        </w:rPr>
        <w:t xml:space="preserve">, J. (2005). </w:t>
      </w:r>
      <w:proofErr w:type="spellStart"/>
      <w:r w:rsidRPr="00151CBF">
        <w:rPr>
          <w:rFonts w:ascii="Times New Roman" w:eastAsia="Times New Roman" w:hAnsi="Times New Roman" w:cs="Times New Roman"/>
        </w:rPr>
        <w:t>Students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becoming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chemists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Developing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representational</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competence</w:t>
      </w:r>
      <w:proofErr w:type="spellEnd"/>
      <w:r w:rsidRPr="00151CBF">
        <w:rPr>
          <w:rFonts w:ascii="Times New Roman" w:eastAsia="Times New Roman" w:hAnsi="Times New Roman" w:cs="Times New Roman"/>
        </w:rPr>
        <w:t xml:space="preserve">. John K. </w:t>
      </w:r>
      <w:proofErr w:type="spellStart"/>
      <w:r w:rsidRPr="00151CBF">
        <w:rPr>
          <w:rFonts w:ascii="Times New Roman" w:eastAsia="Times New Roman" w:hAnsi="Times New Roman" w:cs="Times New Roman"/>
        </w:rPr>
        <w:t>Gilbert</w:t>
      </w:r>
      <w:proofErr w:type="spellEnd"/>
      <w:r w:rsidRPr="00151CBF">
        <w:rPr>
          <w:rFonts w:ascii="Times New Roman" w:eastAsia="Times New Roman" w:hAnsi="Times New Roman" w:cs="Times New Roman"/>
        </w:rPr>
        <w:t xml:space="preserve"> (Ed.), </w:t>
      </w:r>
      <w:proofErr w:type="spellStart"/>
      <w:r w:rsidRPr="00151CBF">
        <w:rPr>
          <w:rFonts w:ascii="Times New Roman" w:eastAsia="Times New Roman" w:hAnsi="Times New Roman" w:cs="Times New Roman"/>
          <w:i/>
        </w:rPr>
        <w:t>Visualization</w:t>
      </w:r>
      <w:proofErr w:type="spellEnd"/>
      <w:r w:rsidRPr="00151CBF">
        <w:rPr>
          <w:rFonts w:ascii="Times New Roman" w:eastAsia="Times New Roman" w:hAnsi="Times New Roman" w:cs="Times New Roman"/>
          <w:i/>
        </w:rPr>
        <w:t xml:space="preserve"> in </w:t>
      </w:r>
      <w:proofErr w:type="spellStart"/>
      <w:r w:rsidRPr="00151CBF">
        <w:rPr>
          <w:rFonts w:ascii="Times New Roman" w:eastAsia="Times New Roman" w:hAnsi="Times New Roman" w:cs="Times New Roman"/>
          <w:i/>
        </w:rPr>
        <w:t>science</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rPr>
        <w:t xml:space="preserve"> </w:t>
      </w:r>
      <w:r w:rsidR="008B2480" w:rsidRPr="00151CBF">
        <w:rPr>
          <w:rFonts w:ascii="Times New Roman" w:eastAsia="Times New Roman" w:hAnsi="Times New Roman" w:cs="Times New Roman"/>
        </w:rPr>
        <w:t xml:space="preserve">içinde </w:t>
      </w:r>
      <w:r w:rsidRPr="00151CBF">
        <w:rPr>
          <w:rFonts w:ascii="Times New Roman" w:eastAsia="Times New Roman" w:hAnsi="Times New Roman" w:cs="Times New Roman"/>
        </w:rPr>
        <w:t>(</w:t>
      </w:r>
      <w:r w:rsidR="008B2480" w:rsidRPr="00151CBF">
        <w:rPr>
          <w:rFonts w:ascii="Times New Roman" w:eastAsia="Times New Roman" w:hAnsi="Times New Roman" w:cs="Times New Roman"/>
        </w:rPr>
        <w:t>s</w:t>
      </w:r>
      <w:r w:rsidRPr="00151CBF">
        <w:rPr>
          <w:rFonts w:ascii="Times New Roman" w:eastAsia="Times New Roman" w:hAnsi="Times New Roman" w:cs="Times New Roman"/>
        </w:rPr>
        <w:t xml:space="preserve">. 121-145). </w:t>
      </w:r>
      <w:proofErr w:type="spellStart"/>
      <w:r w:rsidRPr="00151CBF">
        <w:rPr>
          <w:rFonts w:ascii="Times New Roman" w:eastAsia="Times New Roman" w:hAnsi="Times New Roman" w:cs="Times New Roman"/>
        </w:rPr>
        <w:t>Netherlands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Springer</w:t>
      </w:r>
      <w:proofErr w:type="spellEnd"/>
      <w:r w:rsidRPr="00151CBF">
        <w:rPr>
          <w:rFonts w:ascii="Times New Roman" w:eastAsia="Times New Roman" w:hAnsi="Times New Roman" w:cs="Times New Roman"/>
        </w:rPr>
        <w:t>.</w:t>
      </w:r>
    </w:p>
    <w:p w14:paraId="5C823604" w14:textId="77777777" w:rsidR="00CB039E" w:rsidRPr="00151CBF" w:rsidRDefault="00CB039E">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Li</w:t>
      </w:r>
      <w:proofErr w:type="spellEnd"/>
      <w:r w:rsidRPr="00151CBF">
        <w:rPr>
          <w:rFonts w:ascii="Times New Roman" w:eastAsia="Times New Roman" w:hAnsi="Times New Roman" w:cs="Times New Roman"/>
        </w:rPr>
        <w:t>, W. S. S</w:t>
      </w:r>
      <w:proofErr w:type="gramStart"/>
      <w:r w:rsidRPr="00151CBF">
        <w:rPr>
          <w:rFonts w:ascii="Times New Roman" w:eastAsia="Times New Roman" w:hAnsi="Times New Roman" w:cs="Times New Roman"/>
        </w:rPr>
        <w:t>.,</w:t>
      </w:r>
      <w:proofErr w:type="gramEnd"/>
      <w:r w:rsidRPr="00151CBF">
        <w:rPr>
          <w:rFonts w:ascii="Times New Roman" w:eastAsia="Times New Roman" w:hAnsi="Times New Roman" w:cs="Times New Roman"/>
        </w:rPr>
        <w:t xml:space="preserve"> &amp; </w:t>
      </w:r>
      <w:proofErr w:type="spellStart"/>
      <w:r w:rsidRPr="00151CBF">
        <w:rPr>
          <w:rFonts w:ascii="Times New Roman" w:eastAsia="Times New Roman" w:hAnsi="Times New Roman" w:cs="Times New Roman"/>
        </w:rPr>
        <w:t>Arshad</w:t>
      </w:r>
      <w:proofErr w:type="spellEnd"/>
      <w:r w:rsidRPr="00151CBF">
        <w:rPr>
          <w:rFonts w:ascii="Times New Roman" w:eastAsia="Times New Roman" w:hAnsi="Times New Roman" w:cs="Times New Roman"/>
        </w:rPr>
        <w:t xml:space="preserve">, M. Y. (2014). Application of </w:t>
      </w:r>
      <w:proofErr w:type="spellStart"/>
      <w:r w:rsidRPr="00151CBF">
        <w:rPr>
          <w:rFonts w:ascii="Times New Roman" w:eastAsia="Times New Roman" w:hAnsi="Times New Roman" w:cs="Times New Roman"/>
        </w:rPr>
        <w:t>multiple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representation</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levels</w:t>
      </w:r>
      <w:proofErr w:type="spellEnd"/>
      <w:r w:rsidRPr="00151CBF">
        <w:rPr>
          <w:rFonts w:ascii="Times New Roman" w:eastAsia="Times New Roman" w:hAnsi="Times New Roman" w:cs="Times New Roman"/>
        </w:rPr>
        <w:t xml:space="preserve"> in </w:t>
      </w:r>
      <w:proofErr w:type="spellStart"/>
      <w:r w:rsidRPr="00151CBF">
        <w:rPr>
          <w:rFonts w:ascii="Times New Roman" w:eastAsia="Times New Roman" w:hAnsi="Times New Roman" w:cs="Times New Roman"/>
        </w:rPr>
        <w:t>redox</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reactions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among</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tenth</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grade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chemistry</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teachers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Journal</w:t>
      </w:r>
      <w:proofErr w:type="spellEnd"/>
      <w:r w:rsidRPr="00151CBF">
        <w:rPr>
          <w:rFonts w:ascii="Times New Roman" w:eastAsia="Times New Roman" w:hAnsi="Times New Roman" w:cs="Times New Roman"/>
          <w:i/>
        </w:rPr>
        <w:t xml:space="preserve"> of </w:t>
      </w:r>
      <w:proofErr w:type="spellStart"/>
      <w:r w:rsidRPr="00151CBF">
        <w:rPr>
          <w:rFonts w:ascii="Times New Roman" w:eastAsia="Times New Roman" w:hAnsi="Times New Roman" w:cs="Times New Roman"/>
          <w:i/>
        </w:rPr>
        <w:t>Turkish</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Science</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i/>
        </w:rPr>
        <w:t>, 11</w:t>
      </w:r>
      <w:r w:rsidRPr="00151CBF">
        <w:rPr>
          <w:rFonts w:ascii="Times New Roman" w:eastAsia="Times New Roman" w:hAnsi="Times New Roman" w:cs="Times New Roman"/>
        </w:rPr>
        <w:t xml:space="preserve">(3), 35-52. </w:t>
      </w:r>
      <w:hyperlink r:id="rId27" w:history="1">
        <w:r w:rsidRPr="00151CBF">
          <w:rPr>
            <w:rStyle w:val="Kpr"/>
            <w:rFonts w:ascii="Times New Roman" w:eastAsia="Times New Roman" w:hAnsi="Times New Roman" w:cs="Times New Roman"/>
            <w:color w:val="auto"/>
          </w:rPr>
          <w:t>http://www.tused.org/index.php/tused/article/view/605/521</w:t>
        </w:r>
      </w:hyperlink>
      <w:r w:rsidRPr="00151CBF">
        <w:rPr>
          <w:rFonts w:ascii="Times New Roman" w:eastAsia="Times New Roman" w:hAnsi="Times New Roman" w:cs="Times New Roman"/>
        </w:rPr>
        <w:t xml:space="preserve"> </w:t>
      </w:r>
    </w:p>
    <w:p w14:paraId="0A5F2B98" w14:textId="77777777" w:rsidR="00DC247F" w:rsidRPr="00151CBF" w:rsidRDefault="00C763DA">
      <w:pPr>
        <w:spacing w:line="360" w:lineRule="auto"/>
        <w:ind w:left="567" w:hanging="567"/>
        <w:jc w:val="both"/>
        <w:rPr>
          <w:rFonts w:ascii="Times New Roman" w:eastAsia="Times New Roman" w:hAnsi="Times New Roman" w:cs="Times New Roman"/>
        </w:rPr>
      </w:pPr>
      <w:r w:rsidRPr="00151CBF">
        <w:rPr>
          <w:rFonts w:ascii="Times New Roman" w:eastAsia="Times New Roman" w:hAnsi="Times New Roman" w:cs="Times New Roman"/>
        </w:rPr>
        <w:t xml:space="preserve">Nakiboğlu, C. (2019). Kimya öğretmen adaylarının metalik yapı ile ilgili zihinsel modelleri ve metalik bağ ile ilgili kavramaları. </w:t>
      </w:r>
      <w:r w:rsidRPr="00151CBF">
        <w:rPr>
          <w:rFonts w:ascii="Times New Roman" w:eastAsia="Times New Roman" w:hAnsi="Times New Roman" w:cs="Times New Roman"/>
          <w:i/>
        </w:rPr>
        <w:t>Karaelmas Eğitim Bilimleri Dergisi</w:t>
      </w:r>
      <w:r w:rsidRPr="00151CBF">
        <w:rPr>
          <w:rFonts w:ascii="Times New Roman" w:eastAsia="Times New Roman" w:hAnsi="Times New Roman" w:cs="Times New Roman"/>
        </w:rPr>
        <w:t xml:space="preserve">, </w:t>
      </w:r>
      <w:r w:rsidRPr="00151CBF">
        <w:rPr>
          <w:rFonts w:ascii="Times New Roman" w:eastAsia="Times New Roman" w:hAnsi="Times New Roman" w:cs="Times New Roman"/>
          <w:i/>
        </w:rPr>
        <w:t>7</w:t>
      </w:r>
      <w:r w:rsidRPr="00151CBF">
        <w:rPr>
          <w:rFonts w:ascii="Times New Roman" w:eastAsia="Times New Roman" w:hAnsi="Times New Roman" w:cs="Times New Roman"/>
        </w:rPr>
        <w:t>(1), 133-144.</w:t>
      </w:r>
    </w:p>
    <w:p w14:paraId="00182E87" w14:textId="77777777" w:rsidR="00DC247F" w:rsidRPr="00151CBF" w:rsidRDefault="00C763DA">
      <w:pPr>
        <w:spacing w:line="360" w:lineRule="auto"/>
        <w:ind w:left="567" w:hanging="567"/>
        <w:jc w:val="both"/>
        <w:rPr>
          <w:rFonts w:ascii="Times New Roman" w:eastAsia="Times New Roman" w:hAnsi="Times New Roman" w:cs="Times New Roman"/>
        </w:rPr>
      </w:pPr>
      <w:proofErr w:type="spellStart"/>
      <w:r w:rsidRPr="00151CBF">
        <w:rPr>
          <w:rFonts w:ascii="Times New Roman" w:eastAsia="Times New Roman" w:hAnsi="Times New Roman" w:cs="Times New Roman"/>
        </w:rPr>
        <w:t>Nicoll</w:t>
      </w:r>
      <w:proofErr w:type="spellEnd"/>
      <w:r w:rsidRPr="00151CBF">
        <w:rPr>
          <w:rFonts w:ascii="Times New Roman" w:eastAsia="Times New Roman" w:hAnsi="Times New Roman" w:cs="Times New Roman"/>
        </w:rPr>
        <w:t xml:space="preserve">, G. (2003). A </w:t>
      </w:r>
      <w:proofErr w:type="spellStart"/>
      <w:r w:rsidRPr="00151CBF">
        <w:rPr>
          <w:rFonts w:ascii="Times New Roman" w:eastAsia="Times New Roman" w:hAnsi="Times New Roman" w:cs="Times New Roman"/>
        </w:rPr>
        <w:t>qualitative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investigation</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undergraduate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chemistry</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students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macroscopic</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interpretations</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the</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submicroscopic</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rPr>
        <w:t>structures</w:t>
      </w:r>
      <w:proofErr w:type="spellEnd"/>
      <w:r w:rsidRPr="00151CBF">
        <w:rPr>
          <w:rFonts w:ascii="Times New Roman" w:eastAsia="Times New Roman" w:hAnsi="Times New Roman" w:cs="Times New Roman"/>
        </w:rPr>
        <w:t xml:space="preserve"> of </w:t>
      </w:r>
      <w:proofErr w:type="spellStart"/>
      <w:r w:rsidRPr="00151CBF">
        <w:rPr>
          <w:rFonts w:ascii="Times New Roman" w:eastAsia="Times New Roman" w:hAnsi="Times New Roman" w:cs="Times New Roman"/>
        </w:rPr>
        <w:t>molecules</w:t>
      </w:r>
      <w:proofErr w:type="spellEnd"/>
      <w:r w:rsidRPr="00151CBF">
        <w:rPr>
          <w:rFonts w:ascii="Times New Roman" w:eastAsia="Times New Roman" w:hAnsi="Times New Roman" w:cs="Times New Roman"/>
        </w:rPr>
        <w:t xml:space="preserve">. </w:t>
      </w:r>
      <w:proofErr w:type="spellStart"/>
      <w:r w:rsidRPr="00151CBF">
        <w:rPr>
          <w:rFonts w:ascii="Times New Roman" w:eastAsia="Times New Roman" w:hAnsi="Times New Roman" w:cs="Times New Roman"/>
          <w:i/>
        </w:rPr>
        <w:t>Journal</w:t>
      </w:r>
      <w:proofErr w:type="spellEnd"/>
      <w:r w:rsidRPr="00151CBF">
        <w:rPr>
          <w:rFonts w:ascii="Times New Roman" w:eastAsia="Times New Roman" w:hAnsi="Times New Roman" w:cs="Times New Roman"/>
          <w:i/>
        </w:rPr>
        <w:t xml:space="preserve"> of </w:t>
      </w:r>
      <w:proofErr w:type="spellStart"/>
      <w:r w:rsidRPr="00151CBF">
        <w:rPr>
          <w:rFonts w:ascii="Times New Roman" w:eastAsia="Times New Roman" w:hAnsi="Times New Roman" w:cs="Times New Roman"/>
          <w:i/>
        </w:rPr>
        <w:t>Chemical</w:t>
      </w:r>
      <w:proofErr w:type="spellEnd"/>
      <w:r w:rsidRPr="00151CBF">
        <w:rPr>
          <w:rFonts w:ascii="Times New Roman" w:eastAsia="Times New Roman" w:hAnsi="Times New Roman" w:cs="Times New Roman"/>
          <w:i/>
        </w:rPr>
        <w:t xml:space="preserve"> </w:t>
      </w:r>
      <w:proofErr w:type="spellStart"/>
      <w:r w:rsidRPr="00151CBF">
        <w:rPr>
          <w:rFonts w:ascii="Times New Roman" w:eastAsia="Times New Roman" w:hAnsi="Times New Roman" w:cs="Times New Roman"/>
          <w:i/>
        </w:rPr>
        <w:t>Education</w:t>
      </w:r>
      <w:proofErr w:type="spellEnd"/>
      <w:r w:rsidRPr="00151CBF">
        <w:rPr>
          <w:rFonts w:ascii="Times New Roman" w:eastAsia="Times New Roman" w:hAnsi="Times New Roman" w:cs="Times New Roman"/>
          <w:i/>
        </w:rPr>
        <w:t>, 80</w:t>
      </w:r>
      <w:r w:rsidRPr="00151CBF">
        <w:rPr>
          <w:rFonts w:ascii="Times New Roman" w:eastAsia="Times New Roman" w:hAnsi="Times New Roman" w:cs="Times New Roman"/>
        </w:rPr>
        <w:t>(2), 205</w:t>
      </w:r>
      <w:r w:rsidR="004C4F7B" w:rsidRPr="00151CBF">
        <w:rPr>
          <w:rFonts w:ascii="Times New Roman" w:eastAsia="Times New Roman" w:hAnsi="Times New Roman" w:cs="Times New Roman"/>
        </w:rPr>
        <w:t>-213</w:t>
      </w:r>
      <w:r w:rsidRPr="00151CBF">
        <w:rPr>
          <w:rFonts w:ascii="Times New Roman" w:eastAsia="Times New Roman" w:hAnsi="Times New Roman" w:cs="Times New Roman"/>
        </w:rPr>
        <w:t>.</w:t>
      </w:r>
      <w:r w:rsidR="00E85D65" w:rsidRPr="00151CBF">
        <w:rPr>
          <w:rFonts w:ascii="Times New Roman" w:eastAsia="Times New Roman" w:hAnsi="Times New Roman" w:cs="Times New Roman"/>
        </w:rPr>
        <w:t xml:space="preserve"> https://doi.org/10.1021/ed080p205</w:t>
      </w:r>
    </w:p>
    <w:p w14:paraId="3ABDAF62" w14:textId="77777777" w:rsidR="00DC247F" w:rsidRPr="00263DFB" w:rsidRDefault="00C763DA">
      <w:pPr>
        <w:spacing w:line="360" w:lineRule="auto"/>
        <w:ind w:left="567" w:hanging="567"/>
        <w:jc w:val="both"/>
        <w:rPr>
          <w:rFonts w:ascii="Times New Roman" w:eastAsia="Times New Roman" w:hAnsi="Times New Roman" w:cs="Times New Roman"/>
        </w:rPr>
      </w:pPr>
      <w:r w:rsidRPr="00151CBF">
        <w:rPr>
          <w:rFonts w:ascii="Times New Roman" w:eastAsia="Times New Roman" w:hAnsi="Times New Roman" w:cs="Times New Roman"/>
        </w:rPr>
        <w:t xml:space="preserve">Ok, M. (2019). </w:t>
      </w:r>
      <w:r w:rsidRPr="00151CBF">
        <w:rPr>
          <w:rFonts w:ascii="Times New Roman" w:eastAsia="Times New Roman" w:hAnsi="Times New Roman" w:cs="Times New Roman"/>
          <w:i/>
        </w:rPr>
        <w:t xml:space="preserve">Öğrenci ve öğretmen adaylarının sıvılar konusuna ilişkin düşünce biçimlerinin çoklu model kullanımıyla belirlenmesi, </w:t>
      </w:r>
      <w:r w:rsidRPr="00151CBF">
        <w:rPr>
          <w:rFonts w:ascii="Times New Roman" w:eastAsia="Times New Roman" w:hAnsi="Times New Roman" w:cs="Times New Roman"/>
        </w:rPr>
        <w:t>Yayınlanmamış Doktora Tezi,</w:t>
      </w:r>
      <w:r w:rsidRPr="00151CBF">
        <w:rPr>
          <w:rFonts w:ascii="Times New Roman" w:eastAsia="Times New Roman" w:hAnsi="Times New Roman" w:cs="Times New Roman"/>
          <w:i/>
        </w:rPr>
        <w:t xml:space="preserve"> </w:t>
      </w:r>
      <w:r w:rsidR="004C4F7B" w:rsidRPr="00151CBF">
        <w:rPr>
          <w:rFonts w:ascii="Times New Roman" w:eastAsia="Times New Roman" w:hAnsi="Times New Roman" w:cs="Times New Roman"/>
        </w:rPr>
        <w:t>Marmara Ü</w:t>
      </w:r>
      <w:r w:rsidRPr="00151CBF">
        <w:rPr>
          <w:rFonts w:ascii="Times New Roman" w:eastAsia="Times New Roman" w:hAnsi="Times New Roman" w:cs="Times New Roman"/>
        </w:rPr>
        <w:t>niversitesi, Türkiye.</w:t>
      </w:r>
    </w:p>
    <w:p w14:paraId="19FE213D" w14:textId="77777777" w:rsidR="00DC247F" w:rsidRPr="005C5489" w:rsidRDefault="00C763DA">
      <w:pPr>
        <w:spacing w:line="360" w:lineRule="auto"/>
        <w:ind w:left="567" w:hanging="567"/>
        <w:jc w:val="both"/>
        <w:rPr>
          <w:rFonts w:ascii="Times New Roman" w:eastAsia="Times New Roman" w:hAnsi="Times New Roman" w:cs="Times New Roman"/>
        </w:rPr>
      </w:pPr>
      <w:r w:rsidRPr="005C5489">
        <w:rPr>
          <w:rFonts w:ascii="Times New Roman" w:eastAsia="Times New Roman" w:hAnsi="Times New Roman" w:cs="Times New Roman"/>
        </w:rPr>
        <w:t>Oku</w:t>
      </w:r>
      <w:r w:rsidR="00402143" w:rsidRPr="005C5489">
        <w:rPr>
          <w:rFonts w:ascii="Times New Roman" w:eastAsia="Times New Roman" w:hAnsi="Times New Roman" w:cs="Times New Roman"/>
        </w:rPr>
        <w:t>muş, S</w:t>
      </w:r>
      <w:proofErr w:type="gramStart"/>
      <w:r w:rsidR="00402143" w:rsidRPr="005C5489">
        <w:rPr>
          <w:rFonts w:ascii="Times New Roman" w:eastAsia="Times New Roman" w:hAnsi="Times New Roman" w:cs="Times New Roman"/>
        </w:rPr>
        <w:t>.,</w:t>
      </w:r>
      <w:proofErr w:type="gramEnd"/>
      <w:r w:rsidR="00402143" w:rsidRPr="005C5489">
        <w:rPr>
          <w:rFonts w:ascii="Times New Roman" w:eastAsia="Times New Roman" w:hAnsi="Times New Roman" w:cs="Times New Roman"/>
        </w:rPr>
        <w:t xml:space="preserve"> Öztürk, B., Doymuş, K.</w:t>
      </w:r>
      <w:r w:rsidRPr="005C5489">
        <w:rPr>
          <w:rFonts w:ascii="Times New Roman" w:eastAsia="Times New Roman" w:hAnsi="Times New Roman" w:cs="Times New Roman"/>
        </w:rPr>
        <w:t xml:space="preserve"> </w:t>
      </w:r>
      <w:r w:rsidR="00ED11FA" w:rsidRPr="005C5489">
        <w:rPr>
          <w:rFonts w:ascii="Times New Roman" w:eastAsia="Times New Roman" w:hAnsi="Times New Roman" w:cs="Times New Roman"/>
        </w:rPr>
        <w:t xml:space="preserve">ve </w:t>
      </w:r>
      <w:proofErr w:type="spellStart"/>
      <w:r w:rsidRPr="005C5489">
        <w:rPr>
          <w:rFonts w:ascii="Times New Roman" w:eastAsia="Times New Roman" w:hAnsi="Times New Roman" w:cs="Times New Roman"/>
        </w:rPr>
        <w:t>Alyar</w:t>
      </w:r>
      <w:proofErr w:type="spellEnd"/>
      <w:r w:rsidRPr="005C5489">
        <w:rPr>
          <w:rFonts w:ascii="Times New Roman" w:eastAsia="Times New Roman" w:hAnsi="Times New Roman" w:cs="Times New Roman"/>
        </w:rPr>
        <w:t xml:space="preserve">, M. (2014). Maddenin tanecikli yapısının mikro ve makro boyutta anlaşılmasının sağlanması. </w:t>
      </w:r>
      <w:r w:rsidRPr="005C5489">
        <w:rPr>
          <w:rFonts w:ascii="Times New Roman" w:eastAsia="Times New Roman" w:hAnsi="Times New Roman" w:cs="Times New Roman"/>
          <w:i/>
        </w:rPr>
        <w:t>Eğitim Bilimleri Araştırmaları Dergisi, 4</w:t>
      </w:r>
      <w:r w:rsidRPr="005C5489">
        <w:rPr>
          <w:rFonts w:ascii="Times New Roman" w:eastAsia="Times New Roman" w:hAnsi="Times New Roman" w:cs="Times New Roman"/>
        </w:rPr>
        <w:t>(1), 349-368.</w:t>
      </w:r>
      <w:r w:rsidR="00983CA5" w:rsidRPr="005C5489">
        <w:rPr>
          <w:rFonts w:ascii="Times New Roman" w:eastAsia="Times New Roman" w:hAnsi="Times New Roman" w:cs="Times New Roman"/>
        </w:rPr>
        <w:t xml:space="preserve"> http://dx.doi.org/10.12973/jesr.2014.41.18</w:t>
      </w:r>
    </w:p>
    <w:p w14:paraId="454DF215" w14:textId="77777777" w:rsidR="00DC247F" w:rsidRPr="005C5489" w:rsidRDefault="00C763DA">
      <w:pPr>
        <w:spacing w:line="360" w:lineRule="auto"/>
        <w:ind w:left="567" w:hanging="567"/>
        <w:jc w:val="both"/>
        <w:rPr>
          <w:rFonts w:ascii="Times New Roman" w:eastAsia="Times New Roman" w:hAnsi="Times New Roman" w:cs="Times New Roman"/>
        </w:rPr>
      </w:pPr>
      <w:proofErr w:type="spellStart"/>
      <w:r w:rsidRPr="005C5489">
        <w:rPr>
          <w:rFonts w:ascii="Times New Roman" w:eastAsia="Times New Roman" w:hAnsi="Times New Roman" w:cs="Times New Roman"/>
        </w:rPr>
        <w:t>Peterson</w:t>
      </w:r>
      <w:proofErr w:type="spellEnd"/>
      <w:r w:rsidRPr="005C5489">
        <w:rPr>
          <w:rFonts w:ascii="Times New Roman" w:eastAsia="Times New Roman" w:hAnsi="Times New Roman" w:cs="Times New Roman"/>
        </w:rPr>
        <w:t>, R. F</w:t>
      </w:r>
      <w:proofErr w:type="gramStart"/>
      <w:r w:rsidRPr="005C5489">
        <w:rPr>
          <w:rFonts w:ascii="Times New Roman" w:eastAsia="Times New Roman" w:hAnsi="Times New Roman" w:cs="Times New Roman"/>
        </w:rPr>
        <w:t>.</w:t>
      </w:r>
      <w:r w:rsidR="00402143" w:rsidRPr="005C5489">
        <w:rPr>
          <w:rFonts w:ascii="Times New Roman" w:eastAsia="Times New Roman" w:hAnsi="Times New Roman" w:cs="Times New Roman"/>
        </w:rPr>
        <w:t>,</w:t>
      </w:r>
      <w:proofErr w:type="gramEnd"/>
      <w:r w:rsidRPr="005C5489">
        <w:rPr>
          <w:rFonts w:ascii="Times New Roman" w:eastAsia="Times New Roman" w:hAnsi="Times New Roman" w:cs="Times New Roman"/>
        </w:rPr>
        <w:t xml:space="preserve"> &amp; </w:t>
      </w:r>
      <w:proofErr w:type="spellStart"/>
      <w:r w:rsidRPr="005C5489">
        <w:rPr>
          <w:rFonts w:ascii="Times New Roman" w:eastAsia="Times New Roman" w:hAnsi="Times New Roman" w:cs="Times New Roman"/>
        </w:rPr>
        <w:t>Treagust</w:t>
      </w:r>
      <w:proofErr w:type="spellEnd"/>
      <w:r w:rsidRPr="005C5489">
        <w:rPr>
          <w:rFonts w:ascii="Times New Roman" w:eastAsia="Times New Roman" w:hAnsi="Times New Roman" w:cs="Times New Roman"/>
        </w:rPr>
        <w:t xml:space="preserve">, D. F. (1989). Grade 12 </w:t>
      </w:r>
      <w:proofErr w:type="spellStart"/>
      <w:r w:rsidRPr="005C5489">
        <w:rPr>
          <w:rFonts w:ascii="Times New Roman" w:eastAsia="Times New Roman" w:hAnsi="Times New Roman" w:cs="Times New Roman"/>
        </w:rPr>
        <w:t>students</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misconceptions</w:t>
      </w:r>
      <w:proofErr w:type="spellEnd"/>
      <w:r w:rsidRPr="005C5489">
        <w:rPr>
          <w:rFonts w:ascii="Times New Roman" w:eastAsia="Times New Roman" w:hAnsi="Times New Roman" w:cs="Times New Roman"/>
        </w:rPr>
        <w:t xml:space="preserve"> of </w:t>
      </w:r>
      <w:proofErr w:type="spellStart"/>
      <w:r w:rsidRPr="005C5489">
        <w:rPr>
          <w:rFonts w:ascii="Times New Roman" w:eastAsia="Times New Roman" w:hAnsi="Times New Roman" w:cs="Times New Roman"/>
        </w:rPr>
        <w:t>covalent</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bonding</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and</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structure</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i/>
        </w:rPr>
        <w:t>Journal</w:t>
      </w:r>
      <w:proofErr w:type="spellEnd"/>
      <w:r w:rsidRPr="005C5489">
        <w:rPr>
          <w:rFonts w:ascii="Times New Roman" w:eastAsia="Times New Roman" w:hAnsi="Times New Roman" w:cs="Times New Roman"/>
          <w:i/>
        </w:rPr>
        <w:t xml:space="preserve"> of </w:t>
      </w:r>
      <w:proofErr w:type="spellStart"/>
      <w:r w:rsidRPr="005C5489">
        <w:rPr>
          <w:rFonts w:ascii="Times New Roman" w:eastAsia="Times New Roman" w:hAnsi="Times New Roman" w:cs="Times New Roman"/>
          <w:i/>
        </w:rPr>
        <w:t>Chemical</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Education</w:t>
      </w:r>
      <w:proofErr w:type="spellEnd"/>
      <w:r w:rsidRPr="005C5489">
        <w:rPr>
          <w:rFonts w:ascii="Times New Roman" w:eastAsia="Times New Roman" w:hAnsi="Times New Roman" w:cs="Times New Roman"/>
          <w:i/>
        </w:rPr>
        <w:t>, 66</w:t>
      </w:r>
      <w:r w:rsidRPr="005C5489">
        <w:rPr>
          <w:rFonts w:ascii="Times New Roman" w:eastAsia="Times New Roman" w:hAnsi="Times New Roman" w:cs="Times New Roman"/>
        </w:rPr>
        <w:t>, 459</w:t>
      </w:r>
      <w:r w:rsidR="002062EC" w:rsidRPr="005C5489">
        <w:rPr>
          <w:rFonts w:ascii="Times New Roman" w:eastAsia="Times New Roman" w:hAnsi="Times New Roman" w:cs="Times New Roman"/>
        </w:rPr>
        <w:t>-460</w:t>
      </w:r>
      <w:r w:rsidRPr="005C5489">
        <w:rPr>
          <w:rFonts w:ascii="Times New Roman" w:eastAsia="Times New Roman" w:hAnsi="Times New Roman" w:cs="Times New Roman"/>
        </w:rPr>
        <w:t>.</w:t>
      </w:r>
      <w:r w:rsidR="002062EC" w:rsidRPr="005C5489">
        <w:rPr>
          <w:rFonts w:ascii="Times New Roman" w:eastAsia="Times New Roman" w:hAnsi="Times New Roman" w:cs="Times New Roman"/>
        </w:rPr>
        <w:t xml:space="preserve"> https://doi.org/10.1021/ed066p459</w:t>
      </w:r>
    </w:p>
    <w:p w14:paraId="5A4CF00F" w14:textId="77777777" w:rsidR="00DC247F" w:rsidRPr="005C5489" w:rsidRDefault="00C763DA">
      <w:pPr>
        <w:spacing w:line="360" w:lineRule="auto"/>
        <w:ind w:left="567" w:hanging="567"/>
        <w:jc w:val="both"/>
        <w:rPr>
          <w:rFonts w:ascii="Times New Roman" w:eastAsia="Times New Roman" w:hAnsi="Times New Roman" w:cs="Times New Roman"/>
        </w:rPr>
      </w:pPr>
      <w:proofErr w:type="spellStart"/>
      <w:r w:rsidRPr="005C5489">
        <w:rPr>
          <w:rFonts w:ascii="Times New Roman" w:eastAsia="Times New Roman" w:hAnsi="Times New Roman" w:cs="Times New Roman"/>
        </w:rPr>
        <w:lastRenderedPageBreak/>
        <w:t>Rahayu</w:t>
      </w:r>
      <w:proofErr w:type="spellEnd"/>
      <w:r w:rsidRPr="005C5489">
        <w:rPr>
          <w:rFonts w:ascii="Times New Roman" w:eastAsia="Times New Roman" w:hAnsi="Times New Roman" w:cs="Times New Roman"/>
        </w:rPr>
        <w:t>, S</w:t>
      </w:r>
      <w:proofErr w:type="gramStart"/>
      <w:r w:rsidRPr="005C5489">
        <w:rPr>
          <w:rFonts w:ascii="Times New Roman" w:eastAsia="Times New Roman" w:hAnsi="Times New Roman" w:cs="Times New Roman"/>
        </w:rPr>
        <w:t>.,</w:t>
      </w:r>
      <w:proofErr w:type="gramEnd"/>
      <w:r w:rsidRPr="005C5489">
        <w:rPr>
          <w:rFonts w:ascii="Times New Roman" w:eastAsia="Times New Roman" w:hAnsi="Times New Roman" w:cs="Times New Roman"/>
        </w:rPr>
        <w:t xml:space="preserve"> &amp; </w:t>
      </w:r>
      <w:proofErr w:type="spellStart"/>
      <w:r w:rsidRPr="005C5489">
        <w:rPr>
          <w:rFonts w:ascii="Times New Roman" w:eastAsia="Times New Roman" w:hAnsi="Times New Roman" w:cs="Times New Roman"/>
        </w:rPr>
        <w:t>Kita</w:t>
      </w:r>
      <w:proofErr w:type="spellEnd"/>
      <w:r w:rsidRPr="005C5489">
        <w:rPr>
          <w:rFonts w:ascii="Times New Roman" w:eastAsia="Times New Roman" w:hAnsi="Times New Roman" w:cs="Times New Roman"/>
        </w:rPr>
        <w:t>, M.</w:t>
      </w:r>
      <w:r w:rsidR="00402143" w:rsidRPr="005C5489">
        <w:rPr>
          <w:rFonts w:ascii="Times New Roman" w:eastAsia="Times New Roman" w:hAnsi="Times New Roman" w:cs="Times New Roman"/>
        </w:rPr>
        <w:t>,</w:t>
      </w:r>
      <w:r w:rsidRPr="005C5489">
        <w:rPr>
          <w:rFonts w:ascii="Times New Roman" w:eastAsia="Times New Roman" w:hAnsi="Times New Roman" w:cs="Times New Roman"/>
        </w:rPr>
        <w:t xml:space="preserve"> (2010). An </w:t>
      </w:r>
      <w:proofErr w:type="spellStart"/>
      <w:r w:rsidRPr="005C5489">
        <w:rPr>
          <w:rFonts w:ascii="Times New Roman" w:eastAsia="Times New Roman" w:hAnsi="Times New Roman" w:cs="Times New Roman"/>
        </w:rPr>
        <w:t>analysis</w:t>
      </w:r>
      <w:proofErr w:type="spellEnd"/>
      <w:r w:rsidRPr="005C5489">
        <w:rPr>
          <w:rFonts w:ascii="Times New Roman" w:eastAsia="Times New Roman" w:hAnsi="Times New Roman" w:cs="Times New Roman"/>
        </w:rPr>
        <w:t xml:space="preserve"> of </w:t>
      </w:r>
      <w:proofErr w:type="spellStart"/>
      <w:r w:rsidRPr="005C5489">
        <w:rPr>
          <w:rFonts w:ascii="Times New Roman" w:eastAsia="Times New Roman" w:hAnsi="Times New Roman" w:cs="Times New Roman"/>
        </w:rPr>
        <w:t>Indonesian</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and</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Japanese</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students</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understandings</w:t>
      </w:r>
      <w:proofErr w:type="spellEnd"/>
      <w:r w:rsidRPr="005C5489">
        <w:rPr>
          <w:rFonts w:ascii="Times New Roman" w:eastAsia="Times New Roman" w:hAnsi="Times New Roman" w:cs="Times New Roman"/>
        </w:rPr>
        <w:t xml:space="preserve"> of </w:t>
      </w:r>
      <w:proofErr w:type="spellStart"/>
      <w:r w:rsidRPr="005C5489">
        <w:rPr>
          <w:rFonts w:ascii="Times New Roman" w:eastAsia="Times New Roman" w:hAnsi="Times New Roman" w:cs="Times New Roman"/>
        </w:rPr>
        <w:t>macroscopic</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and</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submicroscopic</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levels</w:t>
      </w:r>
      <w:proofErr w:type="spellEnd"/>
      <w:r w:rsidRPr="005C5489">
        <w:rPr>
          <w:rFonts w:ascii="Times New Roman" w:eastAsia="Times New Roman" w:hAnsi="Times New Roman" w:cs="Times New Roman"/>
        </w:rPr>
        <w:t xml:space="preserve"> of </w:t>
      </w:r>
      <w:proofErr w:type="spellStart"/>
      <w:r w:rsidRPr="005C5489">
        <w:rPr>
          <w:rFonts w:ascii="Times New Roman" w:eastAsia="Times New Roman" w:hAnsi="Times New Roman" w:cs="Times New Roman"/>
        </w:rPr>
        <w:t>representing</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matter</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and</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its</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changes</w:t>
      </w:r>
      <w:proofErr w:type="spellEnd"/>
      <w:r w:rsidRPr="005C5489">
        <w:rPr>
          <w:rFonts w:ascii="Times New Roman" w:eastAsia="Times New Roman" w:hAnsi="Times New Roman" w:cs="Times New Roman"/>
        </w:rPr>
        <w:t xml:space="preserve">. </w:t>
      </w:r>
      <w:r w:rsidRPr="005C5489">
        <w:rPr>
          <w:rFonts w:ascii="Times New Roman" w:eastAsia="Times New Roman" w:hAnsi="Times New Roman" w:cs="Times New Roman"/>
          <w:i/>
        </w:rPr>
        <w:t xml:space="preserve">International </w:t>
      </w:r>
      <w:proofErr w:type="spellStart"/>
      <w:r w:rsidRPr="005C5489">
        <w:rPr>
          <w:rFonts w:ascii="Times New Roman" w:eastAsia="Times New Roman" w:hAnsi="Times New Roman" w:cs="Times New Roman"/>
          <w:i/>
        </w:rPr>
        <w:t>Journal</w:t>
      </w:r>
      <w:proofErr w:type="spellEnd"/>
      <w:r w:rsidRPr="005C5489">
        <w:rPr>
          <w:rFonts w:ascii="Times New Roman" w:eastAsia="Times New Roman" w:hAnsi="Times New Roman" w:cs="Times New Roman"/>
          <w:i/>
        </w:rPr>
        <w:t xml:space="preserve"> of </w:t>
      </w:r>
      <w:proofErr w:type="spellStart"/>
      <w:r w:rsidRPr="005C5489">
        <w:rPr>
          <w:rFonts w:ascii="Times New Roman" w:eastAsia="Times New Roman" w:hAnsi="Times New Roman" w:cs="Times New Roman"/>
          <w:i/>
        </w:rPr>
        <w:t>Science</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and</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Mathematics</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Education</w:t>
      </w:r>
      <w:proofErr w:type="spellEnd"/>
      <w:r w:rsidRPr="005C5489">
        <w:rPr>
          <w:rFonts w:ascii="Times New Roman" w:eastAsia="Times New Roman" w:hAnsi="Times New Roman" w:cs="Times New Roman"/>
          <w:i/>
        </w:rPr>
        <w:t>, 8</w:t>
      </w:r>
      <w:r w:rsidRPr="005C5489">
        <w:rPr>
          <w:rFonts w:ascii="Times New Roman" w:eastAsia="Times New Roman" w:hAnsi="Times New Roman" w:cs="Times New Roman"/>
        </w:rPr>
        <w:t>(4), 667-688.</w:t>
      </w:r>
      <w:r w:rsidR="00F859D0" w:rsidRPr="005C5489">
        <w:rPr>
          <w:rFonts w:ascii="Times New Roman" w:eastAsia="Times New Roman" w:hAnsi="Times New Roman" w:cs="Times New Roman"/>
        </w:rPr>
        <w:t xml:space="preserve"> </w:t>
      </w:r>
      <w:r w:rsidR="0075558D" w:rsidRPr="005C5489">
        <w:rPr>
          <w:rFonts w:ascii="Times New Roman" w:eastAsia="Times New Roman" w:hAnsi="Times New Roman" w:cs="Times New Roman"/>
        </w:rPr>
        <w:t>https://doi.org/10.1007/s10763-009-9180-0</w:t>
      </w:r>
    </w:p>
    <w:p w14:paraId="54A266E2" w14:textId="77777777" w:rsidR="00DC247F" w:rsidRPr="005C5489" w:rsidRDefault="00C763DA">
      <w:pPr>
        <w:spacing w:line="360" w:lineRule="auto"/>
        <w:ind w:left="567" w:hanging="567"/>
        <w:jc w:val="both"/>
        <w:rPr>
          <w:rFonts w:ascii="Times New Roman" w:eastAsia="Times New Roman" w:hAnsi="Times New Roman" w:cs="Times New Roman"/>
        </w:rPr>
      </w:pPr>
      <w:proofErr w:type="spellStart"/>
      <w:r w:rsidRPr="005C5489">
        <w:rPr>
          <w:rFonts w:ascii="Times New Roman" w:eastAsia="Times New Roman" w:hAnsi="Times New Roman" w:cs="Times New Roman"/>
        </w:rPr>
        <w:t>Springer</w:t>
      </w:r>
      <w:proofErr w:type="spellEnd"/>
      <w:r w:rsidRPr="005C5489">
        <w:rPr>
          <w:rFonts w:ascii="Times New Roman" w:eastAsia="Times New Roman" w:hAnsi="Times New Roman" w:cs="Times New Roman"/>
        </w:rPr>
        <w:t xml:space="preserve">, M. T. (2014). </w:t>
      </w:r>
      <w:proofErr w:type="spellStart"/>
      <w:r w:rsidRPr="005C5489">
        <w:rPr>
          <w:rFonts w:ascii="Times New Roman" w:eastAsia="Times New Roman" w:hAnsi="Times New Roman" w:cs="Times New Roman"/>
        </w:rPr>
        <w:t>Improving</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students</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understanding</w:t>
      </w:r>
      <w:proofErr w:type="spellEnd"/>
      <w:r w:rsidRPr="005C5489">
        <w:rPr>
          <w:rFonts w:ascii="Times New Roman" w:eastAsia="Times New Roman" w:hAnsi="Times New Roman" w:cs="Times New Roman"/>
        </w:rPr>
        <w:t xml:space="preserve"> of </w:t>
      </w:r>
      <w:proofErr w:type="spellStart"/>
      <w:r w:rsidRPr="005C5489">
        <w:rPr>
          <w:rFonts w:ascii="Times New Roman" w:eastAsia="Times New Roman" w:hAnsi="Times New Roman" w:cs="Times New Roman"/>
        </w:rPr>
        <w:t>molecular</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structure</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through</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broad-based</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use</w:t>
      </w:r>
      <w:proofErr w:type="spellEnd"/>
      <w:r w:rsidRPr="005C5489">
        <w:rPr>
          <w:rFonts w:ascii="Times New Roman" w:eastAsia="Times New Roman" w:hAnsi="Times New Roman" w:cs="Times New Roman"/>
        </w:rPr>
        <w:t xml:space="preserve"> of </w:t>
      </w:r>
      <w:proofErr w:type="spellStart"/>
      <w:r w:rsidRPr="005C5489">
        <w:rPr>
          <w:rFonts w:ascii="Times New Roman" w:eastAsia="Times New Roman" w:hAnsi="Times New Roman" w:cs="Times New Roman"/>
        </w:rPr>
        <w:t>computer</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models</w:t>
      </w:r>
      <w:proofErr w:type="spellEnd"/>
      <w:r w:rsidRPr="005C5489">
        <w:rPr>
          <w:rFonts w:ascii="Times New Roman" w:eastAsia="Times New Roman" w:hAnsi="Times New Roman" w:cs="Times New Roman"/>
        </w:rPr>
        <w:t xml:space="preserve"> in </w:t>
      </w:r>
      <w:proofErr w:type="spellStart"/>
      <w:r w:rsidRPr="005C5489">
        <w:rPr>
          <w:rFonts w:ascii="Times New Roman" w:eastAsia="Times New Roman" w:hAnsi="Times New Roman" w:cs="Times New Roman"/>
        </w:rPr>
        <w:t>the</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undergraduate</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organic</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chemistry</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lecture</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i/>
        </w:rPr>
        <w:t>Journal</w:t>
      </w:r>
      <w:proofErr w:type="spellEnd"/>
      <w:r w:rsidRPr="005C5489">
        <w:rPr>
          <w:rFonts w:ascii="Times New Roman" w:eastAsia="Times New Roman" w:hAnsi="Times New Roman" w:cs="Times New Roman"/>
          <w:i/>
        </w:rPr>
        <w:t xml:space="preserve"> of </w:t>
      </w:r>
      <w:proofErr w:type="spellStart"/>
      <w:r w:rsidRPr="005C5489">
        <w:rPr>
          <w:rFonts w:ascii="Times New Roman" w:eastAsia="Times New Roman" w:hAnsi="Times New Roman" w:cs="Times New Roman"/>
          <w:i/>
        </w:rPr>
        <w:t>Chemical</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Education</w:t>
      </w:r>
      <w:proofErr w:type="spellEnd"/>
      <w:r w:rsidRPr="005C5489">
        <w:rPr>
          <w:rFonts w:ascii="Times New Roman" w:eastAsia="Times New Roman" w:hAnsi="Times New Roman" w:cs="Times New Roman"/>
          <w:i/>
        </w:rPr>
        <w:t>, 91</w:t>
      </w:r>
      <w:r w:rsidRPr="005C5489">
        <w:rPr>
          <w:rFonts w:ascii="Times New Roman" w:eastAsia="Times New Roman" w:hAnsi="Times New Roman" w:cs="Times New Roman"/>
        </w:rPr>
        <w:t>(8), 1162-1168.</w:t>
      </w:r>
      <w:r w:rsidR="002B5EC4" w:rsidRPr="005C5489">
        <w:rPr>
          <w:rFonts w:ascii="Times New Roman" w:eastAsia="Times New Roman" w:hAnsi="Times New Roman" w:cs="Times New Roman"/>
        </w:rPr>
        <w:t xml:space="preserve"> https://doi.org/10.1021/ed400054a</w:t>
      </w:r>
    </w:p>
    <w:p w14:paraId="7551DA78" w14:textId="77777777" w:rsidR="00DC247F" w:rsidRPr="005C5489" w:rsidRDefault="00C763DA">
      <w:pPr>
        <w:spacing w:line="360" w:lineRule="auto"/>
        <w:ind w:left="567" w:hanging="567"/>
        <w:jc w:val="both"/>
        <w:rPr>
          <w:rFonts w:ascii="Times New Roman" w:eastAsia="Times New Roman" w:hAnsi="Times New Roman" w:cs="Times New Roman"/>
        </w:rPr>
      </w:pPr>
      <w:proofErr w:type="spellStart"/>
      <w:r w:rsidRPr="005C5489">
        <w:rPr>
          <w:rFonts w:ascii="Times New Roman" w:eastAsia="Times New Roman" w:hAnsi="Times New Roman" w:cs="Times New Roman"/>
        </w:rPr>
        <w:t>Stylianidou</w:t>
      </w:r>
      <w:proofErr w:type="spellEnd"/>
      <w:r w:rsidRPr="005C5489">
        <w:rPr>
          <w:rFonts w:ascii="Times New Roman" w:eastAsia="Times New Roman" w:hAnsi="Times New Roman" w:cs="Times New Roman"/>
        </w:rPr>
        <w:t xml:space="preserve">, F. (2002). Analysis of </w:t>
      </w:r>
      <w:proofErr w:type="spellStart"/>
      <w:r w:rsidRPr="005C5489">
        <w:rPr>
          <w:rFonts w:ascii="Times New Roman" w:eastAsia="Times New Roman" w:hAnsi="Times New Roman" w:cs="Times New Roman"/>
        </w:rPr>
        <w:t>science</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textbook</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pictures</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about</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energy</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and</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pupils</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readings</w:t>
      </w:r>
      <w:proofErr w:type="spellEnd"/>
      <w:r w:rsidRPr="005C5489">
        <w:rPr>
          <w:rFonts w:ascii="Times New Roman" w:eastAsia="Times New Roman" w:hAnsi="Times New Roman" w:cs="Times New Roman"/>
        </w:rPr>
        <w:t xml:space="preserve"> of </w:t>
      </w:r>
      <w:proofErr w:type="spellStart"/>
      <w:r w:rsidRPr="005C5489">
        <w:rPr>
          <w:rFonts w:ascii="Times New Roman" w:eastAsia="Times New Roman" w:hAnsi="Times New Roman" w:cs="Times New Roman"/>
        </w:rPr>
        <w:t>them</w:t>
      </w:r>
      <w:proofErr w:type="spellEnd"/>
      <w:r w:rsidRPr="005C5489">
        <w:rPr>
          <w:rFonts w:ascii="Times New Roman" w:eastAsia="Times New Roman" w:hAnsi="Times New Roman" w:cs="Times New Roman"/>
        </w:rPr>
        <w:t xml:space="preserve">. </w:t>
      </w:r>
      <w:r w:rsidRPr="005C5489">
        <w:rPr>
          <w:rFonts w:ascii="Times New Roman" w:eastAsia="Times New Roman" w:hAnsi="Times New Roman" w:cs="Times New Roman"/>
          <w:i/>
        </w:rPr>
        <w:t xml:space="preserve">International </w:t>
      </w:r>
      <w:proofErr w:type="spellStart"/>
      <w:r w:rsidRPr="005C5489">
        <w:rPr>
          <w:rFonts w:ascii="Times New Roman" w:eastAsia="Times New Roman" w:hAnsi="Times New Roman" w:cs="Times New Roman"/>
          <w:i/>
        </w:rPr>
        <w:t>Journal</w:t>
      </w:r>
      <w:proofErr w:type="spellEnd"/>
      <w:r w:rsidRPr="005C5489">
        <w:rPr>
          <w:rFonts w:ascii="Times New Roman" w:eastAsia="Times New Roman" w:hAnsi="Times New Roman" w:cs="Times New Roman"/>
          <w:i/>
        </w:rPr>
        <w:t xml:space="preserve"> of </w:t>
      </w:r>
      <w:proofErr w:type="spellStart"/>
      <w:r w:rsidRPr="005C5489">
        <w:rPr>
          <w:rFonts w:ascii="Times New Roman" w:eastAsia="Times New Roman" w:hAnsi="Times New Roman" w:cs="Times New Roman"/>
          <w:i/>
        </w:rPr>
        <w:t>Science</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Education</w:t>
      </w:r>
      <w:proofErr w:type="spellEnd"/>
      <w:r w:rsidRPr="005C5489">
        <w:rPr>
          <w:rFonts w:ascii="Times New Roman" w:eastAsia="Times New Roman" w:hAnsi="Times New Roman" w:cs="Times New Roman"/>
          <w:i/>
        </w:rPr>
        <w:t>, 24</w:t>
      </w:r>
      <w:r w:rsidRPr="005C5489">
        <w:rPr>
          <w:rFonts w:ascii="Times New Roman" w:eastAsia="Times New Roman" w:hAnsi="Times New Roman" w:cs="Times New Roman"/>
        </w:rPr>
        <w:t>(3), 257-283.</w:t>
      </w:r>
      <w:r w:rsidR="002B5EC4" w:rsidRPr="005C5489">
        <w:rPr>
          <w:rFonts w:ascii="Times New Roman" w:eastAsia="Times New Roman" w:hAnsi="Times New Roman" w:cs="Times New Roman"/>
        </w:rPr>
        <w:t xml:space="preserve"> </w:t>
      </w:r>
      <w:r w:rsidR="00A24F76" w:rsidRPr="005C5489">
        <w:rPr>
          <w:rFonts w:ascii="Times New Roman" w:eastAsia="Times New Roman" w:hAnsi="Times New Roman" w:cs="Times New Roman"/>
        </w:rPr>
        <w:t>https://doi.org/10.1080/09500690110078905</w:t>
      </w:r>
    </w:p>
    <w:p w14:paraId="60371CC9" w14:textId="77777777" w:rsidR="00DC247F" w:rsidRPr="005C5489" w:rsidRDefault="00C763DA">
      <w:pPr>
        <w:spacing w:line="360" w:lineRule="auto"/>
        <w:ind w:left="567" w:hanging="567"/>
        <w:jc w:val="both"/>
        <w:rPr>
          <w:rFonts w:ascii="Times New Roman" w:eastAsia="Times New Roman" w:hAnsi="Times New Roman" w:cs="Times New Roman"/>
        </w:rPr>
      </w:pPr>
      <w:r w:rsidRPr="005C5489">
        <w:rPr>
          <w:rFonts w:ascii="Times New Roman" w:eastAsia="Times New Roman" w:hAnsi="Times New Roman" w:cs="Times New Roman"/>
        </w:rPr>
        <w:t xml:space="preserve">Şendur, G. </w:t>
      </w:r>
      <w:r w:rsidR="00593662" w:rsidRPr="005C5489">
        <w:rPr>
          <w:rFonts w:ascii="Times New Roman" w:eastAsia="Times New Roman" w:hAnsi="Times New Roman" w:cs="Times New Roman"/>
        </w:rPr>
        <w:t>ve</w:t>
      </w:r>
      <w:r w:rsidRPr="005C5489">
        <w:rPr>
          <w:rFonts w:ascii="Times New Roman" w:eastAsia="Times New Roman" w:hAnsi="Times New Roman" w:cs="Times New Roman"/>
        </w:rPr>
        <w:t xml:space="preserve"> Toprak, M. (2013). </w:t>
      </w:r>
      <w:proofErr w:type="spellStart"/>
      <w:r w:rsidRPr="005C5489">
        <w:rPr>
          <w:rFonts w:ascii="Times New Roman" w:eastAsia="Times New Roman" w:hAnsi="Times New Roman" w:cs="Times New Roman"/>
        </w:rPr>
        <w:t>The</w:t>
      </w:r>
      <w:proofErr w:type="spellEnd"/>
      <w:r w:rsidRPr="005C5489">
        <w:rPr>
          <w:rFonts w:ascii="Times New Roman" w:eastAsia="Times New Roman" w:hAnsi="Times New Roman" w:cs="Times New Roman"/>
        </w:rPr>
        <w:t xml:space="preserve"> role of </w:t>
      </w:r>
      <w:proofErr w:type="spellStart"/>
      <w:r w:rsidRPr="005C5489">
        <w:rPr>
          <w:rFonts w:ascii="Times New Roman" w:eastAsia="Times New Roman" w:hAnsi="Times New Roman" w:cs="Times New Roman"/>
        </w:rPr>
        <w:t>conceptual</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change</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texts</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to</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improve</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students</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understanding</w:t>
      </w:r>
      <w:proofErr w:type="spellEnd"/>
      <w:r w:rsidRPr="005C5489">
        <w:rPr>
          <w:rFonts w:ascii="Times New Roman" w:eastAsia="Times New Roman" w:hAnsi="Times New Roman" w:cs="Times New Roman"/>
        </w:rPr>
        <w:t xml:space="preserve"> of </w:t>
      </w:r>
      <w:proofErr w:type="spellStart"/>
      <w:r w:rsidRPr="005C5489">
        <w:rPr>
          <w:rFonts w:ascii="Times New Roman" w:eastAsia="Times New Roman" w:hAnsi="Times New Roman" w:cs="Times New Roman"/>
        </w:rPr>
        <w:t>alkenes</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i/>
        </w:rPr>
        <w:t>Chemistry</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Education</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Research</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and</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Practice</w:t>
      </w:r>
      <w:proofErr w:type="spellEnd"/>
      <w:r w:rsidRPr="005C5489">
        <w:rPr>
          <w:rFonts w:ascii="Times New Roman" w:eastAsia="Times New Roman" w:hAnsi="Times New Roman" w:cs="Times New Roman"/>
          <w:i/>
        </w:rPr>
        <w:t>, 14</w:t>
      </w:r>
      <w:r w:rsidRPr="005C5489">
        <w:rPr>
          <w:rFonts w:ascii="Times New Roman" w:eastAsia="Times New Roman" w:hAnsi="Times New Roman" w:cs="Times New Roman"/>
        </w:rPr>
        <w:t>(4), 431- 449.</w:t>
      </w:r>
      <w:r w:rsidR="00014FF9" w:rsidRPr="005C5489">
        <w:rPr>
          <w:rFonts w:ascii="Times New Roman" w:eastAsia="Times New Roman" w:hAnsi="Times New Roman" w:cs="Times New Roman"/>
        </w:rPr>
        <w:t xml:space="preserve"> </w:t>
      </w:r>
      <w:hyperlink r:id="rId28" w:history="1">
        <w:r w:rsidR="00E91958" w:rsidRPr="005C5489">
          <w:rPr>
            <w:rFonts w:ascii="Times New Roman" w:eastAsia="Times New Roman" w:hAnsi="Times New Roman" w:cs="Times New Roman"/>
          </w:rPr>
          <w:t>https://doi.org/</w:t>
        </w:r>
      </w:hyperlink>
      <w:r w:rsidR="00014FF9" w:rsidRPr="005C5489">
        <w:rPr>
          <w:rFonts w:ascii="Times New Roman" w:eastAsia="Times New Roman" w:hAnsi="Times New Roman" w:cs="Times New Roman"/>
        </w:rPr>
        <w:t>10.1039/c3rp00019b</w:t>
      </w:r>
    </w:p>
    <w:p w14:paraId="3D583A24" w14:textId="77777777" w:rsidR="00DC247F" w:rsidRPr="005C5489" w:rsidRDefault="00C763DA">
      <w:pPr>
        <w:spacing w:line="360" w:lineRule="auto"/>
        <w:ind w:left="567" w:hanging="567"/>
        <w:jc w:val="both"/>
        <w:rPr>
          <w:rFonts w:ascii="Times New Roman" w:eastAsia="Times New Roman" w:hAnsi="Times New Roman" w:cs="Times New Roman"/>
        </w:rPr>
      </w:pPr>
      <w:proofErr w:type="spellStart"/>
      <w:r w:rsidRPr="005C5489">
        <w:rPr>
          <w:rFonts w:ascii="Times New Roman" w:eastAsia="Times New Roman" w:hAnsi="Times New Roman" w:cs="Times New Roman"/>
        </w:rPr>
        <w:t>Taber</w:t>
      </w:r>
      <w:proofErr w:type="spellEnd"/>
      <w:r w:rsidRPr="005C5489">
        <w:rPr>
          <w:rFonts w:ascii="Times New Roman" w:eastAsia="Times New Roman" w:hAnsi="Times New Roman" w:cs="Times New Roman"/>
        </w:rPr>
        <w:t xml:space="preserve"> K</w:t>
      </w:r>
      <w:r w:rsidR="00ED11FA" w:rsidRPr="005C5489">
        <w:rPr>
          <w:rFonts w:ascii="Times New Roman" w:eastAsia="Times New Roman" w:hAnsi="Times New Roman" w:cs="Times New Roman"/>
        </w:rPr>
        <w:t>.</w:t>
      </w:r>
      <w:r w:rsidRPr="005C5489">
        <w:rPr>
          <w:rFonts w:ascii="Times New Roman" w:eastAsia="Times New Roman" w:hAnsi="Times New Roman" w:cs="Times New Roman"/>
        </w:rPr>
        <w:t xml:space="preserve"> S</w:t>
      </w:r>
      <w:r w:rsidR="00ED11FA" w:rsidRPr="005C5489">
        <w:rPr>
          <w:rFonts w:ascii="Times New Roman" w:eastAsia="Times New Roman" w:hAnsi="Times New Roman" w:cs="Times New Roman"/>
        </w:rPr>
        <w:t>.</w:t>
      </w:r>
      <w:r w:rsidRPr="005C5489">
        <w:rPr>
          <w:rFonts w:ascii="Times New Roman" w:eastAsia="Times New Roman" w:hAnsi="Times New Roman" w:cs="Times New Roman"/>
        </w:rPr>
        <w:t xml:space="preserve"> (2013)</w:t>
      </w:r>
      <w:r w:rsidR="00ED11FA" w:rsidRPr="005C5489">
        <w:rPr>
          <w:rFonts w:ascii="Times New Roman" w:eastAsia="Times New Roman" w:hAnsi="Times New Roman" w:cs="Times New Roman"/>
        </w:rPr>
        <w:t>.</w:t>
      </w:r>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Rev</w:t>
      </w:r>
      <w:r w:rsidR="00402143" w:rsidRPr="005C5489">
        <w:rPr>
          <w:rFonts w:ascii="Times New Roman" w:eastAsia="Times New Roman" w:hAnsi="Times New Roman" w:cs="Times New Roman"/>
        </w:rPr>
        <w:t>isiting</w:t>
      </w:r>
      <w:proofErr w:type="spellEnd"/>
      <w:r w:rsidR="00402143" w:rsidRPr="005C5489">
        <w:rPr>
          <w:rFonts w:ascii="Times New Roman" w:eastAsia="Times New Roman" w:hAnsi="Times New Roman" w:cs="Times New Roman"/>
        </w:rPr>
        <w:t xml:space="preserve"> </w:t>
      </w:r>
      <w:proofErr w:type="spellStart"/>
      <w:r w:rsidR="00402143" w:rsidRPr="005C5489">
        <w:rPr>
          <w:rFonts w:ascii="Times New Roman" w:eastAsia="Times New Roman" w:hAnsi="Times New Roman" w:cs="Times New Roman"/>
        </w:rPr>
        <w:t>the</w:t>
      </w:r>
      <w:proofErr w:type="spellEnd"/>
      <w:r w:rsidR="00402143" w:rsidRPr="005C5489">
        <w:rPr>
          <w:rFonts w:ascii="Times New Roman" w:eastAsia="Times New Roman" w:hAnsi="Times New Roman" w:cs="Times New Roman"/>
        </w:rPr>
        <w:t xml:space="preserve"> </w:t>
      </w:r>
      <w:proofErr w:type="spellStart"/>
      <w:r w:rsidR="00402143" w:rsidRPr="005C5489">
        <w:rPr>
          <w:rFonts w:ascii="Times New Roman" w:eastAsia="Times New Roman" w:hAnsi="Times New Roman" w:cs="Times New Roman"/>
        </w:rPr>
        <w:t>chemistry</w:t>
      </w:r>
      <w:proofErr w:type="spellEnd"/>
      <w:r w:rsidR="00402143" w:rsidRPr="005C5489">
        <w:rPr>
          <w:rFonts w:ascii="Times New Roman" w:eastAsia="Times New Roman" w:hAnsi="Times New Roman" w:cs="Times New Roman"/>
        </w:rPr>
        <w:t xml:space="preserve"> </w:t>
      </w:r>
      <w:proofErr w:type="spellStart"/>
      <w:r w:rsidR="00402143" w:rsidRPr="005C5489">
        <w:rPr>
          <w:rFonts w:ascii="Times New Roman" w:eastAsia="Times New Roman" w:hAnsi="Times New Roman" w:cs="Times New Roman"/>
        </w:rPr>
        <w:t>triplet</w:t>
      </w:r>
      <w:proofErr w:type="spellEnd"/>
      <w:r w:rsidR="00402143" w:rsidRPr="005C5489">
        <w:rPr>
          <w:rFonts w:ascii="Times New Roman" w:eastAsia="Times New Roman" w:hAnsi="Times New Roman" w:cs="Times New Roman"/>
        </w:rPr>
        <w:t xml:space="preserve">: </w:t>
      </w:r>
      <w:proofErr w:type="spellStart"/>
      <w:r w:rsidR="00402143" w:rsidRPr="005C5489">
        <w:rPr>
          <w:rFonts w:ascii="Times New Roman" w:eastAsia="Times New Roman" w:hAnsi="Times New Roman" w:cs="Times New Roman"/>
        </w:rPr>
        <w:t>D</w:t>
      </w:r>
      <w:r w:rsidRPr="005C5489">
        <w:rPr>
          <w:rFonts w:ascii="Times New Roman" w:eastAsia="Times New Roman" w:hAnsi="Times New Roman" w:cs="Times New Roman"/>
        </w:rPr>
        <w:t>rawing</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upon</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the</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nature</w:t>
      </w:r>
      <w:proofErr w:type="spellEnd"/>
      <w:r w:rsidRPr="005C5489">
        <w:rPr>
          <w:rFonts w:ascii="Times New Roman" w:eastAsia="Times New Roman" w:hAnsi="Times New Roman" w:cs="Times New Roman"/>
        </w:rPr>
        <w:t xml:space="preserve"> of </w:t>
      </w:r>
      <w:proofErr w:type="spellStart"/>
      <w:r w:rsidRPr="005C5489">
        <w:rPr>
          <w:rFonts w:ascii="Times New Roman" w:eastAsia="Times New Roman" w:hAnsi="Times New Roman" w:cs="Times New Roman"/>
        </w:rPr>
        <w:t>chemical</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knowledge</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and</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the</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psychology</w:t>
      </w:r>
      <w:proofErr w:type="spellEnd"/>
      <w:r w:rsidRPr="005C5489">
        <w:rPr>
          <w:rFonts w:ascii="Times New Roman" w:eastAsia="Times New Roman" w:hAnsi="Times New Roman" w:cs="Times New Roman"/>
        </w:rPr>
        <w:t xml:space="preserve"> of </w:t>
      </w:r>
      <w:proofErr w:type="spellStart"/>
      <w:r w:rsidRPr="005C5489">
        <w:rPr>
          <w:rFonts w:ascii="Times New Roman" w:eastAsia="Times New Roman" w:hAnsi="Times New Roman" w:cs="Times New Roman"/>
        </w:rPr>
        <w:t>learning</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to</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inform</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chemistry</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education</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i/>
        </w:rPr>
        <w:t>Chemistry</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Education</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Research</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and</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Practice</w:t>
      </w:r>
      <w:proofErr w:type="spellEnd"/>
      <w:r w:rsidRPr="005C5489">
        <w:rPr>
          <w:rFonts w:ascii="Times New Roman" w:eastAsia="Times New Roman" w:hAnsi="Times New Roman" w:cs="Times New Roman"/>
          <w:i/>
        </w:rPr>
        <w:t>, 14</w:t>
      </w:r>
      <w:r w:rsidRPr="005C5489">
        <w:rPr>
          <w:rFonts w:ascii="Times New Roman" w:eastAsia="Times New Roman" w:hAnsi="Times New Roman" w:cs="Times New Roman"/>
        </w:rPr>
        <w:t>(2), 156-168.</w:t>
      </w:r>
      <w:r w:rsidR="002F3905" w:rsidRPr="005C5489">
        <w:rPr>
          <w:rFonts w:ascii="Times New Roman" w:eastAsia="Times New Roman" w:hAnsi="Times New Roman" w:cs="Times New Roman"/>
        </w:rPr>
        <w:t xml:space="preserve"> </w:t>
      </w:r>
      <w:hyperlink r:id="rId29" w:history="1">
        <w:r w:rsidR="00E91958" w:rsidRPr="005C5489">
          <w:rPr>
            <w:rFonts w:ascii="Times New Roman" w:eastAsia="Times New Roman" w:hAnsi="Times New Roman" w:cs="Times New Roman"/>
          </w:rPr>
          <w:t>https://doi.org/</w:t>
        </w:r>
      </w:hyperlink>
      <w:r w:rsidR="002F3905" w:rsidRPr="005C5489">
        <w:rPr>
          <w:rFonts w:ascii="Times New Roman" w:eastAsia="Times New Roman" w:hAnsi="Times New Roman" w:cs="Times New Roman"/>
        </w:rPr>
        <w:t>10.1039/C3RP00012E</w:t>
      </w:r>
    </w:p>
    <w:p w14:paraId="7CBB38DD" w14:textId="77777777" w:rsidR="00DC247F" w:rsidRPr="005C5489" w:rsidRDefault="00C763DA">
      <w:pPr>
        <w:spacing w:line="360" w:lineRule="auto"/>
        <w:ind w:left="567" w:hanging="567"/>
        <w:jc w:val="both"/>
        <w:rPr>
          <w:rFonts w:ascii="Times New Roman" w:eastAsia="Times New Roman" w:hAnsi="Times New Roman" w:cs="Times New Roman"/>
        </w:rPr>
      </w:pPr>
      <w:proofErr w:type="spellStart"/>
      <w:r w:rsidRPr="005C5489">
        <w:rPr>
          <w:rFonts w:ascii="Times New Roman" w:eastAsia="Times New Roman" w:hAnsi="Times New Roman" w:cs="Times New Roman"/>
        </w:rPr>
        <w:t>Talanquer</w:t>
      </w:r>
      <w:proofErr w:type="spellEnd"/>
      <w:r w:rsidRPr="005C5489">
        <w:rPr>
          <w:rFonts w:ascii="Times New Roman" w:eastAsia="Times New Roman" w:hAnsi="Times New Roman" w:cs="Times New Roman"/>
        </w:rPr>
        <w:t xml:space="preserve">, V. (2011). Macro, </w:t>
      </w:r>
      <w:proofErr w:type="spellStart"/>
      <w:r w:rsidRPr="005C5489">
        <w:rPr>
          <w:rFonts w:ascii="Times New Roman" w:eastAsia="Times New Roman" w:hAnsi="Times New Roman" w:cs="Times New Roman"/>
        </w:rPr>
        <w:t>submicro</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and</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symbolic</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The</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many</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faces</w:t>
      </w:r>
      <w:proofErr w:type="spellEnd"/>
      <w:r w:rsidRPr="005C5489">
        <w:rPr>
          <w:rFonts w:ascii="Times New Roman" w:eastAsia="Times New Roman" w:hAnsi="Times New Roman" w:cs="Times New Roman"/>
        </w:rPr>
        <w:t xml:space="preserve"> of </w:t>
      </w:r>
      <w:proofErr w:type="spellStart"/>
      <w:r w:rsidRPr="005C5489">
        <w:rPr>
          <w:rFonts w:ascii="Times New Roman" w:eastAsia="Times New Roman" w:hAnsi="Times New Roman" w:cs="Times New Roman"/>
        </w:rPr>
        <w:t>the</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chemistry</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triplet</w:t>
      </w:r>
      <w:proofErr w:type="spellEnd"/>
      <w:r w:rsidRPr="005C5489">
        <w:rPr>
          <w:rFonts w:ascii="Times New Roman" w:eastAsia="Times New Roman" w:hAnsi="Times New Roman" w:cs="Times New Roman"/>
        </w:rPr>
        <w:t>”.</w:t>
      </w:r>
      <w:r w:rsidRPr="005C5489">
        <w:rPr>
          <w:rFonts w:ascii="Times New Roman" w:eastAsia="Times New Roman" w:hAnsi="Times New Roman" w:cs="Times New Roman"/>
          <w:i/>
        </w:rPr>
        <w:t xml:space="preserve"> International </w:t>
      </w:r>
      <w:proofErr w:type="spellStart"/>
      <w:r w:rsidRPr="005C5489">
        <w:rPr>
          <w:rFonts w:ascii="Times New Roman" w:eastAsia="Times New Roman" w:hAnsi="Times New Roman" w:cs="Times New Roman"/>
          <w:i/>
        </w:rPr>
        <w:t>Journal</w:t>
      </w:r>
      <w:proofErr w:type="spellEnd"/>
      <w:r w:rsidRPr="005C5489">
        <w:rPr>
          <w:rFonts w:ascii="Times New Roman" w:eastAsia="Times New Roman" w:hAnsi="Times New Roman" w:cs="Times New Roman"/>
          <w:i/>
        </w:rPr>
        <w:t xml:space="preserve"> of </w:t>
      </w:r>
      <w:proofErr w:type="spellStart"/>
      <w:r w:rsidRPr="005C5489">
        <w:rPr>
          <w:rFonts w:ascii="Times New Roman" w:eastAsia="Times New Roman" w:hAnsi="Times New Roman" w:cs="Times New Roman"/>
          <w:i/>
        </w:rPr>
        <w:t>Science</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Education</w:t>
      </w:r>
      <w:proofErr w:type="spellEnd"/>
      <w:r w:rsidRPr="005C5489">
        <w:rPr>
          <w:rFonts w:ascii="Times New Roman" w:eastAsia="Times New Roman" w:hAnsi="Times New Roman" w:cs="Times New Roman"/>
          <w:i/>
        </w:rPr>
        <w:t>, 33</w:t>
      </w:r>
      <w:r w:rsidRPr="005C5489">
        <w:rPr>
          <w:rFonts w:ascii="Times New Roman" w:eastAsia="Times New Roman" w:hAnsi="Times New Roman" w:cs="Times New Roman"/>
        </w:rPr>
        <w:t>(2), 179-195.</w:t>
      </w:r>
      <w:r w:rsidR="003F29D6" w:rsidRPr="005C5489">
        <w:rPr>
          <w:rFonts w:ascii="Times New Roman" w:eastAsia="Times New Roman" w:hAnsi="Times New Roman" w:cs="Times New Roman"/>
        </w:rPr>
        <w:t xml:space="preserve"> </w:t>
      </w:r>
      <w:hyperlink r:id="rId30" w:history="1">
        <w:r w:rsidR="003F29D6" w:rsidRPr="005C5489">
          <w:rPr>
            <w:rStyle w:val="Kpr"/>
            <w:rFonts w:ascii="Times New Roman" w:eastAsia="Times New Roman" w:hAnsi="Times New Roman" w:cs="Times New Roman"/>
            <w:color w:val="auto"/>
            <w:u w:val="none"/>
          </w:rPr>
          <w:t>https://doi.org/10.1080/09500690903386435</w:t>
        </w:r>
      </w:hyperlink>
      <w:r w:rsidR="003F29D6" w:rsidRPr="005C5489">
        <w:rPr>
          <w:rFonts w:ascii="Times New Roman" w:eastAsia="Times New Roman" w:hAnsi="Times New Roman" w:cs="Times New Roman"/>
        </w:rPr>
        <w:t xml:space="preserve"> </w:t>
      </w:r>
    </w:p>
    <w:p w14:paraId="3581628F" w14:textId="77777777" w:rsidR="00DC247F" w:rsidRPr="00263DFB" w:rsidRDefault="00C644B9">
      <w:pPr>
        <w:spacing w:line="360" w:lineRule="auto"/>
        <w:ind w:left="567" w:hanging="567"/>
        <w:jc w:val="both"/>
        <w:rPr>
          <w:rFonts w:ascii="Times New Roman" w:eastAsia="Times New Roman" w:hAnsi="Times New Roman" w:cs="Times New Roman"/>
        </w:rPr>
      </w:pPr>
      <w:proofErr w:type="spellStart"/>
      <w:r w:rsidRPr="005C5489">
        <w:rPr>
          <w:rFonts w:ascii="Times New Roman" w:eastAsia="Times New Roman" w:hAnsi="Times New Roman" w:cs="Times New Roman"/>
        </w:rPr>
        <w:t>Tarkın-Çelikkıran</w:t>
      </w:r>
      <w:proofErr w:type="spellEnd"/>
      <w:r w:rsidRPr="005C5489">
        <w:rPr>
          <w:rFonts w:ascii="Times New Roman" w:eastAsia="Times New Roman" w:hAnsi="Times New Roman" w:cs="Times New Roman"/>
        </w:rPr>
        <w:t>, A.</w:t>
      </w:r>
      <w:r w:rsidR="00C763DA" w:rsidRPr="005C5489">
        <w:rPr>
          <w:rFonts w:ascii="Times New Roman" w:eastAsia="Times New Roman" w:hAnsi="Times New Roman" w:cs="Times New Roman"/>
        </w:rPr>
        <w:t xml:space="preserve"> </w:t>
      </w:r>
      <w:r w:rsidR="00ED11FA" w:rsidRPr="005C5489">
        <w:rPr>
          <w:rFonts w:ascii="Times New Roman" w:eastAsia="Times New Roman" w:hAnsi="Times New Roman" w:cs="Times New Roman"/>
        </w:rPr>
        <w:t>ve</w:t>
      </w:r>
      <w:r w:rsidR="00C763DA" w:rsidRPr="005C5489">
        <w:rPr>
          <w:rFonts w:ascii="Times New Roman" w:eastAsia="Times New Roman" w:hAnsi="Times New Roman" w:cs="Times New Roman"/>
        </w:rPr>
        <w:t xml:space="preserve"> Gökçe, C. (2019). Kimya öğretmen adaylarının çözünürlük konusuna ilişkin </w:t>
      </w:r>
      <w:proofErr w:type="spellStart"/>
      <w:r w:rsidR="00C763DA" w:rsidRPr="005C5489">
        <w:rPr>
          <w:rFonts w:ascii="Times New Roman" w:eastAsia="Times New Roman" w:hAnsi="Times New Roman" w:cs="Times New Roman"/>
        </w:rPr>
        <w:t>submikroskobik</w:t>
      </w:r>
      <w:proofErr w:type="spellEnd"/>
      <w:r w:rsidR="00C763DA" w:rsidRPr="005C5489">
        <w:rPr>
          <w:rFonts w:ascii="Times New Roman" w:eastAsia="Times New Roman" w:hAnsi="Times New Roman" w:cs="Times New Roman"/>
        </w:rPr>
        <w:t xml:space="preserve"> seviyedeki anlama düzeylerinin çizimlerle belirlenmesi. </w:t>
      </w:r>
      <w:r w:rsidR="00C763DA" w:rsidRPr="005C5489">
        <w:rPr>
          <w:rFonts w:ascii="Times New Roman" w:eastAsia="Times New Roman" w:hAnsi="Times New Roman" w:cs="Times New Roman"/>
          <w:i/>
        </w:rPr>
        <w:t>Pamukkale Üniversitesi Eğitim Fakültesi Dergisi, 46</w:t>
      </w:r>
      <w:r w:rsidR="00C763DA" w:rsidRPr="005C5489">
        <w:rPr>
          <w:rFonts w:ascii="Times New Roman" w:eastAsia="Times New Roman" w:hAnsi="Times New Roman" w:cs="Times New Roman"/>
        </w:rPr>
        <w:t>(46), 57-87.</w:t>
      </w:r>
      <w:r w:rsidR="002F3905" w:rsidRPr="005C5489">
        <w:rPr>
          <w:rFonts w:ascii="Times New Roman" w:eastAsia="Times New Roman" w:hAnsi="Times New Roman" w:cs="Times New Roman"/>
        </w:rPr>
        <w:t xml:space="preserve"> </w:t>
      </w:r>
      <w:r w:rsidR="009C624B" w:rsidRPr="005C5489">
        <w:rPr>
          <w:rFonts w:ascii="Times New Roman" w:eastAsia="Times New Roman" w:hAnsi="Times New Roman" w:cs="Times New Roman"/>
        </w:rPr>
        <w:t>https://doi.org/10.9779/pauefd.457845</w:t>
      </w:r>
    </w:p>
    <w:p w14:paraId="3FAECD8F" w14:textId="77777777" w:rsidR="00DC247F" w:rsidRPr="005C5489" w:rsidRDefault="00C763DA">
      <w:pPr>
        <w:spacing w:line="360" w:lineRule="auto"/>
        <w:ind w:left="567" w:hanging="567"/>
        <w:jc w:val="both"/>
        <w:rPr>
          <w:rFonts w:ascii="Times New Roman" w:eastAsia="Times New Roman" w:hAnsi="Times New Roman" w:cs="Times New Roman"/>
        </w:rPr>
      </w:pPr>
      <w:proofErr w:type="spellStart"/>
      <w:r w:rsidRPr="005C5489">
        <w:rPr>
          <w:rFonts w:ascii="Times New Roman" w:eastAsia="Times New Roman" w:hAnsi="Times New Roman" w:cs="Times New Roman"/>
        </w:rPr>
        <w:t>Taskin</w:t>
      </w:r>
      <w:proofErr w:type="spellEnd"/>
      <w:r w:rsidRPr="005C5489">
        <w:rPr>
          <w:rFonts w:ascii="Times New Roman" w:eastAsia="Times New Roman" w:hAnsi="Times New Roman" w:cs="Times New Roman"/>
        </w:rPr>
        <w:t>, V</w:t>
      </w:r>
      <w:proofErr w:type="gramStart"/>
      <w:r w:rsidRPr="005C5489">
        <w:rPr>
          <w:rFonts w:ascii="Times New Roman" w:eastAsia="Times New Roman" w:hAnsi="Times New Roman" w:cs="Times New Roman"/>
        </w:rPr>
        <w:t>.,</w:t>
      </w:r>
      <w:proofErr w:type="gram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Bernholt</w:t>
      </w:r>
      <w:proofErr w:type="spellEnd"/>
      <w:r w:rsidRPr="005C5489">
        <w:rPr>
          <w:rFonts w:ascii="Times New Roman" w:eastAsia="Times New Roman" w:hAnsi="Times New Roman" w:cs="Times New Roman"/>
        </w:rPr>
        <w:t xml:space="preserve">, S., &amp; </w:t>
      </w:r>
      <w:proofErr w:type="spellStart"/>
      <w:r w:rsidRPr="005C5489">
        <w:rPr>
          <w:rFonts w:ascii="Times New Roman" w:eastAsia="Times New Roman" w:hAnsi="Times New Roman" w:cs="Times New Roman"/>
        </w:rPr>
        <w:t>Parchmann</w:t>
      </w:r>
      <w:proofErr w:type="spellEnd"/>
      <w:r w:rsidRPr="005C5489">
        <w:rPr>
          <w:rFonts w:ascii="Times New Roman" w:eastAsia="Times New Roman" w:hAnsi="Times New Roman" w:cs="Times New Roman"/>
        </w:rPr>
        <w:t xml:space="preserve">, I. (2015). An </w:t>
      </w:r>
      <w:proofErr w:type="spellStart"/>
      <w:r w:rsidRPr="005C5489">
        <w:rPr>
          <w:rFonts w:ascii="Times New Roman" w:eastAsia="Times New Roman" w:hAnsi="Times New Roman" w:cs="Times New Roman"/>
        </w:rPr>
        <w:t>inventory</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for</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measuring</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student</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teachers</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knowledge</w:t>
      </w:r>
      <w:proofErr w:type="spellEnd"/>
      <w:r w:rsidRPr="005C5489">
        <w:rPr>
          <w:rFonts w:ascii="Times New Roman" w:eastAsia="Times New Roman" w:hAnsi="Times New Roman" w:cs="Times New Roman"/>
        </w:rPr>
        <w:t xml:space="preserve"> of </w:t>
      </w:r>
      <w:proofErr w:type="spellStart"/>
      <w:r w:rsidRPr="005C5489">
        <w:rPr>
          <w:rFonts w:ascii="Times New Roman" w:eastAsia="Times New Roman" w:hAnsi="Times New Roman" w:cs="Times New Roman"/>
        </w:rPr>
        <w:t>chem</w:t>
      </w:r>
      <w:r w:rsidR="009C624B" w:rsidRPr="005C5489">
        <w:rPr>
          <w:rFonts w:ascii="Times New Roman" w:eastAsia="Times New Roman" w:hAnsi="Times New Roman" w:cs="Times New Roman"/>
        </w:rPr>
        <w:t>ical</w:t>
      </w:r>
      <w:proofErr w:type="spellEnd"/>
      <w:r w:rsidR="009C624B" w:rsidRPr="005C5489">
        <w:rPr>
          <w:rFonts w:ascii="Times New Roman" w:eastAsia="Times New Roman" w:hAnsi="Times New Roman" w:cs="Times New Roman"/>
        </w:rPr>
        <w:t xml:space="preserve"> </w:t>
      </w:r>
      <w:proofErr w:type="spellStart"/>
      <w:r w:rsidR="009C624B" w:rsidRPr="005C5489">
        <w:rPr>
          <w:rFonts w:ascii="Times New Roman" w:eastAsia="Times New Roman" w:hAnsi="Times New Roman" w:cs="Times New Roman"/>
        </w:rPr>
        <w:t>representations</w:t>
      </w:r>
      <w:proofErr w:type="spellEnd"/>
      <w:r w:rsidR="009C624B" w:rsidRPr="005C5489">
        <w:rPr>
          <w:rFonts w:ascii="Times New Roman" w:eastAsia="Times New Roman" w:hAnsi="Times New Roman" w:cs="Times New Roman"/>
        </w:rPr>
        <w:t>: D</w:t>
      </w:r>
      <w:r w:rsidRPr="005C5489">
        <w:rPr>
          <w:rFonts w:ascii="Times New Roman" w:eastAsia="Times New Roman" w:hAnsi="Times New Roman" w:cs="Times New Roman"/>
        </w:rPr>
        <w:t xml:space="preserve">esign, </w:t>
      </w:r>
      <w:proofErr w:type="spellStart"/>
      <w:r w:rsidRPr="005C5489">
        <w:rPr>
          <w:rFonts w:ascii="Times New Roman" w:eastAsia="Times New Roman" w:hAnsi="Times New Roman" w:cs="Times New Roman"/>
        </w:rPr>
        <w:t>validation</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and</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psychometric</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analysis</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i/>
        </w:rPr>
        <w:t>Chemistry</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Education</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Research</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and</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Practice</w:t>
      </w:r>
      <w:proofErr w:type="spellEnd"/>
      <w:r w:rsidRPr="005C5489">
        <w:rPr>
          <w:rFonts w:ascii="Times New Roman" w:eastAsia="Times New Roman" w:hAnsi="Times New Roman" w:cs="Times New Roman"/>
          <w:i/>
        </w:rPr>
        <w:t>, 16</w:t>
      </w:r>
      <w:r w:rsidRPr="005C5489">
        <w:rPr>
          <w:rFonts w:ascii="Times New Roman" w:eastAsia="Times New Roman" w:hAnsi="Times New Roman" w:cs="Times New Roman"/>
        </w:rPr>
        <w:t>(3), 460-477.</w:t>
      </w:r>
      <w:r w:rsidR="00B12415" w:rsidRPr="005C5489">
        <w:rPr>
          <w:rFonts w:ascii="Times New Roman" w:eastAsia="Times New Roman" w:hAnsi="Times New Roman" w:cs="Times New Roman"/>
        </w:rPr>
        <w:t xml:space="preserve"> </w:t>
      </w:r>
      <w:hyperlink r:id="rId31" w:history="1">
        <w:r w:rsidR="00E91958" w:rsidRPr="005C5489">
          <w:rPr>
            <w:rFonts w:ascii="Times New Roman" w:eastAsia="Times New Roman" w:hAnsi="Times New Roman" w:cs="Times New Roman"/>
          </w:rPr>
          <w:t>https://doi.org/</w:t>
        </w:r>
      </w:hyperlink>
      <w:r w:rsidR="00B12415" w:rsidRPr="005C5489">
        <w:rPr>
          <w:rFonts w:ascii="Times New Roman" w:eastAsia="Times New Roman" w:hAnsi="Times New Roman" w:cs="Times New Roman"/>
        </w:rPr>
        <w:t>10.1039/C4RP00214H</w:t>
      </w:r>
    </w:p>
    <w:p w14:paraId="3010B6F9" w14:textId="77777777" w:rsidR="00257379" w:rsidRPr="005C5489" w:rsidRDefault="00257379">
      <w:pPr>
        <w:spacing w:line="360" w:lineRule="auto"/>
        <w:ind w:left="567" w:hanging="567"/>
        <w:jc w:val="both"/>
        <w:rPr>
          <w:rFonts w:ascii="Times New Roman" w:eastAsia="Times New Roman" w:hAnsi="Times New Roman" w:cs="Times New Roman"/>
        </w:rPr>
      </w:pPr>
      <w:proofErr w:type="spellStart"/>
      <w:r w:rsidRPr="005C5489">
        <w:rPr>
          <w:rFonts w:ascii="Times New Roman" w:eastAsia="Times New Roman" w:hAnsi="Times New Roman" w:cs="Times New Roman"/>
        </w:rPr>
        <w:t>Treagust</w:t>
      </w:r>
      <w:proofErr w:type="spellEnd"/>
      <w:r w:rsidRPr="005C5489">
        <w:rPr>
          <w:rFonts w:ascii="Times New Roman" w:eastAsia="Times New Roman" w:hAnsi="Times New Roman" w:cs="Times New Roman"/>
        </w:rPr>
        <w:t>, D</w:t>
      </w:r>
      <w:proofErr w:type="gramStart"/>
      <w:r w:rsidRPr="005C5489">
        <w:rPr>
          <w:rFonts w:ascii="Times New Roman" w:eastAsia="Times New Roman" w:hAnsi="Times New Roman" w:cs="Times New Roman"/>
        </w:rPr>
        <w:t>.,</w:t>
      </w:r>
      <w:proofErr w:type="gram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Chittleborough</w:t>
      </w:r>
      <w:proofErr w:type="spellEnd"/>
      <w:r w:rsidRPr="005C5489">
        <w:rPr>
          <w:rFonts w:ascii="Times New Roman" w:eastAsia="Times New Roman" w:hAnsi="Times New Roman" w:cs="Times New Roman"/>
        </w:rPr>
        <w:t xml:space="preserve">, G., &amp; </w:t>
      </w:r>
      <w:proofErr w:type="spellStart"/>
      <w:r w:rsidRPr="005C5489">
        <w:rPr>
          <w:rFonts w:ascii="Times New Roman" w:eastAsia="Times New Roman" w:hAnsi="Times New Roman" w:cs="Times New Roman"/>
        </w:rPr>
        <w:t>Mamiala</w:t>
      </w:r>
      <w:proofErr w:type="spellEnd"/>
      <w:r w:rsidRPr="005C5489">
        <w:rPr>
          <w:rFonts w:ascii="Times New Roman" w:eastAsia="Times New Roman" w:hAnsi="Times New Roman" w:cs="Times New Roman"/>
        </w:rPr>
        <w:t xml:space="preserve">, T. (2003). </w:t>
      </w:r>
      <w:proofErr w:type="spellStart"/>
      <w:r w:rsidRPr="005C5489">
        <w:rPr>
          <w:rFonts w:ascii="Times New Roman" w:eastAsia="Times New Roman" w:hAnsi="Times New Roman" w:cs="Times New Roman"/>
        </w:rPr>
        <w:t>The</w:t>
      </w:r>
      <w:proofErr w:type="spellEnd"/>
      <w:r w:rsidRPr="005C5489">
        <w:rPr>
          <w:rFonts w:ascii="Times New Roman" w:eastAsia="Times New Roman" w:hAnsi="Times New Roman" w:cs="Times New Roman"/>
        </w:rPr>
        <w:t xml:space="preserve"> role of </w:t>
      </w:r>
      <w:proofErr w:type="spellStart"/>
      <w:r w:rsidRPr="005C5489">
        <w:rPr>
          <w:rFonts w:ascii="Times New Roman" w:eastAsia="Times New Roman" w:hAnsi="Times New Roman" w:cs="Times New Roman"/>
        </w:rPr>
        <w:t>submicroscopic</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and</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symbolic</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representations</w:t>
      </w:r>
      <w:proofErr w:type="spellEnd"/>
      <w:r w:rsidRPr="005C5489">
        <w:rPr>
          <w:rFonts w:ascii="Times New Roman" w:eastAsia="Times New Roman" w:hAnsi="Times New Roman" w:cs="Times New Roman"/>
        </w:rPr>
        <w:t xml:space="preserve"> in </w:t>
      </w:r>
      <w:proofErr w:type="spellStart"/>
      <w:r w:rsidRPr="005C5489">
        <w:rPr>
          <w:rFonts w:ascii="Times New Roman" w:eastAsia="Times New Roman" w:hAnsi="Times New Roman" w:cs="Times New Roman"/>
        </w:rPr>
        <w:t>chemical</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explanations</w:t>
      </w:r>
      <w:proofErr w:type="spellEnd"/>
      <w:r w:rsidRPr="005C5489">
        <w:rPr>
          <w:rFonts w:ascii="Times New Roman" w:eastAsia="Times New Roman" w:hAnsi="Times New Roman" w:cs="Times New Roman"/>
        </w:rPr>
        <w:t xml:space="preserve">. </w:t>
      </w:r>
      <w:r w:rsidRPr="005C5489">
        <w:rPr>
          <w:rFonts w:ascii="Times New Roman" w:eastAsia="Times New Roman" w:hAnsi="Times New Roman" w:cs="Times New Roman"/>
          <w:i/>
        </w:rPr>
        <w:t xml:space="preserve">International </w:t>
      </w:r>
      <w:proofErr w:type="spellStart"/>
      <w:r w:rsidRPr="005C5489">
        <w:rPr>
          <w:rFonts w:ascii="Times New Roman" w:eastAsia="Times New Roman" w:hAnsi="Times New Roman" w:cs="Times New Roman"/>
          <w:i/>
        </w:rPr>
        <w:t>Journal</w:t>
      </w:r>
      <w:proofErr w:type="spellEnd"/>
      <w:r w:rsidRPr="005C5489">
        <w:rPr>
          <w:rFonts w:ascii="Times New Roman" w:eastAsia="Times New Roman" w:hAnsi="Times New Roman" w:cs="Times New Roman"/>
          <w:i/>
        </w:rPr>
        <w:t xml:space="preserve"> of </w:t>
      </w:r>
      <w:proofErr w:type="spellStart"/>
      <w:r w:rsidRPr="005C5489">
        <w:rPr>
          <w:rFonts w:ascii="Times New Roman" w:eastAsia="Times New Roman" w:hAnsi="Times New Roman" w:cs="Times New Roman"/>
          <w:i/>
        </w:rPr>
        <w:t>Science</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Education</w:t>
      </w:r>
      <w:proofErr w:type="spellEnd"/>
      <w:r w:rsidRPr="005C5489">
        <w:rPr>
          <w:rFonts w:ascii="Times New Roman" w:eastAsia="Times New Roman" w:hAnsi="Times New Roman" w:cs="Times New Roman"/>
          <w:i/>
        </w:rPr>
        <w:t>, 25</w:t>
      </w:r>
      <w:r w:rsidRPr="005C5489">
        <w:rPr>
          <w:rFonts w:ascii="Times New Roman" w:eastAsia="Times New Roman" w:hAnsi="Times New Roman" w:cs="Times New Roman"/>
        </w:rPr>
        <w:t>(11), 1353-1368.</w:t>
      </w:r>
      <w:r w:rsidR="0093410E" w:rsidRPr="005C5489">
        <w:rPr>
          <w:rFonts w:ascii="Times New Roman" w:eastAsia="Times New Roman" w:hAnsi="Times New Roman" w:cs="Times New Roman"/>
        </w:rPr>
        <w:t xml:space="preserve"> https://doi.org/10.1080/0950069032000070306</w:t>
      </w:r>
    </w:p>
    <w:p w14:paraId="0C484800" w14:textId="77777777" w:rsidR="00DC247F" w:rsidRPr="005C5489" w:rsidRDefault="00C763DA">
      <w:pPr>
        <w:spacing w:line="360" w:lineRule="auto"/>
        <w:ind w:left="567" w:hanging="567"/>
        <w:jc w:val="both"/>
        <w:rPr>
          <w:rFonts w:ascii="Times New Roman" w:eastAsia="Times New Roman" w:hAnsi="Times New Roman" w:cs="Times New Roman"/>
        </w:rPr>
      </w:pPr>
      <w:proofErr w:type="spellStart"/>
      <w:r w:rsidRPr="005C5489">
        <w:rPr>
          <w:rFonts w:ascii="Times New Roman" w:eastAsia="Times New Roman" w:hAnsi="Times New Roman" w:cs="Times New Roman"/>
        </w:rPr>
        <w:t>Wu</w:t>
      </w:r>
      <w:proofErr w:type="spellEnd"/>
      <w:r w:rsidRPr="005C5489">
        <w:rPr>
          <w:rFonts w:ascii="Times New Roman" w:eastAsia="Times New Roman" w:hAnsi="Times New Roman" w:cs="Times New Roman"/>
        </w:rPr>
        <w:t>, H. K</w:t>
      </w:r>
      <w:proofErr w:type="gramStart"/>
      <w:r w:rsidRPr="005C5489">
        <w:rPr>
          <w:rFonts w:ascii="Times New Roman" w:eastAsia="Times New Roman" w:hAnsi="Times New Roman" w:cs="Times New Roman"/>
        </w:rPr>
        <w:t>.,</w:t>
      </w:r>
      <w:proofErr w:type="gram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Krajcik</w:t>
      </w:r>
      <w:proofErr w:type="spellEnd"/>
      <w:r w:rsidRPr="005C5489">
        <w:rPr>
          <w:rFonts w:ascii="Times New Roman" w:eastAsia="Times New Roman" w:hAnsi="Times New Roman" w:cs="Times New Roman"/>
        </w:rPr>
        <w:t xml:space="preserve">, J. S. &amp; </w:t>
      </w:r>
      <w:proofErr w:type="spellStart"/>
      <w:r w:rsidRPr="005C5489">
        <w:rPr>
          <w:rFonts w:ascii="Times New Roman" w:eastAsia="Times New Roman" w:hAnsi="Times New Roman" w:cs="Times New Roman"/>
        </w:rPr>
        <w:t>Soloway</w:t>
      </w:r>
      <w:proofErr w:type="spellEnd"/>
      <w:r w:rsidRPr="005C5489">
        <w:rPr>
          <w:rFonts w:ascii="Times New Roman" w:eastAsia="Times New Roman" w:hAnsi="Times New Roman" w:cs="Times New Roman"/>
        </w:rPr>
        <w:t xml:space="preserve">, E. (2001). </w:t>
      </w:r>
      <w:proofErr w:type="spellStart"/>
      <w:r w:rsidRPr="005C5489">
        <w:rPr>
          <w:rFonts w:ascii="Times New Roman" w:eastAsia="Times New Roman" w:hAnsi="Times New Roman" w:cs="Times New Roman"/>
        </w:rPr>
        <w:t>Promoting</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understanding</w:t>
      </w:r>
      <w:proofErr w:type="spellEnd"/>
      <w:r w:rsidRPr="005C5489">
        <w:rPr>
          <w:rFonts w:ascii="Times New Roman" w:eastAsia="Times New Roman" w:hAnsi="Times New Roman" w:cs="Times New Roman"/>
        </w:rPr>
        <w:t xml:space="preserve"> of </w:t>
      </w:r>
      <w:proofErr w:type="spellStart"/>
      <w:r w:rsidRPr="005C5489">
        <w:rPr>
          <w:rFonts w:ascii="Times New Roman" w:eastAsia="Times New Roman" w:hAnsi="Times New Roman" w:cs="Times New Roman"/>
        </w:rPr>
        <w:t>chemical</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representations</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Students</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use</w:t>
      </w:r>
      <w:proofErr w:type="spellEnd"/>
      <w:r w:rsidRPr="005C5489">
        <w:rPr>
          <w:rFonts w:ascii="Times New Roman" w:eastAsia="Times New Roman" w:hAnsi="Times New Roman" w:cs="Times New Roman"/>
        </w:rPr>
        <w:t xml:space="preserve"> of a </w:t>
      </w:r>
      <w:proofErr w:type="spellStart"/>
      <w:r w:rsidRPr="005C5489">
        <w:rPr>
          <w:rFonts w:ascii="Times New Roman" w:eastAsia="Times New Roman" w:hAnsi="Times New Roman" w:cs="Times New Roman"/>
        </w:rPr>
        <w:t>visualization</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tool</w:t>
      </w:r>
      <w:proofErr w:type="spellEnd"/>
      <w:r w:rsidRPr="005C5489">
        <w:rPr>
          <w:rFonts w:ascii="Times New Roman" w:eastAsia="Times New Roman" w:hAnsi="Times New Roman" w:cs="Times New Roman"/>
        </w:rPr>
        <w:t xml:space="preserve"> in </w:t>
      </w:r>
      <w:proofErr w:type="spellStart"/>
      <w:r w:rsidRPr="005C5489">
        <w:rPr>
          <w:rFonts w:ascii="Times New Roman" w:eastAsia="Times New Roman" w:hAnsi="Times New Roman" w:cs="Times New Roman"/>
        </w:rPr>
        <w:t>the</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classroom</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i/>
        </w:rPr>
        <w:t>Journal</w:t>
      </w:r>
      <w:proofErr w:type="spellEnd"/>
      <w:r w:rsidRPr="005C5489">
        <w:rPr>
          <w:rFonts w:ascii="Times New Roman" w:eastAsia="Times New Roman" w:hAnsi="Times New Roman" w:cs="Times New Roman"/>
          <w:i/>
        </w:rPr>
        <w:t xml:space="preserve"> of </w:t>
      </w:r>
      <w:proofErr w:type="spellStart"/>
      <w:r w:rsidRPr="005C5489">
        <w:rPr>
          <w:rFonts w:ascii="Times New Roman" w:eastAsia="Times New Roman" w:hAnsi="Times New Roman" w:cs="Times New Roman"/>
          <w:i/>
        </w:rPr>
        <w:t>Research</w:t>
      </w:r>
      <w:proofErr w:type="spellEnd"/>
      <w:r w:rsidRPr="005C5489">
        <w:rPr>
          <w:rFonts w:ascii="Times New Roman" w:eastAsia="Times New Roman" w:hAnsi="Times New Roman" w:cs="Times New Roman"/>
          <w:i/>
        </w:rPr>
        <w:t xml:space="preserve"> in </w:t>
      </w:r>
      <w:proofErr w:type="spellStart"/>
      <w:r w:rsidRPr="005C5489">
        <w:rPr>
          <w:rFonts w:ascii="Times New Roman" w:eastAsia="Times New Roman" w:hAnsi="Times New Roman" w:cs="Times New Roman"/>
          <w:i/>
        </w:rPr>
        <w:t>Science</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Teaching</w:t>
      </w:r>
      <w:proofErr w:type="spellEnd"/>
      <w:r w:rsidRPr="005C5489">
        <w:rPr>
          <w:rFonts w:ascii="Times New Roman" w:eastAsia="Times New Roman" w:hAnsi="Times New Roman" w:cs="Times New Roman"/>
          <w:i/>
        </w:rPr>
        <w:t>, 38</w:t>
      </w:r>
      <w:r w:rsidRPr="005C5489">
        <w:rPr>
          <w:rFonts w:ascii="Times New Roman" w:eastAsia="Times New Roman" w:hAnsi="Times New Roman" w:cs="Times New Roman"/>
        </w:rPr>
        <w:t>(7), 821-842.</w:t>
      </w:r>
      <w:r w:rsidR="00B23B3C" w:rsidRPr="005C5489">
        <w:rPr>
          <w:rFonts w:ascii="Times New Roman" w:eastAsia="Times New Roman" w:hAnsi="Times New Roman" w:cs="Times New Roman"/>
        </w:rPr>
        <w:t xml:space="preserve"> https://doi.org/10.1002/tea.1033</w:t>
      </w:r>
    </w:p>
    <w:p w14:paraId="4BFEDDCC" w14:textId="77777777" w:rsidR="00DC247F" w:rsidRPr="005C5489" w:rsidRDefault="00C763DA" w:rsidP="00403EE4">
      <w:pPr>
        <w:spacing w:line="360" w:lineRule="auto"/>
        <w:ind w:left="567" w:hanging="567"/>
        <w:jc w:val="both"/>
        <w:rPr>
          <w:rFonts w:ascii="Times New Roman" w:eastAsia="Times New Roman" w:hAnsi="Times New Roman" w:cs="Times New Roman"/>
        </w:rPr>
      </w:pPr>
      <w:r w:rsidRPr="005C5489">
        <w:rPr>
          <w:rFonts w:ascii="Times New Roman" w:eastAsia="Times New Roman" w:hAnsi="Times New Roman" w:cs="Times New Roman"/>
        </w:rPr>
        <w:lastRenderedPageBreak/>
        <w:t>Yalçın-Çelik, A</w:t>
      </w:r>
      <w:proofErr w:type="gramStart"/>
      <w:r w:rsidRPr="005C5489">
        <w:rPr>
          <w:rFonts w:ascii="Times New Roman" w:eastAsia="Times New Roman" w:hAnsi="Times New Roman" w:cs="Times New Roman"/>
        </w:rPr>
        <w:t>.,</w:t>
      </w:r>
      <w:proofErr w:type="gramEnd"/>
      <w:r w:rsidRPr="005C5489">
        <w:rPr>
          <w:rFonts w:ascii="Times New Roman" w:eastAsia="Times New Roman" w:hAnsi="Times New Roman" w:cs="Times New Roman"/>
        </w:rPr>
        <w:t xml:space="preserve"> Turan</w:t>
      </w:r>
      <w:r w:rsidR="00C644B9" w:rsidRPr="005C5489">
        <w:rPr>
          <w:rFonts w:ascii="Times New Roman" w:eastAsia="Times New Roman" w:hAnsi="Times New Roman" w:cs="Times New Roman"/>
        </w:rPr>
        <w:t>-Oluk, N., Üner, S., Ulutaş, B.</w:t>
      </w:r>
      <w:r w:rsidRPr="005C5489">
        <w:rPr>
          <w:rFonts w:ascii="Times New Roman" w:eastAsia="Times New Roman" w:hAnsi="Times New Roman" w:cs="Times New Roman"/>
        </w:rPr>
        <w:t xml:space="preserve"> </w:t>
      </w:r>
      <w:r w:rsidR="00ED11FA" w:rsidRPr="005C5489">
        <w:rPr>
          <w:rFonts w:ascii="Times New Roman" w:eastAsia="Times New Roman" w:hAnsi="Times New Roman" w:cs="Times New Roman"/>
        </w:rPr>
        <w:t>ve</w:t>
      </w:r>
      <w:r w:rsidRPr="005C5489">
        <w:rPr>
          <w:rFonts w:ascii="Times New Roman" w:eastAsia="Times New Roman" w:hAnsi="Times New Roman" w:cs="Times New Roman"/>
        </w:rPr>
        <w:t xml:space="preserve"> Akkuş, H. (2017). Kimya öğretmen adaylarının asitlik kavramı ile ilgili anlamalarının çizimlerle değerlendirilmesi</w:t>
      </w:r>
      <w:r w:rsidR="00DD04AB" w:rsidRPr="005C5489">
        <w:rPr>
          <w:rFonts w:ascii="Times New Roman" w:eastAsia="Times New Roman" w:hAnsi="Times New Roman" w:cs="Times New Roman"/>
        </w:rPr>
        <w:t xml:space="preserve">. </w:t>
      </w:r>
      <w:r w:rsidR="00403EE4" w:rsidRPr="005C5489">
        <w:rPr>
          <w:rFonts w:ascii="Times New Roman" w:eastAsia="Times New Roman" w:hAnsi="Times New Roman" w:cs="Times New Roman"/>
          <w:i/>
        </w:rPr>
        <w:t>Ahi Evran Üniversitesi Kırşehir Eğitim Fakültesi Dergisi</w:t>
      </w:r>
      <w:r w:rsidRPr="005C5489">
        <w:rPr>
          <w:rFonts w:ascii="Times New Roman" w:eastAsia="Times New Roman" w:hAnsi="Times New Roman" w:cs="Times New Roman"/>
          <w:i/>
        </w:rPr>
        <w:t>, 18</w:t>
      </w:r>
      <w:r w:rsidRPr="005C5489">
        <w:rPr>
          <w:rFonts w:ascii="Times New Roman" w:eastAsia="Times New Roman" w:hAnsi="Times New Roman" w:cs="Times New Roman"/>
        </w:rPr>
        <w:t>, 103-124</w:t>
      </w:r>
      <w:r w:rsidR="006703C2" w:rsidRPr="005C5489">
        <w:rPr>
          <w:rFonts w:ascii="Times New Roman" w:eastAsia="Times New Roman" w:hAnsi="Times New Roman" w:cs="Times New Roman"/>
        </w:rPr>
        <w:t>. https://dergipark.org.tr/tr/download/article-file/1481385</w:t>
      </w:r>
    </w:p>
    <w:p w14:paraId="0B8FC4FD" w14:textId="77777777" w:rsidR="00DC247F" w:rsidRPr="005C5489" w:rsidRDefault="00C763DA">
      <w:pPr>
        <w:spacing w:line="360" w:lineRule="auto"/>
        <w:ind w:left="567" w:hanging="567"/>
        <w:jc w:val="both"/>
        <w:rPr>
          <w:rFonts w:ascii="Times New Roman" w:eastAsia="Times New Roman" w:hAnsi="Times New Roman" w:cs="Times New Roman"/>
        </w:rPr>
      </w:pPr>
      <w:r w:rsidRPr="005C5489">
        <w:rPr>
          <w:rFonts w:ascii="Times New Roman" w:eastAsia="Times New Roman" w:hAnsi="Times New Roman" w:cs="Times New Roman"/>
        </w:rPr>
        <w:t xml:space="preserve">Yıldırım, A. (2019). </w:t>
      </w:r>
      <w:r w:rsidRPr="005C5489">
        <w:rPr>
          <w:rFonts w:ascii="Times New Roman" w:eastAsia="Times New Roman" w:hAnsi="Times New Roman" w:cs="Times New Roman"/>
          <w:i/>
        </w:rPr>
        <w:t>Ders kitaplarındaki kimyasal gösterimlerin öğretmen adaylarının algılamaları kapsamında incelenmesi</w:t>
      </w:r>
      <w:r w:rsidRPr="005C5489">
        <w:rPr>
          <w:rFonts w:ascii="Times New Roman" w:eastAsia="Times New Roman" w:hAnsi="Times New Roman" w:cs="Times New Roman"/>
        </w:rPr>
        <w:t>, Yayınlanmamış Yüksek Lisans Tezi, Balıkesir Üniversitesi, Türkiye.</w:t>
      </w:r>
    </w:p>
    <w:p w14:paraId="2584C446" w14:textId="77777777" w:rsidR="00DC247F" w:rsidRPr="00263DFB" w:rsidRDefault="00C763DA">
      <w:pPr>
        <w:spacing w:line="360" w:lineRule="auto"/>
        <w:ind w:left="567" w:hanging="567"/>
        <w:jc w:val="both"/>
        <w:rPr>
          <w:rFonts w:ascii="Times New Roman" w:eastAsia="Times New Roman" w:hAnsi="Times New Roman" w:cs="Times New Roman"/>
        </w:rPr>
      </w:pPr>
      <w:proofErr w:type="spellStart"/>
      <w:r w:rsidRPr="005C5489">
        <w:rPr>
          <w:rFonts w:ascii="Times New Roman" w:eastAsia="Times New Roman" w:hAnsi="Times New Roman" w:cs="Times New Roman"/>
        </w:rPr>
        <w:t>Yin</w:t>
      </w:r>
      <w:proofErr w:type="spellEnd"/>
      <w:r w:rsidRPr="005C5489">
        <w:rPr>
          <w:rFonts w:ascii="Times New Roman" w:eastAsia="Times New Roman" w:hAnsi="Times New Roman" w:cs="Times New Roman"/>
        </w:rPr>
        <w:t xml:space="preserve">, R. K. (2009). </w:t>
      </w:r>
      <w:r w:rsidRPr="005C5489">
        <w:rPr>
          <w:rFonts w:ascii="Times New Roman" w:eastAsia="Times New Roman" w:hAnsi="Times New Roman" w:cs="Times New Roman"/>
          <w:i/>
        </w:rPr>
        <w:t xml:space="preserve">Case </w:t>
      </w:r>
      <w:proofErr w:type="spellStart"/>
      <w:r w:rsidRPr="005C5489">
        <w:rPr>
          <w:rFonts w:ascii="Times New Roman" w:eastAsia="Times New Roman" w:hAnsi="Times New Roman" w:cs="Times New Roman"/>
          <w:i/>
        </w:rPr>
        <w:t>study</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research</w:t>
      </w:r>
      <w:proofErr w:type="spellEnd"/>
      <w:r w:rsidRPr="005C5489">
        <w:rPr>
          <w:rFonts w:ascii="Times New Roman" w:eastAsia="Times New Roman" w:hAnsi="Times New Roman" w:cs="Times New Roman"/>
          <w:i/>
        </w:rPr>
        <w:t xml:space="preserve">: Design </w:t>
      </w:r>
      <w:proofErr w:type="spellStart"/>
      <w:r w:rsidRPr="005C5489">
        <w:rPr>
          <w:rFonts w:ascii="Times New Roman" w:eastAsia="Times New Roman" w:hAnsi="Times New Roman" w:cs="Times New Roman"/>
          <w:i/>
        </w:rPr>
        <w:t>and</w:t>
      </w:r>
      <w:proofErr w:type="spellEnd"/>
      <w:r w:rsidRPr="005C5489">
        <w:rPr>
          <w:rFonts w:ascii="Times New Roman" w:eastAsia="Times New Roman" w:hAnsi="Times New Roman" w:cs="Times New Roman"/>
          <w:i/>
        </w:rPr>
        <w:t xml:space="preserve"> </w:t>
      </w:r>
      <w:proofErr w:type="spellStart"/>
      <w:r w:rsidRPr="005C5489">
        <w:rPr>
          <w:rFonts w:ascii="Times New Roman" w:eastAsia="Times New Roman" w:hAnsi="Times New Roman" w:cs="Times New Roman"/>
          <w:i/>
        </w:rPr>
        <w:t>methods</w:t>
      </w:r>
      <w:proofErr w:type="spellEnd"/>
      <w:r w:rsidRPr="005C5489">
        <w:rPr>
          <w:rFonts w:ascii="Times New Roman" w:eastAsia="Times New Roman" w:hAnsi="Times New Roman" w:cs="Times New Roman"/>
        </w:rPr>
        <w:t xml:space="preserve"> (4</w:t>
      </w:r>
      <w:r w:rsidRPr="005C5489">
        <w:rPr>
          <w:rFonts w:ascii="Times New Roman" w:eastAsia="Times New Roman" w:hAnsi="Times New Roman" w:cs="Times New Roman"/>
          <w:vertAlign w:val="superscript"/>
        </w:rPr>
        <w:t>th</w:t>
      </w:r>
      <w:r w:rsidR="009D2BCC" w:rsidRPr="005C5489">
        <w:rPr>
          <w:rFonts w:ascii="Times New Roman" w:eastAsia="Times New Roman" w:hAnsi="Times New Roman" w:cs="Times New Roman"/>
        </w:rPr>
        <w:t xml:space="preserve"> E</w:t>
      </w:r>
      <w:r w:rsidRPr="005C5489">
        <w:rPr>
          <w:rFonts w:ascii="Times New Roman" w:eastAsia="Times New Roman" w:hAnsi="Times New Roman" w:cs="Times New Roman"/>
        </w:rPr>
        <w:t xml:space="preserve">d.). </w:t>
      </w:r>
      <w:proofErr w:type="spellStart"/>
      <w:r w:rsidRPr="005C5489">
        <w:rPr>
          <w:rFonts w:ascii="Times New Roman" w:eastAsia="Times New Roman" w:hAnsi="Times New Roman" w:cs="Times New Roman"/>
        </w:rPr>
        <w:t>Thousand</w:t>
      </w:r>
      <w:proofErr w:type="spellEnd"/>
      <w:r w:rsidRPr="005C5489">
        <w:rPr>
          <w:rFonts w:ascii="Times New Roman" w:eastAsia="Times New Roman" w:hAnsi="Times New Roman" w:cs="Times New Roman"/>
        </w:rPr>
        <w:t xml:space="preserve"> </w:t>
      </w:r>
      <w:proofErr w:type="spellStart"/>
      <w:r w:rsidRPr="005C5489">
        <w:rPr>
          <w:rFonts w:ascii="Times New Roman" w:eastAsia="Times New Roman" w:hAnsi="Times New Roman" w:cs="Times New Roman"/>
        </w:rPr>
        <w:t>Oaks</w:t>
      </w:r>
      <w:proofErr w:type="spellEnd"/>
      <w:r w:rsidRPr="005C5489">
        <w:rPr>
          <w:rFonts w:ascii="Times New Roman" w:eastAsia="Times New Roman" w:hAnsi="Times New Roman" w:cs="Times New Roman"/>
        </w:rPr>
        <w:t xml:space="preserve">, CA: </w:t>
      </w:r>
      <w:proofErr w:type="spellStart"/>
      <w:r w:rsidRPr="005C5489">
        <w:rPr>
          <w:rFonts w:ascii="Times New Roman" w:eastAsia="Times New Roman" w:hAnsi="Times New Roman" w:cs="Times New Roman"/>
        </w:rPr>
        <w:t>Sage</w:t>
      </w:r>
      <w:proofErr w:type="spellEnd"/>
      <w:r w:rsidRPr="005C5489">
        <w:rPr>
          <w:rFonts w:ascii="Times New Roman" w:eastAsia="Times New Roman" w:hAnsi="Times New Roman" w:cs="Times New Roman"/>
        </w:rPr>
        <w:t>.</w:t>
      </w:r>
    </w:p>
    <w:p w14:paraId="716A8B44" w14:textId="77777777" w:rsidR="00DC247F" w:rsidRPr="00263DFB" w:rsidRDefault="00C763DA" w:rsidP="004021CD">
      <w:pPr>
        <w:pBdr>
          <w:top w:val="nil"/>
          <w:left w:val="nil"/>
          <w:bottom w:val="nil"/>
          <w:right w:val="nil"/>
          <w:between w:val="nil"/>
        </w:pBdr>
        <w:spacing w:line="276" w:lineRule="auto"/>
        <w:rPr>
          <w:rFonts w:ascii="Times New Roman" w:eastAsia="Times New Roman" w:hAnsi="Times New Roman" w:cs="Times New Roman"/>
        </w:rPr>
      </w:pPr>
      <w:r w:rsidRPr="00263DFB">
        <w:rPr>
          <w:rFonts w:ascii="Times New Roman" w:eastAsia="Times New Roman" w:hAnsi="Times New Roman" w:cs="Times New Roman"/>
          <w:b/>
        </w:rPr>
        <w:t xml:space="preserve">Ek: Genel Kimya Ders Kitaplarındaki Kimyasal Gösterimlerle İlgili </w:t>
      </w:r>
      <w:r w:rsidR="00303BEB" w:rsidRPr="00263DFB">
        <w:rPr>
          <w:rFonts w:ascii="Times New Roman" w:eastAsia="Times New Roman" w:hAnsi="Times New Roman" w:cs="Times New Roman"/>
          <w:b/>
        </w:rPr>
        <w:t xml:space="preserve">Örnek </w:t>
      </w:r>
      <w:r w:rsidRPr="00263DFB">
        <w:rPr>
          <w:rFonts w:ascii="Times New Roman" w:eastAsia="Times New Roman" w:hAnsi="Times New Roman" w:cs="Times New Roman"/>
          <w:b/>
        </w:rPr>
        <w:t>Görüşme Soruları</w:t>
      </w:r>
    </w:p>
    <w:p w14:paraId="1F6DA7BE" w14:textId="77777777" w:rsidR="00DC247F" w:rsidRPr="00263DFB" w:rsidRDefault="00DC247F">
      <w:pPr>
        <w:rPr>
          <w:rFonts w:ascii="Times New Roman" w:eastAsia="Times New Roman" w:hAnsi="Times New Roman" w:cs="Times New Roman"/>
        </w:rPr>
      </w:pPr>
    </w:p>
    <w:tbl>
      <w:tblPr>
        <w:tblStyle w:val="a1"/>
        <w:tblW w:w="9039" w:type="dxa"/>
        <w:tblLayout w:type="fixed"/>
        <w:tblLook w:val="0400" w:firstRow="0" w:lastRow="0" w:firstColumn="0" w:lastColumn="0" w:noHBand="0" w:noVBand="1"/>
      </w:tblPr>
      <w:tblGrid>
        <w:gridCol w:w="5778"/>
        <w:gridCol w:w="3261"/>
      </w:tblGrid>
      <w:tr w:rsidR="00263DFB" w:rsidRPr="00263DFB" w14:paraId="4FF49BB0" w14:textId="77777777">
        <w:trPr>
          <w:trHeight w:val="400"/>
        </w:trPr>
        <w:tc>
          <w:tcPr>
            <w:tcW w:w="9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8D733" w14:textId="77777777" w:rsidR="00DC247F" w:rsidRPr="00263DFB" w:rsidRDefault="00C763DA">
            <w:pPr>
              <w:spacing w:after="200"/>
              <w:rPr>
                <w:rFonts w:ascii="Times New Roman" w:eastAsia="Times New Roman" w:hAnsi="Times New Roman" w:cs="Times New Roman"/>
              </w:rPr>
            </w:pPr>
            <w:r w:rsidRPr="00263DFB">
              <w:rPr>
                <w:rFonts w:ascii="Times New Roman" w:eastAsia="Times New Roman" w:hAnsi="Times New Roman" w:cs="Times New Roman"/>
              </w:rPr>
              <w:t>Aşağıda numaralandırılmış her bir görsel hangi boyutta gösterim ya da gösterimlere örnektir? Açıklayınız. </w:t>
            </w:r>
          </w:p>
        </w:tc>
      </w:tr>
      <w:tr w:rsidR="00263DFB" w:rsidRPr="00263DFB" w14:paraId="48F46AE1" w14:textId="77777777">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598CF" w14:textId="77777777" w:rsidR="00DC247F" w:rsidRPr="00263DFB" w:rsidRDefault="00C763DA">
            <w:pPr>
              <w:ind w:left="-11" w:hanging="11"/>
              <w:rPr>
                <w:rFonts w:ascii="Times New Roman" w:eastAsia="Times New Roman" w:hAnsi="Times New Roman" w:cs="Times New Roman"/>
              </w:rPr>
            </w:pPr>
            <w:r w:rsidRPr="00263DFB">
              <w:rPr>
                <w:rFonts w:ascii="Times New Roman" w:eastAsia="Times New Roman" w:hAnsi="Times New Roman" w:cs="Times New Roman"/>
                <w:noProof/>
              </w:rPr>
              <w:drawing>
                <wp:inline distT="0" distB="0" distL="0" distR="0" wp14:anchorId="6AB3FB06" wp14:editId="15B20D25">
                  <wp:extent cx="3409950" cy="1483744"/>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a:srcRect/>
                          <a:stretch>
                            <a:fillRect/>
                          </a:stretch>
                        </pic:blipFill>
                        <pic:spPr>
                          <a:xfrm>
                            <a:off x="0" y="0"/>
                            <a:ext cx="3409950" cy="1483744"/>
                          </a:xfrm>
                          <a:prstGeom prst="rect">
                            <a:avLst/>
                          </a:prstGeom>
                          <a:ln/>
                        </pic:spPr>
                      </pic:pic>
                    </a:graphicData>
                  </a:graphic>
                </wp:inline>
              </w:drawing>
            </w:r>
          </w:p>
          <w:p w14:paraId="4FC4304A" w14:textId="77777777" w:rsidR="00DC247F" w:rsidRPr="00263DFB" w:rsidRDefault="00C763DA">
            <w:pPr>
              <w:numPr>
                <w:ilvl w:val="0"/>
                <w:numId w:val="1"/>
              </w:numPr>
              <w:pBdr>
                <w:top w:val="nil"/>
                <w:left w:val="nil"/>
                <w:bottom w:val="nil"/>
                <w:right w:val="nil"/>
                <w:between w:val="nil"/>
              </w:pBdr>
              <w:spacing w:after="200"/>
              <w:rPr>
                <w:rFonts w:ascii="Times New Roman" w:eastAsia="Times New Roman" w:hAnsi="Times New Roman" w:cs="Times New Roman"/>
              </w:rPr>
            </w:pPr>
            <w:r w:rsidRPr="00263DFB">
              <w:rPr>
                <w:rFonts w:ascii="Times New Roman" w:eastAsia="Times New Roman" w:hAnsi="Times New Roman" w:cs="Times New Roman"/>
              </w:rPr>
              <w:t>Sırası ile sodyum ve potasyum tarafından yayılan ışık</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D60B9" w14:textId="77777777" w:rsidR="00DC247F" w:rsidRPr="00263DFB" w:rsidRDefault="00DC247F">
            <w:pPr>
              <w:rPr>
                <w:rFonts w:ascii="Times New Roman" w:eastAsia="Times New Roman" w:hAnsi="Times New Roman" w:cs="Times New Roman"/>
              </w:rPr>
            </w:pPr>
          </w:p>
        </w:tc>
      </w:tr>
      <w:tr w:rsidR="00263DFB" w:rsidRPr="00263DFB" w14:paraId="3F345C46" w14:textId="77777777">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51320" w14:textId="77777777" w:rsidR="00DC247F" w:rsidRPr="00263DFB" w:rsidRDefault="00C763DA">
            <w:pPr>
              <w:rPr>
                <w:rFonts w:ascii="Times New Roman" w:eastAsia="Times New Roman" w:hAnsi="Times New Roman" w:cs="Times New Roman"/>
              </w:rPr>
            </w:pPr>
            <w:r w:rsidRPr="00263DFB">
              <w:rPr>
                <w:rFonts w:ascii="Times New Roman" w:eastAsia="Times New Roman" w:hAnsi="Times New Roman" w:cs="Times New Roman"/>
                <w:noProof/>
              </w:rPr>
              <w:drawing>
                <wp:inline distT="0" distB="0" distL="0" distR="0" wp14:anchorId="6AAEF07F" wp14:editId="544D30D8">
                  <wp:extent cx="3524250" cy="1085850"/>
                  <wp:effectExtent l="0" t="0" r="0" b="0"/>
                  <wp:docPr id="4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3"/>
                          <a:srcRect/>
                          <a:stretch>
                            <a:fillRect/>
                          </a:stretch>
                        </pic:blipFill>
                        <pic:spPr>
                          <a:xfrm>
                            <a:off x="0" y="0"/>
                            <a:ext cx="3524250" cy="1085850"/>
                          </a:xfrm>
                          <a:prstGeom prst="rect">
                            <a:avLst/>
                          </a:prstGeom>
                          <a:ln/>
                        </pic:spPr>
                      </pic:pic>
                    </a:graphicData>
                  </a:graphic>
                </wp:inline>
              </w:drawing>
            </w:r>
          </w:p>
          <w:p w14:paraId="34ABA737" w14:textId="77777777" w:rsidR="00DC247F" w:rsidRPr="00263DFB" w:rsidRDefault="00C763DA">
            <w:pPr>
              <w:numPr>
                <w:ilvl w:val="0"/>
                <w:numId w:val="1"/>
              </w:numPr>
              <w:pBdr>
                <w:top w:val="nil"/>
                <w:left w:val="nil"/>
                <w:bottom w:val="nil"/>
                <w:right w:val="nil"/>
                <w:between w:val="nil"/>
              </w:pBdr>
              <w:spacing w:after="200"/>
              <w:rPr>
                <w:rFonts w:ascii="Times New Roman" w:eastAsia="Times New Roman" w:hAnsi="Times New Roman" w:cs="Times New Roman"/>
              </w:rPr>
            </w:pPr>
            <w:r w:rsidRPr="00263DFB">
              <w:rPr>
                <w:rFonts w:ascii="Times New Roman" w:eastAsia="Times New Roman" w:hAnsi="Times New Roman" w:cs="Times New Roman"/>
              </w:rPr>
              <w:t>Azot monoksit ve oksijen arasında gerçekleşen tepkime sonucu azot dioksit oluşumu</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AB4BC" w14:textId="77777777" w:rsidR="00DC247F" w:rsidRPr="00263DFB" w:rsidRDefault="00C763DA">
            <w:pPr>
              <w:spacing w:after="200"/>
              <w:rPr>
                <w:rFonts w:ascii="Times New Roman" w:eastAsia="Times New Roman" w:hAnsi="Times New Roman" w:cs="Times New Roman"/>
              </w:rPr>
            </w:pPr>
            <w:r w:rsidRPr="00263DFB">
              <w:rPr>
                <w:rFonts w:ascii="Times New Roman" w:eastAsia="Times New Roman" w:hAnsi="Times New Roman" w:cs="Times New Roman"/>
              </w:rPr>
              <w:t>.</w:t>
            </w:r>
          </w:p>
        </w:tc>
      </w:tr>
      <w:tr w:rsidR="00263DFB" w:rsidRPr="00263DFB" w14:paraId="24776703" w14:textId="77777777">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4CA50" w14:textId="77777777" w:rsidR="00DC247F" w:rsidRPr="00263DFB" w:rsidRDefault="00C763DA">
            <w:pPr>
              <w:ind w:left="-11" w:hanging="11"/>
              <w:rPr>
                <w:rFonts w:ascii="Times New Roman" w:eastAsia="Times New Roman" w:hAnsi="Times New Roman" w:cs="Times New Roman"/>
              </w:rPr>
            </w:pPr>
            <w:r w:rsidRPr="00263DFB">
              <w:rPr>
                <w:rFonts w:ascii="Times New Roman" w:eastAsia="Times New Roman" w:hAnsi="Times New Roman" w:cs="Times New Roman"/>
                <w:noProof/>
              </w:rPr>
              <w:drawing>
                <wp:inline distT="0" distB="0" distL="0" distR="0" wp14:anchorId="3057C036" wp14:editId="3175A71E">
                  <wp:extent cx="3048000" cy="381000"/>
                  <wp:effectExtent l="0" t="0" r="0" b="0"/>
                  <wp:docPr id="5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4"/>
                          <a:srcRect/>
                          <a:stretch>
                            <a:fillRect/>
                          </a:stretch>
                        </pic:blipFill>
                        <pic:spPr>
                          <a:xfrm>
                            <a:off x="0" y="0"/>
                            <a:ext cx="3048000" cy="381000"/>
                          </a:xfrm>
                          <a:prstGeom prst="rect">
                            <a:avLst/>
                          </a:prstGeom>
                          <a:ln/>
                        </pic:spPr>
                      </pic:pic>
                    </a:graphicData>
                  </a:graphic>
                </wp:inline>
              </w:drawing>
            </w:r>
          </w:p>
          <w:p w14:paraId="56923395" w14:textId="77777777" w:rsidR="00DC247F" w:rsidRPr="00263DFB" w:rsidRDefault="00C763DA">
            <w:pPr>
              <w:numPr>
                <w:ilvl w:val="0"/>
                <w:numId w:val="1"/>
              </w:numPr>
              <w:pBdr>
                <w:top w:val="nil"/>
                <w:left w:val="nil"/>
                <w:bottom w:val="nil"/>
                <w:right w:val="nil"/>
                <w:between w:val="nil"/>
              </w:pBdr>
              <w:spacing w:after="200"/>
              <w:rPr>
                <w:rFonts w:ascii="Times New Roman" w:eastAsia="Times New Roman" w:hAnsi="Times New Roman" w:cs="Times New Roman"/>
              </w:rPr>
            </w:pPr>
            <w:r w:rsidRPr="00263DFB">
              <w:rPr>
                <w:rFonts w:ascii="Times New Roman" w:eastAsia="Times New Roman" w:hAnsi="Times New Roman" w:cs="Times New Roman"/>
              </w:rPr>
              <w:t>Azot monoksit ve oksijen arasındaki tepkime sonucu azot dioksit oluşumu</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1B0C6" w14:textId="77777777" w:rsidR="00DC247F" w:rsidRPr="00263DFB" w:rsidRDefault="00DC247F">
            <w:pPr>
              <w:rPr>
                <w:rFonts w:ascii="Times New Roman" w:eastAsia="Times New Roman" w:hAnsi="Times New Roman" w:cs="Times New Roman"/>
              </w:rPr>
            </w:pPr>
          </w:p>
        </w:tc>
      </w:tr>
      <w:tr w:rsidR="00DC247F" w:rsidRPr="00263DFB" w14:paraId="34A52BD1" w14:textId="77777777">
        <w:tc>
          <w:tcPr>
            <w:tcW w:w="5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791B8" w14:textId="77777777" w:rsidR="00DC247F" w:rsidRPr="00263DFB" w:rsidRDefault="00C763DA">
            <w:pPr>
              <w:ind w:left="-11" w:hanging="11"/>
              <w:rPr>
                <w:rFonts w:ascii="Times New Roman" w:eastAsia="Times New Roman" w:hAnsi="Times New Roman" w:cs="Times New Roman"/>
              </w:rPr>
            </w:pPr>
            <w:r w:rsidRPr="00263DFB">
              <w:rPr>
                <w:rFonts w:ascii="Times New Roman" w:eastAsia="Times New Roman" w:hAnsi="Times New Roman" w:cs="Times New Roman"/>
                <w:noProof/>
              </w:rPr>
              <w:lastRenderedPageBreak/>
              <w:drawing>
                <wp:inline distT="0" distB="0" distL="0" distR="0" wp14:anchorId="0998F907" wp14:editId="4C962DD3">
                  <wp:extent cx="3581400" cy="1988366"/>
                  <wp:effectExtent l="0" t="0" r="0" b="0"/>
                  <wp:docPr id="3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5"/>
                          <a:srcRect/>
                          <a:stretch>
                            <a:fillRect/>
                          </a:stretch>
                        </pic:blipFill>
                        <pic:spPr>
                          <a:xfrm>
                            <a:off x="0" y="0"/>
                            <a:ext cx="3581400" cy="1988366"/>
                          </a:xfrm>
                          <a:prstGeom prst="rect">
                            <a:avLst/>
                          </a:prstGeom>
                          <a:ln/>
                        </pic:spPr>
                      </pic:pic>
                    </a:graphicData>
                  </a:graphic>
                </wp:inline>
              </w:drawing>
            </w:r>
          </w:p>
          <w:p w14:paraId="045DF918" w14:textId="77777777" w:rsidR="00DC247F" w:rsidRPr="00263DFB" w:rsidRDefault="00C763DA">
            <w:pPr>
              <w:numPr>
                <w:ilvl w:val="0"/>
                <w:numId w:val="1"/>
              </w:numPr>
              <w:pBdr>
                <w:top w:val="nil"/>
                <w:left w:val="nil"/>
                <w:bottom w:val="nil"/>
                <w:right w:val="nil"/>
                <w:between w:val="nil"/>
              </w:pBdr>
              <w:rPr>
                <w:rFonts w:ascii="Times New Roman" w:eastAsia="Times New Roman" w:hAnsi="Times New Roman" w:cs="Times New Roman"/>
              </w:rPr>
            </w:pPr>
            <w:r w:rsidRPr="00263DFB">
              <w:rPr>
                <w:rFonts w:ascii="Times New Roman" w:eastAsia="Times New Roman" w:hAnsi="Times New Roman" w:cs="Times New Roman"/>
              </w:rPr>
              <w:t>a) Doymuş kurşun (II) iyodür çözeltisi</w:t>
            </w:r>
          </w:p>
          <w:p w14:paraId="2429B881" w14:textId="77777777" w:rsidR="00DC247F" w:rsidRPr="00263DFB" w:rsidRDefault="00C763DA">
            <w:pPr>
              <w:pBdr>
                <w:top w:val="nil"/>
                <w:left w:val="nil"/>
                <w:bottom w:val="nil"/>
                <w:right w:val="nil"/>
                <w:between w:val="nil"/>
              </w:pBdr>
              <w:spacing w:after="200"/>
              <w:ind w:left="720"/>
              <w:rPr>
                <w:rFonts w:ascii="Times New Roman" w:eastAsia="Times New Roman" w:hAnsi="Times New Roman" w:cs="Times New Roman"/>
              </w:rPr>
            </w:pPr>
            <w:r w:rsidRPr="00263DFB">
              <w:rPr>
                <w:rFonts w:ascii="Times New Roman" w:eastAsia="Times New Roman" w:hAnsi="Times New Roman" w:cs="Times New Roman"/>
              </w:rPr>
              <w:t>b) Doymuş çözeltiye bir miktar potasyum iyodür eklenmesi ile oluşan karışım</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7FBD6" w14:textId="77777777" w:rsidR="00DC247F" w:rsidRPr="00263DFB" w:rsidRDefault="00C763DA">
            <w:pPr>
              <w:spacing w:after="240"/>
              <w:rPr>
                <w:rFonts w:ascii="Times New Roman" w:eastAsia="Times New Roman" w:hAnsi="Times New Roman" w:cs="Times New Roman"/>
              </w:rPr>
            </w:pPr>
            <w:r w:rsidRPr="00263DFB">
              <w:rPr>
                <w:rFonts w:ascii="Times New Roman" w:eastAsia="Times New Roman" w:hAnsi="Times New Roman" w:cs="Times New Roman"/>
              </w:rPr>
              <w:br/>
            </w:r>
            <w:r w:rsidRPr="00263DFB">
              <w:rPr>
                <w:rFonts w:ascii="Times New Roman" w:eastAsia="Times New Roman" w:hAnsi="Times New Roman" w:cs="Times New Roman"/>
              </w:rPr>
              <w:br/>
            </w:r>
            <w:r w:rsidRPr="00263DFB">
              <w:rPr>
                <w:rFonts w:ascii="Times New Roman" w:eastAsia="Times New Roman" w:hAnsi="Times New Roman" w:cs="Times New Roman"/>
              </w:rPr>
              <w:br/>
            </w:r>
            <w:r w:rsidRPr="00263DFB">
              <w:rPr>
                <w:rFonts w:ascii="Times New Roman" w:eastAsia="Times New Roman" w:hAnsi="Times New Roman" w:cs="Times New Roman"/>
              </w:rPr>
              <w:br/>
            </w:r>
            <w:r w:rsidRPr="00263DFB">
              <w:rPr>
                <w:rFonts w:ascii="Times New Roman" w:eastAsia="Times New Roman" w:hAnsi="Times New Roman" w:cs="Times New Roman"/>
              </w:rPr>
              <w:br/>
            </w:r>
            <w:r w:rsidRPr="00263DFB">
              <w:rPr>
                <w:rFonts w:ascii="Times New Roman" w:eastAsia="Times New Roman" w:hAnsi="Times New Roman" w:cs="Times New Roman"/>
              </w:rPr>
              <w:br/>
            </w:r>
            <w:r w:rsidRPr="00263DFB">
              <w:rPr>
                <w:rFonts w:ascii="Times New Roman" w:eastAsia="Times New Roman" w:hAnsi="Times New Roman" w:cs="Times New Roman"/>
              </w:rPr>
              <w:br/>
            </w:r>
            <w:r w:rsidRPr="00263DFB">
              <w:rPr>
                <w:rFonts w:ascii="Times New Roman" w:eastAsia="Times New Roman" w:hAnsi="Times New Roman" w:cs="Times New Roman"/>
              </w:rPr>
              <w:br/>
            </w:r>
            <w:r w:rsidRPr="00263DFB">
              <w:rPr>
                <w:rFonts w:ascii="Times New Roman" w:eastAsia="Times New Roman" w:hAnsi="Times New Roman" w:cs="Times New Roman"/>
              </w:rPr>
              <w:br/>
            </w:r>
            <w:r w:rsidRPr="00263DFB">
              <w:rPr>
                <w:rFonts w:ascii="Times New Roman" w:eastAsia="Times New Roman" w:hAnsi="Times New Roman" w:cs="Times New Roman"/>
              </w:rPr>
              <w:br/>
            </w:r>
            <w:r w:rsidRPr="00263DFB">
              <w:rPr>
                <w:rFonts w:ascii="Times New Roman" w:eastAsia="Times New Roman" w:hAnsi="Times New Roman" w:cs="Times New Roman"/>
              </w:rPr>
              <w:br/>
            </w:r>
            <w:r w:rsidRPr="00263DFB">
              <w:rPr>
                <w:rFonts w:ascii="Times New Roman" w:eastAsia="Times New Roman" w:hAnsi="Times New Roman" w:cs="Times New Roman"/>
              </w:rPr>
              <w:br/>
            </w:r>
            <w:r w:rsidRPr="00263DFB">
              <w:rPr>
                <w:rFonts w:ascii="Times New Roman" w:eastAsia="Times New Roman" w:hAnsi="Times New Roman" w:cs="Times New Roman"/>
              </w:rPr>
              <w:br/>
            </w:r>
          </w:p>
        </w:tc>
      </w:tr>
    </w:tbl>
    <w:p w14:paraId="3F8EBA22" w14:textId="77777777" w:rsidR="00DC247F" w:rsidRPr="00263DFB" w:rsidRDefault="00DC247F">
      <w:pPr>
        <w:pBdr>
          <w:top w:val="nil"/>
          <w:left w:val="nil"/>
          <w:bottom w:val="nil"/>
          <w:right w:val="nil"/>
          <w:between w:val="nil"/>
        </w:pBdr>
        <w:spacing w:line="276" w:lineRule="auto"/>
        <w:ind w:left="720"/>
        <w:jc w:val="center"/>
        <w:rPr>
          <w:rFonts w:ascii="Times New Roman" w:eastAsia="Times New Roman" w:hAnsi="Times New Roman" w:cs="Times New Roman"/>
          <w:b/>
        </w:rPr>
      </w:pPr>
    </w:p>
    <w:p w14:paraId="61876F95" w14:textId="77777777" w:rsidR="006579B5" w:rsidRPr="00263DFB" w:rsidRDefault="006579B5" w:rsidP="006579B5">
      <w:pPr>
        <w:spacing w:line="360" w:lineRule="auto"/>
        <w:jc w:val="center"/>
        <w:rPr>
          <w:rFonts w:ascii="Times New Roman" w:eastAsia="Times New Roman" w:hAnsi="Times New Roman" w:cs="Times New Roman"/>
          <w:b/>
          <w:highlight w:val="white"/>
          <w:lang w:val="en-GB"/>
        </w:rPr>
      </w:pPr>
      <w:r w:rsidRPr="00263DFB">
        <w:rPr>
          <w:rFonts w:ascii="Times New Roman" w:eastAsia="Times New Roman" w:hAnsi="Times New Roman" w:cs="Times New Roman"/>
          <w:b/>
          <w:highlight w:val="white"/>
          <w:lang w:val="en-GB"/>
        </w:rPr>
        <w:t>Summary</w:t>
      </w:r>
    </w:p>
    <w:p w14:paraId="23D0A10A" w14:textId="77777777" w:rsidR="006579B5" w:rsidRPr="00263DFB" w:rsidRDefault="006579B5" w:rsidP="006579B5">
      <w:pPr>
        <w:spacing w:line="360" w:lineRule="auto"/>
        <w:jc w:val="center"/>
        <w:rPr>
          <w:rFonts w:ascii="Times New Roman" w:eastAsia="Times New Roman" w:hAnsi="Times New Roman" w:cs="Times New Roman"/>
          <w:b/>
          <w:highlight w:val="white"/>
          <w:lang w:val="en-GB"/>
        </w:rPr>
      </w:pPr>
      <w:r w:rsidRPr="00263DFB">
        <w:rPr>
          <w:rFonts w:ascii="Times New Roman" w:eastAsia="Times New Roman" w:hAnsi="Times New Roman" w:cs="Times New Roman"/>
          <w:b/>
          <w:highlight w:val="white"/>
          <w:lang w:val="en-GB"/>
        </w:rPr>
        <w:t>Problem Statement</w:t>
      </w:r>
    </w:p>
    <w:p w14:paraId="15BEC46B" w14:textId="77777777" w:rsidR="006579B5" w:rsidRPr="00263DFB" w:rsidRDefault="006579B5" w:rsidP="006579B5">
      <w:pPr>
        <w:spacing w:line="360" w:lineRule="auto"/>
        <w:ind w:firstLine="720"/>
        <w:jc w:val="both"/>
        <w:rPr>
          <w:rFonts w:ascii="Times New Roman" w:eastAsia="Times New Roman" w:hAnsi="Times New Roman" w:cs="Times New Roman"/>
          <w:highlight w:val="white"/>
          <w:lang w:val="en-GB"/>
        </w:rPr>
      </w:pPr>
      <w:r w:rsidRPr="00263DFB">
        <w:rPr>
          <w:rFonts w:ascii="Times New Roman" w:eastAsia="Times New Roman" w:hAnsi="Times New Roman" w:cs="Times New Roman"/>
          <w:highlight w:val="white"/>
          <w:lang w:val="en-GB"/>
        </w:rPr>
        <w:t xml:space="preserve">Chemistry is a branch of science that tries to explain how macroscopic events, accessible by senses, occur at particle level with the help of atoms, molecules, and ions (Taber, 2013). Therefore, chemistry is a </w:t>
      </w:r>
      <w:r w:rsidR="00476C85" w:rsidRPr="00263DFB">
        <w:rPr>
          <w:rFonts w:ascii="Times New Roman" w:eastAsia="Times New Roman" w:hAnsi="Times New Roman" w:cs="Times New Roman"/>
          <w:highlight w:val="white"/>
          <w:lang w:val="en-GB"/>
        </w:rPr>
        <w:t>field, which</w:t>
      </w:r>
      <w:r w:rsidRPr="00263DFB">
        <w:rPr>
          <w:rFonts w:ascii="Times New Roman" w:eastAsia="Times New Roman" w:hAnsi="Times New Roman" w:cs="Times New Roman"/>
          <w:highlight w:val="white"/>
          <w:lang w:val="en-GB"/>
        </w:rPr>
        <w:t xml:space="preserve"> is suitable for the use of different chemical representations (macroscopic, </w:t>
      </w:r>
      <w:proofErr w:type="spellStart"/>
      <w:r w:rsidRPr="00263DFB">
        <w:rPr>
          <w:rFonts w:ascii="Times New Roman" w:eastAsia="Times New Roman" w:hAnsi="Times New Roman" w:cs="Times New Roman"/>
          <w:highlight w:val="white"/>
          <w:lang w:val="en-GB"/>
        </w:rPr>
        <w:t>submicroscopic</w:t>
      </w:r>
      <w:proofErr w:type="spellEnd"/>
      <w:r w:rsidRPr="00263DFB">
        <w:rPr>
          <w:rFonts w:ascii="Times New Roman" w:eastAsia="Times New Roman" w:hAnsi="Times New Roman" w:cs="Times New Roman"/>
          <w:highlight w:val="white"/>
          <w:lang w:val="en-GB"/>
        </w:rPr>
        <w:t xml:space="preserve"> and symbolic) due to its abstract nature (Johnstone 2000a, 2000b). Although chemical representations are important for meaningful learning, students may have misconceptions when interpreting these representations themselves (</w:t>
      </w:r>
      <w:proofErr w:type="spellStart"/>
      <w:r w:rsidRPr="00263DFB">
        <w:rPr>
          <w:rFonts w:ascii="Times New Roman" w:eastAsia="Times New Roman" w:hAnsi="Times New Roman" w:cs="Times New Roman"/>
          <w:highlight w:val="white"/>
          <w:lang w:val="en-GB"/>
        </w:rPr>
        <w:t>Chittleborough</w:t>
      </w:r>
      <w:proofErr w:type="spellEnd"/>
      <w:r w:rsidRPr="00263DFB">
        <w:rPr>
          <w:rFonts w:ascii="Times New Roman" w:eastAsia="Times New Roman" w:hAnsi="Times New Roman" w:cs="Times New Roman"/>
          <w:highlight w:val="white"/>
          <w:lang w:val="en-GB"/>
        </w:rPr>
        <w:t xml:space="preserve"> &amp; </w:t>
      </w:r>
      <w:proofErr w:type="spellStart"/>
      <w:r w:rsidRPr="00263DFB">
        <w:rPr>
          <w:rFonts w:ascii="Times New Roman" w:eastAsia="Times New Roman" w:hAnsi="Times New Roman" w:cs="Times New Roman"/>
          <w:highlight w:val="white"/>
          <w:lang w:val="en-GB"/>
        </w:rPr>
        <w:t>Treagust</w:t>
      </w:r>
      <w:proofErr w:type="spellEnd"/>
      <w:r w:rsidRPr="00263DFB">
        <w:rPr>
          <w:rFonts w:ascii="Times New Roman" w:eastAsia="Times New Roman" w:hAnsi="Times New Roman" w:cs="Times New Roman"/>
          <w:highlight w:val="white"/>
          <w:lang w:val="en-GB"/>
        </w:rPr>
        <w:t xml:space="preserve">, 2008). Therefore, if students </w:t>
      </w:r>
      <w:proofErr w:type="gramStart"/>
      <w:r w:rsidRPr="00263DFB">
        <w:rPr>
          <w:rFonts w:ascii="Times New Roman" w:eastAsia="Times New Roman" w:hAnsi="Times New Roman" w:cs="Times New Roman"/>
          <w:highlight w:val="white"/>
          <w:lang w:val="en-GB"/>
        </w:rPr>
        <w:t>are expected</w:t>
      </w:r>
      <w:proofErr w:type="gramEnd"/>
      <w:r w:rsidRPr="00263DFB">
        <w:rPr>
          <w:rFonts w:ascii="Times New Roman" w:eastAsia="Times New Roman" w:hAnsi="Times New Roman" w:cs="Times New Roman"/>
          <w:highlight w:val="white"/>
          <w:lang w:val="en-GB"/>
        </w:rPr>
        <w:t xml:space="preserve"> to learn meaningfully through chemical representations, teachers should both explain the meaning of the representations (</w:t>
      </w:r>
      <w:proofErr w:type="spellStart"/>
      <w:r w:rsidRPr="00263DFB">
        <w:rPr>
          <w:rFonts w:ascii="Times New Roman" w:eastAsia="Times New Roman" w:hAnsi="Times New Roman" w:cs="Times New Roman"/>
          <w:highlight w:val="white"/>
          <w:lang w:val="en-GB"/>
        </w:rPr>
        <w:t>Stylianidou</w:t>
      </w:r>
      <w:proofErr w:type="spellEnd"/>
      <w:r w:rsidRPr="00263DFB">
        <w:rPr>
          <w:rFonts w:ascii="Times New Roman" w:eastAsia="Times New Roman" w:hAnsi="Times New Roman" w:cs="Times New Roman"/>
          <w:highlight w:val="white"/>
          <w:lang w:val="en-GB"/>
        </w:rPr>
        <w:t xml:space="preserve">, 2002) and teach the relationship between different levels of chemical representations (Gabel, 1999; Head, Yoder, </w:t>
      </w:r>
      <w:proofErr w:type="spellStart"/>
      <w:r w:rsidRPr="00263DFB">
        <w:rPr>
          <w:rFonts w:ascii="Times New Roman" w:eastAsia="Times New Roman" w:hAnsi="Times New Roman" w:cs="Times New Roman"/>
          <w:highlight w:val="white"/>
          <w:lang w:val="en-GB"/>
        </w:rPr>
        <w:t>Genton</w:t>
      </w:r>
      <w:proofErr w:type="spellEnd"/>
      <w:r w:rsidRPr="00263DFB">
        <w:rPr>
          <w:rFonts w:ascii="Times New Roman" w:eastAsia="Times New Roman" w:hAnsi="Times New Roman" w:cs="Times New Roman"/>
          <w:highlight w:val="white"/>
          <w:lang w:val="en-GB"/>
        </w:rPr>
        <w:t xml:space="preserve">, &amp; </w:t>
      </w:r>
      <w:proofErr w:type="spellStart"/>
      <w:r w:rsidRPr="00263DFB">
        <w:rPr>
          <w:rFonts w:ascii="Times New Roman" w:eastAsia="Times New Roman" w:hAnsi="Times New Roman" w:cs="Times New Roman"/>
          <w:highlight w:val="white"/>
          <w:lang w:val="en-GB"/>
        </w:rPr>
        <w:t>Sumperl</w:t>
      </w:r>
      <w:proofErr w:type="spellEnd"/>
      <w:r w:rsidRPr="00263DFB">
        <w:rPr>
          <w:rFonts w:ascii="Times New Roman" w:eastAsia="Times New Roman" w:hAnsi="Times New Roman" w:cs="Times New Roman"/>
          <w:highlight w:val="white"/>
          <w:lang w:val="en-GB"/>
        </w:rPr>
        <w:t xml:space="preserve">, 2017; </w:t>
      </w:r>
      <w:proofErr w:type="spellStart"/>
      <w:r w:rsidRPr="00263DFB">
        <w:rPr>
          <w:rFonts w:ascii="Times New Roman" w:eastAsia="Times New Roman" w:hAnsi="Times New Roman" w:cs="Times New Roman"/>
          <w:highlight w:val="white"/>
          <w:lang w:val="en-GB"/>
        </w:rPr>
        <w:t>Yıldırım</w:t>
      </w:r>
      <w:proofErr w:type="spellEnd"/>
      <w:r w:rsidRPr="00263DFB">
        <w:rPr>
          <w:rFonts w:ascii="Times New Roman" w:eastAsia="Times New Roman" w:hAnsi="Times New Roman" w:cs="Times New Roman"/>
          <w:highlight w:val="white"/>
          <w:lang w:val="en-GB"/>
        </w:rPr>
        <w:t xml:space="preserve">, 2019). In order to support in-service and pre-service teachers’ effective teaching using chemical representations, it is necessary to determine their level of understanding about chemical representations (Head et al., 2017; </w:t>
      </w:r>
      <w:proofErr w:type="spellStart"/>
      <w:r w:rsidRPr="00263DFB">
        <w:rPr>
          <w:rFonts w:ascii="Times New Roman" w:eastAsia="Times New Roman" w:hAnsi="Times New Roman" w:cs="Times New Roman"/>
          <w:highlight w:val="white"/>
          <w:lang w:val="en-GB"/>
        </w:rPr>
        <w:t>Yıldırım</w:t>
      </w:r>
      <w:proofErr w:type="spellEnd"/>
      <w:r w:rsidRPr="00263DFB">
        <w:rPr>
          <w:rFonts w:ascii="Times New Roman" w:eastAsia="Times New Roman" w:hAnsi="Times New Roman" w:cs="Times New Roman"/>
          <w:highlight w:val="white"/>
          <w:lang w:val="en-GB"/>
        </w:rPr>
        <w:t xml:space="preserve">, 2019). When the studies conducted in the literature at the national level are examined, it is seen that these studies generally focus on determining pre-service teachers’ understanding of a particular chemistry topic through chemical representations (e.g., </w:t>
      </w:r>
      <w:proofErr w:type="spellStart"/>
      <w:r w:rsidRPr="00263DFB">
        <w:rPr>
          <w:rFonts w:ascii="Times New Roman" w:eastAsia="Times New Roman" w:hAnsi="Times New Roman" w:cs="Times New Roman"/>
          <w:highlight w:val="white"/>
          <w:lang w:val="en-GB"/>
        </w:rPr>
        <w:t>Ekiz</w:t>
      </w:r>
      <w:proofErr w:type="spellEnd"/>
      <w:r w:rsidRPr="00263DFB">
        <w:rPr>
          <w:rFonts w:ascii="Times New Roman" w:eastAsia="Times New Roman" w:hAnsi="Times New Roman" w:cs="Times New Roman"/>
          <w:highlight w:val="white"/>
          <w:lang w:val="en-GB"/>
        </w:rPr>
        <w:t xml:space="preserve">-Kıran, </w:t>
      </w:r>
      <w:proofErr w:type="spellStart"/>
      <w:r w:rsidRPr="00263DFB">
        <w:rPr>
          <w:rFonts w:ascii="Times New Roman" w:eastAsia="Times New Roman" w:hAnsi="Times New Roman" w:cs="Times New Roman"/>
          <w:highlight w:val="white"/>
          <w:lang w:val="en-GB"/>
        </w:rPr>
        <w:t>Kutucu</w:t>
      </w:r>
      <w:proofErr w:type="spellEnd"/>
      <w:r w:rsidRPr="00263DFB">
        <w:rPr>
          <w:rFonts w:ascii="Times New Roman" w:eastAsia="Times New Roman" w:hAnsi="Times New Roman" w:cs="Times New Roman"/>
          <w:highlight w:val="white"/>
          <w:lang w:val="en-GB"/>
        </w:rPr>
        <w:t xml:space="preserve">, </w:t>
      </w:r>
      <w:proofErr w:type="spellStart"/>
      <w:r w:rsidRPr="00263DFB">
        <w:rPr>
          <w:rFonts w:ascii="Times New Roman" w:eastAsia="Times New Roman" w:hAnsi="Times New Roman" w:cs="Times New Roman"/>
          <w:highlight w:val="white"/>
          <w:lang w:val="en-GB"/>
        </w:rPr>
        <w:t>Tarkın-Çelikkıran</w:t>
      </w:r>
      <w:proofErr w:type="spellEnd"/>
      <w:r w:rsidRPr="00263DFB">
        <w:rPr>
          <w:rFonts w:ascii="Times New Roman" w:eastAsia="Times New Roman" w:hAnsi="Times New Roman" w:cs="Times New Roman"/>
          <w:highlight w:val="white"/>
          <w:lang w:val="en-GB"/>
        </w:rPr>
        <w:t xml:space="preserve">, &amp; </w:t>
      </w:r>
      <w:proofErr w:type="spellStart"/>
      <w:r w:rsidRPr="00263DFB">
        <w:rPr>
          <w:rFonts w:ascii="Times New Roman" w:eastAsia="Times New Roman" w:hAnsi="Times New Roman" w:cs="Times New Roman"/>
          <w:highlight w:val="white"/>
          <w:lang w:val="en-GB"/>
        </w:rPr>
        <w:t>Tüysüz</w:t>
      </w:r>
      <w:proofErr w:type="spellEnd"/>
      <w:r w:rsidRPr="00263DFB">
        <w:rPr>
          <w:rFonts w:ascii="Times New Roman" w:eastAsia="Times New Roman" w:hAnsi="Times New Roman" w:cs="Times New Roman"/>
          <w:highlight w:val="white"/>
          <w:lang w:val="en-GB"/>
        </w:rPr>
        <w:t xml:space="preserve">, 2018; </w:t>
      </w:r>
      <w:proofErr w:type="spellStart"/>
      <w:r w:rsidRPr="00263DFB">
        <w:rPr>
          <w:rFonts w:ascii="Times New Roman" w:eastAsia="Times New Roman" w:hAnsi="Times New Roman" w:cs="Times New Roman"/>
          <w:highlight w:val="white"/>
          <w:lang w:val="en-GB"/>
        </w:rPr>
        <w:t>Nakiboğlu</w:t>
      </w:r>
      <w:proofErr w:type="spellEnd"/>
      <w:r w:rsidRPr="00263DFB">
        <w:rPr>
          <w:rFonts w:ascii="Times New Roman" w:eastAsia="Times New Roman" w:hAnsi="Times New Roman" w:cs="Times New Roman"/>
          <w:highlight w:val="white"/>
          <w:lang w:val="en-GB"/>
        </w:rPr>
        <w:t xml:space="preserve">, 2019; </w:t>
      </w:r>
      <w:proofErr w:type="spellStart"/>
      <w:r w:rsidRPr="00263DFB">
        <w:rPr>
          <w:rFonts w:ascii="Times New Roman" w:eastAsia="Times New Roman" w:hAnsi="Times New Roman" w:cs="Times New Roman"/>
          <w:highlight w:val="white"/>
          <w:lang w:val="en-GB"/>
        </w:rPr>
        <w:t>Yalçın-Çelik</w:t>
      </w:r>
      <w:proofErr w:type="spellEnd"/>
      <w:r w:rsidRPr="00263DFB">
        <w:rPr>
          <w:rFonts w:ascii="Times New Roman" w:eastAsia="Times New Roman" w:hAnsi="Times New Roman" w:cs="Times New Roman"/>
          <w:highlight w:val="white"/>
          <w:lang w:val="en-GB"/>
        </w:rPr>
        <w:t xml:space="preserve">, </w:t>
      </w:r>
      <w:proofErr w:type="spellStart"/>
      <w:r w:rsidRPr="00263DFB">
        <w:rPr>
          <w:rFonts w:ascii="Times New Roman" w:eastAsia="Times New Roman" w:hAnsi="Times New Roman" w:cs="Times New Roman"/>
          <w:highlight w:val="white"/>
          <w:lang w:val="en-GB"/>
        </w:rPr>
        <w:t>Turan-Oluk</w:t>
      </w:r>
      <w:proofErr w:type="spellEnd"/>
      <w:r w:rsidRPr="00263DFB">
        <w:rPr>
          <w:rFonts w:ascii="Times New Roman" w:eastAsia="Times New Roman" w:hAnsi="Times New Roman" w:cs="Times New Roman"/>
          <w:highlight w:val="white"/>
          <w:lang w:val="en-GB"/>
        </w:rPr>
        <w:t xml:space="preserve">, </w:t>
      </w:r>
      <w:proofErr w:type="spellStart"/>
      <w:r w:rsidRPr="00263DFB">
        <w:rPr>
          <w:rFonts w:ascii="Times New Roman" w:eastAsia="Times New Roman" w:hAnsi="Times New Roman" w:cs="Times New Roman"/>
          <w:highlight w:val="white"/>
          <w:lang w:val="en-GB"/>
        </w:rPr>
        <w:t>Üner</w:t>
      </w:r>
      <w:proofErr w:type="spellEnd"/>
      <w:r w:rsidRPr="00263DFB">
        <w:rPr>
          <w:rFonts w:ascii="Times New Roman" w:eastAsia="Times New Roman" w:hAnsi="Times New Roman" w:cs="Times New Roman"/>
          <w:highlight w:val="white"/>
          <w:lang w:val="en-GB"/>
        </w:rPr>
        <w:t xml:space="preserve">, </w:t>
      </w:r>
      <w:proofErr w:type="spellStart"/>
      <w:r w:rsidRPr="00263DFB">
        <w:rPr>
          <w:rFonts w:ascii="Times New Roman" w:eastAsia="Times New Roman" w:hAnsi="Times New Roman" w:cs="Times New Roman"/>
          <w:highlight w:val="white"/>
          <w:lang w:val="en-GB"/>
        </w:rPr>
        <w:t>Ulutaş</w:t>
      </w:r>
      <w:proofErr w:type="spellEnd"/>
      <w:r w:rsidRPr="00263DFB">
        <w:rPr>
          <w:rFonts w:ascii="Times New Roman" w:eastAsia="Times New Roman" w:hAnsi="Times New Roman" w:cs="Times New Roman"/>
          <w:highlight w:val="white"/>
          <w:lang w:val="en-GB"/>
        </w:rPr>
        <w:t xml:space="preserve">, &amp; </w:t>
      </w:r>
      <w:proofErr w:type="spellStart"/>
      <w:r w:rsidRPr="00263DFB">
        <w:rPr>
          <w:rFonts w:ascii="Times New Roman" w:eastAsia="Times New Roman" w:hAnsi="Times New Roman" w:cs="Times New Roman"/>
          <w:highlight w:val="white"/>
          <w:lang w:val="en-GB"/>
        </w:rPr>
        <w:t>Akkuş</w:t>
      </w:r>
      <w:proofErr w:type="spellEnd"/>
      <w:r w:rsidRPr="00263DFB">
        <w:rPr>
          <w:rFonts w:ascii="Times New Roman" w:eastAsia="Times New Roman" w:hAnsi="Times New Roman" w:cs="Times New Roman"/>
          <w:highlight w:val="white"/>
          <w:lang w:val="en-GB"/>
        </w:rPr>
        <w:t xml:space="preserve">, 2017). To the best of researchers’ knowledge, the number of international studies determining pre-service teachers’ understanding of chemical representations is low (e.g., </w:t>
      </w:r>
      <w:proofErr w:type="spellStart"/>
      <w:r w:rsidRPr="00263DFB">
        <w:rPr>
          <w:rFonts w:ascii="Times New Roman" w:eastAsia="Times New Roman" w:hAnsi="Times New Roman" w:cs="Times New Roman"/>
          <w:highlight w:val="white"/>
          <w:lang w:val="en-GB"/>
        </w:rPr>
        <w:t>Taskin</w:t>
      </w:r>
      <w:proofErr w:type="spellEnd"/>
      <w:r w:rsidRPr="00263DFB">
        <w:rPr>
          <w:rFonts w:ascii="Times New Roman" w:eastAsia="Times New Roman" w:hAnsi="Times New Roman" w:cs="Times New Roman"/>
          <w:highlight w:val="white"/>
          <w:lang w:val="en-GB"/>
        </w:rPr>
        <w:t xml:space="preserve">, </w:t>
      </w:r>
      <w:proofErr w:type="spellStart"/>
      <w:r w:rsidRPr="00263DFB">
        <w:rPr>
          <w:rFonts w:ascii="Times New Roman" w:eastAsia="Times New Roman" w:hAnsi="Times New Roman" w:cs="Times New Roman"/>
          <w:highlight w:val="white"/>
          <w:lang w:val="en-GB"/>
        </w:rPr>
        <w:t>Bernholt</w:t>
      </w:r>
      <w:proofErr w:type="spellEnd"/>
      <w:r w:rsidRPr="00263DFB">
        <w:rPr>
          <w:rFonts w:ascii="Times New Roman" w:eastAsia="Times New Roman" w:hAnsi="Times New Roman" w:cs="Times New Roman"/>
          <w:highlight w:val="white"/>
          <w:lang w:val="en-GB"/>
        </w:rPr>
        <w:t xml:space="preserve">, &amp; </w:t>
      </w:r>
      <w:proofErr w:type="spellStart"/>
      <w:r w:rsidRPr="00263DFB">
        <w:rPr>
          <w:rFonts w:ascii="Times New Roman" w:eastAsia="Times New Roman" w:hAnsi="Times New Roman" w:cs="Times New Roman"/>
          <w:highlight w:val="white"/>
          <w:lang w:val="en-GB"/>
        </w:rPr>
        <w:t>Parchmann</w:t>
      </w:r>
      <w:proofErr w:type="spellEnd"/>
      <w:r w:rsidRPr="00263DFB">
        <w:rPr>
          <w:rFonts w:ascii="Times New Roman" w:eastAsia="Times New Roman" w:hAnsi="Times New Roman" w:cs="Times New Roman"/>
          <w:highlight w:val="white"/>
          <w:lang w:val="en-GB"/>
        </w:rPr>
        <w:t xml:space="preserve">, 2015). With all these in mind, the aim of this study is to examine understanding of chemical </w:t>
      </w:r>
      <w:r w:rsidRPr="00263DFB">
        <w:rPr>
          <w:rFonts w:ascii="Times New Roman" w:eastAsia="Times New Roman" w:hAnsi="Times New Roman" w:cs="Times New Roman"/>
          <w:highlight w:val="white"/>
          <w:lang w:val="en-GB"/>
        </w:rPr>
        <w:lastRenderedPageBreak/>
        <w:t>representations of science and chemistry pre-service teachers in general chemistry textbooks. Research questions of this study is as follows:</w:t>
      </w:r>
    </w:p>
    <w:p w14:paraId="5281F0CC" w14:textId="77777777" w:rsidR="006579B5" w:rsidRPr="00263DFB" w:rsidRDefault="006579B5" w:rsidP="006579B5">
      <w:pPr>
        <w:numPr>
          <w:ilvl w:val="0"/>
          <w:numId w:val="2"/>
        </w:numPr>
        <w:spacing w:line="360" w:lineRule="auto"/>
        <w:jc w:val="both"/>
        <w:rPr>
          <w:rFonts w:ascii="Times New Roman" w:eastAsia="Times New Roman" w:hAnsi="Times New Roman" w:cs="Times New Roman"/>
          <w:highlight w:val="white"/>
          <w:lang w:val="en-GB"/>
        </w:rPr>
      </w:pPr>
      <w:r w:rsidRPr="00263DFB">
        <w:rPr>
          <w:rFonts w:ascii="Times New Roman" w:eastAsia="Times New Roman" w:hAnsi="Times New Roman" w:cs="Times New Roman"/>
          <w:highlight w:val="white"/>
          <w:lang w:val="en-GB"/>
        </w:rPr>
        <w:t>What are the levels of science and chemistry pre-service teachers’ understanding of chemical representations in general chemistry textbooks?</w:t>
      </w:r>
    </w:p>
    <w:p w14:paraId="5DFF973A" w14:textId="77777777" w:rsidR="006579B5" w:rsidRPr="00263DFB" w:rsidRDefault="006579B5" w:rsidP="006579B5">
      <w:pPr>
        <w:numPr>
          <w:ilvl w:val="0"/>
          <w:numId w:val="2"/>
        </w:numPr>
        <w:spacing w:line="360" w:lineRule="auto"/>
        <w:jc w:val="both"/>
        <w:rPr>
          <w:rFonts w:ascii="Times New Roman" w:eastAsia="Times New Roman" w:hAnsi="Times New Roman" w:cs="Times New Roman"/>
          <w:highlight w:val="white"/>
          <w:lang w:val="en-GB"/>
        </w:rPr>
      </w:pPr>
      <w:r w:rsidRPr="00263DFB">
        <w:rPr>
          <w:rFonts w:ascii="Times New Roman" w:eastAsia="Times New Roman" w:hAnsi="Times New Roman" w:cs="Times New Roman"/>
          <w:highlight w:val="white"/>
          <w:lang w:val="en-GB"/>
        </w:rPr>
        <w:t>How are science and chemistry pre-service teachers different in terms of their understanding of chemical representations in general chemistry textbooks?</w:t>
      </w:r>
    </w:p>
    <w:p w14:paraId="31597319" w14:textId="77777777" w:rsidR="006579B5" w:rsidRPr="00263DFB" w:rsidRDefault="006579B5" w:rsidP="006579B5">
      <w:pPr>
        <w:spacing w:line="360" w:lineRule="auto"/>
        <w:jc w:val="center"/>
        <w:rPr>
          <w:rFonts w:ascii="Times New Roman" w:eastAsia="Times New Roman" w:hAnsi="Times New Roman" w:cs="Times New Roman"/>
          <w:b/>
          <w:highlight w:val="white"/>
          <w:lang w:val="en-GB"/>
        </w:rPr>
      </w:pPr>
      <w:r w:rsidRPr="00263DFB">
        <w:rPr>
          <w:rFonts w:ascii="Times New Roman" w:eastAsia="Times New Roman" w:hAnsi="Times New Roman" w:cs="Times New Roman"/>
          <w:b/>
          <w:highlight w:val="white"/>
          <w:lang w:val="en-GB"/>
        </w:rPr>
        <w:t>Method</w:t>
      </w:r>
    </w:p>
    <w:p w14:paraId="4FA1568E" w14:textId="77777777" w:rsidR="006579B5" w:rsidRDefault="006579B5" w:rsidP="006579B5">
      <w:pPr>
        <w:spacing w:line="360" w:lineRule="auto"/>
        <w:ind w:firstLine="720"/>
        <w:jc w:val="both"/>
        <w:rPr>
          <w:rFonts w:ascii="Times New Roman" w:eastAsia="Times New Roman" w:hAnsi="Times New Roman" w:cs="Times New Roman"/>
          <w:highlight w:val="white"/>
          <w:lang w:val="en-GB"/>
        </w:rPr>
      </w:pPr>
      <w:bookmarkStart w:id="2" w:name="_heading=h.gjdgxs" w:colFirst="0" w:colLast="0"/>
      <w:bookmarkEnd w:id="2"/>
      <w:r w:rsidRPr="00263DFB">
        <w:rPr>
          <w:rFonts w:ascii="Times New Roman" w:eastAsia="Times New Roman" w:hAnsi="Times New Roman" w:cs="Times New Roman"/>
          <w:highlight w:val="white"/>
          <w:lang w:val="en-GB"/>
        </w:rPr>
        <w:t xml:space="preserve">Case study, one of the qualitative research methods, guided the researchers in the planning, data collection, and data analysis of the study. Nine pre-service teachers, six from science and three from chemistry, participated in the study. In this study, face-to-face and individual semi-structured interviews, consisting of open-ended questions, </w:t>
      </w:r>
      <w:proofErr w:type="gramStart"/>
      <w:r w:rsidRPr="00263DFB">
        <w:rPr>
          <w:rFonts w:ascii="Times New Roman" w:eastAsia="Times New Roman" w:hAnsi="Times New Roman" w:cs="Times New Roman"/>
          <w:highlight w:val="white"/>
          <w:lang w:val="en-GB"/>
        </w:rPr>
        <w:t>were conducted</w:t>
      </w:r>
      <w:proofErr w:type="gramEnd"/>
      <w:r w:rsidRPr="00263DFB">
        <w:rPr>
          <w:rFonts w:ascii="Times New Roman" w:eastAsia="Times New Roman" w:hAnsi="Times New Roman" w:cs="Times New Roman"/>
          <w:highlight w:val="white"/>
          <w:lang w:val="en-GB"/>
        </w:rPr>
        <w:t xml:space="preserve"> with pre-service teachers in order to reveal the</w:t>
      </w:r>
      <w:r w:rsidR="00D663B9">
        <w:rPr>
          <w:rFonts w:ascii="Times New Roman" w:eastAsia="Times New Roman" w:hAnsi="Times New Roman" w:cs="Times New Roman"/>
          <w:highlight w:val="white"/>
          <w:lang w:val="en-GB"/>
        </w:rPr>
        <w:t>ir</w:t>
      </w:r>
      <w:r w:rsidRPr="00263DFB">
        <w:rPr>
          <w:rFonts w:ascii="Times New Roman" w:eastAsia="Times New Roman" w:hAnsi="Times New Roman" w:cs="Times New Roman"/>
          <w:highlight w:val="white"/>
          <w:lang w:val="en-GB"/>
        </w:rPr>
        <w:t xml:space="preserve"> level of understanding of chemical representations in General Chemistry textbooks. </w:t>
      </w:r>
      <w:proofErr w:type="gramStart"/>
      <w:r w:rsidRPr="00263DFB">
        <w:rPr>
          <w:rFonts w:ascii="Times New Roman" w:eastAsia="Times New Roman" w:hAnsi="Times New Roman" w:cs="Times New Roman"/>
          <w:highlight w:val="white"/>
          <w:lang w:val="en-GB"/>
        </w:rPr>
        <w:t>23</w:t>
      </w:r>
      <w:proofErr w:type="gramEnd"/>
      <w:r w:rsidRPr="00263DFB">
        <w:rPr>
          <w:rFonts w:ascii="Times New Roman" w:eastAsia="Times New Roman" w:hAnsi="Times New Roman" w:cs="Times New Roman"/>
          <w:highlight w:val="white"/>
          <w:lang w:val="en-GB"/>
        </w:rPr>
        <w:t xml:space="preserve"> representations used in teaching different topics in a General Chemistry textbook were selected and these representations were used in the preparation of the semi-structured interview form. The interview form included three questions for the macroscopic representation, five for the </w:t>
      </w:r>
      <w:proofErr w:type="spellStart"/>
      <w:r w:rsidRPr="00263DFB">
        <w:rPr>
          <w:rFonts w:ascii="Times New Roman" w:eastAsia="Times New Roman" w:hAnsi="Times New Roman" w:cs="Times New Roman"/>
          <w:highlight w:val="white"/>
          <w:lang w:val="en-GB"/>
        </w:rPr>
        <w:t>submicroscopic</w:t>
      </w:r>
      <w:proofErr w:type="spellEnd"/>
      <w:r w:rsidRPr="00263DFB">
        <w:rPr>
          <w:rFonts w:ascii="Times New Roman" w:eastAsia="Times New Roman" w:hAnsi="Times New Roman" w:cs="Times New Roman"/>
          <w:highlight w:val="white"/>
          <w:lang w:val="en-GB"/>
        </w:rPr>
        <w:t xml:space="preserve"> representation, eight for the symbolic representation, and seven questions for multiple representations. Qualitative content analysis method (</w:t>
      </w:r>
      <w:proofErr w:type="spellStart"/>
      <w:r w:rsidR="00D663B9">
        <w:rPr>
          <w:rFonts w:ascii="Times New Roman" w:eastAsia="Times New Roman" w:hAnsi="Times New Roman" w:cs="Times New Roman"/>
        </w:rPr>
        <w:t>Büyüköztürk</w:t>
      </w:r>
      <w:proofErr w:type="spellEnd"/>
      <w:r w:rsidR="00D663B9">
        <w:rPr>
          <w:rFonts w:ascii="Times New Roman" w:eastAsia="Times New Roman" w:hAnsi="Times New Roman" w:cs="Times New Roman"/>
        </w:rPr>
        <w:t xml:space="preserve">, Kılıç Çakmak, </w:t>
      </w:r>
      <w:proofErr w:type="spellStart"/>
      <w:r w:rsidR="00D663B9">
        <w:rPr>
          <w:rFonts w:ascii="Times New Roman" w:eastAsia="Times New Roman" w:hAnsi="Times New Roman" w:cs="Times New Roman"/>
        </w:rPr>
        <w:t>Akgün</w:t>
      </w:r>
      <w:proofErr w:type="spellEnd"/>
      <w:r w:rsidR="00D663B9">
        <w:rPr>
          <w:rFonts w:ascii="Times New Roman" w:eastAsia="Times New Roman" w:hAnsi="Times New Roman" w:cs="Times New Roman"/>
        </w:rPr>
        <w:t xml:space="preserve">, Karadeniz, &amp; Demirel, </w:t>
      </w:r>
      <w:r w:rsidR="00270E75" w:rsidRPr="00151CBF">
        <w:rPr>
          <w:rFonts w:ascii="Times New Roman" w:eastAsia="Times New Roman" w:hAnsi="Times New Roman" w:cs="Times New Roman"/>
        </w:rPr>
        <w:t>2014</w:t>
      </w:r>
      <w:r w:rsidRPr="00263DFB">
        <w:rPr>
          <w:rFonts w:ascii="Times New Roman" w:eastAsia="Times New Roman" w:hAnsi="Times New Roman" w:cs="Times New Roman"/>
          <w:highlight w:val="white"/>
          <w:lang w:val="en-GB"/>
        </w:rPr>
        <w:t xml:space="preserve">) </w:t>
      </w:r>
      <w:proofErr w:type="gramStart"/>
      <w:r w:rsidRPr="00263DFB">
        <w:rPr>
          <w:rFonts w:ascii="Times New Roman" w:eastAsia="Times New Roman" w:hAnsi="Times New Roman" w:cs="Times New Roman"/>
          <w:highlight w:val="white"/>
          <w:lang w:val="en-GB"/>
        </w:rPr>
        <w:t>was used</w:t>
      </w:r>
      <w:proofErr w:type="gramEnd"/>
      <w:r w:rsidRPr="00263DFB">
        <w:rPr>
          <w:rFonts w:ascii="Times New Roman" w:eastAsia="Times New Roman" w:hAnsi="Times New Roman" w:cs="Times New Roman"/>
          <w:highlight w:val="white"/>
          <w:lang w:val="en-GB"/>
        </w:rPr>
        <w:t xml:space="preserve"> to </w:t>
      </w:r>
      <w:proofErr w:type="spellStart"/>
      <w:r w:rsidRPr="00263DFB">
        <w:rPr>
          <w:rFonts w:ascii="Times New Roman" w:eastAsia="Times New Roman" w:hAnsi="Times New Roman" w:cs="Times New Roman"/>
          <w:highlight w:val="white"/>
          <w:lang w:val="en-GB"/>
        </w:rPr>
        <w:t>analyze</w:t>
      </w:r>
      <w:proofErr w:type="spellEnd"/>
      <w:r w:rsidRPr="00263DFB">
        <w:rPr>
          <w:rFonts w:ascii="Times New Roman" w:eastAsia="Times New Roman" w:hAnsi="Times New Roman" w:cs="Times New Roman"/>
          <w:highlight w:val="white"/>
          <w:lang w:val="en-GB"/>
        </w:rPr>
        <w:t xml:space="preserve"> the data. In the process of content analysis, the understanding of the pre-service teachers was coded as "correct", "partially correct" and "wrong" based on the coding used to </w:t>
      </w:r>
      <w:proofErr w:type="spellStart"/>
      <w:r w:rsidRPr="00263DFB">
        <w:rPr>
          <w:rFonts w:ascii="Times New Roman" w:eastAsia="Times New Roman" w:hAnsi="Times New Roman" w:cs="Times New Roman"/>
          <w:highlight w:val="white"/>
          <w:lang w:val="en-GB"/>
        </w:rPr>
        <w:t>analyze</w:t>
      </w:r>
      <w:proofErr w:type="spellEnd"/>
      <w:r w:rsidRPr="00263DFB">
        <w:rPr>
          <w:rFonts w:ascii="Times New Roman" w:eastAsia="Times New Roman" w:hAnsi="Times New Roman" w:cs="Times New Roman"/>
          <w:highlight w:val="white"/>
          <w:lang w:val="en-GB"/>
        </w:rPr>
        <w:t xml:space="preserve"> students' understanding on various subjects in the literature (</w:t>
      </w:r>
      <w:proofErr w:type="spellStart"/>
      <w:r w:rsidRPr="00263DFB">
        <w:rPr>
          <w:rFonts w:ascii="Times New Roman" w:eastAsia="Times New Roman" w:hAnsi="Times New Roman" w:cs="Times New Roman"/>
          <w:lang w:val="en-GB"/>
        </w:rPr>
        <w:t>Demircioğlu</w:t>
      </w:r>
      <w:proofErr w:type="spellEnd"/>
      <w:r w:rsidRPr="00263DFB">
        <w:rPr>
          <w:rFonts w:ascii="Times New Roman" w:eastAsia="Times New Roman" w:hAnsi="Times New Roman" w:cs="Times New Roman"/>
          <w:lang w:val="en-GB"/>
        </w:rPr>
        <w:t xml:space="preserve">, </w:t>
      </w:r>
      <w:proofErr w:type="spellStart"/>
      <w:r w:rsidRPr="00263DFB">
        <w:rPr>
          <w:rFonts w:ascii="Times New Roman" w:eastAsia="Times New Roman" w:hAnsi="Times New Roman" w:cs="Times New Roman"/>
          <w:lang w:val="en-GB"/>
        </w:rPr>
        <w:t>Demircioğlu</w:t>
      </w:r>
      <w:proofErr w:type="spellEnd"/>
      <w:r w:rsidRPr="00263DFB">
        <w:rPr>
          <w:rFonts w:ascii="Times New Roman" w:eastAsia="Times New Roman" w:hAnsi="Times New Roman" w:cs="Times New Roman"/>
          <w:lang w:val="en-GB"/>
        </w:rPr>
        <w:t xml:space="preserve">, </w:t>
      </w:r>
      <w:proofErr w:type="spellStart"/>
      <w:r w:rsidRPr="00263DFB">
        <w:rPr>
          <w:rFonts w:ascii="Times New Roman" w:eastAsia="Times New Roman" w:hAnsi="Times New Roman" w:cs="Times New Roman"/>
          <w:lang w:val="en-GB"/>
        </w:rPr>
        <w:t>Ayas</w:t>
      </w:r>
      <w:proofErr w:type="spellEnd"/>
      <w:r w:rsidRPr="00263DFB">
        <w:rPr>
          <w:rFonts w:ascii="Times New Roman" w:eastAsia="Times New Roman" w:hAnsi="Times New Roman" w:cs="Times New Roman"/>
          <w:lang w:val="en-GB"/>
        </w:rPr>
        <w:t xml:space="preserve"> &amp; </w:t>
      </w:r>
      <w:proofErr w:type="spellStart"/>
      <w:r w:rsidRPr="00263DFB">
        <w:rPr>
          <w:rFonts w:ascii="Times New Roman" w:eastAsia="Times New Roman" w:hAnsi="Times New Roman" w:cs="Times New Roman"/>
          <w:lang w:val="en-GB"/>
        </w:rPr>
        <w:t>Kongur</w:t>
      </w:r>
      <w:proofErr w:type="spellEnd"/>
      <w:r w:rsidRPr="00263DFB">
        <w:rPr>
          <w:rFonts w:ascii="Times New Roman" w:eastAsia="Times New Roman" w:hAnsi="Times New Roman" w:cs="Times New Roman"/>
          <w:lang w:val="en-GB"/>
        </w:rPr>
        <w:t>, 2012</w:t>
      </w:r>
      <w:r w:rsidRPr="00263DFB">
        <w:rPr>
          <w:rFonts w:ascii="Times New Roman" w:eastAsia="Times New Roman" w:hAnsi="Times New Roman" w:cs="Times New Roman"/>
          <w:highlight w:val="white"/>
          <w:lang w:val="en-GB"/>
        </w:rPr>
        <w:t xml:space="preserve">; </w:t>
      </w:r>
      <w:proofErr w:type="spellStart"/>
      <w:r w:rsidRPr="00263DFB">
        <w:rPr>
          <w:rFonts w:ascii="Times New Roman" w:eastAsia="Times New Roman" w:hAnsi="Times New Roman" w:cs="Times New Roman"/>
          <w:highlight w:val="white"/>
          <w:lang w:val="en-GB"/>
        </w:rPr>
        <w:t>Şendur</w:t>
      </w:r>
      <w:proofErr w:type="spellEnd"/>
      <w:r w:rsidRPr="00263DFB">
        <w:rPr>
          <w:rFonts w:ascii="Times New Roman" w:eastAsia="Times New Roman" w:hAnsi="Times New Roman" w:cs="Times New Roman"/>
          <w:highlight w:val="white"/>
          <w:lang w:val="en-GB"/>
        </w:rPr>
        <w:t xml:space="preserve"> &amp; </w:t>
      </w:r>
      <w:proofErr w:type="spellStart"/>
      <w:r w:rsidRPr="00263DFB">
        <w:rPr>
          <w:rFonts w:ascii="Times New Roman" w:eastAsia="Times New Roman" w:hAnsi="Times New Roman" w:cs="Times New Roman"/>
          <w:highlight w:val="white"/>
          <w:lang w:val="en-GB"/>
        </w:rPr>
        <w:t>Toprak</w:t>
      </w:r>
      <w:proofErr w:type="spellEnd"/>
      <w:r w:rsidRPr="00263DFB">
        <w:rPr>
          <w:rFonts w:ascii="Times New Roman" w:eastAsia="Times New Roman" w:hAnsi="Times New Roman" w:cs="Times New Roman"/>
          <w:highlight w:val="white"/>
          <w:lang w:val="en-GB"/>
        </w:rPr>
        <w:t xml:space="preserve"> 2013). During the data analysis process, validity and reliability issues </w:t>
      </w:r>
      <w:proofErr w:type="gramStart"/>
      <w:r w:rsidRPr="00263DFB">
        <w:rPr>
          <w:rFonts w:ascii="Times New Roman" w:eastAsia="Times New Roman" w:hAnsi="Times New Roman" w:cs="Times New Roman"/>
          <w:highlight w:val="white"/>
          <w:lang w:val="en-GB"/>
        </w:rPr>
        <w:t>were taken</w:t>
      </w:r>
      <w:proofErr w:type="gramEnd"/>
      <w:r w:rsidRPr="00263DFB">
        <w:rPr>
          <w:rFonts w:ascii="Times New Roman" w:eastAsia="Times New Roman" w:hAnsi="Times New Roman" w:cs="Times New Roman"/>
          <w:highlight w:val="white"/>
          <w:lang w:val="en-GB"/>
        </w:rPr>
        <w:t xml:space="preserve"> into account.</w:t>
      </w:r>
    </w:p>
    <w:p w14:paraId="7B826292" w14:textId="77777777" w:rsidR="008C36C0" w:rsidRPr="00263DFB" w:rsidRDefault="008C36C0" w:rsidP="006579B5">
      <w:pPr>
        <w:spacing w:line="360" w:lineRule="auto"/>
        <w:ind w:firstLine="720"/>
        <w:jc w:val="both"/>
        <w:rPr>
          <w:rFonts w:ascii="Times New Roman" w:eastAsia="Times New Roman" w:hAnsi="Times New Roman" w:cs="Times New Roman"/>
          <w:highlight w:val="white"/>
          <w:lang w:val="en-GB"/>
        </w:rPr>
      </w:pPr>
    </w:p>
    <w:p w14:paraId="540C64D6" w14:textId="77777777" w:rsidR="006579B5" w:rsidRPr="00263DFB" w:rsidRDefault="006579B5" w:rsidP="006579B5">
      <w:pPr>
        <w:spacing w:line="360" w:lineRule="auto"/>
        <w:jc w:val="center"/>
        <w:rPr>
          <w:rFonts w:ascii="Times New Roman" w:eastAsia="Times New Roman" w:hAnsi="Times New Roman" w:cs="Times New Roman"/>
          <w:b/>
          <w:highlight w:val="white"/>
          <w:lang w:val="en-GB"/>
        </w:rPr>
      </w:pPr>
      <w:r w:rsidRPr="00263DFB">
        <w:rPr>
          <w:rFonts w:ascii="Times New Roman" w:eastAsia="Times New Roman" w:hAnsi="Times New Roman" w:cs="Times New Roman"/>
          <w:b/>
          <w:highlight w:val="white"/>
          <w:lang w:val="en-GB"/>
        </w:rPr>
        <w:t>Findings and Discussion</w:t>
      </w:r>
    </w:p>
    <w:p w14:paraId="7A8551DC" w14:textId="77777777" w:rsidR="006579B5" w:rsidRPr="00263DFB" w:rsidRDefault="006579B5" w:rsidP="006579B5">
      <w:pPr>
        <w:spacing w:line="360" w:lineRule="auto"/>
        <w:ind w:firstLine="720"/>
        <w:jc w:val="both"/>
        <w:rPr>
          <w:rFonts w:ascii="Times New Roman" w:eastAsia="Times New Roman" w:hAnsi="Times New Roman" w:cs="Times New Roman"/>
          <w:lang w:val="en-GB"/>
        </w:rPr>
      </w:pPr>
      <w:r w:rsidRPr="00263DFB">
        <w:rPr>
          <w:rFonts w:ascii="Times New Roman" w:eastAsia="Times New Roman" w:hAnsi="Times New Roman" w:cs="Times New Roman"/>
          <w:highlight w:val="white"/>
          <w:lang w:val="en-GB"/>
        </w:rPr>
        <w:t xml:space="preserve">Most of the pre-service teachers did not have much difficulty in understanding the macroscopic level, which </w:t>
      </w:r>
      <w:proofErr w:type="gramStart"/>
      <w:r w:rsidRPr="00263DFB">
        <w:rPr>
          <w:rFonts w:ascii="Times New Roman" w:eastAsia="Times New Roman" w:hAnsi="Times New Roman" w:cs="Times New Roman"/>
          <w:highlight w:val="white"/>
          <w:lang w:val="en-GB"/>
        </w:rPr>
        <w:t>could be explained</w:t>
      </w:r>
      <w:proofErr w:type="gramEnd"/>
      <w:r w:rsidRPr="00263DFB">
        <w:rPr>
          <w:rFonts w:ascii="Times New Roman" w:eastAsia="Times New Roman" w:hAnsi="Times New Roman" w:cs="Times New Roman"/>
          <w:highlight w:val="white"/>
          <w:lang w:val="en-GB"/>
        </w:rPr>
        <w:t xml:space="preserve"> with the fact that pre-service teachers have sensory experiences in daily life and understanding macroscopic level brings less cognitive load </w:t>
      </w:r>
      <w:r w:rsidRPr="00263DFB">
        <w:rPr>
          <w:rFonts w:ascii="Times New Roman" w:eastAsia="Times New Roman" w:hAnsi="Times New Roman" w:cs="Times New Roman"/>
          <w:lang w:val="en-GB"/>
        </w:rPr>
        <w:t>(Al-</w:t>
      </w:r>
      <w:proofErr w:type="spellStart"/>
      <w:r w:rsidRPr="00263DFB">
        <w:rPr>
          <w:rFonts w:ascii="Times New Roman" w:eastAsia="Times New Roman" w:hAnsi="Times New Roman" w:cs="Times New Roman"/>
          <w:lang w:val="en-GB"/>
        </w:rPr>
        <w:t>Balushi</w:t>
      </w:r>
      <w:proofErr w:type="spellEnd"/>
      <w:r w:rsidRPr="00263DFB">
        <w:rPr>
          <w:rFonts w:ascii="Times New Roman" w:eastAsia="Times New Roman" w:hAnsi="Times New Roman" w:cs="Times New Roman"/>
          <w:lang w:val="en-GB"/>
        </w:rPr>
        <w:t xml:space="preserve"> &amp; Al-</w:t>
      </w:r>
      <w:proofErr w:type="spellStart"/>
      <w:r w:rsidRPr="00263DFB">
        <w:rPr>
          <w:rFonts w:ascii="Times New Roman" w:eastAsia="Times New Roman" w:hAnsi="Times New Roman" w:cs="Times New Roman"/>
          <w:lang w:val="en-GB"/>
        </w:rPr>
        <w:t>Harthy</w:t>
      </w:r>
      <w:proofErr w:type="spellEnd"/>
      <w:r w:rsidRPr="00263DFB">
        <w:rPr>
          <w:rFonts w:ascii="Times New Roman" w:eastAsia="Times New Roman" w:hAnsi="Times New Roman" w:cs="Times New Roman"/>
          <w:lang w:val="en-GB"/>
        </w:rPr>
        <w:t xml:space="preserve">, 2015). However, </w:t>
      </w:r>
      <w:r w:rsidRPr="00263DFB">
        <w:rPr>
          <w:rFonts w:ascii="Times New Roman" w:eastAsia="Times New Roman" w:hAnsi="Times New Roman" w:cs="Times New Roman"/>
          <w:highlight w:val="white"/>
          <w:lang w:val="en-GB"/>
        </w:rPr>
        <w:t xml:space="preserve">understanding the </w:t>
      </w:r>
      <w:proofErr w:type="spellStart"/>
      <w:r w:rsidRPr="00263DFB">
        <w:rPr>
          <w:rFonts w:ascii="Times New Roman" w:eastAsia="Times New Roman" w:hAnsi="Times New Roman" w:cs="Times New Roman"/>
          <w:highlight w:val="white"/>
          <w:lang w:val="en-GB"/>
        </w:rPr>
        <w:t>submicroscopic</w:t>
      </w:r>
      <w:proofErr w:type="spellEnd"/>
      <w:r w:rsidRPr="00263DFB">
        <w:rPr>
          <w:rFonts w:ascii="Times New Roman" w:eastAsia="Times New Roman" w:hAnsi="Times New Roman" w:cs="Times New Roman"/>
          <w:highlight w:val="white"/>
          <w:lang w:val="en-GB"/>
        </w:rPr>
        <w:t xml:space="preserve"> level was more challenging for pre-service teachers, which is in line with the literature </w:t>
      </w:r>
      <w:r w:rsidRPr="00263DFB">
        <w:rPr>
          <w:rFonts w:ascii="Times New Roman" w:eastAsia="Times New Roman" w:hAnsi="Times New Roman" w:cs="Times New Roman"/>
          <w:lang w:val="en-GB"/>
        </w:rPr>
        <w:t xml:space="preserve">(Head et al., 2017; Peterson &amp; </w:t>
      </w:r>
      <w:proofErr w:type="spellStart"/>
      <w:r w:rsidRPr="00263DFB">
        <w:rPr>
          <w:rFonts w:ascii="Times New Roman" w:eastAsia="Times New Roman" w:hAnsi="Times New Roman" w:cs="Times New Roman"/>
          <w:lang w:val="en-GB"/>
        </w:rPr>
        <w:t>Treagust</w:t>
      </w:r>
      <w:proofErr w:type="spellEnd"/>
      <w:r w:rsidRPr="00263DFB">
        <w:rPr>
          <w:rFonts w:ascii="Times New Roman" w:eastAsia="Times New Roman" w:hAnsi="Times New Roman" w:cs="Times New Roman"/>
          <w:lang w:val="en-GB"/>
        </w:rPr>
        <w:t xml:space="preserve">, 1989; </w:t>
      </w:r>
      <w:proofErr w:type="spellStart"/>
      <w:r w:rsidRPr="00263DFB">
        <w:rPr>
          <w:rFonts w:ascii="Times New Roman" w:eastAsia="Times New Roman" w:hAnsi="Times New Roman" w:cs="Times New Roman"/>
          <w:lang w:val="en-GB"/>
        </w:rPr>
        <w:t>Yıldırım</w:t>
      </w:r>
      <w:proofErr w:type="spellEnd"/>
      <w:r w:rsidRPr="00263DFB">
        <w:rPr>
          <w:rFonts w:ascii="Times New Roman" w:eastAsia="Times New Roman" w:hAnsi="Times New Roman" w:cs="Times New Roman"/>
          <w:lang w:val="en-GB"/>
        </w:rPr>
        <w:t xml:space="preserve">, 2019). There might be several reasons for that. First, pre-service teachers might have inadequate subject matter knowledge about chemistry concepts of which representations are related (Head et al., 2017; Hernández, Criswell, Kirk, Sauder, &amp; </w:t>
      </w:r>
      <w:r w:rsidRPr="00263DFB">
        <w:rPr>
          <w:rFonts w:ascii="Times New Roman" w:eastAsia="Times New Roman" w:hAnsi="Times New Roman" w:cs="Times New Roman"/>
          <w:lang w:val="en-GB"/>
        </w:rPr>
        <w:lastRenderedPageBreak/>
        <w:t xml:space="preserve">Rushton, 2014; Johnstone, 1991; </w:t>
      </w:r>
      <w:proofErr w:type="spellStart"/>
      <w:r w:rsidRPr="00263DFB">
        <w:rPr>
          <w:rFonts w:ascii="Times New Roman" w:eastAsia="Times New Roman" w:hAnsi="Times New Roman" w:cs="Times New Roman"/>
          <w:lang w:val="en-GB"/>
        </w:rPr>
        <w:t>Keig</w:t>
      </w:r>
      <w:proofErr w:type="spellEnd"/>
      <w:r w:rsidRPr="00263DFB">
        <w:rPr>
          <w:rFonts w:ascii="Times New Roman" w:eastAsia="Times New Roman" w:hAnsi="Times New Roman" w:cs="Times New Roman"/>
          <w:lang w:val="en-GB"/>
        </w:rPr>
        <w:t xml:space="preserve"> &amp; </w:t>
      </w:r>
      <w:proofErr w:type="spellStart"/>
      <w:r w:rsidRPr="00263DFB">
        <w:rPr>
          <w:rFonts w:ascii="Times New Roman" w:eastAsia="Times New Roman" w:hAnsi="Times New Roman" w:cs="Times New Roman"/>
          <w:lang w:val="en-GB"/>
        </w:rPr>
        <w:t>Rubba</w:t>
      </w:r>
      <w:proofErr w:type="spellEnd"/>
      <w:r w:rsidRPr="00263DFB">
        <w:rPr>
          <w:rFonts w:ascii="Times New Roman" w:eastAsia="Times New Roman" w:hAnsi="Times New Roman" w:cs="Times New Roman"/>
          <w:lang w:val="en-GB"/>
        </w:rPr>
        <w:t xml:space="preserve">, 1993; </w:t>
      </w:r>
      <w:proofErr w:type="spellStart"/>
      <w:r w:rsidRPr="00263DFB">
        <w:rPr>
          <w:rFonts w:ascii="Times New Roman" w:eastAsia="Times New Roman" w:hAnsi="Times New Roman" w:cs="Times New Roman"/>
          <w:lang w:val="en-GB"/>
        </w:rPr>
        <w:t>Talanquer</w:t>
      </w:r>
      <w:proofErr w:type="spellEnd"/>
      <w:r w:rsidRPr="00263DFB">
        <w:rPr>
          <w:rFonts w:ascii="Times New Roman" w:eastAsia="Times New Roman" w:hAnsi="Times New Roman" w:cs="Times New Roman"/>
          <w:lang w:val="en-GB"/>
        </w:rPr>
        <w:t xml:space="preserve">, 2011). Second, </w:t>
      </w:r>
      <w:proofErr w:type="spellStart"/>
      <w:r w:rsidRPr="00263DFB">
        <w:rPr>
          <w:rFonts w:ascii="Times New Roman" w:eastAsia="Times New Roman" w:hAnsi="Times New Roman" w:cs="Times New Roman"/>
          <w:lang w:val="en-GB"/>
        </w:rPr>
        <w:t>submicroscopic</w:t>
      </w:r>
      <w:proofErr w:type="spellEnd"/>
      <w:r w:rsidRPr="00263DFB">
        <w:rPr>
          <w:rFonts w:ascii="Times New Roman" w:eastAsia="Times New Roman" w:hAnsi="Times New Roman" w:cs="Times New Roman"/>
          <w:lang w:val="en-GB"/>
        </w:rPr>
        <w:t xml:space="preserve"> level is the level of chemistry, which is not directly accessible through the senses and therefore, it might be more difficult for pre-service teachers to understand this level (Springer, 2014; Taber, 2013).</w:t>
      </w:r>
    </w:p>
    <w:p w14:paraId="67A2693E" w14:textId="77777777" w:rsidR="006579B5" w:rsidRPr="00263DFB" w:rsidRDefault="006579B5" w:rsidP="006579B5">
      <w:pPr>
        <w:spacing w:line="360" w:lineRule="auto"/>
        <w:ind w:firstLine="720"/>
        <w:jc w:val="both"/>
        <w:rPr>
          <w:rFonts w:ascii="Times New Roman" w:eastAsia="Times New Roman" w:hAnsi="Times New Roman" w:cs="Times New Roman"/>
          <w:lang w:val="en-GB"/>
        </w:rPr>
      </w:pPr>
      <w:r w:rsidRPr="00263DFB">
        <w:rPr>
          <w:rFonts w:ascii="Times New Roman" w:eastAsia="Times New Roman" w:hAnsi="Times New Roman" w:cs="Times New Roman"/>
          <w:highlight w:val="white"/>
          <w:lang w:val="en-GB"/>
        </w:rPr>
        <w:t xml:space="preserve">Pre-service teachers had more difficulty in correctly defining multiple representations than single representations (e.g., macroscopic, </w:t>
      </w:r>
      <w:proofErr w:type="spellStart"/>
      <w:r w:rsidRPr="00263DFB">
        <w:rPr>
          <w:rFonts w:ascii="Times New Roman" w:eastAsia="Times New Roman" w:hAnsi="Times New Roman" w:cs="Times New Roman"/>
          <w:highlight w:val="white"/>
          <w:lang w:val="en-GB"/>
        </w:rPr>
        <w:t>submicroscopic</w:t>
      </w:r>
      <w:proofErr w:type="spellEnd"/>
      <w:r w:rsidRPr="00263DFB">
        <w:rPr>
          <w:rFonts w:ascii="Times New Roman" w:eastAsia="Times New Roman" w:hAnsi="Times New Roman" w:cs="Times New Roman"/>
          <w:highlight w:val="white"/>
          <w:lang w:val="en-GB"/>
        </w:rPr>
        <w:t xml:space="preserve"> and symbolic), which is compatible with the findings of other studies </w:t>
      </w:r>
      <w:r w:rsidRPr="00263DFB">
        <w:rPr>
          <w:rFonts w:ascii="Times New Roman" w:eastAsia="Times New Roman" w:hAnsi="Times New Roman" w:cs="Times New Roman"/>
          <w:lang w:val="en-GB"/>
        </w:rPr>
        <w:t xml:space="preserve">(Head et al., 2017; </w:t>
      </w:r>
      <w:proofErr w:type="spellStart"/>
      <w:r w:rsidRPr="00263DFB">
        <w:rPr>
          <w:rFonts w:ascii="Times New Roman" w:eastAsia="Times New Roman" w:hAnsi="Times New Roman" w:cs="Times New Roman"/>
          <w:lang w:val="en-GB"/>
        </w:rPr>
        <w:t>Yıldırım</w:t>
      </w:r>
      <w:proofErr w:type="spellEnd"/>
      <w:r w:rsidRPr="00263DFB">
        <w:rPr>
          <w:rFonts w:ascii="Times New Roman" w:eastAsia="Times New Roman" w:hAnsi="Times New Roman" w:cs="Times New Roman"/>
          <w:lang w:val="en-GB"/>
        </w:rPr>
        <w:t xml:space="preserve">, 2019). There might be several explanations for this. First, pre-service teachers might focus on the representation that comes into prominence or the representation that pre-service teachers have adequate subject-matter knowledge (Head et al., 2017; </w:t>
      </w:r>
      <w:proofErr w:type="spellStart"/>
      <w:r w:rsidRPr="00263DFB">
        <w:rPr>
          <w:rFonts w:ascii="Times New Roman" w:eastAsia="Times New Roman" w:hAnsi="Times New Roman" w:cs="Times New Roman"/>
          <w:lang w:val="en-GB"/>
        </w:rPr>
        <w:t>Yıldırım</w:t>
      </w:r>
      <w:proofErr w:type="spellEnd"/>
      <w:r w:rsidRPr="00263DFB">
        <w:rPr>
          <w:rFonts w:ascii="Times New Roman" w:eastAsia="Times New Roman" w:hAnsi="Times New Roman" w:cs="Times New Roman"/>
          <w:lang w:val="en-GB"/>
        </w:rPr>
        <w:t xml:space="preserve">, 2019). Second, pre-service teachers might have limited subject matter knowledge about chemistry concepts (Head et al., 2017; Hernández et al., 2014; Johnstone, 1991; </w:t>
      </w:r>
      <w:proofErr w:type="spellStart"/>
      <w:r w:rsidRPr="00263DFB">
        <w:rPr>
          <w:rFonts w:ascii="Times New Roman" w:eastAsia="Times New Roman" w:hAnsi="Times New Roman" w:cs="Times New Roman"/>
          <w:lang w:val="en-GB"/>
        </w:rPr>
        <w:t>Keig</w:t>
      </w:r>
      <w:proofErr w:type="spellEnd"/>
      <w:r w:rsidRPr="00263DFB">
        <w:rPr>
          <w:rFonts w:ascii="Times New Roman" w:eastAsia="Times New Roman" w:hAnsi="Times New Roman" w:cs="Times New Roman"/>
          <w:lang w:val="en-GB"/>
        </w:rPr>
        <w:t xml:space="preserve"> &amp; </w:t>
      </w:r>
      <w:proofErr w:type="spellStart"/>
      <w:r w:rsidRPr="00263DFB">
        <w:rPr>
          <w:rFonts w:ascii="Times New Roman" w:eastAsia="Times New Roman" w:hAnsi="Times New Roman" w:cs="Times New Roman"/>
          <w:lang w:val="en-GB"/>
        </w:rPr>
        <w:t>Rubba</w:t>
      </w:r>
      <w:proofErr w:type="spellEnd"/>
      <w:r w:rsidRPr="00263DFB">
        <w:rPr>
          <w:rFonts w:ascii="Times New Roman" w:eastAsia="Times New Roman" w:hAnsi="Times New Roman" w:cs="Times New Roman"/>
          <w:lang w:val="en-GB"/>
        </w:rPr>
        <w:t xml:space="preserve">, 1993; </w:t>
      </w:r>
      <w:proofErr w:type="spellStart"/>
      <w:r w:rsidRPr="00263DFB">
        <w:rPr>
          <w:rFonts w:ascii="Times New Roman" w:eastAsia="Times New Roman" w:hAnsi="Times New Roman" w:cs="Times New Roman"/>
          <w:lang w:val="en-GB"/>
        </w:rPr>
        <w:t>Talanquer</w:t>
      </w:r>
      <w:proofErr w:type="spellEnd"/>
      <w:r w:rsidRPr="00263DFB">
        <w:rPr>
          <w:rFonts w:ascii="Times New Roman" w:eastAsia="Times New Roman" w:hAnsi="Times New Roman" w:cs="Times New Roman"/>
          <w:lang w:val="en-GB"/>
        </w:rPr>
        <w:t xml:space="preserve">, 2011). Interpretation of multiple representations involves conceptual aspects requiring chemistry subject matter knowledge and visual aspects requiring analysis of representation (Wu, </w:t>
      </w:r>
      <w:proofErr w:type="spellStart"/>
      <w:r w:rsidRPr="00263DFB">
        <w:rPr>
          <w:rFonts w:ascii="Times New Roman" w:eastAsia="Times New Roman" w:hAnsi="Times New Roman" w:cs="Times New Roman"/>
          <w:lang w:val="en-GB"/>
        </w:rPr>
        <w:t>Krajcik</w:t>
      </w:r>
      <w:proofErr w:type="spellEnd"/>
      <w:r w:rsidRPr="00263DFB">
        <w:rPr>
          <w:rFonts w:ascii="Times New Roman" w:eastAsia="Times New Roman" w:hAnsi="Times New Roman" w:cs="Times New Roman"/>
          <w:lang w:val="en-GB"/>
        </w:rPr>
        <w:t xml:space="preserve"> &amp; </w:t>
      </w:r>
      <w:proofErr w:type="spellStart"/>
      <w:r w:rsidRPr="00263DFB">
        <w:rPr>
          <w:rFonts w:ascii="Times New Roman" w:eastAsia="Times New Roman" w:hAnsi="Times New Roman" w:cs="Times New Roman"/>
          <w:lang w:val="en-GB"/>
        </w:rPr>
        <w:t>Soloway</w:t>
      </w:r>
      <w:proofErr w:type="spellEnd"/>
      <w:r w:rsidRPr="00263DFB">
        <w:rPr>
          <w:rFonts w:ascii="Times New Roman" w:eastAsia="Times New Roman" w:hAnsi="Times New Roman" w:cs="Times New Roman"/>
          <w:lang w:val="en-GB"/>
        </w:rPr>
        <w:t xml:space="preserve">, 2001) and pre-service teachers’ inadequate subject matter knowledge might limit to what degree they relate conceptual and visual aspects. </w:t>
      </w:r>
      <w:proofErr w:type="gramStart"/>
      <w:r w:rsidRPr="00263DFB">
        <w:rPr>
          <w:rFonts w:ascii="Times New Roman" w:eastAsia="Times New Roman" w:hAnsi="Times New Roman" w:cs="Times New Roman"/>
          <w:lang w:val="en-GB"/>
        </w:rPr>
        <w:t>Also</w:t>
      </w:r>
      <w:proofErr w:type="gramEnd"/>
      <w:r w:rsidRPr="00263DFB">
        <w:rPr>
          <w:rFonts w:ascii="Times New Roman" w:eastAsia="Times New Roman" w:hAnsi="Times New Roman" w:cs="Times New Roman"/>
          <w:lang w:val="en-GB"/>
        </w:rPr>
        <w:t xml:space="preserve">, multiple representations include symbolic and </w:t>
      </w:r>
      <w:proofErr w:type="spellStart"/>
      <w:r w:rsidRPr="00263DFB">
        <w:rPr>
          <w:rFonts w:ascii="Times New Roman" w:eastAsia="Times New Roman" w:hAnsi="Times New Roman" w:cs="Times New Roman"/>
          <w:lang w:val="en-GB"/>
        </w:rPr>
        <w:t>submicroscopic</w:t>
      </w:r>
      <w:proofErr w:type="spellEnd"/>
      <w:r w:rsidRPr="00263DFB">
        <w:rPr>
          <w:rFonts w:ascii="Times New Roman" w:eastAsia="Times New Roman" w:hAnsi="Times New Roman" w:cs="Times New Roman"/>
          <w:lang w:val="en-GB"/>
        </w:rPr>
        <w:t xml:space="preserve"> levels, which are not directly accessible through the senses for pre-service teachers, and therefore, participants might have difficulty in understanding multiple representations (Springer, 2014; Taber, 2013). Since multiple representations include at least two representations, this might cause an increase in cognitive load (Cook, 2006), which lead to pre-service teachers’ having difficulty in understanding (</w:t>
      </w:r>
      <w:proofErr w:type="spellStart"/>
      <w:r w:rsidRPr="00263DFB">
        <w:rPr>
          <w:rFonts w:ascii="Times New Roman" w:eastAsia="Times New Roman" w:hAnsi="Times New Roman" w:cs="Times New Roman"/>
          <w:lang w:val="en-GB"/>
        </w:rPr>
        <w:t>Corradi</w:t>
      </w:r>
      <w:proofErr w:type="spellEnd"/>
      <w:r w:rsidRPr="00263DFB">
        <w:rPr>
          <w:rFonts w:ascii="Times New Roman" w:eastAsia="Times New Roman" w:hAnsi="Times New Roman" w:cs="Times New Roman"/>
          <w:lang w:val="en-GB"/>
        </w:rPr>
        <w:t xml:space="preserve">, </w:t>
      </w:r>
      <w:proofErr w:type="spellStart"/>
      <w:r w:rsidRPr="00263DFB">
        <w:rPr>
          <w:rFonts w:ascii="Times New Roman" w:eastAsia="Times New Roman" w:hAnsi="Times New Roman" w:cs="Times New Roman"/>
          <w:lang w:val="en-GB"/>
        </w:rPr>
        <w:t>Elen</w:t>
      </w:r>
      <w:proofErr w:type="spellEnd"/>
      <w:r w:rsidRPr="00263DFB">
        <w:rPr>
          <w:rFonts w:ascii="Times New Roman" w:eastAsia="Times New Roman" w:hAnsi="Times New Roman" w:cs="Times New Roman"/>
          <w:lang w:val="en-GB"/>
        </w:rPr>
        <w:t xml:space="preserve">, &amp; </w:t>
      </w:r>
      <w:proofErr w:type="spellStart"/>
      <w:r w:rsidRPr="00263DFB">
        <w:rPr>
          <w:rFonts w:ascii="Times New Roman" w:eastAsia="Times New Roman" w:hAnsi="Times New Roman" w:cs="Times New Roman"/>
          <w:lang w:val="en-GB"/>
        </w:rPr>
        <w:t>Clarebout</w:t>
      </w:r>
      <w:proofErr w:type="spellEnd"/>
      <w:r w:rsidRPr="00263DFB">
        <w:rPr>
          <w:rFonts w:ascii="Times New Roman" w:eastAsia="Times New Roman" w:hAnsi="Times New Roman" w:cs="Times New Roman"/>
          <w:lang w:val="en-GB"/>
        </w:rPr>
        <w:t xml:space="preserve">, 2012). </w:t>
      </w:r>
    </w:p>
    <w:p w14:paraId="5CAC6755" w14:textId="77777777" w:rsidR="006579B5" w:rsidRPr="00263DFB" w:rsidRDefault="006579B5" w:rsidP="006579B5">
      <w:pPr>
        <w:spacing w:line="360" w:lineRule="auto"/>
        <w:ind w:firstLine="720"/>
        <w:jc w:val="both"/>
        <w:rPr>
          <w:rFonts w:ascii="Times New Roman" w:eastAsia="Times New Roman" w:hAnsi="Times New Roman" w:cs="Times New Roman"/>
          <w:lang w:val="en-GB"/>
        </w:rPr>
      </w:pPr>
      <w:r w:rsidRPr="00263DFB">
        <w:rPr>
          <w:rFonts w:ascii="Times New Roman" w:eastAsia="Times New Roman" w:hAnsi="Times New Roman" w:cs="Times New Roman"/>
          <w:lang w:val="en-GB"/>
        </w:rPr>
        <w:t xml:space="preserve">In this study, pre-service teachers’ understanding of each representation level (i.e., macroscopic, </w:t>
      </w:r>
      <w:proofErr w:type="spellStart"/>
      <w:r w:rsidRPr="00263DFB">
        <w:rPr>
          <w:rFonts w:ascii="Times New Roman" w:eastAsia="Times New Roman" w:hAnsi="Times New Roman" w:cs="Times New Roman"/>
          <w:lang w:val="en-GB"/>
        </w:rPr>
        <w:t>submicroscopic</w:t>
      </w:r>
      <w:proofErr w:type="spellEnd"/>
      <w:r w:rsidRPr="00263DFB">
        <w:rPr>
          <w:rFonts w:ascii="Times New Roman" w:eastAsia="Times New Roman" w:hAnsi="Times New Roman" w:cs="Times New Roman"/>
          <w:lang w:val="en-GB"/>
        </w:rPr>
        <w:t xml:space="preserve">, and symbolic) was also considered when those representations are parts of a multiple representation. Most of the pre-service teachers defined macroscopic level correctly whereas percentage of pre-service teachers with correct definitions about </w:t>
      </w:r>
      <w:proofErr w:type="spellStart"/>
      <w:r w:rsidRPr="00263DFB">
        <w:rPr>
          <w:rFonts w:ascii="Times New Roman" w:eastAsia="Times New Roman" w:hAnsi="Times New Roman" w:cs="Times New Roman"/>
          <w:lang w:val="en-GB"/>
        </w:rPr>
        <w:t>submicroscopic</w:t>
      </w:r>
      <w:proofErr w:type="spellEnd"/>
      <w:r w:rsidRPr="00263DFB">
        <w:rPr>
          <w:rFonts w:ascii="Times New Roman" w:eastAsia="Times New Roman" w:hAnsi="Times New Roman" w:cs="Times New Roman"/>
          <w:lang w:val="en-GB"/>
        </w:rPr>
        <w:t xml:space="preserve"> level is low, which is compatible with the finding of this study revealing that pre-service teachers were better at understanding macroscopic level than </w:t>
      </w:r>
      <w:proofErr w:type="spellStart"/>
      <w:r w:rsidRPr="00263DFB">
        <w:rPr>
          <w:rFonts w:ascii="Times New Roman" w:eastAsia="Times New Roman" w:hAnsi="Times New Roman" w:cs="Times New Roman"/>
          <w:lang w:val="en-GB"/>
        </w:rPr>
        <w:t>submicroscopic</w:t>
      </w:r>
      <w:proofErr w:type="spellEnd"/>
      <w:r w:rsidRPr="00263DFB">
        <w:rPr>
          <w:rFonts w:ascii="Times New Roman" w:eastAsia="Times New Roman" w:hAnsi="Times New Roman" w:cs="Times New Roman"/>
          <w:lang w:val="en-GB"/>
        </w:rPr>
        <w:t xml:space="preserve"> one when they were asked to interpret single representation of each level. Several reasons </w:t>
      </w:r>
      <w:proofErr w:type="gramStart"/>
      <w:r w:rsidRPr="00263DFB">
        <w:rPr>
          <w:rFonts w:ascii="Times New Roman" w:eastAsia="Times New Roman" w:hAnsi="Times New Roman" w:cs="Times New Roman"/>
          <w:lang w:val="en-GB"/>
        </w:rPr>
        <w:t>might be accounted for</w:t>
      </w:r>
      <w:proofErr w:type="gramEnd"/>
      <w:r w:rsidRPr="00263DFB">
        <w:rPr>
          <w:rFonts w:ascii="Times New Roman" w:eastAsia="Times New Roman" w:hAnsi="Times New Roman" w:cs="Times New Roman"/>
          <w:lang w:val="en-GB"/>
        </w:rPr>
        <w:t xml:space="preserve"> in this situation. First, macroscopic level represents matter and processes in chemistry that is accessible directly through the senses while </w:t>
      </w:r>
      <w:proofErr w:type="spellStart"/>
      <w:r w:rsidRPr="00263DFB">
        <w:rPr>
          <w:rFonts w:ascii="Times New Roman" w:eastAsia="Times New Roman" w:hAnsi="Times New Roman" w:cs="Times New Roman"/>
          <w:lang w:val="en-GB"/>
        </w:rPr>
        <w:t>submicroscopic</w:t>
      </w:r>
      <w:proofErr w:type="spellEnd"/>
      <w:r w:rsidRPr="00263DFB">
        <w:rPr>
          <w:rFonts w:ascii="Times New Roman" w:eastAsia="Times New Roman" w:hAnsi="Times New Roman" w:cs="Times New Roman"/>
          <w:lang w:val="en-GB"/>
        </w:rPr>
        <w:t xml:space="preserve"> level represents matter and processes in chemistry, which is not directly accessible through the senses (Springer, 2014; Taber, 2013). Second, pre-service teachers might have inadequate subject matter knowledge about the chemistry concepts required to interpret </w:t>
      </w:r>
      <w:proofErr w:type="spellStart"/>
      <w:r w:rsidRPr="00263DFB">
        <w:rPr>
          <w:rFonts w:ascii="Times New Roman" w:eastAsia="Times New Roman" w:hAnsi="Times New Roman" w:cs="Times New Roman"/>
          <w:lang w:val="en-GB"/>
        </w:rPr>
        <w:t>submicroscopic</w:t>
      </w:r>
      <w:proofErr w:type="spellEnd"/>
      <w:r w:rsidRPr="00263DFB">
        <w:rPr>
          <w:rFonts w:ascii="Times New Roman" w:eastAsia="Times New Roman" w:hAnsi="Times New Roman" w:cs="Times New Roman"/>
          <w:lang w:val="en-GB"/>
        </w:rPr>
        <w:t xml:space="preserve"> representations </w:t>
      </w:r>
      <w:r w:rsidRPr="00263DFB">
        <w:rPr>
          <w:rFonts w:ascii="Times New Roman" w:eastAsia="Times New Roman" w:hAnsi="Times New Roman" w:cs="Times New Roman"/>
          <w:lang w:val="en-GB"/>
        </w:rPr>
        <w:lastRenderedPageBreak/>
        <w:t xml:space="preserve">(Head et al., 2017; Hernández et al., 2014; Johnstone, 1991). Lastly, theoretical entities (e.g., electron) </w:t>
      </w:r>
      <w:proofErr w:type="gramStart"/>
      <w:r w:rsidRPr="00263DFB">
        <w:rPr>
          <w:rFonts w:ascii="Times New Roman" w:eastAsia="Times New Roman" w:hAnsi="Times New Roman" w:cs="Times New Roman"/>
          <w:lang w:val="en-GB"/>
        </w:rPr>
        <w:t>are used</w:t>
      </w:r>
      <w:proofErr w:type="gramEnd"/>
      <w:r w:rsidRPr="00263DFB">
        <w:rPr>
          <w:rFonts w:ascii="Times New Roman" w:eastAsia="Times New Roman" w:hAnsi="Times New Roman" w:cs="Times New Roman"/>
          <w:lang w:val="en-GB"/>
        </w:rPr>
        <w:t xml:space="preserve"> to represent chemical phenomena in </w:t>
      </w:r>
      <w:proofErr w:type="spellStart"/>
      <w:r w:rsidRPr="00263DFB">
        <w:rPr>
          <w:rFonts w:ascii="Times New Roman" w:eastAsia="Times New Roman" w:hAnsi="Times New Roman" w:cs="Times New Roman"/>
          <w:lang w:val="en-GB"/>
        </w:rPr>
        <w:t>submicroscopic</w:t>
      </w:r>
      <w:proofErr w:type="spellEnd"/>
      <w:r w:rsidRPr="00263DFB">
        <w:rPr>
          <w:rFonts w:ascii="Times New Roman" w:eastAsia="Times New Roman" w:hAnsi="Times New Roman" w:cs="Times New Roman"/>
          <w:lang w:val="en-GB"/>
        </w:rPr>
        <w:t xml:space="preserve"> level and this might lead to pre-service teachers’ inability to interpret </w:t>
      </w:r>
      <w:proofErr w:type="spellStart"/>
      <w:r w:rsidRPr="00263DFB">
        <w:rPr>
          <w:rFonts w:ascii="Times New Roman" w:eastAsia="Times New Roman" w:hAnsi="Times New Roman" w:cs="Times New Roman"/>
          <w:lang w:val="en-GB"/>
        </w:rPr>
        <w:t>submicroscopic</w:t>
      </w:r>
      <w:proofErr w:type="spellEnd"/>
      <w:r w:rsidRPr="00263DFB">
        <w:rPr>
          <w:rFonts w:ascii="Times New Roman" w:eastAsia="Times New Roman" w:hAnsi="Times New Roman" w:cs="Times New Roman"/>
          <w:lang w:val="en-GB"/>
        </w:rPr>
        <w:t xml:space="preserve"> level (Springer, 2014; Taber, 2013).</w:t>
      </w:r>
    </w:p>
    <w:p w14:paraId="5D0512BA" w14:textId="77777777" w:rsidR="006579B5" w:rsidRPr="00263DFB" w:rsidRDefault="006579B5" w:rsidP="006579B5">
      <w:pPr>
        <w:spacing w:line="360" w:lineRule="auto"/>
        <w:ind w:firstLine="720"/>
        <w:jc w:val="both"/>
        <w:rPr>
          <w:rFonts w:ascii="Times New Roman" w:eastAsia="Times New Roman" w:hAnsi="Times New Roman" w:cs="Times New Roman"/>
          <w:lang w:val="en-GB"/>
        </w:rPr>
      </w:pPr>
      <w:r w:rsidRPr="00263DFB">
        <w:rPr>
          <w:rFonts w:ascii="Times New Roman" w:eastAsia="Times New Roman" w:hAnsi="Times New Roman" w:cs="Times New Roman"/>
          <w:lang w:val="en-GB"/>
        </w:rPr>
        <w:t xml:space="preserve">How the groups with different chemistry learning experiences are different in understanding single and multiple representations </w:t>
      </w:r>
      <w:proofErr w:type="gramStart"/>
      <w:r w:rsidRPr="00263DFB">
        <w:rPr>
          <w:rFonts w:ascii="Times New Roman" w:eastAsia="Times New Roman" w:hAnsi="Times New Roman" w:cs="Times New Roman"/>
          <w:lang w:val="en-GB"/>
        </w:rPr>
        <w:t>was also examined</w:t>
      </w:r>
      <w:proofErr w:type="gramEnd"/>
      <w:r w:rsidRPr="00263DFB">
        <w:rPr>
          <w:rFonts w:ascii="Times New Roman" w:eastAsia="Times New Roman" w:hAnsi="Times New Roman" w:cs="Times New Roman"/>
          <w:lang w:val="en-GB"/>
        </w:rPr>
        <w:t xml:space="preserve">. </w:t>
      </w:r>
      <w:proofErr w:type="gramStart"/>
      <w:r w:rsidRPr="00263DFB">
        <w:rPr>
          <w:rFonts w:ascii="Times New Roman" w:eastAsia="Times New Roman" w:hAnsi="Times New Roman" w:cs="Times New Roman"/>
          <w:lang w:val="en-GB"/>
        </w:rPr>
        <w:t xml:space="preserve">Results revealed that pre-service science teachers were better than pre-service chemistry teachers in understanding macroscopic representations, which could be explained with the fact that pre-service chemistry teachers completed fundamental (e.g., general chemistry 1 and 2) and advanced (e.g., biochemistry) courses and their learning experiences in the courses they took during last years might include more focus on </w:t>
      </w:r>
      <w:proofErr w:type="spellStart"/>
      <w:r w:rsidRPr="00263DFB">
        <w:rPr>
          <w:rFonts w:ascii="Times New Roman" w:eastAsia="Times New Roman" w:hAnsi="Times New Roman" w:cs="Times New Roman"/>
          <w:lang w:val="en-GB"/>
        </w:rPr>
        <w:t>submicroscopic</w:t>
      </w:r>
      <w:proofErr w:type="spellEnd"/>
      <w:r w:rsidRPr="00263DFB">
        <w:rPr>
          <w:rFonts w:ascii="Times New Roman" w:eastAsia="Times New Roman" w:hAnsi="Times New Roman" w:cs="Times New Roman"/>
          <w:lang w:val="en-GB"/>
        </w:rPr>
        <w:t xml:space="preserve"> and symbolic levels.</w:t>
      </w:r>
      <w:proofErr w:type="gramEnd"/>
      <w:r w:rsidRPr="00263DFB">
        <w:rPr>
          <w:rFonts w:ascii="Times New Roman" w:eastAsia="Times New Roman" w:hAnsi="Times New Roman" w:cs="Times New Roman"/>
          <w:lang w:val="en-GB"/>
        </w:rPr>
        <w:t xml:space="preserve"> In contrast, the percentage of pre-service chemistry teachers with correct definitions about </w:t>
      </w:r>
      <w:proofErr w:type="spellStart"/>
      <w:r w:rsidRPr="00263DFB">
        <w:rPr>
          <w:rFonts w:ascii="Times New Roman" w:eastAsia="Times New Roman" w:hAnsi="Times New Roman" w:cs="Times New Roman"/>
          <w:lang w:val="en-GB"/>
        </w:rPr>
        <w:t>submicroscopic</w:t>
      </w:r>
      <w:proofErr w:type="spellEnd"/>
      <w:r w:rsidRPr="00263DFB">
        <w:rPr>
          <w:rFonts w:ascii="Times New Roman" w:eastAsia="Times New Roman" w:hAnsi="Times New Roman" w:cs="Times New Roman"/>
          <w:lang w:val="en-GB"/>
        </w:rPr>
        <w:t xml:space="preserve"> representation was higher than the percentages of pre-service science teachers with correct definitions. </w:t>
      </w:r>
      <w:proofErr w:type="gramStart"/>
      <w:r w:rsidRPr="00263DFB">
        <w:rPr>
          <w:rFonts w:ascii="Times New Roman" w:eastAsia="Times New Roman" w:hAnsi="Times New Roman" w:cs="Times New Roman"/>
          <w:lang w:val="en-GB"/>
        </w:rPr>
        <w:t>Also</w:t>
      </w:r>
      <w:proofErr w:type="gramEnd"/>
      <w:r w:rsidRPr="00263DFB">
        <w:rPr>
          <w:rFonts w:ascii="Times New Roman" w:eastAsia="Times New Roman" w:hAnsi="Times New Roman" w:cs="Times New Roman"/>
          <w:lang w:val="en-GB"/>
        </w:rPr>
        <w:t xml:space="preserve">, freshmen and sophomore pre-service teachers were not different from each other in terms of their ability to correctly define </w:t>
      </w:r>
      <w:proofErr w:type="spellStart"/>
      <w:r w:rsidRPr="00263DFB">
        <w:rPr>
          <w:rFonts w:ascii="Times New Roman" w:eastAsia="Times New Roman" w:hAnsi="Times New Roman" w:cs="Times New Roman"/>
          <w:lang w:val="en-GB"/>
        </w:rPr>
        <w:t>submicroscopic</w:t>
      </w:r>
      <w:proofErr w:type="spellEnd"/>
      <w:r w:rsidRPr="00263DFB">
        <w:rPr>
          <w:rFonts w:ascii="Times New Roman" w:eastAsia="Times New Roman" w:hAnsi="Times New Roman" w:cs="Times New Roman"/>
          <w:lang w:val="en-GB"/>
        </w:rPr>
        <w:t xml:space="preserve"> representations, which is compatible with some studies in literature (Nicoll, 2003) and incompatible with others (</w:t>
      </w:r>
      <w:proofErr w:type="spellStart"/>
      <w:r w:rsidRPr="00263DFB">
        <w:rPr>
          <w:rFonts w:ascii="Times New Roman" w:eastAsia="Times New Roman" w:hAnsi="Times New Roman" w:cs="Times New Roman"/>
          <w:lang w:val="en-GB"/>
        </w:rPr>
        <w:t>Rahayu</w:t>
      </w:r>
      <w:proofErr w:type="spellEnd"/>
      <w:r w:rsidRPr="00263DFB">
        <w:rPr>
          <w:rFonts w:ascii="Times New Roman" w:eastAsia="Times New Roman" w:hAnsi="Times New Roman" w:cs="Times New Roman"/>
          <w:lang w:val="en-GB"/>
        </w:rPr>
        <w:t xml:space="preserve"> &amp; Kita, 2010; </w:t>
      </w:r>
      <w:proofErr w:type="spellStart"/>
      <w:r w:rsidRPr="00263DFB">
        <w:rPr>
          <w:rFonts w:ascii="Times New Roman" w:eastAsia="Times New Roman" w:hAnsi="Times New Roman" w:cs="Times New Roman"/>
          <w:lang w:val="en-GB"/>
        </w:rPr>
        <w:t>Yıldırım</w:t>
      </w:r>
      <w:proofErr w:type="spellEnd"/>
      <w:r w:rsidRPr="00263DFB">
        <w:rPr>
          <w:rFonts w:ascii="Times New Roman" w:eastAsia="Times New Roman" w:hAnsi="Times New Roman" w:cs="Times New Roman"/>
          <w:lang w:val="en-GB"/>
        </w:rPr>
        <w:t>, 2019). With respect to understanding symbolic representations, percentages of freshmen pre-service science teachers and pre-service chemistry teachers with correct definitions were equal and higher than the percentage of sophomore pre-service science teachers. This finding is not consistent with the research indicating that understanding and defining level of representation increases with an increase in grade level (</w:t>
      </w:r>
      <w:proofErr w:type="spellStart"/>
      <w:r w:rsidRPr="00263DFB">
        <w:rPr>
          <w:rFonts w:ascii="Times New Roman" w:eastAsia="Times New Roman" w:hAnsi="Times New Roman" w:cs="Times New Roman"/>
          <w:lang w:val="en-GB"/>
        </w:rPr>
        <w:t>Rahayu</w:t>
      </w:r>
      <w:proofErr w:type="spellEnd"/>
      <w:r w:rsidRPr="00263DFB">
        <w:rPr>
          <w:rFonts w:ascii="Times New Roman" w:eastAsia="Times New Roman" w:hAnsi="Times New Roman" w:cs="Times New Roman"/>
          <w:lang w:val="en-GB"/>
        </w:rPr>
        <w:t xml:space="preserve"> &amp; Kita, 2010; </w:t>
      </w:r>
      <w:proofErr w:type="spellStart"/>
      <w:r w:rsidRPr="00263DFB">
        <w:rPr>
          <w:rFonts w:ascii="Times New Roman" w:eastAsia="Times New Roman" w:hAnsi="Times New Roman" w:cs="Times New Roman"/>
          <w:lang w:val="en-GB"/>
        </w:rPr>
        <w:t>Yıldırım</w:t>
      </w:r>
      <w:proofErr w:type="spellEnd"/>
      <w:r w:rsidRPr="00263DFB">
        <w:rPr>
          <w:rFonts w:ascii="Times New Roman" w:eastAsia="Times New Roman" w:hAnsi="Times New Roman" w:cs="Times New Roman"/>
          <w:lang w:val="en-GB"/>
        </w:rPr>
        <w:t xml:space="preserve">, 2019). Lack of chemistry and science education with an emphasis on chemical representations, their properties, and relation among the representation levels might account for pre-service teachers’ inability to understand symbolic representations. </w:t>
      </w:r>
    </w:p>
    <w:p w14:paraId="26AC4429" w14:textId="77777777" w:rsidR="006579B5" w:rsidRPr="00263DFB" w:rsidRDefault="006579B5" w:rsidP="006579B5">
      <w:pPr>
        <w:spacing w:line="360" w:lineRule="auto"/>
        <w:ind w:firstLine="720"/>
        <w:jc w:val="both"/>
        <w:rPr>
          <w:rFonts w:ascii="Times New Roman" w:eastAsia="Times New Roman" w:hAnsi="Times New Roman" w:cs="Times New Roman"/>
          <w:lang w:val="en-GB"/>
        </w:rPr>
      </w:pPr>
      <w:r w:rsidRPr="00263DFB">
        <w:rPr>
          <w:rFonts w:ascii="Times New Roman" w:eastAsia="Times New Roman" w:hAnsi="Times New Roman" w:cs="Times New Roman"/>
          <w:lang w:val="en-GB"/>
        </w:rPr>
        <w:t xml:space="preserve">When correct definitions of multiple representations </w:t>
      </w:r>
      <w:proofErr w:type="gramStart"/>
      <w:r w:rsidRPr="00263DFB">
        <w:rPr>
          <w:rFonts w:ascii="Times New Roman" w:eastAsia="Times New Roman" w:hAnsi="Times New Roman" w:cs="Times New Roman"/>
          <w:lang w:val="en-GB"/>
        </w:rPr>
        <w:t>were examined</w:t>
      </w:r>
      <w:proofErr w:type="gramEnd"/>
      <w:r w:rsidRPr="00263DFB">
        <w:rPr>
          <w:rFonts w:ascii="Times New Roman" w:eastAsia="Times New Roman" w:hAnsi="Times New Roman" w:cs="Times New Roman"/>
          <w:lang w:val="en-GB"/>
        </w:rPr>
        <w:t>, percentages of sophomore pre-service science teachers and pre-service chemistry teachers with correct definitions were equal and higher than the percentage of freshmen pre-service science teachers. This finding is compatible with the literature revealing that understanding and defining level of representation increases with an increase in grade level (</w:t>
      </w:r>
      <w:proofErr w:type="spellStart"/>
      <w:r w:rsidRPr="00263DFB">
        <w:rPr>
          <w:rFonts w:ascii="Times New Roman" w:eastAsia="Times New Roman" w:hAnsi="Times New Roman" w:cs="Times New Roman"/>
          <w:lang w:val="en-GB"/>
        </w:rPr>
        <w:t>Yıldırım</w:t>
      </w:r>
      <w:proofErr w:type="spellEnd"/>
      <w:r w:rsidRPr="00263DFB">
        <w:rPr>
          <w:rFonts w:ascii="Times New Roman" w:eastAsia="Times New Roman" w:hAnsi="Times New Roman" w:cs="Times New Roman"/>
          <w:lang w:val="en-GB"/>
        </w:rPr>
        <w:t xml:space="preserve">, 2019). Freshman pre-service science teachers were better at defining macroscopic representations when compared to other groups whereas sophomore pre-service science teachers’ ability to define </w:t>
      </w:r>
      <w:proofErr w:type="spellStart"/>
      <w:r w:rsidRPr="00263DFB">
        <w:rPr>
          <w:rFonts w:ascii="Times New Roman" w:eastAsia="Times New Roman" w:hAnsi="Times New Roman" w:cs="Times New Roman"/>
          <w:lang w:val="en-GB"/>
        </w:rPr>
        <w:t>submicroscopic</w:t>
      </w:r>
      <w:proofErr w:type="spellEnd"/>
      <w:r w:rsidRPr="00263DFB">
        <w:rPr>
          <w:rFonts w:ascii="Times New Roman" w:eastAsia="Times New Roman" w:hAnsi="Times New Roman" w:cs="Times New Roman"/>
          <w:lang w:val="en-GB"/>
        </w:rPr>
        <w:t xml:space="preserve"> representations correctly was the highest. Groups were not so much different from each other in understanding symbolic level. </w:t>
      </w:r>
      <w:proofErr w:type="gramStart"/>
      <w:r w:rsidRPr="00263DFB">
        <w:rPr>
          <w:rFonts w:ascii="Times New Roman" w:eastAsia="Times New Roman" w:hAnsi="Times New Roman" w:cs="Times New Roman"/>
          <w:lang w:val="en-GB"/>
        </w:rPr>
        <w:t xml:space="preserve">Variety of pre-service teachers’ understanding of chemical </w:t>
      </w:r>
      <w:r w:rsidRPr="00263DFB">
        <w:rPr>
          <w:rFonts w:ascii="Times New Roman" w:eastAsia="Times New Roman" w:hAnsi="Times New Roman" w:cs="Times New Roman"/>
          <w:lang w:val="en-GB"/>
        </w:rPr>
        <w:lastRenderedPageBreak/>
        <w:t>representations might be explained with grade level difference (</w:t>
      </w:r>
      <w:proofErr w:type="spellStart"/>
      <w:r w:rsidRPr="00263DFB">
        <w:rPr>
          <w:rFonts w:ascii="Times New Roman" w:eastAsia="Times New Roman" w:hAnsi="Times New Roman" w:cs="Times New Roman"/>
          <w:lang w:val="en-GB"/>
        </w:rPr>
        <w:t>Rahayu</w:t>
      </w:r>
      <w:proofErr w:type="spellEnd"/>
      <w:r w:rsidRPr="00263DFB">
        <w:rPr>
          <w:rFonts w:ascii="Times New Roman" w:eastAsia="Times New Roman" w:hAnsi="Times New Roman" w:cs="Times New Roman"/>
          <w:lang w:val="en-GB"/>
        </w:rPr>
        <w:t xml:space="preserve"> &amp; Kita, 2010; </w:t>
      </w:r>
      <w:proofErr w:type="spellStart"/>
      <w:r w:rsidRPr="00263DFB">
        <w:rPr>
          <w:rFonts w:ascii="Times New Roman" w:eastAsia="Times New Roman" w:hAnsi="Times New Roman" w:cs="Times New Roman"/>
          <w:lang w:val="en-GB"/>
        </w:rPr>
        <w:t>Yıldırım</w:t>
      </w:r>
      <w:proofErr w:type="spellEnd"/>
      <w:r w:rsidRPr="00263DFB">
        <w:rPr>
          <w:rFonts w:ascii="Times New Roman" w:eastAsia="Times New Roman" w:hAnsi="Times New Roman" w:cs="Times New Roman"/>
          <w:lang w:val="en-GB"/>
        </w:rPr>
        <w:t xml:space="preserve">, 2019), participants’ focusing on the representation that comes into prominence or the representation that pre-service teachers have adequate subject-matter knowledge (Head et al., 2017; </w:t>
      </w:r>
      <w:proofErr w:type="spellStart"/>
      <w:r w:rsidRPr="00263DFB">
        <w:rPr>
          <w:rFonts w:ascii="Times New Roman" w:eastAsia="Times New Roman" w:hAnsi="Times New Roman" w:cs="Times New Roman"/>
          <w:lang w:val="en-GB"/>
        </w:rPr>
        <w:t>Yıldırım</w:t>
      </w:r>
      <w:proofErr w:type="spellEnd"/>
      <w:r w:rsidRPr="00263DFB">
        <w:rPr>
          <w:rFonts w:ascii="Times New Roman" w:eastAsia="Times New Roman" w:hAnsi="Times New Roman" w:cs="Times New Roman"/>
          <w:lang w:val="en-GB"/>
        </w:rPr>
        <w:t xml:space="preserve">, 2019), limited subject matter knowledge about chemistry concepts required to interpret multiple representations (Head et al., 2017; Hernández et al., 2014; Johnstone, 1991; </w:t>
      </w:r>
      <w:proofErr w:type="spellStart"/>
      <w:r w:rsidRPr="00263DFB">
        <w:rPr>
          <w:rFonts w:ascii="Times New Roman" w:eastAsia="Times New Roman" w:hAnsi="Times New Roman" w:cs="Times New Roman"/>
          <w:lang w:val="en-GB"/>
        </w:rPr>
        <w:t>Keig</w:t>
      </w:r>
      <w:proofErr w:type="spellEnd"/>
      <w:r w:rsidRPr="00263DFB">
        <w:rPr>
          <w:rFonts w:ascii="Times New Roman" w:eastAsia="Times New Roman" w:hAnsi="Times New Roman" w:cs="Times New Roman"/>
          <w:lang w:val="en-GB"/>
        </w:rPr>
        <w:t xml:space="preserve"> &amp; </w:t>
      </w:r>
      <w:proofErr w:type="spellStart"/>
      <w:r w:rsidRPr="00263DFB">
        <w:rPr>
          <w:rFonts w:ascii="Times New Roman" w:eastAsia="Times New Roman" w:hAnsi="Times New Roman" w:cs="Times New Roman"/>
          <w:lang w:val="en-GB"/>
        </w:rPr>
        <w:t>Rubba</w:t>
      </w:r>
      <w:proofErr w:type="spellEnd"/>
      <w:r w:rsidRPr="00263DFB">
        <w:rPr>
          <w:rFonts w:ascii="Times New Roman" w:eastAsia="Times New Roman" w:hAnsi="Times New Roman" w:cs="Times New Roman"/>
          <w:lang w:val="en-GB"/>
        </w:rPr>
        <w:t xml:space="preserve">, 1993; </w:t>
      </w:r>
      <w:proofErr w:type="spellStart"/>
      <w:r w:rsidRPr="00263DFB">
        <w:rPr>
          <w:rFonts w:ascii="Times New Roman" w:eastAsia="Times New Roman" w:hAnsi="Times New Roman" w:cs="Times New Roman"/>
          <w:lang w:val="en-GB"/>
        </w:rPr>
        <w:t>Talanquer</w:t>
      </w:r>
      <w:proofErr w:type="spellEnd"/>
      <w:r w:rsidRPr="00263DFB">
        <w:rPr>
          <w:rFonts w:ascii="Times New Roman" w:eastAsia="Times New Roman" w:hAnsi="Times New Roman" w:cs="Times New Roman"/>
          <w:lang w:val="en-GB"/>
        </w:rPr>
        <w:t>, 2011), increase in cognitive load when two representations are presented at the same time instead of one (Cook, 2006), and lead to difficulty in learning (</w:t>
      </w:r>
      <w:proofErr w:type="spellStart"/>
      <w:r w:rsidRPr="00263DFB">
        <w:rPr>
          <w:rFonts w:ascii="Times New Roman" w:eastAsia="Times New Roman" w:hAnsi="Times New Roman" w:cs="Times New Roman"/>
          <w:lang w:val="en-GB"/>
        </w:rPr>
        <w:t>Corradi</w:t>
      </w:r>
      <w:proofErr w:type="spellEnd"/>
      <w:r w:rsidRPr="00263DFB">
        <w:rPr>
          <w:rFonts w:ascii="Times New Roman" w:eastAsia="Times New Roman" w:hAnsi="Times New Roman" w:cs="Times New Roman"/>
          <w:lang w:val="en-GB"/>
        </w:rPr>
        <w:t xml:space="preserve"> et al., 2012).</w:t>
      </w:r>
      <w:proofErr w:type="gramEnd"/>
      <w:r w:rsidRPr="00263DFB">
        <w:rPr>
          <w:rFonts w:ascii="Times New Roman" w:eastAsia="Times New Roman" w:hAnsi="Times New Roman" w:cs="Times New Roman"/>
          <w:lang w:val="en-GB"/>
        </w:rPr>
        <w:t xml:space="preserve"> </w:t>
      </w:r>
    </w:p>
    <w:p w14:paraId="39BFA386" w14:textId="77777777" w:rsidR="006579B5" w:rsidRPr="00263DFB" w:rsidRDefault="006579B5" w:rsidP="006579B5">
      <w:pPr>
        <w:spacing w:line="360" w:lineRule="auto"/>
        <w:jc w:val="center"/>
        <w:rPr>
          <w:rFonts w:ascii="Times New Roman" w:eastAsia="Times New Roman" w:hAnsi="Times New Roman" w:cs="Times New Roman"/>
          <w:b/>
          <w:lang w:val="en-GB"/>
        </w:rPr>
      </w:pPr>
      <w:r w:rsidRPr="00263DFB">
        <w:rPr>
          <w:rFonts w:ascii="Times New Roman" w:eastAsia="Times New Roman" w:hAnsi="Times New Roman" w:cs="Times New Roman"/>
          <w:b/>
          <w:lang w:val="en-GB"/>
        </w:rPr>
        <w:t xml:space="preserve">Conclusions and Recommendations </w:t>
      </w:r>
    </w:p>
    <w:p w14:paraId="07F1223A" w14:textId="77777777" w:rsidR="006579B5" w:rsidRPr="00263DFB" w:rsidRDefault="006579B5" w:rsidP="006579B5">
      <w:pPr>
        <w:spacing w:line="360" w:lineRule="auto"/>
        <w:ind w:firstLine="700"/>
        <w:jc w:val="both"/>
        <w:rPr>
          <w:rFonts w:ascii="Times New Roman" w:eastAsia="Times New Roman" w:hAnsi="Times New Roman" w:cs="Times New Roman"/>
          <w:highlight w:val="white"/>
          <w:lang w:val="en-GB"/>
        </w:rPr>
      </w:pPr>
      <w:r w:rsidRPr="00263DFB">
        <w:rPr>
          <w:rFonts w:ascii="Times New Roman" w:eastAsia="Times New Roman" w:hAnsi="Times New Roman" w:cs="Times New Roman"/>
          <w:highlight w:val="white"/>
          <w:lang w:val="en-GB"/>
        </w:rPr>
        <w:t xml:space="preserve">Based on the findings of this study, several recommendations for science teacher educators and implications for science education researchers </w:t>
      </w:r>
      <w:proofErr w:type="gramStart"/>
      <w:r w:rsidRPr="00263DFB">
        <w:rPr>
          <w:rFonts w:ascii="Times New Roman" w:eastAsia="Times New Roman" w:hAnsi="Times New Roman" w:cs="Times New Roman"/>
          <w:highlight w:val="white"/>
          <w:lang w:val="en-GB"/>
        </w:rPr>
        <w:t>can be provided</w:t>
      </w:r>
      <w:proofErr w:type="gramEnd"/>
      <w:r w:rsidRPr="00263DFB">
        <w:rPr>
          <w:rFonts w:ascii="Times New Roman" w:eastAsia="Times New Roman" w:hAnsi="Times New Roman" w:cs="Times New Roman"/>
          <w:highlight w:val="white"/>
          <w:lang w:val="en-GB"/>
        </w:rPr>
        <w:t xml:space="preserve">. With regard to science teacher educators, teacher education programs should increase pre-service teachers’ understanding about chemical representations, types of representations, properties of single and multiple representations, and relation between single and multiple representations. Moreover, pre-service teachers </w:t>
      </w:r>
      <w:proofErr w:type="gramStart"/>
      <w:r w:rsidRPr="00263DFB">
        <w:rPr>
          <w:rFonts w:ascii="Times New Roman" w:eastAsia="Times New Roman" w:hAnsi="Times New Roman" w:cs="Times New Roman"/>
          <w:highlight w:val="white"/>
          <w:lang w:val="en-GB"/>
        </w:rPr>
        <w:t>should be provided</w:t>
      </w:r>
      <w:proofErr w:type="gramEnd"/>
      <w:r w:rsidRPr="00263DFB">
        <w:rPr>
          <w:rFonts w:ascii="Times New Roman" w:eastAsia="Times New Roman" w:hAnsi="Times New Roman" w:cs="Times New Roman"/>
          <w:highlight w:val="white"/>
          <w:lang w:val="en-GB"/>
        </w:rPr>
        <w:t xml:space="preserve"> with opportunities where they evaluate representations in science and chemistry textbooks in terms of their efficiency in learning. Science education researchers should examine both understanding of chemical representations of pre-service teachers from different disciplines (e.g., primary, science, and chemistry) at different grades and factors affecting pre-service teachers’ understanding and interpretation of chemical representations.</w:t>
      </w:r>
    </w:p>
    <w:p w14:paraId="48BAB6AE" w14:textId="77777777" w:rsidR="00DC247F" w:rsidRPr="00263DFB" w:rsidRDefault="00DC247F" w:rsidP="006579B5">
      <w:pPr>
        <w:spacing w:line="360" w:lineRule="auto"/>
        <w:jc w:val="center"/>
        <w:rPr>
          <w:rFonts w:ascii="Times New Roman" w:eastAsia="Times New Roman" w:hAnsi="Times New Roman" w:cs="Times New Roman"/>
          <w:highlight w:val="white"/>
        </w:rPr>
      </w:pPr>
    </w:p>
    <w:sectPr w:rsidR="00DC247F" w:rsidRPr="00263DFB" w:rsidSect="00F756BF">
      <w:headerReference w:type="default" r:id="rId36"/>
      <w:footerReference w:type="default" r:id="rId37"/>
      <w:headerReference w:type="first" r:id="rId38"/>
      <w:footerReference w:type="first" r:id="rId39"/>
      <w:pgSz w:w="11900" w:h="16840"/>
      <w:pgMar w:top="1417" w:right="1417" w:bottom="1417" w:left="1417" w:header="708" w:footer="708" w:gutter="0"/>
      <w:pgNumType w:start="524"/>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23B7E" w16cex:dateUtc="2021-06-14T17:33:00Z"/>
  <w16cex:commentExtensible w16cex:durableId="2472675F" w16cex:dateUtc="2021-06-14T20:40:00Z"/>
  <w16cex:commentExtensible w16cex:durableId="24726794" w16cex:dateUtc="2021-06-14T20:41:00Z"/>
  <w16cex:commentExtensible w16cex:durableId="24726E50" w16cex:dateUtc="2021-06-14T21:09:00Z"/>
  <w16cex:commentExtensible w16cex:durableId="247267D0" w16cex:dateUtc="2021-06-14T20:42:00Z"/>
  <w16cex:commentExtensible w16cex:durableId="24726E42" w16cex:dateUtc="2021-06-14T21:09:00Z"/>
  <w16cex:commentExtensible w16cex:durableId="247240C7" w16cex:dateUtc="2021-06-14T17:55:00Z"/>
  <w16cex:commentExtensible w16cex:durableId="24724109" w16cex:dateUtc="2021-06-14T17:56:00Z"/>
  <w16cex:commentExtensible w16cex:durableId="2472415C" w16cex:dateUtc="2021-06-14T17:58:00Z"/>
  <w16cex:commentExtensible w16cex:durableId="247C7CCD" w16cex:dateUtc="2021-06-22T12:14:00Z"/>
  <w16cex:commentExtensible w16cex:durableId="2472741C" w16cex:dateUtc="2021-06-14T21:34:00Z"/>
  <w16cex:commentExtensible w16cex:durableId="247277B1" w16cex:dateUtc="2021-06-14T21:49:00Z"/>
  <w16cex:commentExtensible w16cex:durableId="247243D2" w16cex:dateUtc="2021-06-1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100D86" w16cid:durableId="247237EF"/>
  <w16cid:commentId w16cid:paraId="230B69F8" w16cid:durableId="24723B7E"/>
  <w16cid:commentId w16cid:paraId="609CEBEB" w16cid:durableId="2472675F"/>
  <w16cid:commentId w16cid:paraId="593DABF3" w16cid:durableId="24726794"/>
  <w16cid:commentId w16cid:paraId="01EF28B4" w16cid:durableId="24726E50"/>
  <w16cid:commentId w16cid:paraId="27408807" w16cid:durableId="247267D0"/>
  <w16cid:commentId w16cid:paraId="456CF711" w16cid:durableId="24726E42"/>
  <w16cid:commentId w16cid:paraId="20C731FC" w16cid:durableId="247237F0"/>
  <w16cid:commentId w16cid:paraId="78ADDD45" w16cid:durableId="247237F1"/>
  <w16cid:commentId w16cid:paraId="043AEA46" w16cid:durableId="247240C7"/>
  <w16cid:commentId w16cid:paraId="5A2B869C" w16cid:durableId="247237F2"/>
  <w16cid:commentId w16cid:paraId="2BEA3B75" w16cid:durableId="247237F3"/>
  <w16cid:commentId w16cid:paraId="7633EF86" w16cid:durableId="247237F4"/>
  <w16cid:commentId w16cid:paraId="01534E8F" w16cid:durableId="247237F5"/>
  <w16cid:commentId w16cid:paraId="609652EE" w16cid:durableId="247237F6"/>
  <w16cid:commentId w16cid:paraId="4F19A20F" w16cid:durableId="247237F7"/>
  <w16cid:commentId w16cid:paraId="50867CAB" w16cid:durableId="247237F8"/>
  <w16cid:commentId w16cid:paraId="630F535E" w16cid:durableId="247237F9"/>
  <w16cid:commentId w16cid:paraId="2F544D78" w16cid:durableId="247237FA"/>
  <w16cid:commentId w16cid:paraId="675B6607" w16cid:durableId="24724109"/>
  <w16cid:commentId w16cid:paraId="4523F6D8" w16cid:durableId="2472415C"/>
  <w16cid:commentId w16cid:paraId="063C5E1F" w16cid:durableId="247237FB"/>
  <w16cid:commentId w16cid:paraId="5572A60E" w16cid:durableId="247237FC"/>
  <w16cid:commentId w16cid:paraId="73114CD4" w16cid:durableId="247237FD"/>
  <w16cid:commentId w16cid:paraId="438ECC6F" w16cid:durableId="247C7CCD"/>
  <w16cid:commentId w16cid:paraId="34958749" w16cid:durableId="247237FE"/>
  <w16cid:commentId w16cid:paraId="34E67344" w16cid:durableId="2472741C"/>
  <w16cid:commentId w16cid:paraId="7D16A0AD" w16cid:durableId="247237FF"/>
  <w16cid:commentId w16cid:paraId="243FC91D" w16cid:durableId="247277B1"/>
  <w16cid:commentId w16cid:paraId="7264708B" w16cid:durableId="24723800"/>
  <w16cid:commentId w16cid:paraId="1F04644F" w16cid:durableId="247243D2"/>
  <w16cid:commentId w16cid:paraId="18F5B9F2" w16cid:durableId="247238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E85BF" w14:textId="77777777" w:rsidR="00403CA8" w:rsidRDefault="00403CA8">
      <w:r>
        <w:separator/>
      </w:r>
    </w:p>
  </w:endnote>
  <w:endnote w:type="continuationSeparator" w:id="0">
    <w:p w14:paraId="01C6FA88" w14:textId="77777777" w:rsidR="00403CA8" w:rsidRDefault="0040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14499239"/>
      <w:docPartObj>
        <w:docPartGallery w:val="Page Numbers (Bottom of Page)"/>
        <w:docPartUnique/>
      </w:docPartObj>
    </w:sdtPr>
    <w:sdtEndPr/>
    <w:sdtContent>
      <w:p w14:paraId="2DA1103A" w14:textId="77777777" w:rsidR="00F86017" w:rsidRPr="00BC1FA0" w:rsidRDefault="00F86017">
        <w:pPr>
          <w:pStyle w:val="AltBilgi"/>
          <w:jc w:val="center"/>
          <w:rPr>
            <w:rFonts w:ascii="Times New Roman" w:hAnsi="Times New Roman" w:cs="Times New Roman"/>
          </w:rPr>
        </w:pPr>
      </w:p>
      <w:p w14:paraId="16F83B24" w14:textId="393E260F" w:rsidR="00F86017" w:rsidRPr="00BC1FA0" w:rsidRDefault="00F86017">
        <w:pPr>
          <w:pStyle w:val="AltBilgi"/>
          <w:jc w:val="center"/>
          <w:rPr>
            <w:rFonts w:ascii="Times New Roman" w:hAnsi="Times New Roman" w:cs="Times New Roman"/>
          </w:rPr>
        </w:pPr>
        <w:r w:rsidRPr="00BC1FA0">
          <w:rPr>
            <w:rFonts w:ascii="Times New Roman" w:hAnsi="Times New Roman" w:cs="Times New Roman"/>
          </w:rPr>
          <w:fldChar w:fldCharType="begin"/>
        </w:r>
        <w:r w:rsidRPr="00BC1FA0">
          <w:rPr>
            <w:rFonts w:ascii="Times New Roman" w:hAnsi="Times New Roman" w:cs="Times New Roman"/>
          </w:rPr>
          <w:instrText>PAGE   \* MERGEFORMAT</w:instrText>
        </w:r>
        <w:r w:rsidRPr="00BC1FA0">
          <w:rPr>
            <w:rFonts w:ascii="Times New Roman" w:hAnsi="Times New Roman" w:cs="Times New Roman"/>
          </w:rPr>
          <w:fldChar w:fldCharType="separate"/>
        </w:r>
        <w:r w:rsidR="0048285B">
          <w:rPr>
            <w:rFonts w:ascii="Times New Roman" w:hAnsi="Times New Roman" w:cs="Times New Roman"/>
            <w:noProof/>
          </w:rPr>
          <w:t>547</w:t>
        </w:r>
        <w:r w:rsidRPr="00BC1FA0">
          <w:rPr>
            <w:rFonts w:ascii="Times New Roman" w:hAnsi="Times New Roman" w:cs="Times New Roman"/>
          </w:rPr>
          <w:fldChar w:fldCharType="end"/>
        </w:r>
      </w:p>
    </w:sdtContent>
  </w:sdt>
  <w:p w14:paraId="4C01A526" w14:textId="77777777" w:rsidR="00F86017" w:rsidRDefault="00F860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040362"/>
      <w:docPartObj>
        <w:docPartGallery w:val="Page Numbers (Bottom of Page)"/>
        <w:docPartUnique/>
      </w:docPartObj>
    </w:sdtPr>
    <w:sdtEndPr>
      <w:rPr>
        <w:rFonts w:ascii="Times New Roman" w:hAnsi="Times New Roman" w:cs="Times New Roman"/>
      </w:rPr>
    </w:sdtEndPr>
    <w:sdtContent>
      <w:p w14:paraId="409FF7A9" w14:textId="77777777" w:rsidR="00F86017" w:rsidRPr="00C725FC" w:rsidRDefault="00F86017" w:rsidP="00C15389">
        <w:pPr>
          <w:pStyle w:val="AltBilgi"/>
          <w:jc w:val="both"/>
          <w:rPr>
            <w:rFonts w:ascii="Times New Roman" w:eastAsia="Times New Roman" w:hAnsi="Times New Roman" w:cs="Times New Roman"/>
            <w:sz w:val="20"/>
            <w:szCs w:val="20"/>
          </w:rPr>
        </w:pPr>
        <w:proofErr w:type="spellStart"/>
        <w:r w:rsidRPr="00C725FC">
          <w:rPr>
            <w:rFonts w:ascii="Times New Roman" w:eastAsia="Times New Roman" w:hAnsi="Times New Roman" w:cs="Times New Roman"/>
            <w:sz w:val="20"/>
            <w:szCs w:val="20"/>
            <w:vertAlign w:val="superscript"/>
          </w:rPr>
          <w:t>a</w:t>
        </w:r>
        <w:r w:rsidRPr="00C725FC">
          <w:rPr>
            <w:rFonts w:ascii="Times New Roman" w:eastAsia="Times New Roman" w:hAnsi="Times New Roman" w:cs="Times New Roman"/>
            <w:sz w:val="20"/>
            <w:szCs w:val="20"/>
          </w:rPr>
          <w:t>Bu</w:t>
        </w:r>
        <w:proofErr w:type="spellEnd"/>
        <w:r w:rsidRPr="00C725FC">
          <w:rPr>
            <w:rFonts w:ascii="Times New Roman" w:eastAsia="Times New Roman" w:hAnsi="Times New Roman" w:cs="Times New Roman"/>
            <w:sz w:val="20"/>
            <w:szCs w:val="20"/>
          </w:rPr>
          <w:t xml:space="preserve"> araştırmanın verileri üçüncü yazarın yüksek lisans tezi kapsamında elde edilmiş olup, bu araştırma için veri analizleri kimya öğrenme tecrübe değişkeni için yeniden yapılmıştır.</w:t>
        </w:r>
      </w:p>
      <w:p w14:paraId="53ECE1DD" w14:textId="77777777" w:rsidR="00F86017" w:rsidRPr="00C725FC" w:rsidRDefault="00F86017" w:rsidP="00C15389">
        <w:pPr>
          <w:pStyle w:val="AltBilgi"/>
          <w:jc w:val="both"/>
          <w:rPr>
            <w:rFonts w:ascii="Times New Roman" w:eastAsia="Times New Roman" w:hAnsi="Times New Roman" w:cs="Times New Roman"/>
            <w:sz w:val="20"/>
            <w:szCs w:val="20"/>
          </w:rPr>
        </w:pPr>
        <w:r w:rsidRPr="00C725FC">
          <w:rPr>
            <w:rFonts w:ascii="Times New Roman" w:eastAsia="Times New Roman" w:hAnsi="Times New Roman" w:cs="Times New Roman"/>
            <w:sz w:val="20"/>
            <w:szCs w:val="20"/>
          </w:rPr>
          <w:t>Bu araştırma, 14. Ulusal Fen Bilimleri ve Matematik Eğitimi Kongresi’nde sunulmuştur, Burdur, 2021.</w:t>
        </w:r>
      </w:p>
      <w:p w14:paraId="41A1C276" w14:textId="77777777" w:rsidR="00F86017" w:rsidRPr="00C725FC" w:rsidRDefault="00F86017" w:rsidP="00B17F18">
        <w:pPr>
          <w:spacing w:line="276" w:lineRule="auto"/>
          <w:jc w:val="both"/>
          <w:rPr>
            <w:rFonts w:ascii="Times New Roman" w:eastAsia="Times New Roman" w:hAnsi="Times New Roman" w:cs="Times New Roman"/>
            <w:sz w:val="20"/>
            <w:szCs w:val="20"/>
          </w:rPr>
        </w:pPr>
        <w:r w:rsidRPr="00C725FC">
          <w:rPr>
            <w:rFonts w:ascii="Times New Roman" w:eastAsia="Times New Roman" w:hAnsi="Times New Roman" w:cs="Times New Roman"/>
            <w:sz w:val="20"/>
            <w:szCs w:val="20"/>
          </w:rPr>
          <w:t>Bu araştırma için Zonguldak Bülent Ecevit Üniversitesi İnsan Araştırmaları Etik Kurulu’ndan (02/04/2018 tarih ve 330 protokol numaralı) etik izin alınmıştır.</w:t>
        </w:r>
      </w:p>
      <w:p w14:paraId="75AE0746" w14:textId="77777777" w:rsidR="00F86017" w:rsidRPr="00C725FC" w:rsidRDefault="00F86017" w:rsidP="00B17F18">
        <w:pPr>
          <w:spacing w:line="276" w:lineRule="auto"/>
          <w:rPr>
            <w:rFonts w:ascii="Times New Roman" w:eastAsia="Times New Roman" w:hAnsi="Times New Roman" w:cs="Times New Roman"/>
            <w:sz w:val="20"/>
            <w:szCs w:val="20"/>
          </w:rPr>
        </w:pPr>
        <w:r w:rsidRPr="00C725FC">
          <w:rPr>
            <w:rFonts w:ascii="Times New Roman" w:eastAsia="Times New Roman" w:hAnsi="Times New Roman" w:cs="Times New Roman"/>
            <w:b/>
            <w:sz w:val="20"/>
            <w:szCs w:val="20"/>
          </w:rPr>
          <w:t>**</w:t>
        </w:r>
        <w:r w:rsidRPr="00C725FC">
          <w:rPr>
            <w:rFonts w:ascii="Times New Roman" w:eastAsia="Times New Roman" w:hAnsi="Times New Roman" w:cs="Times New Roman"/>
            <w:sz w:val="20"/>
            <w:szCs w:val="20"/>
          </w:rPr>
          <w:t>Doç. Dr</w:t>
        </w:r>
        <w:proofErr w:type="gramStart"/>
        <w:r w:rsidRPr="00C725FC">
          <w:rPr>
            <w:rFonts w:ascii="Times New Roman" w:eastAsia="Times New Roman" w:hAnsi="Times New Roman" w:cs="Times New Roman"/>
            <w:sz w:val="20"/>
            <w:szCs w:val="20"/>
          </w:rPr>
          <w:t>.,</w:t>
        </w:r>
        <w:proofErr w:type="gramEnd"/>
        <w:r w:rsidRPr="00C725FC">
          <w:rPr>
            <w:rFonts w:ascii="Times New Roman" w:eastAsia="Times New Roman" w:hAnsi="Times New Roman" w:cs="Times New Roman"/>
            <w:sz w:val="20"/>
            <w:szCs w:val="20"/>
          </w:rPr>
          <w:t xml:space="preserve"> Zonguldak Bülent Ecevit Üniversitesi, Ereğli Eğitim Fakültesi,</w:t>
        </w:r>
        <w:r w:rsidRPr="00C725FC">
          <w:rPr>
            <w:rFonts w:ascii="Times New Roman" w:eastAsia="Times New Roman" w:hAnsi="Times New Roman" w:cs="Times New Roman"/>
            <w:sz w:val="20"/>
            <w:szCs w:val="20"/>
            <w:vertAlign w:val="superscript"/>
          </w:rPr>
          <w:t xml:space="preserve"> </w:t>
        </w:r>
        <w:r w:rsidRPr="00C725FC">
          <w:rPr>
            <w:rFonts w:ascii="Times New Roman" w:eastAsia="Times New Roman" w:hAnsi="Times New Roman" w:cs="Times New Roman"/>
            <w:sz w:val="20"/>
            <w:szCs w:val="20"/>
          </w:rPr>
          <w:t xml:space="preserve">Matematik ve Fen Bilimleri Eğitimi Bölümü, E-mail:betuldemirdogen@gmail.com, </w:t>
        </w:r>
        <w:proofErr w:type="spellStart"/>
        <w:r w:rsidRPr="00C725FC">
          <w:rPr>
            <w:rFonts w:ascii="Times New Roman" w:eastAsia="Times New Roman" w:hAnsi="Times New Roman" w:cs="Times New Roman"/>
            <w:sz w:val="20"/>
            <w:szCs w:val="20"/>
          </w:rPr>
          <w:t>Orcid</w:t>
        </w:r>
        <w:proofErr w:type="spellEnd"/>
        <w:r w:rsidRPr="00C725FC">
          <w:rPr>
            <w:rFonts w:ascii="Times New Roman" w:eastAsia="Times New Roman" w:hAnsi="Times New Roman" w:cs="Times New Roman"/>
            <w:sz w:val="20"/>
            <w:szCs w:val="20"/>
          </w:rPr>
          <w:t xml:space="preserve"> No: 0000-0002-7064-5539</w:t>
        </w:r>
      </w:p>
      <w:p w14:paraId="305A038A" w14:textId="77777777" w:rsidR="00F86017" w:rsidRPr="00C725FC" w:rsidRDefault="00F86017" w:rsidP="00B17F18">
        <w:pPr>
          <w:spacing w:line="276" w:lineRule="auto"/>
          <w:rPr>
            <w:rFonts w:ascii="Times New Roman" w:eastAsia="Times New Roman" w:hAnsi="Times New Roman" w:cs="Times New Roman"/>
            <w:sz w:val="20"/>
            <w:szCs w:val="20"/>
          </w:rPr>
        </w:pPr>
        <w:r w:rsidRPr="00C725FC">
          <w:rPr>
            <w:rFonts w:ascii="Times New Roman" w:eastAsia="Times New Roman" w:hAnsi="Times New Roman" w:cs="Times New Roman"/>
            <w:b/>
            <w:sz w:val="20"/>
            <w:szCs w:val="20"/>
          </w:rPr>
          <w:t>***</w:t>
        </w:r>
        <w:r w:rsidRPr="00C725FC">
          <w:rPr>
            <w:rFonts w:ascii="Times New Roman" w:eastAsia="Times New Roman" w:hAnsi="Times New Roman" w:cs="Times New Roman"/>
            <w:sz w:val="20"/>
            <w:szCs w:val="20"/>
          </w:rPr>
          <w:t>Dr</w:t>
        </w:r>
        <w:proofErr w:type="gramStart"/>
        <w:r w:rsidRPr="00C725FC">
          <w:rPr>
            <w:rFonts w:ascii="Times New Roman" w:eastAsia="Times New Roman" w:hAnsi="Times New Roman" w:cs="Times New Roman"/>
            <w:sz w:val="20"/>
            <w:szCs w:val="20"/>
          </w:rPr>
          <w:t>.,</w:t>
        </w:r>
        <w:proofErr w:type="gramEnd"/>
        <w:r w:rsidRPr="00C725FC">
          <w:rPr>
            <w:rFonts w:ascii="Times New Roman" w:eastAsia="Times New Roman" w:hAnsi="Times New Roman" w:cs="Times New Roman"/>
            <w:sz w:val="20"/>
            <w:szCs w:val="20"/>
          </w:rPr>
          <w:t xml:space="preserve"> Türkiye Bilimsel ve Teknolojik Araştırma Kurumu (TÜBİTAK), E-mail:fatmanur.metu@gmail.com, </w:t>
        </w:r>
        <w:proofErr w:type="spellStart"/>
        <w:r w:rsidRPr="00C725FC">
          <w:rPr>
            <w:rFonts w:ascii="Times New Roman" w:eastAsia="Times New Roman" w:hAnsi="Times New Roman" w:cs="Times New Roman"/>
            <w:sz w:val="20"/>
            <w:szCs w:val="20"/>
          </w:rPr>
          <w:t>Orcid</w:t>
        </w:r>
        <w:proofErr w:type="spellEnd"/>
        <w:r w:rsidRPr="00C725FC">
          <w:rPr>
            <w:rFonts w:ascii="Times New Roman" w:eastAsia="Times New Roman" w:hAnsi="Times New Roman" w:cs="Times New Roman"/>
            <w:sz w:val="20"/>
            <w:szCs w:val="20"/>
          </w:rPr>
          <w:t xml:space="preserve"> No: 0000-0002-1891-667X</w:t>
        </w:r>
      </w:p>
      <w:p w14:paraId="08468965" w14:textId="036FD4FA" w:rsidR="00F86017" w:rsidRPr="00C725FC" w:rsidRDefault="00F86017" w:rsidP="00B17F18">
        <w:pPr>
          <w:spacing w:line="276" w:lineRule="auto"/>
          <w:rPr>
            <w:rFonts w:ascii="Times New Roman" w:eastAsia="Times New Roman" w:hAnsi="Times New Roman" w:cs="Times New Roman"/>
            <w:sz w:val="20"/>
            <w:szCs w:val="20"/>
          </w:rPr>
        </w:pPr>
        <w:r w:rsidRPr="00C725FC">
          <w:rPr>
            <w:rFonts w:ascii="Times New Roman" w:eastAsia="Times New Roman" w:hAnsi="Times New Roman" w:cs="Times New Roman"/>
            <w:b/>
            <w:sz w:val="20"/>
            <w:szCs w:val="20"/>
          </w:rPr>
          <w:t>****</w:t>
        </w:r>
        <w:r w:rsidR="00041499" w:rsidRPr="00041499">
          <w:rPr>
            <w:rFonts w:ascii="Times New Roman" w:eastAsia="Times New Roman" w:hAnsi="Times New Roman" w:cs="Times New Roman"/>
            <w:sz w:val="20"/>
            <w:szCs w:val="20"/>
          </w:rPr>
          <w:t>TC MİLLİ EĞİTİM BAKANLIĞI</w:t>
        </w:r>
        <w:r w:rsidR="00041499">
          <w:rPr>
            <w:rFonts w:ascii="Times New Roman" w:eastAsia="Times New Roman" w:hAnsi="Times New Roman" w:cs="Times New Roman"/>
            <w:b/>
            <w:sz w:val="20"/>
            <w:szCs w:val="20"/>
          </w:rPr>
          <w:t xml:space="preserve"> </w:t>
        </w:r>
        <w:r w:rsidRPr="00C725FC">
          <w:rPr>
            <w:rFonts w:ascii="Times New Roman" w:eastAsia="Times New Roman" w:hAnsi="Times New Roman" w:cs="Times New Roman"/>
            <w:sz w:val="20"/>
            <w:szCs w:val="20"/>
          </w:rPr>
          <w:t>Fen Bilimleri Öğretmeni,</w:t>
        </w:r>
        <w:r w:rsidRPr="00C725FC">
          <w:rPr>
            <w:rFonts w:ascii="Times New Roman" w:eastAsia="Times New Roman" w:hAnsi="Times New Roman" w:cs="Times New Roman"/>
            <w:b/>
            <w:sz w:val="20"/>
            <w:szCs w:val="20"/>
          </w:rPr>
          <w:t xml:space="preserve"> </w:t>
        </w:r>
        <w:r w:rsidRPr="00C725FC">
          <w:rPr>
            <w:rFonts w:ascii="Times New Roman" w:eastAsia="Times New Roman" w:hAnsi="Times New Roman" w:cs="Times New Roman"/>
            <w:sz w:val="20"/>
            <w:szCs w:val="20"/>
          </w:rPr>
          <w:t xml:space="preserve">Final Ortaokulları, E-mail:gulsah684@gmail.com, </w:t>
        </w:r>
        <w:proofErr w:type="spellStart"/>
        <w:r w:rsidRPr="00C725FC">
          <w:rPr>
            <w:rFonts w:ascii="Times New Roman" w:eastAsia="Times New Roman" w:hAnsi="Times New Roman" w:cs="Times New Roman"/>
            <w:sz w:val="20"/>
            <w:szCs w:val="20"/>
          </w:rPr>
          <w:t>Orcid</w:t>
        </w:r>
        <w:proofErr w:type="spellEnd"/>
        <w:r w:rsidRPr="00C725FC">
          <w:rPr>
            <w:rFonts w:ascii="Times New Roman" w:eastAsia="Times New Roman" w:hAnsi="Times New Roman" w:cs="Times New Roman"/>
            <w:sz w:val="20"/>
            <w:szCs w:val="20"/>
          </w:rPr>
          <w:t xml:space="preserve"> No: 0000-0001-5938-2021</w:t>
        </w:r>
      </w:p>
      <w:p w14:paraId="1511AD61" w14:textId="471614F6" w:rsidR="00F86017" w:rsidRPr="00C725FC" w:rsidRDefault="00F86017" w:rsidP="00B17F18">
        <w:pPr>
          <w:pStyle w:val="DipnotMetni"/>
          <w:rPr>
            <w:rFonts w:ascii="Times New Roman" w:hAnsi="Times New Roman" w:cs="Times New Roman"/>
            <w:shd w:val="clear" w:color="auto" w:fill="FFFFFF"/>
          </w:rPr>
        </w:pPr>
        <w:r w:rsidRPr="00C725FC">
          <w:rPr>
            <w:rFonts w:ascii="Times New Roman" w:hAnsi="Times New Roman" w:cs="Times New Roman"/>
            <w:b/>
            <w:i/>
          </w:rPr>
          <w:t>_______________________________________________________________________________________</w:t>
        </w:r>
        <w:r w:rsidR="00C725FC">
          <w:rPr>
            <w:rFonts w:ascii="Times New Roman" w:hAnsi="Times New Roman" w:cs="Times New Roman"/>
            <w:b/>
            <w:i/>
          </w:rPr>
          <w:t>___</w:t>
        </w:r>
        <w:r w:rsidRPr="00C725FC">
          <w:rPr>
            <w:rFonts w:ascii="Times New Roman" w:hAnsi="Times New Roman" w:cs="Times New Roman"/>
            <w:b/>
            <w:i/>
          </w:rPr>
          <w:br/>
          <w:t xml:space="preserve">Gönderim: </w:t>
        </w:r>
        <w:r w:rsidRPr="00C725FC">
          <w:rPr>
            <w:rFonts w:ascii="Times New Roman" w:hAnsi="Times New Roman" w:cs="Times New Roman"/>
            <w:i/>
          </w:rPr>
          <w:t>08.03.2021                       </w:t>
        </w:r>
        <w:r w:rsidR="00C725FC" w:rsidRPr="00C725FC">
          <w:rPr>
            <w:rFonts w:ascii="Times New Roman" w:hAnsi="Times New Roman" w:cs="Times New Roman"/>
            <w:i/>
          </w:rPr>
          <w:t xml:space="preserve">   </w:t>
        </w:r>
        <w:r w:rsidRPr="00C725FC">
          <w:rPr>
            <w:rFonts w:ascii="Times New Roman" w:hAnsi="Times New Roman" w:cs="Times New Roman"/>
            <w:b/>
            <w:i/>
          </w:rPr>
          <w:t>Kabul:</w:t>
        </w:r>
        <w:r w:rsidRPr="00C725FC">
          <w:rPr>
            <w:rFonts w:ascii="Times New Roman" w:hAnsi="Times New Roman" w:cs="Times New Roman"/>
            <w:i/>
          </w:rPr>
          <w:t xml:space="preserve"> 15.09.2021                                                </w:t>
        </w:r>
        <w:r w:rsidRPr="00C725FC">
          <w:rPr>
            <w:rFonts w:ascii="Times New Roman" w:hAnsi="Times New Roman" w:cs="Times New Roman"/>
            <w:b/>
            <w:i/>
          </w:rPr>
          <w:t>Yayın</w:t>
        </w:r>
        <w:r w:rsidRPr="00C725FC">
          <w:rPr>
            <w:rFonts w:ascii="Times New Roman" w:hAnsi="Times New Roman" w:cs="Times New Roman"/>
            <w:i/>
          </w:rPr>
          <w:t>:15.12.2021 _________________________________________________________________</w:t>
        </w:r>
        <w:r w:rsidR="00C725FC">
          <w:rPr>
            <w:rFonts w:ascii="Times New Roman" w:hAnsi="Times New Roman" w:cs="Times New Roman"/>
            <w:i/>
          </w:rPr>
          <w:t>_________________________</w:t>
        </w:r>
      </w:p>
      <w:p w14:paraId="623512DD" w14:textId="77777777" w:rsidR="00F86017" w:rsidRDefault="00F86017">
        <w:pPr>
          <w:pStyle w:val="AltBilgi"/>
          <w:jc w:val="center"/>
        </w:pPr>
      </w:p>
      <w:p w14:paraId="2921A412" w14:textId="3A1DF508" w:rsidR="00F86017" w:rsidRPr="00F756BF" w:rsidRDefault="00F86017">
        <w:pPr>
          <w:pStyle w:val="AltBilgi"/>
          <w:jc w:val="center"/>
          <w:rPr>
            <w:rFonts w:ascii="Times New Roman" w:hAnsi="Times New Roman" w:cs="Times New Roman"/>
          </w:rPr>
        </w:pPr>
        <w:r w:rsidRPr="00F756BF">
          <w:rPr>
            <w:rFonts w:ascii="Times New Roman" w:hAnsi="Times New Roman" w:cs="Times New Roman"/>
          </w:rPr>
          <w:fldChar w:fldCharType="begin"/>
        </w:r>
        <w:r w:rsidRPr="00F756BF">
          <w:rPr>
            <w:rFonts w:ascii="Times New Roman" w:hAnsi="Times New Roman" w:cs="Times New Roman"/>
          </w:rPr>
          <w:instrText>PAGE   \* MERGEFORMAT</w:instrText>
        </w:r>
        <w:r w:rsidRPr="00F756BF">
          <w:rPr>
            <w:rFonts w:ascii="Times New Roman" w:hAnsi="Times New Roman" w:cs="Times New Roman"/>
          </w:rPr>
          <w:fldChar w:fldCharType="separate"/>
        </w:r>
        <w:r w:rsidR="0048285B">
          <w:rPr>
            <w:rFonts w:ascii="Times New Roman" w:hAnsi="Times New Roman" w:cs="Times New Roman"/>
            <w:noProof/>
          </w:rPr>
          <w:t>524</w:t>
        </w:r>
        <w:r w:rsidRPr="00F756BF">
          <w:rPr>
            <w:rFonts w:ascii="Times New Roman" w:hAnsi="Times New Roman" w:cs="Times New Roman"/>
          </w:rPr>
          <w:fldChar w:fldCharType="end"/>
        </w:r>
      </w:p>
    </w:sdtContent>
  </w:sdt>
  <w:p w14:paraId="0A9FFCB7" w14:textId="77777777" w:rsidR="00F86017" w:rsidRDefault="00F860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AEA47" w14:textId="77777777" w:rsidR="00403CA8" w:rsidRDefault="00403CA8">
      <w:r>
        <w:separator/>
      </w:r>
    </w:p>
  </w:footnote>
  <w:footnote w:type="continuationSeparator" w:id="0">
    <w:p w14:paraId="787F928A" w14:textId="77777777" w:rsidR="00403CA8" w:rsidRDefault="0040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827A" w14:textId="153B7118" w:rsidR="00F86017" w:rsidRDefault="00F86017" w:rsidP="00D92B2E">
    <w:pPr>
      <w:pStyle w:val="stBilgi"/>
    </w:pPr>
    <w:r w:rsidRPr="001261DE">
      <w:rPr>
        <w:rFonts w:ascii="Times New Roman" w:hAnsi="Times New Roman"/>
        <w:noProof/>
        <w:sz w:val="18"/>
        <w:szCs w:val="18"/>
      </w:rPr>
      <w:drawing>
        <wp:anchor distT="0" distB="0" distL="114300" distR="114300" simplePos="0" relativeHeight="251659264" behindDoc="0" locked="0" layoutInCell="1" allowOverlap="1" wp14:anchorId="3EA784FA" wp14:editId="3BA5513F">
          <wp:simplePos x="0" y="0"/>
          <wp:positionH relativeFrom="page">
            <wp:posOffset>-13970</wp:posOffset>
          </wp:positionH>
          <wp:positionV relativeFrom="page">
            <wp:posOffset>28575</wp:posOffset>
          </wp:positionV>
          <wp:extent cx="904875" cy="980440"/>
          <wp:effectExtent l="0" t="0" r="9525" b="0"/>
          <wp:wrapNone/>
          <wp:docPr id="8" name="Resim 8"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rFonts w:ascii="Times New Roman" w:hAnsi="Times New Roman"/>
        <w:i/>
        <w:sz w:val="18"/>
        <w:szCs w:val="18"/>
      </w:rPr>
      <w:t>YYÜ Eğitim Fakültesi Dergisi (YYU Journal of</w:t>
    </w:r>
    <w:r>
      <w:rPr>
        <w:rFonts w:ascii="Times New Roman" w:hAnsi="Times New Roman"/>
        <w:i/>
        <w:sz w:val="18"/>
        <w:szCs w:val="18"/>
      </w:rPr>
      <w:t> Education Faculty), 2021;18(2)524</w:t>
    </w:r>
    <w:r w:rsidRPr="001261DE">
      <w:rPr>
        <w:rFonts w:ascii="Times New Roman" w:hAnsi="Times New Roman"/>
        <w:i/>
        <w:sz w:val="18"/>
        <w:szCs w:val="18"/>
      </w:rPr>
      <w:t>-</w:t>
    </w:r>
    <w:r>
      <w:rPr>
        <w:rFonts w:ascii="Times New Roman" w:hAnsi="Times New Roman"/>
        <w:i/>
        <w:sz w:val="18"/>
        <w:szCs w:val="18"/>
      </w:rPr>
      <w:t>557</w:t>
    </w:r>
    <w:r w:rsidRPr="001261DE">
      <w:rPr>
        <w:rFonts w:ascii="Times New Roman" w:hAnsi="Times New Roman"/>
        <w:i/>
        <w:sz w:val="18"/>
        <w:szCs w:val="18"/>
      </w:rPr>
      <w:t>,</w:t>
    </w:r>
    <w:hyperlink r:id="rId2" w:history="1">
      <w:r w:rsidRPr="001261DE">
        <w:rPr>
          <w:rStyle w:val="Kpr"/>
          <w:rFonts w:ascii="Times New Roman" w:hAnsi="Times New Roman"/>
          <w:i/>
          <w:sz w:val="18"/>
          <w:szCs w:val="18"/>
        </w:rPr>
        <w:t>http://efdergi.yyu.edu.tr</w:t>
      </w:r>
    </w:hyperlink>
    <w:r w:rsidRPr="001261DE">
      <w:rPr>
        <w:rFonts w:ascii="Times New Roman" w:hAnsi="Times New Roman"/>
        <w:i/>
        <w:sz w:val="18"/>
        <w:szCs w:val="18"/>
      </w:rPr>
      <w:t>,</w:t>
    </w:r>
    <w:r w:rsidRPr="001261DE">
      <w:rPr>
        <w:rFonts w:ascii="Times New Roman" w:hAnsi="Times New Roman"/>
        <w:i/>
        <w:sz w:val="18"/>
        <w:szCs w:val="18"/>
      </w:rPr>
      <w:br/>
    </w:r>
    <w:r w:rsidRPr="001261DE">
      <w:rPr>
        <w:rFonts w:ascii="Times New Roman" w:hAnsi="Times New Roman"/>
        <w:color w:val="352CE6"/>
        <w:sz w:val="18"/>
        <w:szCs w:val="18"/>
        <w:u w:val="single"/>
      </w:rPr>
      <w:t xml:space="preserve"> </w:t>
    </w:r>
    <w:r w:rsidRPr="001261DE">
      <w:rPr>
        <w:rFonts w:ascii="Times New Roman" w:hAnsi="Times New Roman"/>
        <w:color w:val="352CE6"/>
        <w:sz w:val="18"/>
        <w:szCs w:val="18"/>
        <w:u w:val="single"/>
      </w:rPr>
      <w:br/>
    </w:r>
    <w:r w:rsidRPr="001261DE">
      <w:rPr>
        <w:rFonts w:ascii="Times New Roman" w:hAnsi="Times New Roman"/>
        <w:b/>
        <w:color w:val="FF0000"/>
        <w:sz w:val="18"/>
        <w:szCs w:val="18"/>
      </w:rPr>
      <w:t xml:space="preserve"> </w:t>
    </w:r>
    <w:r w:rsidRPr="001261DE">
      <w:rPr>
        <w:rFonts w:ascii="Times New Roman" w:hAnsi="Times New Roman"/>
        <w:b/>
        <w:sz w:val="18"/>
        <w:szCs w:val="18"/>
      </w:rPr>
      <w:t>doi:10.33711/</w:t>
    </w:r>
    <w:r w:rsidR="0031323D" w:rsidRPr="0031323D">
      <w:rPr>
        <w:rFonts w:ascii="Times New Roman" w:hAnsi="Times New Roman"/>
        <w:b/>
        <w:sz w:val="18"/>
        <w:szCs w:val="18"/>
      </w:rPr>
      <w:t>yyuefd.1029070</w:t>
    </w:r>
    <w:r w:rsidRPr="001261DE">
      <w:rPr>
        <w:rFonts w:ascii="Times New Roman" w:hAnsi="Times New Roman"/>
        <w:b/>
        <w:sz w:val="18"/>
        <w:szCs w:val="18"/>
      </w:rPr>
      <w:t xml:space="preserve">                   </w:t>
    </w:r>
    <w:r>
      <w:rPr>
        <w:rFonts w:ascii="Times New Roman" w:hAnsi="Times New Roman"/>
        <w:b/>
        <w:sz w:val="18"/>
        <w:szCs w:val="18"/>
      </w:rPr>
      <w:t xml:space="preserve">                         Araştırma</w:t>
    </w:r>
    <w:r w:rsidRPr="001261DE">
      <w:rPr>
        <w:rFonts w:ascii="Times New Roman" w:hAnsi="Times New Roman"/>
        <w:b/>
        <w:sz w:val="18"/>
        <w:szCs w:val="18"/>
      </w:rPr>
      <w:t xml:space="preserve"> Makalesi                                          ISSN: 1305-2020</w:t>
    </w:r>
  </w:p>
  <w:p w14:paraId="3549684C" w14:textId="77777777" w:rsidR="00F86017" w:rsidRDefault="00F8601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342E" w14:textId="3CE05F9B" w:rsidR="00F86017" w:rsidRDefault="00F86017" w:rsidP="00E16BFE">
    <w:pPr>
      <w:pStyle w:val="stBilgi"/>
    </w:pPr>
    <w:r w:rsidRPr="001261DE">
      <w:rPr>
        <w:rFonts w:ascii="Times New Roman" w:hAnsi="Times New Roman"/>
        <w:noProof/>
        <w:sz w:val="18"/>
        <w:szCs w:val="18"/>
      </w:rPr>
      <w:drawing>
        <wp:anchor distT="0" distB="0" distL="114300" distR="114300" simplePos="0" relativeHeight="251661312" behindDoc="0" locked="0" layoutInCell="1" allowOverlap="1" wp14:anchorId="502AC357" wp14:editId="1394B833">
          <wp:simplePos x="0" y="0"/>
          <wp:positionH relativeFrom="page">
            <wp:posOffset>-13970</wp:posOffset>
          </wp:positionH>
          <wp:positionV relativeFrom="page">
            <wp:posOffset>28575</wp:posOffset>
          </wp:positionV>
          <wp:extent cx="904875" cy="980440"/>
          <wp:effectExtent l="0" t="0" r="9525" b="0"/>
          <wp:wrapNone/>
          <wp:docPr id="9" name="Resim 9"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rFonts w:ascii="Times New Roman" w:hAnsi="Times New Roman"/>
        <w:i/>
        <w:sz w:val="18"/>
        <w:szCs w:val="18"/>
      </w:rPr>
      <w:t>YYÜ Eğitim Fakültesi Dergisi (YYU Journal of Education Faculty), 2021;18(2)</w:t>
    </w:r>
    <w:r>
      <w:rPr>
        <w:rFonts w:ascii="Times New Roman" w:hAnsi="Times New Roman"/>
        <w:i/>
        <w:sz w:val="18"/>
        <w:szCs w:val="18"/>
      </w:rPr>
      <w:t>524</w:t>
    </w:r>
    <w:r w:rsidRPr="001261DE">
      <w:rPr>
        <w:rFonts w:ascii="Times New Roman" w:hAnsi="Times New Roman"/>
        <w:i/>
        <w:sz w:val="18"/>
        <w:szCs w:val="18"/>
      </w:rPr>
      <w:t>-</w:t>
    </w:r>
    <w:r>
      <w:rPr>
        <w:rFonts w:ascii="Times New Roman" w:hAnsi="Times New Roman"/>
        <w:i/>
        <w:sz w:val="18"/>
        <w:szCs w:val="18"/>
      </w:rPr>
      <w:t>557</w:t>
    </w:r>
    <w:r w:rsidRPr="001261DE">
      <w:rPr>
        <w:rFonts w:ascii="Times New Roman" w:hAnsi="Times New Roman"/>
        <w:i/>
        <w:sz w:val="18"/>
        <w:szCs w:val="18"/>
      </w:rPr>
      <w:t>,</w:t>
    </w:r>
    <w:r>
      <w:rPr>
        <w:rFonts w:ascii="Times New Roman" w:hAnsi="Times New Roman"/>
        <w:i/>
        <w:sz w:val="18"/>
        <w:szCs w:val="18"/>
      </w:rPr>
      <w:t xml:space="preserve"> </w:t>
    </w:r>
    <w:hyperlink r:id="rId2" w:history="1">
      <w:r w:rsidRPr="001261DE">
        <w:rPr>
          <w:rStyle w:val="Kpr"/>
          <w:rFonts w:ascii="Times New Roman" w:hAnsi="Times New Roman"/>
          <w:i/>
          <w:sz w:val="18"/>
          <w:szCs w:val="18"/>
        </w:rPr>
        <w:t>http://efdergi.yyu.edu.tr</w:t>
      </w:r>
    </w:hyperlink>
    <w:r w:rsidRPr="001261DE">
      <w:rPr>
        <w:rFonts w:ascii="Times New Roman" w:hAnsi="Times New Roman"/>
        <w:i/>
        <w:sz w:val="18"/>
        <w:szCs w:val="18"/>
      </w:rPr>
      <w:t>,</w:t>
    </w:r>
    <w:r w:rsidRPr="001261DE">
      <w:rPr>
        <w:rFonts w:ascii="Times New Roman" w:hAnsi="Times New Roman"/>
        <w:i/>
        <w:sz w:val="18"/>
        <w:szCs w:val="18"/>
      </w:rPr>
      <w:br/>
    </w:r>
    <w:r w:rsidRPr="001261DE">
      <w:rPr>
        <w:rFonts w:ascii="Times New Roman" w:hAnsi="Times New Roman"/>
        <w:color w:val="352CE6"/>
        <w:sz w:val="18"/>
        <w:szCs w:val="18"/>
        <w:u w:val="single"/>
      </w:rPr>
      <w:t xml:space="preserve"> </w:t>
    </w:r>
    <w:r w:rsidRPr="001261DE">
      <w:rPr>
        <w:rFonts w:ascii="Times New Roman" w:hAnsi="Times New Roman"/>
        <w:color w:val="352CE6"/>
        <w:sz w:val="18"/>
        <w:szCs w:val="18"/>
        <w:u w:val="single"/>
      </w:rPr>
      <w:br/>
    </w:r>
    <w:r w:rsidRPr="001261DE">
      <w:rPr>
        <w:rFonts w:ascii="Times New Roman" w:hAnsi="Times New Roman"/>
        <w:b/>
        <w:color w:val="FF0000"/>
        <w:sz w:val="18"/>
        <w:szCs w:val="18"/>
      </w:rPr>
      <w:t xml:space="preserve"> </w:t>
    </w:r>
    <w:r w:rsidRPr="001261DE">
      <w:rPr>
        <w:rFonts w:ascii="Times New Roman" w:hAnsi="Times New Roman"/>
        <w:b/>
        <w:sz w:val="18"/>
        <w:szCs w:val="18"/>
      </w:rPr>
      <w:t>doi:10.33711/</w:t>
    </w:r>
    <w:r w:rsidR="0031323D" w:rsidRPr="0031323D">
      <w:rPr>
        <w:rFonts w:ascii="Times New Roman" w:hAnsi="Times New Roman"/>
        <w:b/>
        <w:sz w:val="18"/>
        <w:szCs w:val="18"/>
      </w:rPr>
      <w:t>yyuefd.1029070</w:t>
    </w:r>
    <w:r w:rsidRPr="001261DE">
      <w:rPr>
        <w:rFonts w:ascii="Times New Roman" w:hAnsi="Times New Roman"/>
        <w:b/>
        <w:sz w:val="18"/>
        <w:szCs w:val="18"/>
      </w:rPr>
      <w:t xml:space="preserve">                   </w:t>
    </w:r>
    <w:r>
      <w:rPr>
        <w:rFonts w:ascii="Times New Roman" w:hAnsi="Times New Roman"/>
        <w:b/>
        <w:sz w:val="18"/>
        <w:szCs w:val="18"/>
      </w:rPr>
      <w:t xml:space="preserve">                         Araştırma</w:t>
    </w:r>
    <w:r w:rsidRPr="001261DE">
      <w:rPr>
        <w:rFonts w:ascii="Times New Roman" w:hAnsi="Times New Roman"/>
        <w:b/>
        <w:sz w:val="18"/>
        <w:szCs w:val="18"/>
      </w:rPr>
      <w:t xml:space="preserve"> Makalesi                                          ISSN: 1305-2020</w:t>
    </w:r>
  </w:p>
  <w:p w14:paraId="7CE59177" w14:textId="77777777" w:rsidR="00F86017" w:rsidRPr="00C51C52" w:rsidRDefault="00F86017" w:rsidP="00E16B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2" style="width:0;height:1.5pt" o:hralign="center" o:bullet="t" o:hrstd="t" o:hr="t" fillcolor="#a0a0a0" stroked="f"/>
    </w:pict>
  </w:numPicBullet>
  <w:abstractNum w:abstractNumId="0" w15:restartNumberingAfterBreak="0">
    <w:nsid w:val="00697113"/>
    <w:multiLevelType w:val="hybridMultilevel"/>
    <w:tmpl w:val="8C6C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B07DE"/>
    <w:multiLevelType w:val="multilevel"/>
    <w:tmpl w:val="DD64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8D0E44"/>
    <w:multiLevelType w:val="multilevel"/>
    <w:tmpl w:val="D0DC3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9C7B0F"/>
    <w:multiLevelType w:val="hybridMultilevel"/>
    <w:tmpl w:val="4F76E85E"/>
    <w:lvl w:ilvl="0" w:tplc="8A40349A">
      <w:start w:val="1"/>
      <w:numFmt w:val="decimal"/>
      <w:lvlText w:val="%1."/>
      <w:lvlJc w:val="left"/>
      <w:pPr>
        <w:ind w:left="720" w:hanging="360"/>
      </w:pPr>
      <w:rPr>
        <w:color w:val="auto"/>
      </w:rPr>
    </w:lvl>
    <w:lvl w:ilvl="1" w:tplc="0409000F">
      <w:start w:val="1"/>
      <w:numFmt w:val="decimal"/>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7F"/>
    <w:rsid w:val="000032A4"/>
    <w:rsid w:val="00011685"/>
    <w:rsid w:val="00014E75"/>
    <w:rsid w:val="00014FF9"/>
    <w:rsid w:val="000157E7"/>
    <w:rsid w:val="00024FFD"/>
    <w:rsid w:val="000268F2"/>
    <w:rsid w:val="00030EA1"/>
    <w:rsid w:val="000320ED"/>
    <w:rsid w:val="00037900"/>
    <w:rsid w:val="0004060F"/>
    <w:rsid w:val="00041499"/>
    <w:rsid w:val="000438FA"/>
    <w:rsid w:val="00043B93"/>
    <w:rsid w:val="00051228"/>
    <w:rsid w:val="00054087"/>
    <w:rsid w:val="000554B2"/>
    <w:rsid w:val="00062456"/>
    <w:rsid w:val="000629E6"/>
    <w:rsid w:val="000635F5"/>
    <w:rsid w:val="000675F3"/>
    <w:rsid w:val="000745A7"/>
    <w:rsid w:val="00076AA6"/>
    <w:rsid w:val="000827C2"/>
    <w:rsid w:val="0008436B"/>
    <w:rsid w:val="0008666E"/>
    <w:rsid w:val="00093776"/>
    <w:rsid w:val="00096A33"/>
    <w:rsid w:val="000979E0"/>
    <w:rsid w:val="000A41C6"/>
    <w:rsid w:val="000B1DE0"/>
    <w:rsid w:val="000B33C6"/>
    <w:rsid w:val="000C01D3"/>
    <w:rsid w:val="000C1C99"/>
    <w:rsid w:val="000C637B"/>
    <w:rsid w:val="000D27F3"/>
    <w:rsid w:val="000D3CDF"/>
    <w:rsid w:val="000E5D8E"/>
    <w:rsid w:val="000F1075"/>
    <w:rsid w:val="000F37CB"/>
    <w:rsid w:val="000F6F07"/>
    <w:rsid w:val="00102303"/>
    <w:rsid w:val="0010735E"/>
    <w:rsid w:val="001074B8"/>
    <w:rsid w:val="0011456A"/>
    <w:rsid w:val="001264A2"/>
    <w:rsid w:val="00126F36"/>
    <w:rsid w:val="00134DBA"/>
    <w:rsid w:val="00136E01"/>
    <w:rsid w:val="00141F08"/>
    <w:rsid w:val="00144B76"/>
    <w:rsid w:val="001466DF"/>
    <w:rsid w:val="00147739"/>
    <w:rsid w:val="00151CBF"/>
    <w:rsid w:val="00156C20"/>
    <w:rsid w:val="00176D2F"/>
    <w:rsid w:val="00190ABB"/>
    <w:rsid w:val="00190B63"/>
    <w:rsid w:val="00190F2A"/>
    <w:rsid w:val="0019419D"/>
    <w:rsid w:val="00195755"/>
    <w:rsid w:val="0019662A"/>
    <w:rsid w:val="00197BE8"/>
    <w:rsid w:val="001B02AF"/>
    <w:rsid w:val="001C182D"/>
    <w:rsid w:val="001C1A7B"/>
    <w:rsid w:val="001C1C46"/>
    <w:rsid w:val="001D0C02"/>
    <w:rsid w:val="001D2790"/>
    <w:rsid w:val="001D593D"/>
    <w:rsid w:val="001E782A"/>
    <w:rsid w:val="001F178A"/>
    <w:rsid w:val="001F2D25"/>
    <w:rsid w:val="001F682F"/>
    <w:rsid w:val="001F6EDF"/>
    <w:rsid w:val="001F77F4"/>
    <w:rsid w:val="002062EC"/>
    <w:rsid w:val="00210C88"/>
    <w:rsid w:val="00211BFE"/>
    <w:rsid w:val="00212F2B"/>
    <w:rsid w:val="00221770"/>
    <w:rsid w:val="00221BCA"/>
    <w:rsid w:val="0022727A"/>
    <w:rsid w:val="00227E6A"/>
    <w:rsid w:val="00230EC2"/>
    <w:rsid w:val="00231515"/>
    <w:rsid w:val="0023187C"/>
    <w:rsid w:val="00240BEE"/>
    <w:rsid w:val="00241B6D"/>
    <w:rsid w:val="00257379"/>
    <w:rsid w:val="00263BF6"/>
    <w:rsid w:val="00263DFB"/>
    <w:rsid w:val="00266A38"/>
    <w:rsid w:val="002673F9"/>
    <w:rsid w:val="00270E75"/>
    <w:rsid w:val="00275471"/>
    <w:rsid w:val="00276F7D"/>
    <w:rsid w:val="002B5A35"/>
    <w:rsid w:val="002B5EC4"/>
    <w:rsid w:val="002D191C"/>
    <w:rsid w:val="002D7021"/>
    <w:rsid w:val="002D70EA"/>
    <w:rsid w:val="002E7D97"/>
    <w:rsid w:val="002F0EC8"/>
    <w:rsid w:val="002F21BC"/>
    <w:rsid w:val="002F3905"/>
    <w:rsid w:val="00303BEB"/>
    <w:rsid w:val="00305D49"/>
    <w:rsid w:val="0031065E"/>
    <w:rsid w:val="0031323D"/>
    <w:rsid w:val="00316CE0"/>
    <w:rsid w:val="00317AA7"/>
    <w:rsid w:val="0032353C"/>
    <w:rsid w:val="00324D13"/>
    <w:rsid w:val="00340A13"/>
    <w:rsid w:val="00340BA6"/>
    <w:rsid w:val="0034249A"/>
    <w:rsid w:val="00342F9E"/>
    <w:rsid w:val="00345A13"/>
    <w:rsid w:val="0035100B"/>
    <w:rsid w:val="003639FB"/>
    <w:rsid w:val="00366C4E"/>
    <w:rsid w:val="00370C02"/>
    <w:rsid w:val="00376609"/>
    <w:rsid w:val="00377588"/>
    <w:rsid w:val="003826C2"/>
    <w:rsid w:val="00391100"/>
    <w:rsid w:val="003935CE"/>
    <w:rsid w:val="00397AAB"/>
    <w:rsid w:val="00397C95"/>
    <w:rsid w:val="003A3A7C"/>
    <w:rsid w:val="003A4556"/>
    <w:rsid w:val="003A5BEA"/>
    <w:rsid w:val="003B3D21"/>
    <w:rsid w:val="003B3D8D"/>
    <w:rsid w:val="003B7F09"/>
    <w:rsid w:val="003C0ADA"/>
    <w:rsid w:val="003C412F"/>
    <w:rsid w:val="003C4B0E"/>
    <w:rsid w:val="003C6856"/>
    <w:rsid w:val="003C6B61"/>
    <w:rsid w:val="003D4BCA"/>
    <w:rsid w:val="003D5A71"/>
    <w:rsid w:val="003D6434"/>
    <w:rsid w:val="003E297C"/>
    <w:rsid w:val="003F07B3"/>
    <w:rsid w:val="003F29D6"/>
    <w:rsid w:val="00402143"/>
    <w:rsid w:val="004021CD"/>
    <w:rsid w:val="00403CA8"/>
    <w:rsid w:val="00403EE4"/>
    <w:rsid w:val="00413057"/>
    <w:rsid w:val="0041428D"/>
    <w:rsid w:val="004179B9"/>
    <w:rsid w:val="00424216"/>
    <w:rsid w:val="004267B4"/>
    <w:rsid w:val="0043369F"/>
    <w:rsid w:val="00453F15"/>
    <w:rsid w:val="0046235F"/>
    <w:rsid w:val="00463D8F"/>
    <w:rsid w:val="004716A2"/>
    <w:rsid w:val="0047627B"/>
    <w:rsid w:val="00476C85"/>
    <w:rsid w:val="00477A64"/>
    <w:rsid w:val="0048285B"/>
    <w:rsid w:val="00484C9B"/>
    <w:rsid w:val="004A3754"/>
    <w:rsid w:val="004A6A05"/>
    <w:rsid w:val="004B0B82"/>
    <w:rsid w:val="004B2907"/>
    <w:rsid w:val="004B51D2"/>
    <w:rsid w:val="004B7C5D"/>
    <w:rsid w:val="004C4F7B"/>
    <w:rsid w:val="004D0E45"/>
    <w:rsid w:val="004D2E5E"/>
    <w:rsid w:val="004E1AED"/>
    <w:rsid w:val="004E6DAF"/>
    <w:rsid w:val="004F17B9"/>
    <w:rsid w:val="00504823"/>
    <w:rsid w:val="0050587E"/>
    <w:rsid w:val="005231ED"/>
    <w:rsid w:val="00550E45"/>
    <w:rsid w:val="00550FC4"/>
    <w:rsid w:val="005510F1"/>
    <w:rsid w:val="00551B64"/>
    <w:rsid w:val="005541D9"/>
    <w:rsid w:val="0055479A"/>
    <w:rsid w:val="00555139"/>
    <w:rsid w:val="005571BD"/>
    <w:rsid w:val="005623C3"/>
    <w:rsid w:val="005641C3"/>
    <w:rsid w:val="00565EE2"/>
    <w:rsid w:val="005714FB"/>
    <w:rsid w:val="005771D0"/>
    <w:rsid w:val="00577218"/>
    <w:rsid w:val="00585FBF"/>
    <w:rsid w:val="0058677D"/>
    <w:rsid w:val="0059339E"/>
    <w:rsid w:val="00593662"/>
    <w:rsid w:val="00595C2E"/>
    <w:rsid w:val="00597875"/>
    <w:rsid w:val="005A25B1"/>
    <w:rsid w:val="005B5C13"/>
    <w:rsid w:val="005C5489"/>
    <w:rsid w:val="005C5B09"/>
    <w:rsid w:val="005C692B"/>
    <w:rsid w:val="005E2E77"/>
    <w:rsid w:val="005E42CB"/>
    <w:rsid w:val="005E45EF"/>
    <w:rsid w:val="005F21CA"/>
    <w:rsid w:val="005F2DBE"/>
    <w:rsid w:val="005F4AFD"/>
    <w:rsid w:val="005F5328"/>
    <w:rsid w:val="005F55F6"/>
    <w:rsid w:val="00600059"/>
    <w:rsid w:val="0060502A"/>
    <w:rsid w:val="00622048"/>
    <w:rsid w:val="00623909"/>
    <w:rsid w:val="006268AC"/>
    <w:rsid w:val="0064053F"/>
    <w:rsid w:val="00653958"/>
    <w:rsid w:val="0065422B"/>
    <w:rsid w:val="0065694A"/>
    <w:rsid w:val="006579B5"/>
    <w:rsid w:val="006613A5"/>
    <w:rsid w:val="00664DBC"/>
    <w:rsid w:val="0066633F"/>
    <w:rsid w:val="00666772"/>
    <w:rsid w:val="00666817"/>
    <w:rsid w:val="006703C2"/>
    <w:rsid w:val="00680C66"/>
    <w:rsid w:val="00684FDF"/>
    <w:rsid w:val="00691487"/>
    <w:rsid w:val="006A4614"/>
    <w:rsid w:val="006A7F49"/>
    <w:rsid w:val="006B1107"/>
    <w:rsid w:val="006B71FE"/>
    <w:rsid w:val="006C352E"/>
    <w:rsid w:val="006C5AFF"/>
    <w:rsid w:val="006C7EA4"/>
    <w:rsid w:val="006D073B"/>
    <w:rsid w:val="006D1822"/>
    <w:rsid w:val="006D2E0B"/>
    <w:rsid w:val="006D40A5"/>
    <w:rsid w:val="006E26A8"/>
    <w:rsid w:val="006E44A9"/>
    <w:rsid w:val="006F3922"/>
    <w:rsid w:val="006F6211"/>
    <w:rsid w:val="007009C8"/>
    <w:rsid w:val="00710613"/>
    <w:rsid w:val="00714FC1"/>
    <w:rsid w:val="00716852"/>
    <w:rsid w:val="0072063E"/>
    <w:rsid w:val="00722E52"/>
    <w:rsid w:val="0072386B"/>
    <w:rsid w:val="00724B67"/>
    <w:rsid w:val="007271A4"/>
    <w:rsid w:val="007333BE"/>
    <w:rsid w:val="0073696B"/>
    <w:rsid w:val="0074248E"/>
    <w:rsid w:val="0075558D"/>
    <w:rsid w:val="00761444"/>
    <w:rsid w:val="00762DF1"/>
    <w:rsid w:val="0076717C"/>
    <w:rsid w:val="00793734"/>
    <w:rsid w:val="007A2856"/>
    <w:rsid w:val="007A4946"/>
    <w:rsid w:val="007A6F82"/>
    <w:rsid w:val="007B150A"/>
    <w:rsid w:val="007B2C48"/>
    <w:rsid w:val="007B4D87"/>
    <w:rsid w:val="007B5534"/>
    <w:rsid w:val="007C63C2"/>
    <w:rsid w:val="007C6FDF"/>
    <w:rsid w:val="007D0542"/>
    <w:rsid w:val="007D2509"/>
    <w:rsid w:val="007D7352"/>
    <w:rsid w:val="007E36DE"/>
    <w:rsid w:val="007E45FD"/>
    <w:rsid w:val="007E4AA9"/>
    <w:rsid w:val="007E6B4A"/>
    <w:rsid w:val="007F23F8"/>
    <w:rsid w:val="007F2EA7"/>
    <w:rsid w:val="007F7568"/>
    <w:rsid w:val="00803198"/>
    <w:rsid w:val="0081024E"/>
    <w:rsid w:val="008113F2"/>
    <w:rsid w:val="008143A5"/>
    <w:rsid w:val="00817B3E"/>
    <w:rsid w:val="00830381"/>
    <w:rsid w:val="00832EB8"/>
    <w:rsid w:val="00833C87"/>
    <w:rsid w:val="00843E1E"/>
    <w:rsid w:val="00851892"/>
    <w:rsid w:val="00857605"/>
    <w:rsid w:val="00861BB1"/>
    <w:rsid w:val="0086295E"/>
    <w:rsid w:val="00864B22"/>
    <w:rsid w:val="008732C5"/>
    <w:rsid w:val="0087786E"/>
    <w:rsid w:val="0088133D"/>
    <w:rsid w:val="00885A5C"/>
    <w:rsid w:val="00886276"/>
    <w:rsid w:val="00892647"/>
    <w:rsid w:val="008A0FCF"/>
    <w:rsid w:val="008A31FA"/>
    <w:rsid w:val="008A6ADC"/>
    <w:rsid w:val="008B06AF"/>
    <w:rsid w:val="008B2480"/>
    <w:rsid w:val="008B3D77"/>
    <w:rsid w:val="008B4EB2"/>
    <w:rsid w:val="008C119A"/>
    <w:rsid w:val="008C230F"/>
    <w:rsid w:val="008C2F47"/>
    <w:rsid w:val="008C36C0"/>
    <w:rsid w:val="008C3A5E"/>
    <w:rsid w:val="008C5974"/>
    <w:rsid w:val="008D5800"/>
    <w:rsid w:val="008F6B62"/>
    <w:rsid w:val="00900A88"/>
    <w:rsid w:val="00902F65"/>
    <w:rsid w:val="009069E6"/>
    <w:rsid w:val="00915F8D"/>
    <w:rsid w:val="00917D76"/>
    <w:rsid w:val="0092589F"/>
    <w:rsid w:val="0092684E"/>
    <w:rsid w:val="009330B3"/>
    <w:rsid w:val="0093410E"/>
    <w:rsid w:val="00934AE9"/>
    <w:rsid w:val="00937061"/>
    <w:rsid w:val="0094427E"/>
    <w:rsid w:val="00947B0E"/>
    <w:rsid w:val="00951132"/>
    <w:rsid w:val="00964818"/>
    <w:rsid w:val="00966FAD"/>
    <w:rsid w:val="009710B9"/>
    <w:rsid w:val="00973C9A"/>
    <w:rsid w:val="00975EFD"/>
    <w:rsid w:val="009772C1"/>
    <w:rsid w:val="0098176C"/>
    <w:rsid w:val="00983CA5"/>
    <w:rsid w:val="009859A4"/>
    <w:rsid w:val="009862B9"/>
    <w:rsid w:val="009868CB"/>
    <w:rsid w:val="009875E0"/>
    <w:rsid w:val="00987ABB"/>
    <w:rsid w:val="00995B09"/>
    <w:rsid w:val="009A0D16"/>
    <w:rsid w:val="009A2362"/>
    <w:rsid w:val="009B113E"/>
    <w:rsid w:val="009B13DB"/>
    <w:rsid w:val="009B31ED"/>
    <w:rsid w:val="009C624B"/>
    <w:rsid w:val="009C6E69"/>
    <w:rsid w:val="009D1A08"/>
    <w:rsid w:val="009D2BCC"/>
    <w:rsid w:val="009D7AC9"/>
    <w:rsid w:val="009D7E55"/>
    <w:rsid w:val="009E5168"/>
    <w:rsid w:val="009E5594"/>
    <w:rsid w:val="009F79B2"/>
    <w:rsid w:val="00A1794D"/>
    <w:rsid w:val="00A202EB"/>
    <w:rsid w:val="00A20766"/>
    <w:rsid w:val="00A21FAD"/>
    <w:rsid w:val="00A24F76"/>
    <w:rsid w:val="00A25720"/>
    <w:rsid w:val="00A32EB0"/>
    <w:rsid w:val="00A3563B"/>
    <w:rsid w:val="00A4156A"/>
    <w:rsid w:val="00A42DC8"/>
    <w:rsid w:val="00A47A91"/>
    <w:rsid w:val="00A5413C"/>
    <w:rsid w:val="00A566E7"/>
    <w:rsid w:val="00A6107A"/>
    <w:rsid w:val="00A630C1"/>
    <w:rsid w:val="00A63DDB"/>
    <w:rsid w:val="00A72A43"/>
    <w:rsid w:val="00A7579D"/>
    <w:rsid w:val="00A77F14"/>
    <w:rsid w:val="00A84B21"/>
    <w:rsid w:val="00A8658C"/>
    <w:rsid w:val="00A917B3"/>
    <w:rsid w:val="00A91E65"/>
    <w:rsid w:val="00A9414F"/>
    <w:rsid w:val="00A95159"/>
    <w:rsid w:val="00AA162D"/>
    <w:rsid w:val="00AA512E"/>
    <w:rsid w:val="00AB0854"/>
    <w:rsid w:val="00AB6AD7"/>
    <w:rsid w:val="00AC3662"/>
    <w:rsid w:val="00AC7637"/>
    <w:rsid w:val="00AD75F9"/>
    <w:rsid w:val="00AE1C13"/>
    <w:rsid w:val="00AE209B"/>
    <w:rsid w:val="00AE31A7"/>
    <w:rsid w:val="00AE497A"/>
    <w:rsid w:val="00AE6E1B"/>
    <w:rsid w:val="00AF5A00"/>
    <w:rsid w:val="00B03CE7"/>
    <w:rsid w:val="00B058AF"/>
    <w:rsid w:val="00B12415"/>
    <w:rsid w:val="00B17F18"/>
    <w:rsid w:val="00B23B3C"/>
    <w:rsid w:val="00B23F59"/>
    <w:rsid w:val="00B23FEC"/>
    <w:rsid w:val="00B30C09"/>
    <w:rsid w:val="00B41001"/>
    <w:rsid w:val="00B52F6B"/>
    <w:rsid w:val="00B56D97"/>
    <w:rsid w:val="00B66FC7"/>
    <w:rsid w:val="00B7038E"/>
    <w:rsid w:val="00B7416A"/>
    <w:rsid w:val="00B81014"/>
    <w:rsid w:val="00B82A50"/>
    <w:rsid w:val="00B835A9"/>
    <w:rsid w:val="00B84410"/>
    <w:rsid w:val="00B947A2"/>
    <w:rsid w:val="00BA1F07"/>
    <w:rsid w:val="00BB6442"/>
    <w:rsid w:val="00BB680D"/>
    <w:rsid w:val="00BB7179"/>
    <w:rsid w:val="00BC1FA0"/>
    <w:rsid w:val="00BC57F0"/>
    <w:rsid w:val="00BC5DFB"/>
    <w:rsid w:val="00BC7B81"/>
    <w:rsid w:val="00BE232B"/>
    <w:rsid w:val="00BE31BF"/>
    <w:rsid w:val="00BE4C94"/>
    <w:rsid w:val="00BE7319"/>
    <w:rsid w:val="00BF1451"/>
    <w:rsid w:val="00C01AD4"/>
    <w:rsid w:val="00C0598A"/>
    <w:rsid w:val="00C15389"/>
    <w:rsid w:val="00C21EAC"/>
    <w:rsid w:val="00C22076"/>
    <w:rsid w:val="00C3337B"/>
    <w:rsid w:val="00C50507"/>
    <w:rsid w:val="00C51BBB"/>
    <w:rsid w:val="00C63597"/>
    <w:rsid w:val="00C644B9"/>
    <w:rsid w:val="00C662B6"/>
    <w:rsid w:val="00C66C2E"/>
    <w:rsid w:val="00C725FC"/>
    <w:rsid w:val="00C73089"/>
    <w:rsid w:val="00C755B1"/>
    <w:rsid w:val="00C763DA"/>
    <w:rsid w:val="00C76B9A"/>
    <w:rsid w:val="00C8322B"/>
    <w:rsid w:val="00C92DE1"/>
    <w:rsid w:val="00CA42DB"/>
    <w:rsid w:val="00CA4F40"/>
    <w:rsid w:val="00CA5C94"/>
    <w:rsid w:val="00CA6FB4"/>
    <w:rsid w:val="00CB039E"/>
    <w:rsid w:val="00CB109E"/>
    <w:rsid w:val="00CC161A"/>
    <w:rsid w:val="00CC1A6F"/>
    <w:rsid w:val="00CC4CC7"/>
    <w:rsid w:val="00CE62B5"/>
    <w:rsid w:val="00D022B4"/>
    <w:rsid w:val="00D048ED"/>
    <w:rsid w:val="00D05B9C"/>
    <w:rsid w:val="00D1514D"/>
    <w:rsid w:val="00D212E8"/>
    <w:rsid w:val="00D23887"/>
    <w:rsid w:val="00D25263"/>
    <w:rsid w:val="00D3134C"/>
    <w:rsid w:val="00D35F27"/>
    <w:rsid w:val="00D40928"/>
    <w:rsid w:val="00D41C81"/>
    <w:rsid w:val="00D5430C"/>
    <w:rsid w:val="00D57005"/>
    <w:rsid w:val="00D663B9"/>
    <w:rsid w:val="00D74FA9"/>
    <w:rsid w:val="00D77ABA"/>
    <w:rsid w:val="00D80938"/>
    <w:rsid w:val="00D92B2E"/>
    <w:rsid w:val="00D97180"/>
    <w:rsid w:val="00DA0421"/>
    <w:rsid w:val="00DA080A"/>
    <w:rsid w:val="00DA3E6A"/>
    <w:rsid w:val="00DA4437"/>
    <w:rsid w:val="00DB21F8"/>
    <w:rsid w:val="00DB6B61"/>
    <w:rsid w:val="00DC16AB"/>
    <w:rsid w:val="00DC247F"/>
    <w:rsid w:val="00DC4ED2"/>
    <w:rsid w:val="00DD04AB"/>
    <w:rsid w:val="00DD378F"/>
    <w:rsid w:val="00DD3EA9"/>
    <w:rsid w:val="00DE39F1"/>
    <w:rsid w:val="00DE4720"/>
    <w:rsid w:val="00DE7EDA"/>
    <w:rsid w:val="00E06263"/>
    <w:rsid w:val="00E10E31"/>
    <w:rsid w:val="00E16BFE"/>
    <w:rsid w:val="00E243B2"/>
    <w:rsid w:val="00E249EE"/>
    <w:rsid w:val="00E316CC"/>
    <w:rsid w:val="00E327BD"/>
    <w:rsid w:val="00E37C84"/>
    <w:rsid w:val="00E46D12"/>
    <w:rsid w:val="00E50C98"/>
    <w:rsid w:val="00E51A51"/>
    <w:rsid w:val="00E5647E"/>
    <w:rsid w:val="00E642BC"/>
    <w:rsid w:val="00E704C9"/>
    <w:rsid w:val="00E73A56"/>
    <w:rsid w:val="00E74587"/>
    <w:rsid w:val="00E74E39"/>
    <w:rsid w:val="00E85D65"/>
    <w:rsid w:val="00E8658F"/>
    <w:rsid w:val="00E91958"/>
    <w:rsid w:val="00E96789"/>
    <w:rsid w:val="00E97242"/>
    <w:rsid w:val="00E97F6E"/>
    <w:rsid w:val="00EB1D0C"/>
    <w:rsid w:val="00EB6EA0"/>
    <w:rsid w:val="00EC4273"/>
    <w:rsid w:val="00EC69DA"/>
    <w:rsid w:val="00ED11FA"/>
    <w:rsid w:val="00ED1C3E"/>
    <w:rsid w:val="00ED24AB"/>
    <w:rsid w:val="00ED3A60"/>
    <w:rsid w:val="00ED7C83"/>
    <w:rsid w:val="00EE441B"/>
    <w:rsid w:val="00EF7083"/>
    <w:rsid w:val="00F07A6C"/>
    <w:rsid w:val="00F10464"/>
    <w:rsid w:val="00F23400"/>
    <w:rsid w:val="00F2469F"/>
    <w:rsid w:val="00F469BE"/>
    <w:rsid w:val="00F46F73"/>
    <w:rsid w:val="00F533E5"/>
    <w:rsid w:val="00F54B47"/>
    <w:rsid w:val="00F628CC"/>
    <w:rsid w:val="00F71CC4"/>
    <w:rsid w:val="00F756BF"/>
    <w:rsid w:val="00F81111"/>
    <w:rsid w:val="00F8390F"/>
    <w:rsid w:val="00F859D0"/>
    <w:rsid w:val="00F86017"/>
    <w:rsid w:val="00F8609C"/>
    <w:rsid w:val="00FA0ADD"/>
    <w:rsid w:val="00FB067F"/>
    <w:rsid w:val="00FB2AC3"/>
    <w:rsid w:val="00FB575C"/>
    <w:rsid w:val="00FC1661"/>
    <w:rsid w:val="00FC2E00"/>
    <w:rsid w:val="00FC37D5"/>
    <w:rsid w:val="00FD6151"/>
    <w:rsid w:val="00FD66AD"/>
    <w:rsid w:val="00FE10D3"/>
    <w:rsid w:val="00FE18D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EB1A9"/>
  <w15:docId w15:val="{D1353F92-DB37-4929-BCFE-AC544A1F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ListeParagraf">
    <w:name w:val="List Paragraph"/>
    <w:basedOn w:val="Normal"/>
    <w:uiPriority w:val="34"/>
    <w:qFormat/>
    <w:rsid w:val="00582CED"/>
    <w:pPr>
      <w:ind w:left="720"/>
      <w:contextualSpacing/>
    </w:pPr>
  </w:style>
  <w:style w:type="paragraph" w:customStyle="1" w:styleId="Default">
    <w:name w:val="Default"/>
    <w:rsid w:val="00EF0CAB"/>
    <w:pPr>
      <w:autoSpaceDE w:val="0"/>
      <w:autoSpaceDN w:val="0"/>
      <w:adjustRightInd w:val="0"/>
    </w:pPr>
    <w:rPr>
      <w:rFonts w:ascii="Times New Roman" w:hAnsi="Times New Roman" w:cs="Times New Roman"/>
      <w:color w:val="000000"/>
    </w:rPr>
  </w:style>
  <w:style w:type="paragraph" w:styleId="HTMLncedenBiimlendirilmi">
    <w:name w:val="HTML Preformatted"/>
    <w:basedOn w:val="Normal"/>
    <w:link w:val="HTMLncedenBiimlendirilmiChar"/>
    <w:uiPriority w:val="99"/>
    <w:semiHidden/>
    <w:unhideWhenUsed/>
    <w:rsid w:val="0053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53135F"/>
    <w:rPr>
      <w:rFonts w:ascii="Courier New" w:eastAsia="Times New Roman" w:hAnsi="Courier New" w:cs="Courier New"/>
      <w:sz w:val="20"/>
      <w:szCs w:val="20"/>
      <w:lang w:val="tr-TR" w:eastAsia="tr-TR"/>
    </w:rPr>
  </w:style>
  <w:style w:type="character" w:styleId="AklamaBavurusu">
    <w:name w:val="annotation reference"/>
    <w:basedOn w:val="VarsaylanParagrafYazTipi"/>
    <w:uiPriority w:val="99"/>
    <w:semiHidden/>
    <w:unhideWhenUsed/>
    <w:rsid w:val="003B159D"/>
    <w:rPr>
      <w:sz w:val="16"/>
      <w:szCs w:val="16"/>
    </w:rPr>
  </w:style>
  <w:style w:type="paragraph" w:styleId="AklamaMetni">
    <w:name w:val="annotation text"/>
    <w:basedOn w:val="Normal"/>
    <w:link w:val="AklamaMetniChar"/>
    <w:uiPriority w:val="99"/>
    <w:unhideWhenUsed/>
    <w:rsid w:val="003B159D"/>
    <w:rPr>
      <w:sz w:val="20"/>
      <w:szCs w:val="20"/>
    </w:rPr>
  </w:style>
  <w:style w:type="character" w:customStyle="1" w:styleId="AklamaMetniChar">
    <w:name w:val="Açıklama Metni Char"/>
    <w:basedOn w:val="VarsaylanParagrafYazTipi"/>
    <w:link w:val="AklamaMetni"/>
    <w:uiPriority w:val="99"/>
    <w:rsid w:val="003B159D"/>
    <w:rPr>
      <w:sz w:val="20"/>
      <w:szCs w:val="20"/>
    </w:rPr>
  </w:style>
  <w:style w:type="paragraph" w:styleId="AklamaKonusu">
    <w:name w:val="annotation subject"/>
    <w:basedOn w:val="AklamaMetni"/>
    <w:next w:val="AklamaMetni"/>
    <w:link w:val="AklamaKonusuChar"/>
    <w:uiPriority w:val="99"/>
    <w:semiHidden/>
    <w:unhideWhenUsed/>
    <w:rsid w:val="003B159D"/>
    <w:rPr>
      <w:b/>
      <w:bCs/>
    </w:rPr>
  </w:style>
  <w:style w:type="character" w:customStyle="1" w:styleId="AklamaKonusuChar">
    <w:name w:val="Açıklama Konusu Char"/>
    <w:basedOn w:val="AklamaMetniChar"/>
    <w:link w:val="AklamaKonusu"/>
    <w:uiPriority w:val="99"/>
    <w:semiHidden/>
    <w:rsid w:val="003B159D"/>
    <w:rPr>
      <w:b/>
      <w:bCs/>
      <w:sz w:val="20"/>
      <w:szCs w:val="20"/>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D1D5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VarsaylanParagrafYazTipi"/>
    <w:rsid w:val="007D1D58"/>
  </w:style>
  <w:style w:type="paragraph" w:styleId="BalonMetni">
    <w:name w:val="Balloon Text"/>
    <w:basedOn w:val="Normal"/>
    <w:link w:val="BalonMetniChar"/>
    <w:uiPriority w:val="99"/>
    <w:semiHidden/>
    <w:unhideWhenUsed/>
    <w:rsid w:val="00C554CE"/>
    <w:rPr>
      <w:rFonts w:ascii="Lucida Grande" w:hAnsi="Lucida Grande"/>
      <w:sz w:val="18"/>
      <w:szCs w:val="18"/>
    </w:rPr>
  </w:style>
  <w:style w:type="character" w:customStyle="1" w:styleId="BalonMetniChar">
    <w:name w:val="Balon Metni Char"/>
    <w:basedOn w:val="VarsaylanParagrafYazTipi"/>
    <w:link w:val="BalonMetni"/>
    <w:uiPriority w:val="99"/>
    <w:semiHidden/>
    <w:rsid w:val="00C554CE"/>
    <w:rPr>
      <w:rFonts w:ascii="Lucida Grande" w:hAnsi="Lucida Grande"/>
      <w:sz w:val="18"/>
      <w:szCs w:val="18"/>
    </w:rPr>
  </w:style>
  <w:style w:type="table" w:styleId="TabloKlavuzu">
    <w:name w:val="Table Grid"/>
    <w:basedOn w:val="NormalTablo"/>
    <w:uiPriority w:val="39"/>
    <w:rsid w:val="00B80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NormalTablo"/>
    <w:tblPr>
      <w:tblStyleRowBandSize w:val="1"/>
      <w:tblStyleColBandSize w:val="1"/>
    </w:tblPr>
  </w:style>
  <w:style w:type="table" w:customStyle="1" w:styleId="a1">
    <w:basedOn w:val="NormalTablo"/>
    <w:tblPr>
      <w:tblStyleRowBandSize w:val="1"/>
      <w:tblStyleColBandSize w:val="1"/>
      <w:tblCellMar>
        <w:top w:w="15" w:type="dxa"/>
        <w:left w:w="15" w:type="dxa"/>
        <w:bottom w:w="15" w:type="dxa"/>
        <w:right w:w="15" w:type="dxa"/>
      </w:tblCellMar>
    </w:tblPr>
  </w:style>
  <w:style w:type="paragraph" w:styleId="GvdeMetni">
    <w:name w:val="Body Text"/>
    <w:basedOn w:val="Normal"/>
    <w:link w:val="GvdeMetniChar"/>
    <w:rsid w:val="006D073B"/>
    <w:pPr>
      <w:jc w:val="both"/>
    </w:pPr>
    <w:rPr>
      <w:rFonts w:ascii="Times New Roman" w:eastAsia="Times New Roman" w:hAnsi="Times New Roman" w:cs="Times New Roman"/>
      <w:b/>
      <w:bCs/>
      <w:iCs/>
      <w:w w:val="90"/>
      <w:sz w:val="20"/>
    </w:rPr>
  </w:style>
  <w:style w:type="character" w:customStyle="1" w:styleId="GvdeMetniChar">
    <w:name w:val="Gövde Metni Char"/>
    <w:basedOn w:val="VarsaylanParagrafYazTipi"/>
    <w:link w:val="GvdeMetni"/>
    <w:rsid w:val="006D073B"/>
    <w:rPr>
      <w:rFonts w:ascii="Times New Roman" w:eastAsia="Times New Roman" w:hAnsi="Times New Roman" w:cs="Times New Roman"/>
      <w:b/>
      <w:bCs/>
      <w:iCs/>
      <w:w w:val="90"/>
      <w:sz w:val="20"/>
    </w:rPr>
  </w:style>
  <w:style w:type="character" w:styleId="Kpr">
    <w:name w:val="Hyperlink"/>
    <w:basedOn w:val="VarsaylanParagrafYazTipi"/>
    <w:uiPriority w:val="99"/>
    <w:unhideWhenUsed/>
    <w:rsid w:val="004D0E45"/>
    <w:rPr>
      <w:color w:val="0000FF"/>
      <w:u w:val="single"/>
    </w:rPr>
  </w:style>
  <w:style w:type="character" w:customStyle="1" w:styleId="UnresolvedMention">
    <w:name w:val="Unresolved Mention"/>
    <w:basedOn w:val="VarsaylanParagrafYazTipi"/>
    <w:uiPriority w:val="99"/>
    <w:semiHidden/>
    <w:unhideWhenUsed/>
    <w:rsid w:val="00762DF1"/>
    <w:rPr>
      <w:color w:val="605E5C"/>
      <w:shd w:val="clear" w:color="auto" w:fill="E1DFDD"/>
    </w:rPr>
  </w:style>
  <w:style w:type="paragraph" w:styleId="stBilgi">
    <w:name w:val="header"/>
    <w:aliases w:val=" Char"/>
    <w:basedOn w:val="Normal"/>
    <w:link w:val="stBilgiChar"/>
    <w:uiPriority w:val="99"/>
    <w:unhideWhenUsed/>
    <w:rsid w:val="0065694A"/>
    <w:pPr>
      <w:tabs>
        <w:tab w:val="center" w:pos="4320"/>
        <w:tab w:val="right" w:pos="8640"/>
      </w:tabs>
    </w:pPr>
  </w:style>
  <w:style w:type="character" w:customStyle="1" w:styleId="stBilgiChar">
    <w:name w:val="Üst Bilgi Char"/>
    <w:aliases w:val=" Char Char1"/>
    <w:basedOn w:val="VarsaylanParagrafYazTipi"/>
    <w:link w:val="stBilgi"/>
    <w:uiPriority w:val="99"/>
    <w:rsid w:val="0065694A"/>
  </w:style>
  <w:style w:type="paragraph" w:styleId="AltBilgi">
    <w:name w:val="footer"/>
    <w:basedOn w:val="Normal"/>
    <w:link w:val="AltBilgiChar"/>
    <w:uiPriority w:val="99"/>
    <w:unhideWhenUsed/>
    <w:rsid w:val="0065694A"/>
    <w:pPr>
      <w:tabs>
        <w:tab w:val="center" w:pos="4320"/>
        <w:tab w:val="right" w:pos="8640"/>
      </w:tabs>
    </w:pPr>
  </w:style>
  <w:style w:type="character" w:customStyle="1" w:styleId="AltBilgiChar">
    <w:name w:val="Alt Bilgi Char"/>
    <w:basedOn w:val="VarsaylanParagrafYazTipi"/>
    <w:link w:val="AltBilgi"/>
    <w:uiPriority w:val="99"/>
    <w:rsid w:val="0065694A"/>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CA5C94"/>
    <w:rPr>
      <w:rFonts w:asciiTheme="minorHAnsi" w:eastAsiaTheme="minorHAnsi" w:hAnsiTheme="minorHAnsi" w:cstheme="minorBidi"/>
      <w:sz w:val="20"/>
      <w:szCs w:val="20"/>
      <w:lang w:eastAsia="en-US"/>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CA5C94"/>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3008">
      <w:bodyDiv w:val="1"/>
      <w:marLeft w:val="0"/>
      <w:marRight w:val="0"/>
      <w:marTop w:val="0"/>
      <w:marBottom w:val="0"/>
      <w:divBdr>
        <w:top w:val="none" w:sz="0" w:space="0" w:color="auto"/>
        <w:left w:val="none" w:sz="0" w:space="0" w:color="auto"/>
        <w:bottom w:val="none" w:sz="0" w:space="0" w:color="auto"/>
        <w:right w:val="none" w:sz="0" w:space="0" w:color="auto"/>
      </w:divBdr>
    </w:div>
    <w:div w:id="23294526">
      <w:bodyDiv w:val="1"/>
      <w:marLeft w:val="0"/>
      <w:marRight w:val="0"/>
      <w:marTop w:val="0"/>
      <w:marBottom w:val="0"/>
      <w:divBdr>
        <w:top w:val="none" w:sz="0" w:space="0" w:color="auto"/>
        <w:left w:val="none" w:sz="0" w:space="0" w:color="auto"/>
        <w:bottom w:val="none" w:sz="0" w:space="0" w:color="auto"/>
        <w:right w:val="none" w:sz="0" w:space="0" w:color="auto"/>
      </w:divBdr>
      <w:divsChild>
        <w:div w:id="1633169234">
          <w:marLeft w:val="0"/>
          <w:marRight w:val="0"/>
          <w:marTop w:val="0"/>
          <w:marBottom w:val="0"/>
          <w:divBdr>
            <w:top w:val="none" w:sz="0" w:space="0" w:color="auto"/>
            <w:left w:val="none" w:sz="0" w:space="0" w:color="auto"/>
            <w:bottom w:val="none" w:sz="0" w:space="0" w:color="auto"/>
            <w:right w:val="none" w:sz="0" w:space="0" w:color="auto"/>
          </w:divBdr>
        </w:div>
      </w:divsChild>
    </w:div>
    <w:div w:id="199779388">
      <w:bodyDiv w:val="1"/>
      <w:marLeft w:val="0"/>
      <w:marRight w:val="0"/>
      <w:marTop w:val="0"/>
      <w:marBottom w:val="0"/>
      <w:divBdr>
        <w:top w:val="none" w:sz="0" w:space="0" w:color="auto"/>
        <w:left w:val="none" w:sz="0" w:space="0" w:color="auto"/>
        <w:bottom w:val="none" w:sz="0" w:space="0" w:color="auto"/>
        <w:right w:val="none" w:sz="0" w:space="0" w:color="auto"/>
      </w:divBdr>
    </w:div>
    <w:div w:id="225385877">
      <w:bodyDiv w:val="1"/>
      <w:marLeft w:val="0"/>
      <w:marRight w:val="0"/>
      <w:marTop w:val="0"/>
      <w:marBottom w:val="0"/>
      <w:divBdr>
        <w:top w:val="none" w:sz="0" w:space="0" w:color="auto"/>
        <w:left w:val="none" w:sz="0" w:space="0" w:color="auto"/>
        <w:bottom w:val="none" w:sz="0" w:space="0" w:color="auto"/>
        <w:right w:val="none" w:sz="0" w:space="0" w:color="auto"/>
      </w:divBdr>
    </w:div>
    <w:div w:id="283775772">
      <w:bodyDiv w:val="1"/>
      <w:marLeft w:val="0"/>
      <w:marRight w:val="0"/>
      <w:marTop w:val="0"/>
      <w:marBottom w:val="0"/>
      <w:divBdr>
        <w:top w:val="none" w:sz="0" w:space="0" w:color="auto"/>
        <w:left w:val="none" w:sz="0" w:space="0" w:color="auto"/>
        <w:bottom w:val="none" w:sz="0" w:space="0" w:color="auto"/>
        <w:right w:val="none" w:sz="0" w:space="0" w:color="auto"/>
      </w:divBdr>
    </w:div>
    <w:div w:id="309753007">
      <w:bodyDiv w:val="1"/>
      <w:marLeft w:val="0"/>
      <w:marRight w:val="0"/>
      <w:marTop w:val="0"/>
      <w:marBottom w:val="0"/>
      <w:divBdr>
        <w:top w:val="none" w:sz="0" w:space="0" w:color="auto"/>
        <w:left w:val="none" w:sz="0" w:space="0" w:color="auto"/>
        <w:bottom w:val="none" w:sz="0" w:space="0" w:color="auto"/>
        <w:right w:val="none" w:sz="0" w:space="0" w:color="auto"/>
      </w:divBdr>
    </w:div>
    <w:div w:id="339502084">
      <w:bodyDiv w:val="1"/>
      <w:marLeft w:val="0"/>
      <w:marRight w:val="0"/>
      <w:marTop w:val="0"/>
      <w:marBottom w:val="0"/>
      <w:divBdr>
        <w:top w:val="none" w:sz="0" w:space="0" w:color="auto"/>
        <w:left w:val="none" w:sz="0" w:space="0" w:color="auto"/>
        <w:bottom w:val="none" w:sz="0" w:space="0" w:color="auto"/>
        <w:right w:val="none" w:sz="0" w:space="0" w:color="auto"/>
      </w:divBdr>
    </w:div>
    <w:div w:id="383261974">
      <w:bodyDiv w:val="1"/>
      <w:marLeft w:val="0"/>
      <w:marRight w:val="0"/>
      <w:marTop w:val="0"/>
      <w:marBottom w:val="0"/>
      <w:divBdr>
        <w:top w:val="none" w:sz="0" w:space="0" w:color="auto"/>
        <w:left w:val="none" w:sz="0" w:space="0" w:color="auto"/>
        <w:bottom w:val="none" w:sz="0" w:space="0" w:color="auto"/>
        <w:right w:val="none" w:sz="0" w:space="0" w:color="auto"/>
      </w:divBdr>
    </w:div>
    <w:div w:id="388265198">
      <w:bodyDiv w:val="1"/>
      <w:marLeft w:val="0"/>
      <w:marRight w:val="0"/>
      <w:marTop w:val="0"/>
      <w:marBottom w:val="0"/>
      <w:divBdr>
        <w:top w:val="none" w:sz="0" w:space="0" w:color="auto"/>
        <w:left w:val="none" w:sz="0" w:space="0" w:color="auto"/>
        <w:bottom w:val="none" w:sz="0" w:space="0" w:color="auto"/>
        <w:right w:val="none" w:sz="0" w:space="0" w:color="auto"/>
      </w:divBdr>
    </w:div>
    <w:div w:id="577062964">
      <w:bodyDiv w:val="1"/>
      <w:marLeft w:val="0"/>
      <w:marRight w:val="0"/>
      <w:marTop w:val="0"/>
      <w:marBottom w:val="0"/>
      <w:divBdr>
        <w:top w:val="none" w:sz="0" w:space="0" w:color="auto"/>
        <w:left w:val="none" w:sz="0" w:space="0" w:color="auto"/>
        <w:bottom w:val="none" w:sz="0" w:space="0" w:color="auto"/>
        <w:right w:val="none" w:sz="0" w:space="0" w:color="auto"/>
      </w:divBdr>
    </w:div>
    <w:div w:id="590628329">
      <w:bodyDiv w:val="1"/>
      <w:marLeft w:val="0"/>
      <w:marRight w:val="0"/>
      <w:marTop w:val="0"/>
      <w:marBottom w:val="0"/>
      <w:divBdr>
        <w:top w:val="none" w:sz="0" w:space="0" w:color="auto"/>
        <w:left w:val="none" w:sz="0" w:space="0" w:color="auto"/>
        <w:bottom w:val="none" w:sz="0" w:space="0" w:color="auto"/>
        <w:right w:val="none" w:sz="0" w:space="0" w:color="auto"/>
      </w:divBdr>
    </w:div>
    <w:div w:id="644748546">
      <w:bodyDiv w:val="1"/>
      <w:marLeft w:val="0"/>
      <w:marRight w:val="0"/>
      <w:marTop w:val="0"/>
      <w:marBottom w:val="0"/>
      <w:divBdr>
        <w:top w:val="none" w:sz="0" w:space="0" w:color="auto"/>
        <w:left w:val="none" w:sz="0" w:space="0" w:color="auto"/>
        <w:bottom w:val="none" w:sz="0" w:space="0" w:color="auto"/>
        <w:right w:val="none" w:sz="0" w:space="0" w:color="auto"/>
      </w:divBdr>
    </w:div>
    <w:div w:id="694428192">
      <w:bodyDiv w:val="1"/>
      <w:marLeft w:val="0"/>
      <w:marRight w:val="0"/>
      <w:marTop w:val="0"/>
      <w:marBottom w:val="0"/>
      <w:divBdr>
        <w:top w:val="none" w:sz="0" w:space="0" w:color="auto"/>
        <w:left w:val="none" w:sz="0" w:space="0" w:color="auto"/>
        <w:bottom w:val="none" w:sz="0" w:space="0" w:color="auto"/>
        <w:right w:val="none" w:sz="0" w:space="0" w:color="auto"/>
      </w:divBdr>
      <w:divsChild>
        <w:div w:id="122693395">
          <w:marLeft w:val="0"/>
          <w:marRight w:val="0"/>
          <w:marTop w:val="0"/>
          <w:marBottom w:val="0"/>
          <w:divBdr>
            <w:top w:val="none" w:sz="0" w:space="0" w:color="auto"/>
            <w:left w:val="none" w:sz="0" w:space="0" w:color="auto"/>
            <w:bottom w:val="none" w:sz="0" w:space="0" w:color="auto"/>
            <w:right w:val="none" w:sz="0" w:space="0" w:color="auto"/>
          </w:divBdr>
        </w:div>
      </w:divsChild>
    </w:div>
    <w:div w:id="774448878">
      <w:bodyDiv w:val="1"/>
      <w:marLeft w:val="0"/>
      <w:marRight w:val="0"/>
      <w:marTop w:val="0"/>
      <w:marBottom w:val="0"/>
      <w:divBdr>
        <w:top w:val="none" w:sz="0" w:space="0" w:color="auto"/>
        <w:left w:val="none" w:sz="0" w:space="0" w:color="auto"/>
        <w:bottom w:val="none" w:sz="0" w:space="0" w:color="auto"/>
        <w:right w:val="none" w:sz="0" w:space="0" w:color="auto"/>
      </w:divBdr>
    </w:div>
    <w:div w:id="989751941">
      <w:bodyDiv w:val="1"/>
      <w:marLeft w:val="0"/>
      <w:marRight w:val="0"/>
      <w:marTop w:val="0"/>
      <w:marBottom w:val="0"/>
      <w:divBdr>
        <w:top w:val="none" w:sz="0" w:space="0" w:color="auto"/>
        <w:left w:val="none" w:sz="0" w:space="0" w:color="auto"/>
        <w:bottom w:val="none" w:sz="0" w:space="0" w:color="auto"/>
        <w:right w:val="none" w:sz="0" w:space="0" w:color="auto"/>
      </w:divBdr>
    </w:div>
    <w:div w:id="1025210539">
      <w:bodyDiv w:val="1"/>
      <w:marLeft w:val="0"/>
      <w:marRight w:val="0"/>
      <w:marTop w:val="0"/>
      <w:marBottom w:val="0"/>
      <w:divBdr>
        <w:top w:val="none" w:sz="0" w:space="0" w:color="auto"/>
        <w:left w:val="none" w:sz="0" w:space="0" w:color="auto"/>
        <w:bottom w:val="none" w:sz="0" w:space="0" w:color="auto"/>
        <w:right w:val="none" w:sz="0" w:space="0" w:color="auto"/>
      </w:divBdr>
    </w:div>
    <w:div w:id="1103762771">
      <w:bodyDiv w:val="1"/>
      <w:marLeft w:val="0"/>
      <w:marRight w:val="0"/>
      <w:marTop w:val="0"/>
      <w:marBottom w:val="0"/>
      <w:divBdr>
        <w:top w:val="none" w:sz="0" w:space="0" w:color="auto"/>
        <w:left w:val="none" w:sz="0" w:space="0" w:color="auto"/>
        <w:bottom w:val="none" w:sz="0" w:space="0" w:color="auto"/>
        <w:right w:val="none" w:sz="0" w:space="0" w:color="auto"/>
      </w:divBdr>
    </w:div>
    <w:div w:id="1111170681">
      <w:bodyDiv w:val="1"/>
      <w:marLeft w:val="0"/>
      <w:marRight w:val="0"/>
      <w:marTop w:val="0"/>
      <w:marBottom w:val="0"/>
      <w:divBdr>
        <w:top w:val="none" w:sz="0" w:space="0" w:color="auto"/>
        <w:left w:val="none" w:sz="0" w:space="0" w:color="auto"/>
        <w:bottom w:val="none" w:sz="0" w:space="0" w:color="auto"/>
        <w:right w:val="none" w:sz="0" w:space="0" w:color="auto"/>
      </w:divBdr>
    </w:div>
    <w:div w:id="1114521977">
      <w:bodyDiv w:val="1"/>
      <w:marLeft w:val="0"/>
      <w:marRight w:val="0"/>
      <w:marTop w:val="0"/>
      <w:marBottom w:val="0"/>
      <w:divBdr>
        <w:top w:val="none" w:sz="0" w:space="0" w:color="auto"/>
        <w:left w:val="none" w:sz="0" w:space="0" w:color="auto"/>
        <w:bottom w:val="none" w:sz="0" w:space="0" w:color="auto"/>
        <w:right w:val="none" w:sz="0" w:space="0" w:color="auto"/>
      </w:divBdr>
    </w:div>
    <w:div w:id="1213351115">
      <w:bodyDiv w:val="1"/>
      <w:marLeft w:val="0"/>
      <w:marRight w:val="0"/>
      <w:marTop w:val="0"/>
      <w:marBottom w:val="0"/>
      <w:divBdr>
        <w:top w:val="none" w:sz="0" w:space="0" w:color="auto"/>
        <w:left w:val="none" w:sz="0" w:space="0" w:color="auto"/>
        <w:bottom w:val="none" w:sz="0" w:space="0" w:color="auto"/>
        <w:right w:val="none" w:sz="0" w:space="0" w:color="auto"/>
      </w:divBdr>
    </w:div>
    <w:div w:id="1399211100">
      <w:bodyDiv w:val="1"/>
      <w:marLeft w:val="0"/>
      <w:marRight w:val="0"/>
      <w:marTop w:val="0"/>
      <w:marBottom w:val="0"/>
      <w:divBdr>
        <w:top w:val="none" w:sz="0" w:space="0" w:color="auto"/>
        <w:left w:val="none" w:sz="0" w:space="0" w:color="auto"/>
        <w:bottom w:val="none" w:sz="0" w:space="0" w:color="auto"/>
        <w:right w:val="none" w:sz="0" w:space="0" w:color="auto"/>
      </w:divBdr>
    </w:div>
    <w:div w:id="1402826743">
      <w:bodyDiv w:val="1"/>
      <w:marLeft w:val="0"/>
      <w:marRight w:val="0"/>
      <w:marTop w:val="0"/>
      <w:marBottom w:val="0"/>
      <w:divBdr>
        <w:top w:val="none" w:sz="0" w:space="0" w:color="auto"/>
        <w:left w:val="none" w:sz="0" w:space="0" w:color="auto"/>
        <w:bottom w:val="none" w:sz="0" w:space="0" w:color="auto"/>
        <w:right w:val="none" w:sz="0" w:space="0" w:color="auto"/>
      </w:divBdr>
    </w:div>
    <w:div w:id="1497067618">
      <w:bodyDiv w:val="1"/>
      <w:marLeft w:val="0"/>
      <w:marRight w:val="0"/>
      <w:marTop w:val="0"/>
      <w:marBottom w:val="0"/>
      <w:divBdr>
        <w:top w:val="none" w:sz="0" w:space="0" w:color="auto"/>
        <w:left w:val="none" w:sz="0" w:space="0" w:color="auto"/>
        <w:bottom w:val="none" w:sz="0" w:space="0" w:color="auto"/>
        <w:right w:val="none" w:sz="0" w:space="0" w:color="auto"/>
      </w:divBdr>
    </w:div>
    <w:div w:id="1528912004">
      <w:bodyDiv w:val="1"/>
      <w:marLeft w:val="0"/>
      <w:marRight w:val="0"/>
      <w:marTop w:val="0"/>
      <w:marBottom w:val="0"/>
      <w:divBdr>
        <w:top w:val="none" w:sz="0" w:space="0" w:color="auto"/>
        <w:left w:val="none" w:sz="0" w:space="0" w:color="auto"/>
        <w:bottom w:val="none" w:sz="0" w:space="0" w:color="auto"/>
        <w:right w:val="none" w:sz="0" w:space="0" w:color="auto"/>
      </w:divBdr>
    </w:div>
    <w:div w:id="1544367814">
      <w:bodyDiv w:val="1"/>
      <w:marLeft w:val="0"/>
      <w:marRight w:val="0"/>
      <w:marTop w:val="0"/>
      <w:marBottom w:val="0"/>
      <w:divBdr>
        <w:top w:val="none" w:sz="0" w:space="0" w:color="auto"/>
        <w:left w:val="none" w:sz="0" w:space="0" w:color="auto"/>
        <w:bottom w:val="none" w:sz="0" w:space="0" w:color="auto"/>
        <w:right w:val="none" w:sz="0" w:space="0" w:color="auto"/>
      </w:divBdr>
    </w:div>
    <w:div w:id="1692561879">
      <w:bodyDiv w:val="1"/>
      <w:marLeft w:val="0"/>
      <w:marRight w:val="0"/>
      <w:marTop w:val="0"/>
      <w:marBottom w:val="0"/>
      <w:divBdr>
        <w:top w:val="none" w:sz="0" w:space="0" w:color="auto"/>
        <w:left w:val="none" w:sz="0" w:space="0" w:color="auto"/>
        <w:bottom w:val="none" w:sz="0" w:space="0" w:color="auto"/>
        <w:right w:val="none" w:sz="0" w:space="0" w:color="auto"/>
      </w:divBdr>
    </w:div>
    <w:div w:id="1778989328">
      <w:bodyDiv w:val="1"/>
      <w:marLeft w:val="0"/>
      <w:marRight w:val="0"/>
      <w:marTop w:val="0"/>
      <w:marBottom w:val="0"/>
      <w:divBdr>
        <w:top w:val="none" w:sz="0" w:space="0" w:color="auto"/>
        <w:left w:val="none" w:sz="0" w:space="0" w:color="auto"/>
        <w:bottom w:val="none" w:sz="0" w:space="0" w:color="auto"/>
        <w:right w:val="none" w:sz="0" w:space="0" w:color="auto"/>
      </w:divBdr>
    </w:div>
    <w:div w:id="1797068687">
      <w:bodyDiv w:val="1"/>
      <w:marLeft w:val="0"/>
      <w:marRight w:val="0"/>
      <w:marTop w:val="0"/>
      <w:marBottom w:val="0"/>
      <w:divBdr>
        <w:top w:val="none" w:sz="0" w:space="0" w:color="auto"/>
        <w:left w:val="none" w:sz="0" w:space="0" w:color="auto"/>
        <w:bottom w:val="none" w:sz="0" w:space="0" w:color="auto"/>
        <w:right w:val="none" w:sz="0" w:space="0" w:color="auto"/>
      </w:divBdr>
    </w:div>
    <w:div w:id="1825076594">
      <w:bodyDiv w:val="1"/>
      <w:marLeft w:val="0"/>
      <w:marRight w:val="0"/>
      <w:marTop w:val="0"/>
      <w:marBottom w:val="0"/>
      <w:divBdr>
        <w:top w:val="none" w:sz="0" w:space="0" w:color="auto"/>
        <w:left w:val="none" w:sz="0" w:space="0" w:color="auto"/>
        <w:bottom w:val="none" w:sz="0" w:space="0" w:color="auto"/>
        <w:right w:val="none" w:sz="0" w:space="0" w:color="auto"/>
      </w:divBdr>
    </w:div>
    <w:div w:id="1840653095">
      <w:bodyDiv w:val="1"/>
      <w:marLeft w:val="0"/>
      <w:marRight w:val="0"/>
      <w:marTop w:val="0"/>
      <w:marBottom w:val="0"/>
      <w:divBdr>
        <w:top w:val="none" w:sz="0" w:space="0" w:color="auto"/>
        <w:left w:val="none" w:sz="0" w:space="0" w:color="auto"/>
        <w:bottom w:val="none" w:sz="0" w:space="0" w:color="auto"/>
        <w:right w:val="none" w:sz="0" w:space="0" w:color="auto"/>
      </w:divBdr>
      <w:divsChild>
        <w:div w:id="1289316796">
          <w:marLeft w:val="0"/>
          <w:marRight w:val="0"/>
          <w:marTop w:val="0"/>
          <w:marBottom w:val="0"/>
          <w:divBdr>
            <w:top w:val="none" w:sz="0" w:space="0" w:color="auto"/>
            <w:left w:val="none" w:sz="0" w:space="0" w:color="auto"/>
            <w:bottom w:val="none" w:sz="0" w:space="0" w:color="auto"/>
            <w:right w:val="none" w:sz="0" w:space="0" w:color="auto"/>
          </w:divBdr>
        </w:div>
      </w:divsChild>
    </w:div>
    <w:div w:id="1915505048">
      <w:bodyDiv w:val="1"/>
      <w:marLeft w:val="0"/>
      <w:marRight w:val="0"/>
      <w:marTop w:val="0"/>
      <w:marBottom w:val="0"/>
      <w:divBdr>
        <w:top w:val="none" w:sz="0" w:space="0" w:color="auto"/>
        <w:left w:val="none" w:sz="0" w:space="0" w:color="auto"/>
        <w:bottom w:val="none" w:sz="0" w:space="0" w:color="auto"/>
        <w:right w:val="none" w:sz="0" w:space="0" w:color="auto"/>
      </w:divBdr>
    </w:div>
    <w:div w:id="2065374004">
      <w:bodyDiv w:val="1"/>
      <w:marLeft w:val="0"/>
      <w:marRight w:val="0"/>
      <w:marTop w:val="0"/>
      <w:marBottom w:val="0"/>
      <w:divBdr>
        <w:top w:val="none" w:sz="0" w:space="0" w:color="auto"/>
        <w:left w:val="none" w:sz="0" w:space="0" w:color="auto"/>
        <w:bottom w:val="none" w:sz="0" w:space="0" w:color="auto"/>
        <w:right w:val="none" w:sz="0" w:space="0" w:color="auto"/>
      </w:divBdr>
    </w:div>
    <w:div w:id="211454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9/C5RP00052A" TargetMode="External"/><Relationship Id="rId18" Type="http://schemas.openxmlformats.org/officeDocument/2006/relationships/hyperlink" Target="https://doi.org/10.1023/A:1013176309260" TargetMode="External"/><Relationship Id="rId26" Type="http://schemas.openxmlformats.org/officeDocument/2006/relationships/hyperlink" Target="https://doi.org/10.1023/A:1013176309260" TargetMode="External"/><Relationship Id="rId39" Type="http://schemas.openxmlformats.org/officeDocument/2006/relationships/footer" Target="footer2.xml"/><Relationship Id="rId21" Type="http://schemas.openxmlformats.org/officeDocument/2006/relationships/hyperlink" Target="https://doi.org/10.1039/c7rp00109f" TargetMode="External"/><Relationship Id="rId34"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2/sce.20164" TargetMode="External"/><Relationship Id="rId20" Type="http://schemas.openxmlformats.org/officeDocument/2006/relationships/hyperlink" Target="https://www.eduhk.hk/apfslt/download/v11_issue1_files/foreword.pdf" TargetMode="External"/><Relationship Id="rId29" Type="http://schemas.openxmlformats.org/officeDocument/2006/relationships/hyperlink" Target="https://doi.org/10.1023/A:101317630926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doi.org/10.1111/j.1365-2729.1991.tb00230.x" TargetMode="External"/><Relationship Id="rId32" Type="http://schemas.openxmlformats.org/officeDocument/2006/relationships/image" Target="media/image1.png"/><Relationship Id="rId37" Type="http://schemas.openxmlformats.org/officeDocument/2006/relationships/footer" Target="footer1.xml"/><Relationship Id="rId40" Type="http://schemas.openxmlformats.org/officeDocument/2006/relationships/fontTable" Target="fontTable.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oi.org/10.1023/A:1013159927352" TargetMode="External"/><Relationship Id="rId23" Type="http://schemas.openxmlformats.org/officeDocument/2006/relationships/hyperlink" Target="https://doi.org/10.1023/A:1013176309260" TargetMode="External"/><Relationship Id="rId28" Type="http://schemas.openxmlformats.org/officeDocument/2006/relationships/hyperlink" Target="https://doi.org/10.1023/A:1013176309260" TargetMode="External"/><Relationship Id="rId36"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www.tused.org/index.php/tused/article/view/426/364" TargetMode="External"/><Relationship Id="rId31" Type="http://schemas.openxmlformats.org/officeDocument/2006/relationships/hyperlink" Target="https://doi.org/10.1023/A:101317630926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doi.org/10.1023/A:1013176309260" TargetMode="External"/><Relationship Id="rId22" Type="http://schemas.openxmlformats.org/officeDocument/2006/relationships/hyperlink" Target="https://doi.org/10.1023/A:1013176309260" TargetMode="External"/><Relationship Id="rId27" Type="http://schemas.openxmlformats.org/officeDocument/2006/relationships/hyperlink" Target="http://www.tused.org/index.php/tused/article/view/605/521" TargetMode="External"/><Relationship Id="rId30" Type="http://schemas.openxmlformats.org/officeDocument/2006/relationships/hyperlink" Target="https://doi.org/10.1080/09500690903386435" TargetMode="External"/><Relationship Id="rId35" Type="http://schemas.openxmlformats.org/officeDocument/2006/relationships/image" Target="media/image4.png"/><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doi.org/10.1023/A:1013176309260" TargetMode="External"/><Relationship Id="rId17" Type="http://schemas.openxmlformats.org/officeDocument/2006/relationships/hyperlink" Target="https://doi.org/10.1007/s10956-012-9366-z" TargetMode="External"/><Relationship Id="rId25" Type="http://schemas.openxmlformats.org/officeDocument/2006/relationships/hyperlink" Target="https://www.physics.utoronto.ca/~key/PHY1600/PER%20Papers/Chemical%20Education%20Research.pdf" TargetMode="External"/><Relationship Id="rId33" Type="http://schemas.openxmlformats.org/officeDocument/2006/relationships/image" Target="media/image2.png"/><Relationship Id="rId38" Type="http://schemas.openxmlformats.org/officeDocument/2006/relationships/header" Target="header2.xml"/><Relationship Id="rId46"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dbetul:Desktop:toshiba_beu_documents_02.01.2015:yukseklisans_ogrencilerim_BEU:gulsahdemircan_tez:gulsah_tezmakale_fatmanur-YYU:bulgular_grafik.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dbetul:Desktop:toshiba_beu_documents_02.01.2015:yukseklisans_ogrencilerim_BEU:gulsahdemircan_tez:gulsah_tezmakale_fatmanur-YYU:bulgular_grafik.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Macintosh%20HD:Users:dbetul:Desktop:toshiba_beu_documents_02.01.2015:yukseklisans_ogrencilerim_BEU:gulsahdemircan_tez:gulsah_tezmakale_fatmanur-YYU:bulgular_grafik.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Macintosh%20HD:Users:dbetul:Desktop:toshiba_beu_documents_02.01.2015:yukseklisans_ogrencilerim_BEU:gulsahdemircan_tez:gulsah_tezmakale_fatmanur-YYU:bulgular_grafik.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yüzde!$F$1</c:f>
              <c:strCache>
                <c:ptCount val="1"/>
                <c:pt idx="0">
                  <c:v>Doğru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yüzde!$E$2:$E$24</c:f>
              <c:strCache>
                <c:ptCount val="23"/>
                <c:pt idx="0">
                  <c:v>Makroskopik 1</c:v>
                </c:pt>
                <c:pt idx="1">
                  <c:v>Makroskopik 2</c:v>
                </c:pt>
                <c:pt idx="2">
                  <c:v>Makroskopik 3</c:v>
                </c:pt>
                <c:pt idx="3">
                  <c:v>Tanecik 1</c:v>
                </c:pt>
                <c:pt idx="4">
                  <c:v>Tanecik 2</c:v>
                </c:pt>
                <c:pt idx="5">
                  <c:v>Tanecik 3</c:v>
                </c:pt>
                <c:pt idx="6">
                  <c:v>Tanecik 4</c:v>
                </c:pt>
                <c:pt idx="7">
                  <c:v>Tanecik 5</c:v>
                </c:pt>
                <c:pt idx="8">
                  <c:v>Sembolik 1</c:v>
                </c:pt>
                <c:pt idx="9">
                  <c:v>Sembolik 2</c:v>
                </c:pt>
                <c:pt idx="10">
                  <c:v>Sembolik 3</c:v>
                </c:pt>
                <c:pt idx="11">
                  <c:v>Sembolik 4</c:v>
                </c:pt>
                <c:pt idx="12">
                  <c:v>Sembolik 5</c:v>
                </c:pt>
                <c:pt idx="13">
                  <c:v>Sembolik 6</c:v>
                </c:pt>
                <c:pt idx="14">
                  <c:v>Sembolik 7</c:v>
                </c:pt>
                <c:pt idx="15">
                  <c:v>Sembolik 8</c:v>
                </c:pt>
                <c:pt idx="16">
                  <c:v>Çoklu 1</c:v>
                </c:pt>
                <c:pt idx="17">
                  <c:v>Çoklu 2</c:v>
                </c:pt>
                <c:pt idx="18">
                  <c:v>Çoklu 3</c:v>
                </c:pt>
                <c:pt idx="19">
                  <c:v>Çoklu 4</c:v>
                </c:pt>
                <c:pt idx="20">
                  <c:v>Çoklu 5</c:v>
                </c:pt>
                <c:pt idx="21">
                  <c:v>Çoklu 6</c:v>
                </c:pt>
                <c:pt idx="22">
                  <c:v>Çoklu 7</c:v>
                </c:pt>
              </c:strCache>
            </c:strRef>
          </c:cat>
          <c:val>
            <c:numRef>
              <c:f>yüzde!$F$2:$F$24</c:f>
              <c:numCache>
                <c:formatCode>#,#00</c:formatCode>
                <c:ptCount val="23"/>
                <c:pt idx="0">
                  <c:v>88.888888888888658</c:v>
                </c:pt>
                <c:pt idx="1">
                  <c:v>66.666666666666643</c:v>
                </c:pt>
                <c:pt idx="2">
                  <c:v>77.777777777777672</c:v>
                </c:pt>
                <c:pt idx="3">
                  <c:v>66.666666666666643</c:v>
                </c:pt>
                <c:pt idx="4">
                  <c:v>33.333333333333329</c:v>
                </c:pt>
                <c:pt idx="5">
                  <c:v>11.111111111111111</c:v>
                </c:pt>
                <c:pt idx="6">
                  <c:v>0</c:v>
                </c:pt>
                <c:pt idx="7">
                  <c:v>0</c:v>
                </c:pt>
                <c:pt idx="8">
                  <c:v>33.333333333333329</c:v>
                </c:pt>
                <c:pt idx="9">
                  <c:v>33.333333333333329</c:v>
                </c:pt>
                <c:pt idx="10">
                  <c:v>44.444444444444308</c:v>
                </c:pt>
                <c:pt idx="11">
                  <c:v>44.444444444444308</c:v>
                </c:pt>
                <c:pt idx="12">
                  <c:v>44.444444444444308</c:v>
                </c:pt>
                <c:pt idx="13">
                  <c:v>11.111111111111111</c:v>
                </c:pt>
                <c:pt idx="14">
                  <c:v>77.777777777777672</c:v>
                </c:pt>
                <c:pt idx="15">
                  <c:v>22.222222222222179</c:v>
                </c:pt>
                <c:pt idx="16">
                  <c:v>11.111111111111111</c:v>
                </c:pt>
                <c:pt idx="17">
                  <c:v>22.222222222222179</c:v>
                </c:pt>
                <c:pt idx="18">
                  <c:v>0</c:v>
                </c:pt>
                <c:pt idx="19">
                  <c:v>22.222222222222179</c:v>
                </c:pt>
                <c:pt idx="20">
                  <c:v>33.333333333333329</c:v>
                </c:pt>
                <c:pt idx="21">
                  <c:v>0</c:v>
                </c:pt>
                <c:pt idx="22">
                  <c:v>22.222222222222179</c:v>
                </c:pt>
              </c:numCache>
            </c:numRef>
          </c:val>
          <c:extLst>
            <c:ext xmlns:c16="http://schemas.microsoft.com/office/drawing/2014/chart" uri="{C3380CC4-5D6E-409C-BE32-E72D297353CC}">
              <c16:uniqueId val="{00000000-C65C-474A-8AEA-A9CB9C2BDDED}"/>
            </c:ext>
          </c:extLst>
        </c:ser>
        <c:ser>
          <c:idx val="1"/>
          <c:order val="1"/>
          <c:tx>
            <c:strRef>
              <c:f>yüzde!$G$1</c:f>
              <c:strCache>
                <c:ptCount val="1"/>
                <c:pt idx="0">
                  <c:v>Kısmen Doğru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yüzde!$E$2:$E$24</c:f>
              <c:strCache>
                <c:ptCount val="23"/>
                <c:pt idx="0">
                  <c:v>Makroskopik 1</c:v>
                </c:pt>
                <c:pt idx="1">
                  <c:v>Makroskopik 2</c:v>
                </c:pt>
                <c:pt idx="2">
                  <c:v>Makroskopik 3</c:v>
                </c:pt>
                <c:pt idx="3">
                  <c:v>Tanecik 1</c:v>
                </c:pt>
                <c:pt idx="4">
                  <c:v>Tanecik 2</c:v>
                </c:pt>
                <c:pt idx="5">
                  <c:v>Tanecik 3</c:v>
                </c:pt>
                <c:pt idx="6">
                  <c:v>Tanecik 4</c:v>
                </c:pt>
                <c:pt idx="7">
                  <c:v>Tanecik 5</c:v>
                </c:pt>
                <c:pt idx="8">
                  <c:v>Sembolik 1</c:v>
                </c:pt>
                <c:pt idx="9">
                  <c:v>Sembolik 2</c:v>
                </c:pt>
                <c:pt idx="10">
                  <c:v>Sembolik 3</c:v>
                </c:pt>
                <c:pt idx="11">
                  <c:v>Sembolik 4</c:v>
                </c:pt>
                <c:pt idx="12">
                  <c:v>Sembolik 5</c:v>
                </c:pt>
                <c:pt idx="13">
                  <c:v>Sembolik 6</c:v>
                </c:pt>
                <c:pt idx="14">
                  <c:v>Sembolik 7</c:v>
                </c:pt>
                <c:pt idx="15">
                  <c:v>Sembolik 8</c:v>
                </c:pt>
                <c:pt idx="16">
                  <c:v>Çoklu 1</c:v>
                </c:pt>
                <c:pt idx="17">
                  <c:v>Çoklu 2</c:v>
                </c:pt>
                <c:pt idx="18">
                  <c:v>Çoklu 3</c:v>
                </c:pt>
                <c:pt idx="19">
                  <c:v>Çoklu 4</c:v>
                </c:pt>
                <c:pt idx="20">
                  <c:v>Çoklu 5</c:v>
                </c:pt>
                <c:pt idx="21">
                  <c:v>Çoklu 6</c:v>
                </c:pt>
                <c:pt idx="22">
                  <c:v>Çoklu 7</c:v>
                </c:pt>
              </c:strCache>
            </c:strRef>
          </c:cat>
          <c:val>
            <c:numRef>
              <c:f>yüzde!$G$2:$G$24</c:f>
              <c:numCache>
                <c:formatCode>#,#00</c:formatCode>
                <c:ptCount val="23"/>
                <c:pt idx="0">
                  <c:v>11.111111111111111</c:v>
                </c:pt>
                <c:pt idx="1">
                  <c:v>11.111111111111111</c:v>
                </c:pt>
                <c:pt idx="2">
                  <c:v>11.111111111111111</c:v>
                </c:pt>
                <c:pt idx="3">
                  <c:v>11.111111111111111</c:v>
                </c:pt>
                <c:pt idx="4">
                  <c:v>11.111111111111111</c:v>
                </c:pt>
                <c:pt idx="5">
                  <c:v>11.111111111111111</c:v>
                </c:pt>
                <c:pt idx="6">
                  <c:v>11.111111111111111</c:v>
                </c:pt>
                <c:pt idx="7">
                  <c:v>11.111111111111111</c:v>
                </c:pt>
                <c:pt idx="8">
                  <c:v>11.111111111111111</c:v>
                </c:pt>
                <c:pt idx="9">
                  <c:v>11.111111111111111</c:v>
                </c:pt>
                <c:pt idx="10">
                  <c:v>11.111111111111111</c:v>
                </c:pt>
                <c:pt idx="11">
                  <c:v>11.111111111111111</c:v>
                </c:pt>
                <c:pt idx="12">
                  <c:v>11.111111111111111</c:v>
                </c:pt>
                <c:pt idx="13">
                  <c:v>11.111111111111111</c:v>
                </c:pt>
                <c:pt idx="14">
                  <c:v>11.111111111111111</c:v>
                </c:pt>
                <c:pt idx="15">
                  <c:v>11.111111111111111</c:v>
                </c:pt>
                <c:pt idx="16">
                  <c:v>11.111111111111111</c:v>
                </c:pt>
                <c:pt idx="17">
                  <c:v>11.111111111111111</c:v>
                </c:pt>
                <c:pt idx="18">
                  <c:v>11.111111111111111</c:v>
                </c:pt>
                <c:pt idx="19">
                  <c:v>11.111111111111111</c:v>
                </c:pt>
                <c:pt idx="20">
                  <c:v>11.111111111111111</c:v>
                </c:pt>
                <c:pt idx="21">
                  <c:v>11.111111111111111</c:v>
                </c:pt>
                <c:pt idx="22">
                  <c:v>11.111111111111111</c:v>
                </c:pt>
              </c:numCache>
            </c:numRef>
          </c:val>
          <c:extLst>
            <c:ext xmlns:c16="http://schemas.microsoft.com/office/drawing/2014/chart" uri="{C3380CC4-5D6E-409C-BE32-E72D297353CC}">
              <c16:uniqueId val="{00000001-C65C-474A-8AEA-A9CB9C2BDDED}"/>
            </c:ext>
          </c:extLst>
        </c:ser>
        <c:ser>
          <c:idx val="2"/>
          <c:order val="2"/>
          <c:tx>
            <c:strRef>
              <c:f>yüzde!$H$1</c:f>
              <c:strCache>
                <c:ptCount val="1"/>
                <c:pt idx="0">
                  <c:v>Yanlış</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yüzde!$E$2:$E$24</c:f>
              <c:strCache>
                <c:ptCount val="23"/>
                <c:pt idx="0">
                  <c:v>Makroskopik 1</c:v>
                </c:pt>
                <c:pt idx="1">
                  <c:v>Makroskopik 2</c:v>
                </c:pt>
                <c:pt idx="2">
                  <c:v>Makroskopik 3</c:v>
                </c:pt>
                <c:pt idx="3">
                  <c:v>Tanecik 1</c:v>
                </c:pt>
                <c:pt idx="4">
                  <c:v>Tanecik 2</c:v>
                </c:pt>
                <c:pt idx="5">
                  <c:v>Tanecik 3</c:v>
                </c:pt>
                <c:pt idx="6">
                  <c:v>Tanecik 4</c:v>
                </c:pt>
                <c:pt idx="7">
                  <c:v>Tanecik 5</c:v>
                </c:pt>
                <c:pt idx="8">
                  <c:v>Sembolik 1</c:v>
                </c:pt>
                <c:pt idx="9">
                  <c:v>Sembolik 2</c:v>
                </c:pt>
                <c:pt idx="10">
                  <c:v>Sembolik 3</c:v>
                </c:pt>
                <c:pt idx="11">
                  <c:v>Sembolik 4</c:v>
                </c:pt>
                <c:pt idx="12">
                  <c:v>Sembolik 5</c:v>
                </c:pt>
                <c:pt idx="13">
                  <c:v>Sembolik 6</c:v>
                </c:pt>
                <c:pt idx="14">
                  <c:v>Sembolik 7</c:v>
                </c:pt>
                <c:pt idx="15">
                  <c:v>Sembolik 8</c:v>
                </c:pt>
                <c:pt idx="16">
                  <c:v>Çoklu 1</c:v>
                </c:pt>
                <c:pt idx="17">
                  <c:v>Çoklu 2</c:v>
                </c:pt>
                <c:pt idx="18">
                  <c:v>Çoklu 3</c:v>
                </c:pt>
                <c:pt idx="19">
                  <c:v>Çoklu 4</c:v>
                </c:pt>
                <c:pt idx="20">
                  <c:v>Çoklu 5</c:v>
                </c:pt>
                <c:pt idx="21">
                  <c:v>Çoklu 6</c:v>
                </c:pt>
                <c:pt idx="22">
                  <c:v>Çoklu 7</c:v>
                </c:pt>
              </c:strCache>
            </c:strRef>
          </c:cat>
          <c:val>
            <c:numRef>
              <c:f>yüzde!$H$2:$H$24</c:f>
              <c:numCache>
                <c:formatCode>#,#00</c:formatCode>
                <c:ptCount val="23"/>
                <c:pt idx="0">
                  <c:v>0</c:v>
                </c:pt>
                <c:pt idx="1">
                  <c:v>22.222222222222179</c:v>
                </c:pt>
                <c:pt idx="2">
                  <c:v>11.111111111111111</c:v>
                </c:pt>
                <c:pt idx="3">
                  <c:v>0</c:v>
                </c:pt>
                <c:pt idx="4">
                  <c:v>0</c:v>
                </c:pt>
                <c:pt idx="5">
                  <c:v>11.111111111111111</c:v>
                </c:pt>
                <c:pt idx="6">
                  <c:v>22.222222222222179</c:v>
                </c:pt>
                <c:pt idx="7">
                  <c:v>22.222222222222179</c:v>
                </c:pt>
                <c:pt idx="8">
                  <c:v>11.111111111111111</c:v>
                </c:pt>
                <c:pt idx="9">
                  <c:v>11.111111111111111</c:v>
                </c:pt>
                <c:pt idx="10">
                  <c:v>11.111111111111111</c:v>
                </c:pt>
                <c:pt idx="11">
                  <c:v>22.222222222222179</c:v>
                </c:pt>
                <c:pt idx="12">
                  <c:v>11.111111111111111</c:v>
                </c:pt>
                <c:pt idx="13">
                  <c:v>11.111111111111111</c:v>
                </c:pt>
                <c:pt idx="14">
                  <c:v>0</c:v>
                </c:pt>
                <c:pt idx="15">
                  <c:v>44.444444444444308</c:v>
                </c:pt>
                <c:pt idx="16">
                  <c:v>22.222222222222179</c:v>
                </c:pt>
                <c:pt idx="17">
                  <c:v>0</c:v>
                </c:pt>
                <c:pt idx="18">
                  <c:v>22.222222222222179</c:v>
                </c:pt>
                <c:pt idx="19">
                  <c:v>11.111111111111111</c:v>
                </c:pt>
                <c:pt idx="20">
                  <c:v>33.333333333333329</c:v>
                </c:pt>
                <c:pt idx="21">
                  <c:v>22.222222222222179</c:v>
                </c:pt>
                <c:pt idx="22">
                  <c:v>11.111111111111111</c:v>
                </c:pt>
              </c:numCache>
            </c:numRef>
          </c:val>
          <c:extLst>
            <c:ext xmlns:c16="http://schemas.microsoft.com/office/drawing/2014/chart" uri="{C3380CC4-5D6E-409C-BE32-E72D297353CC}">
              <c16:uniqueId val="{00000002-C65C-474A-8AEA-A9CB9C2BDDED}"/>
            </c:ext>
          </c:extLst>
        </c:ser>
        <c:dLbls>
          <c:showLegendKey val="0"/>
          <c:showVal val="0"/>
          <c:showCatName val="0"/>
          <c:showSerName val="0"/>
          <c:showPercent val="0"/>
          <c:showBubbleSize val="0"/>
        </c:dLbls>
        <c:gapWidth val="75"/>
        <c:overlap val="100"/>
        <c:axId val="2088806968"/>
        <c:axId val="2088803832"/>
      </c:barChart>
      <c:catAx>
        <c:axId val="2088806968"/>
        <c:scaling>
          <c:orientation val="minMax"/>
        </c:scaling>
        <c:delete val="0"/>
        <c:axPos val="l"/>
        <c:numFmt formatCode="General" sourceLinked="1"/>
        <c:majorTickMark val="none"/>
        <c:minorTickMark val="none"/>
        <c:tickLblPos val="nextTo"/>
        <c:crossAx val="2088803832"/>
        <c:crosses val="autoZero"/>
        <c:auto val="1"/>
        <c:lblAlgn val="ctr"/>
        <c:lblOffset val="100"/>
        <c:noMultiLvlLbl val="0"/>
      </c:catAx>
      <c:valAx>
        <c:axId val="2088803832"/>
        <c:scaling>
          <c:orientation val="minMax"/>
        </c:scaling>
        <c:delete val="0"/>
        <c:axPos val="b"/>
        <c:numFmt formatCode="0%" sourceLinked="1"/>
        <c:majorTickMark val="none"/>
        <c:minorTickMark val="none"/>
        <c:tickLblPos val="nextTo"/>
        <c:crossAx val="2088806968"/>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Sheet5!$B$1</c:f>
              <c:strCache>
                <c:ptCount val="1"/>
                <c:pt idx="0">
                  <c:v>Doğru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Sheet5!$A$2:$A$17</c:f>
              <c:strCache>
                <c:ptCount val="16"/>
                <c:pt idx="0">
                  <c:v>Çoklu2-makroskopik </c:v>
                </c:pt>
                <c:pt idx="1">
                  <c:v>Çoklu6-makroskopik</c:v>
                </c:pt>
                <c:pt idx="2">
                  <c:v>Çoklu7-makroskopik</c:v>
                </c:pt>
                <c:pt idx="3">
                  <c:v>Çoklu1-tanecik </c:v>
                </c:pt>
                <c:pt idx="4">
                  <c:v>Çoklu2-tanecik</c:v>
                </c:pt>
                <c:pt idx="5">
                  <c:v>Çoklu3-tanecik</c:v>
                </c:pt>
                <c:pt idx="6">
                  <c:v>Çoklu4-tanecik</c:v>
                </c:pt>
                <c:pt idx="7">
                  <c:v>Çoklu5-tanecik</c:v>
                </c:pt>
                <c:pt idx="8">
                  <c:v>Çoklu6-tanecik</c:v>
                </c:pt>
                <c:pt idx="9">
                  <c:v>Çoklu7-tanecik</c:v>
                </c:pt>
                <c:pt idx="10">
                  <c:v>Çoklu1-sembolik </c:v>
                </c:pt>
                <c:pt idx="11">
                  <c:v>Çoklu3-sembolik</c:v>
                </c:pt>
                <c:pt idx="12">
                  <c:v>Çoklu4-sembolik</c:v>
                </c:pt>
                <c:pt idx="13">
                  <c:v>Çoklu5-sembolik</c:v>
                </c:pt>
                <c:pt idx="14">
                  <c:v>Çoklu6-sembolik</c:v>
                </c:pt>
                <c:pt idx="15">
                  <c:v>Çoklu7-sembolik</c:v>
                </c:pt>
              </c:strCache>
            </c:strRef>
          </c:cat>
          <c:val>
            <c:numRef>
              <c:f>Sheet5!$B$2:$B$17</c:f>
              <c:numCache>
                <c:formatCode>0</c:formatCode>
                <c:ptCount val="16"/>
                <c:pt idx="0">
                  <c:v>77.777777777777672</c:v>
                </c:pt>
                <c:pt idx="1">
                  <c:v>0</c:v>
                </c:pt>
                <c:pt idx="2">
                  <c:v>88.888888888888658</c:v>
                </c:pt>
                <c:pt idx="3">
                  <c:v>22.222222222222179</c:v>
                </c:pt>
                <c:pt idx="4">
                  <c:v>33.333333333333329</c:v>
                </c:pt>
                <c:pt idx="5">
                  <c:v>22.222222222222179</c:v>
                </c:pt>
                <c:pt idx="6">
                  <c:v>33.333333333333329</c:v>
                </c:pt>
                <c:pt idx="7">
                  <c:v>33.333333333333329</c:v>
                </c:pt>
                <c:pt idx="8">
                  <c:v>33.333333333333329</c:v>
                </c:pt>
                <c:pt idx="9">
                  <c:v>22.222222222222179</c:v>
                </c:pt>
                <c:pt idx="10">
                  <c:v>22.222222222222179</c:v>
                </c:pt>
                <c:pt idx="11">
                  <c:v>0</c:v>
                </c:pt>
                <c:pt idx="12">
                  <c:v>55.555555555555557</c:v>
                </c:pt>
                <c:pt idx="13">
                  <c:v>44.444444444444308</c:v>
                </c:pt>
                <c:pt idx="14">
                  <c:v>44.444444444444308</c:v>
                </c:pt>
                <c:pt idx="15">
                  <c:v>55.555555555555557</c:v>
                </c:pt>
              </c:numCache>
            </c:numRef>
          </c:val>
          <c:extLst>
            <c:ext xmlns:c16="http://schemas.microsoft.com/office/drawing/2014/chart" uri="{C3380CC4-5D6E-409C-BE32-E72D297353CC}">
              <c16:uniqueId val="{00000000-F429-417F-BC39-185BEFA0388D}"/>
            </c:ext>
          </c:extLst>
        </c:ser>
        <c:ser>
          <c:idx val="1"/>
          <c:order val="1"/>
          <c:tx>
            <c:strRef>
              <c:f>Sheet5!$C$1</c:f>
              <c:strCache>
                <c:ptCount val="1"/>
                <c:pt idx="0">
                  <c:v>Kısmen Doğru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Sheet5!$A$2:$A$17</c:f>
              <c:strCache>
                <c:ptCount val="16"/>
                <c:pt idx="0">
                  <c:v>Çoklu2-makroskopik </c:v>
                </c:pt>
                <c:pt idx="1">
                  <c:v>Çoklu6-makroskopik</c:v>
                </c:pt>
                <c:pt idx="2">
                  <c:v>Çoklu7-makroskopik</c:v>
                </c:pt>
                <c:pt idx="3">
                  <c:v>Çoklu1-tanecik </c:v>
                </c:pt>
                <c:pt idx="4">
                  <c:v>Çoklu2-tanecik</c:v>
                </c:pt>
                <c:pt idx="5">
                  <c:v>Çoklu3-tanecik</c:v>
                </c:pt>
                <c:pt idx="6">
                  <c:v>Çoklu4-tanecik</c:v>
                </c:pt>
                <c:pt idx="7">
                  <c:v>Çoklu5-tanecik</c:v>
                </c:pt>
                <c:pt idx="8">
                  <c:v>Çoklu6-tanecik</c:v>
                </c:pt>
                <c:pt idx="9">
                  <c:v>Çoklu7-tanecik</c:v>
                </c:pt>
                <c:pt idx="10">
                  <c:v>Çoklu1-sembolik </c:v>
                </c:pt>
                <c:pt idx="11">
                  <c:v>Çoklu3-sembolik</c:v>
                </c:pt>
                <c:pt idx="12">
                  <c:v>Çoklu4-sembolik</c:v>
                </c:pt>
                <c:pt idx="13">
                  <c:v>Çoklu5-sembolik</c:v>
                </c:pt>
                <c:pt idx="14">
                  <c:v>Çoklu6-sembolik</c:v>
                </c:pt>
                <c:pt idx="15">
                  <c:v>Çoklu7-sembolik</c:v>
                </c:pt>
              </c:strCache>
            </c:strRef>
          </c:cat>
          <c:val>
            <c:numRef>
              <c:f>Sheet5!$C$2:$C$17</c:f>
              <c:numCache>
                <c:formatCode>0</c:formatCode>
                <c:ptCount val="16"/>
                <c:pt idx="0">
                  <c:v>22.222222222222179</c:v>
                </c:pt>
                <c:pt idx="1">
                  <c:v>0</c:v>
                </c:pt>
                <c:pt idx="2">
                  <c:v>0</c:v>
                </c:pt>
                <c:pt idx="3">
                  <c:v>33.333333333333329</c:v>
                </c:pt>
                <c:pt idx="4">
                  <c:v>55.555555555555557</c:v>
                </c:pt>
                <c:pt idx="5">
                  <c:v>22.222222222222179</c:v>
                </c:pt>
                <c:pt idx="6">
                  <c:v>33.333333333333329</c:v>
                </c:pt>
                <c:pt idx="7">
                  <c:v>33.333333333333329</c:v>
                </c:pt>
                <c:pt idx="8">
                  <c:v>33.333333333333329</c:v>
                </c:pt>
                <c:pt idx="9">
                  <c:v>44.444444444444308</c:v>
                </c:pt>
                <c:pt idx="10">
                  <c:v>11.111111111111111</c:v>
                </c:pt>
                <c:pt idx="11">
                  <c:v>44.444444444444308</c:v>
                </c:pt>
                <c:pt idx="12">
                  <c:v>22.222222222222179</c:v>
                </c:pt>
                <c:pt idx="13">
                  <c:v>11.111111111111111</c:v>
                </c:pt>
                <c:pt idx="14">
                  <c:v>33.333333333333329</c:v>
                </c:pt>
                <c:pt idx="15">
                  <c:v>11.111111111111111</c:v>
                </c:pt>
              </c:numCache>
            </c:numRef>
          </c:val>
          <c:extLst>
            <c:ext xmlns:c16="http://schemas.microsoft.com/office/drawing/2014/chart" uri="{C3380CC4-5D6E-409C-BE32-E72D297353CC}">
              <c16:uniqueId val="{00000001-F429-417F-BC39-185BEFA0388D}"/>
            </c:ext>
          </c:extLst>
        </c:ser>
        <c:ser>
          <c:idx val="2"/>
          <c:order val="2"/>
          <c:tx>
            <c:strRef>
              <c:f>Sheet5!$D$1</c:f>
              <c:strCache>
                <c:ptCount val="1"/>
                <c:pt idx="0">
                  <c:v>Yanlış</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Sheet5!$A$2:$A$17</c:f>
              <c:strCache>
                <c:ptCount val="16"/>
                <c:pt idx="0">
                  <c:v>Çoklu2-makroskopik </c:v>
                </c:pt>
                <c:pt idx="1">
                  <c:v>Çoklu6-makroskopik</c:v>
                </c:pt>
                <c:pt idx="2">
                  <c:v>Çoklu7-makroskopik</c:v>
                </c:pt>
                <c:pt idx="3">
                  <c:v>Çoklu1-tanecik </c:v>
                </c:pt>
                <c:pt idx="4">
                  <c:v>Çoklu2-tanecik</c:v>
                </c:pt>
                <c:pt idx="5">
                  <c:v>Çoklu3-tanecik</c:v>
                </c:pt>
                <c:pt idx="6">
                  <c:v>Çoklu4-tanecik</c:v>
                </c:pt>
                <c:pt idx="7">
                  <c:v>Çoklu5-tanecik</c:v>
                </c:pt>
                <c:pt idx="8">
                  <c:v>Çoklu6-tanecik</c:v>
                </c:pt>
                <c:pt idx="9">
                  <c:v>Çoklu7-tanecik</c:v>
                </c:pt>
                <c:pt idx="10">
                  <c:v>Çoklu1-sembolik </c:v>
                </c:pt>
                <c:pt idx="11">
                  <c:v>Çoklu3-sembolik</c:v>
                </c:pt>
                <c:pt idx="12">
                  <c:v>Çoklu4-sembolik</c:v>
                </c:pt>
                <c:pt idx="13">
                  <c:v>Çoklu5-sembolik</c:v>
                </c:pt>
                <c:pt idx="14">
                  <c:v>Çoklu6-sembolik</c:v>
                </c:pt>
                <c:pt idx="15">
                  <c:v>Çoklu7-sembolik</c:v>
                </c:pt>
              </c:strCache>
            </c:strRef>
          </c:cat>
          <c:val>
            <c:numRef>
              <c:f>Sheet5!$D$2:$D$17</c:f>
              <c:numCache>
                <c:formatCode>0</c:formatCode>
                <c:ptCount val="16"/>
                <c:pt idx="0">
                  <c:v>0</c:v>
                </c:pt>
                <c:pt idx="1">
                  <c:v>100</c:v>
                </c:pt>
                <c:pt idx="2">
                  <c:v>11.111111111111111</c:v>
                </c:pt>
                <c:pt idx="3">
                  <c:v>44.444444444444308</c:v>
                </c:pt>
                <c:pt idx="4">
                  <c:v>11.111111111111111</c:v>
                </c:pt>
                <c:pt idx="5">
                  <c:v>55.555555555555557</c:v>
                </c:pt>
                <c:pt idx="6">
                  <c:v>33.333333333333329</c:v>
                </c:pt>
                <c:pt idx="7">
                  <c:v>33.333333333333329</c:v>
                </c:pt>
                <c:pt idx="8">
                  <c:v>33.333333333333329</c:v>
                </c:pt>
                <c:pt idx="9">
                  <c:v>33.333333333333329</c:v>
                </c:pt>
                <c:pt idx="10">
                  <c:v>66.666666666666643</c:v>
                </c:pt>
                <c:pt idx="11">
                  <c:v>55.555555555555557</c:v>
                </c:pt>
                <c:pt idx="12">
                  <c:v>22.222222222222179</c:v>
                </c:pt>
                <c:pt idx="13">
                  <c:v>44.444444444444308</c:v>
                </c:pt>
                <c:pt idx="14">
                  <c:v>22.222222222222179</c:v>
                </c:pt>
                <c:pt idx="15">
                  <c:v>33.333333333333329</c:v>
                </c:pt>
              </c:numCache>
            </c:numRef>
          </c:val>
          <c:extLst>
            <c:ext xmlns:c16="http://schemas.microsoft.com/office/drawing/2014/chart" uri="{C3380CC4-5D6E-409C-BE32-E72D297353CC}">
              <c16:uniqueId val="{00000002-F429-417F-BC39-185BEFA0388D}"/>
            </c:ext>
          </c:extLst>
        </c:ser>
        <c:dLbls>
          <c:showLegendKey val="0"/>
          <c:showVal val="1"/>
          <c:showCatName val="0"/>
          <c:showSerName val="0"/>
          <c:showPercent val="0"/>
          <c:showBubbleSize val="0"/>
        </c:dLbls>
        <c:gapWidth val="75"/>
        <c:overlap val="100"/>
        <c:axId val="2091376456"/>
        <c:axId val="2091379576"/>
      </c:barChart>
      <c:catAx>
        <c:axId val="2091376456"/>
        <c:scaling>
          <c:orientation val="minMax"/>
        </c:scaling>
        <c:delete val="0"/>
        <c:axPos val="l"/>
        <c:numFmt formatCode="General" sourceLinked="1"/>
        <c:majorTickMark val="none"/>
        <c:minorTickMark val="none"/>
        <c:tickLblPos val="nextTo"/>
        <c:crossAx val="2091379576"/>
        <c:crosses val="autoZero"/>
        <c:auto val="1"/>
        <c:lblAlgn val="ctr"/>
        <c:lblOffset val="100"/>
        <c:noMultiLvlLbl val="0"/>
      </c:catAx>
      <c:valAx>
        <c:axId val="2091379576"/>
        <c:scaling>
          <c:orientation val="minMax"/>
        </c:scaling>
        <c:delete val="0"/>
        <c:axPos val="b"/>
        <c:numFmt formatCode="0%" sourceLinked="0"/>
        <c:majorTickMark val="none"/>
        <c:minorTickMark val="none"/>
        <c:tickLblPos val="nextTo"/>
        <c:crossAx val="2091376456"/>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Sheet3!$N$1</c:f>
              <c:strCache>
                <c:ptCount val="1"/>
                <c:pt idx="0">
                  <c:v>Fen Bilgisi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Sheet3!$M$2:$M$13</c:f>
              <c:strCache>
                <c:ptCount val="12"/>
                <c:pt idx="0">
                  <c:v>Makroskopik-D</c:v>
                </c:pt>
                <c:pt idx="1">
                  <c:v>Makroskopik-KD</c:v>
                </c:pt>
                <c:pt idx="2">
                  <c:v>Makroskopik-Y</c:v>
                </c:pt>
                <c:pt idx="3">
                  <c:v>Tanecik-D</c:v>
                </c:pt>
                <c:pt idx="4">
                  <c:v>Tanecik-KD</c:v>
                </c:pt>
                <c:pt idx="5">
                  <c:v>Tanecik-Y</c:v>
                </c:pt>
                <c:pt idx="6">
                  <c:v>Sembolik-D</c:v>
                </c:pt>
                <c:pt idx="7">
                  <c:v>Sembolik-KD</c:v>
                </c:pt>
                <c:pt idx="8">
                  <c:v>Sembolik-Y</c:v>
                </c:pt>
                <c:pt idx="9">
                  <c:v>Çoklu-D</c:v>
                </c:pt>
                <c:pt idx="10">
                  <c:v>Çoklu-KD</c:v>
                </c:pt>
                <c:pt idx="11">
                  <c:v>Çoklu-Y</c:v>
                </c:pt>
              </c:strCache>
            </c:strRef>
          </c:cat>
          <c:val>
            <c:numRef>
              <c:f>Sheet3!$N$2:$N$13</c:f>
              <c:numCache>
                <c:formatCode>#,#00</c:formatCode>
                <c:ptCount val="12"/>
                <c:pt idx="0">
                  <c:v>38.095238095238102</c:v>
                </c:pt>
                <c:pt idx="1">
                  <c:v>0</c:v>
                </c:pt>
                <c:pt idx="2">
                  <c:v>33.333333333333329</c:v>
                </c:pt>
                <c:pt idx="3">
                  <c:v>27.777777777777779</c:v>
                </c:pt>
                <c:pt idx="4">
                  <c:v>40.909090909090907</c:v>
                </c:pt>
                <c:pt idx="5">
                  <c:v>20</c:v>
                </c:pt>
                <c:pt idx="6">
                  <c:v>40</c:v>
                </c:pt>
                <c:pt idx="7">
                  <c:v>35.483870967741943</c:v>
                </c:pt>
                <c:pt idx="8">
                  <c:v>9.0909090909090899</c:v>
                </c:pt>
                <c:pt idx="9">
                  <c:v>20</c:v>
                </c:pt>
                <c:pt idx="10">
                  <c:v>35.714285714285722</c:v>
                </c:pt>
                <c:pt idx="11">
                  <c:v>36.363636363636289</c:v>
                </c:pt>
              </c:numCache>
            </c:numRef>
          </c:val>
          <c:extLst>
            <c:ext xmlns:c16="http://schemas.microsoft.com/office/drawing/2014/chart" uri="{C3380CC4-5D6E-409C-BE32-E72D297353CC}">
              <c16:uniqueId val="{00000000-2294-4D0F-AAA4-5E28652B9A67}"/>
            </c:ext>
          </c:extLst>
        </c:ser>
        <c:ser>
          <c:idx val="1"/>
          <c:order val="1"/>
          <c:tx>
            <c:strRef>
              <c:f>Sheet3!$O$1</c:f>
              <c:strCache>
                <c:ptCount val="1"/>
                <c:pt idx="0">
                  <c:v>Fen bilgisi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Sheet3!$M$2:$M$13</c:f>
              <c:strCache>
                <c:ptCount val="12"/>
                <c:pt idx="0">
                  <c:v>Makroskopik-D</c:v>
                </c:pt>
                <c:pt idx="1">
                  <c:v>Makroskopik-KD</c:v>
                </c:pt>
                <c:pt idx="2">
                  <c:v>Makroskopik-Y</c:v>
                </c:pt>
                <c:pt idx="3">
                  <c:v>Tanecik-D</c:v>
                </c:pt>
                <c:pt idx="4">
                  <c:v>Tanecik-KD</c:v>
                </c:pt>
                <c:pt idx="5">
                  <c:v>Tanecik-Y</c:v>
                </c:pt>
                <c:pt idx="6">
                  <c:v>Sembolik-D</c:v>
                </c:pt>
                <c:pt idx="7">
                  <c:v>Sembolik-KD</c:v>
                </c:pt>
                <c:pt idx="8">
                  <c:v>Sembolik-Y</c:v>
                </c:pt>
                <c:pt idx="9">
                  <c:v>Çoklu-D</c:v>
                </c:pt>
                <c:pt idx="10">
                  <c:v>Çoklu-KD</c:v>
                </c:pt>
                <c:pt idx="11">
                  <c:v>Çoklu-Y</c:v>
                </c:pt>
              </c:strCache>
            </c:strRef>
          </c:cat>
          <c:val>
            <c:numRef>
              <c:f>Sheet3!$O$2:$O$13</c:f>
              <c:numCache>
                <c:formatCode>#,#00</c:formatCode>
                <c:ptCount val="12"/>
                <c:pt idx="0">
                  <c:v>38.095238095238102</c:v>
                </c:pt>
                <c:pt idx="1">
                  <c:v>0</c:v>
                </c:pt>
                <c:pt idx="2">
                  <c:v>33.333333333333329</c:v>
                </c:pt>
                <c:pt idx="3">
                  <c:v>27.777777777777779</c:v>
                </c:pt>
                <c:pt idx="4">
                  <c:v>27.272727272727192</c:v>
                </c:pt>
                <c:pt idx="5">
                  <c:v>80</c:v>
                </c:pt>
                <c:pt idx="6">
                  <c:v>16.666666666666661</c:v>
                </c:pt>
                <c:pt idx="7">
                  <c:v>45.161290322580641</c:v>
                </c:pt>
                <c:pt idx="8">
                  <c:v>45.454545454545368</c:v>
                </c:pt>
                <c:pt idx="9">
                  <c:v>40</c:v>
                </c:pt>
                <c:pt idx="10">
                  <c:v>30.952380952380949</c:v>
                </c:pt>
                <c:pt idx="11">
                  <c:v>36.363636363636289</c:v>
                </c:pt>
              </c:numCache>
            </c:numRef>
          </c:val>
          <c:extLst>
            <c:ext xmlns:c16="http://schemas.microsoft.com/office/drawing/2014/chart" uri="{C3380CC4-5D6E-409C-BE32-E72D297353CC}">
              <c16:uniqueId val="{00000001-2294-4D0F-AAA4-5E28652B9A67}"/>
            </c:ext>
          </c:extLst>
        </c:ser>
        <c:ser>
          <c:idx val="2"/>
          <c:order val="2"/>
          <c:tx>
            <c:strRef>
              <c:f>Sheet3!$P$1</c:f>
              <c:strCache>
                <c:ptCount val="1"/>
                <c:pt idx="0">
                  <c:v>Kimya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Sheet3!$M$2:$M$13</c:f>
              <c:strCache>
                <c:ptCount val="12"/>
                <c:pt idx="0">
                  <c:v>Makroskopik-D</c:v>
                </c:pt>
                <c:pt idx="1">
                  <c:v>Makroskopik-KD</c:v>
                </c:pt>
                <c:pt idx="2">
                  <c:v>Makroskopik-Y</c:v>
                </c:pt>
                <c:pt idx="3">
                  <c:v>Tanecik-D</c:v>
                </c:pt>
                <c:pt idx="4">
                  <c:v>Tanecik-KD</c:v>
                </c:pt>
                <c:pt idx="5">
                  <c:v>Tanecik-Y</c:v>
                </c:pt>
                <c:pt idx="6">
                  <c:v>Sembolik-D</c:v>
                </c:pt>
                <c:pt idx="7">
                  <c:v>Sembolik-KD</c:v>
                </c:pt>
                <c:pt idx="8">
                  <c:v>Sembolik-Y</c:v>
                </c:pt>
                <c:pt idx="9">
                  <c:v>Çoklu-D</c:v>
                </c:pt>
                <c:pt idx="10">
                  <c:v>Çoklu-KD</c:v>
                </c:pt>
                <c:pt idx="11">
                  <c:v>Çoklu-Y</c:v>
                </c:pt>
              </c:strCache>
            </c:strRef>
          </c:cat>
          <c:val>
            <c:numRef>
              <c:f>Sheet3!$P$2:$P$13</c:f>
              <c:numCache>
                <c:formatCode>#,#00</c:formatCode>
                <c:ptCount val="12"/>
                <c:pt idx="0">
                  <c:v>23.809523809523739</c:v>
                </c:pt>
                <c:pt idx="1">
                  <c:v>100</c:v>
                </c:pt>
                <c:pt idx="2">
                  <c:v>33.333333333333329</c:v>
                </c:pt>
                <c:pt idx="3">
                  <c:v>44.444444444444308</c:v>
                </c:pt>
                <c:pt idx="4">
                  <c:v>31.81818181818182</c:v>
                </c:pt>
                <c:pt idx="5">
                  <c:v>0</c:v>
                </c:pt>
                <c:pt idx="6">
                  <c:v>43.333333333333343</c:v>
                </c:pt>
                <c:pt idx="7">
                  <c:v>19.35483870967742</c:v>
                </c:pt>
                <c:pt idx="8">
                  <c:v>45.454545454545368</c:v>
                </c:pt>
                <c:pt idx="9">
                  <c:v>40</c:v>
                </c:pt>
                <c:pt idx="10">
                  <c:v>33.333333333333329</c:v>
                </c:pt>
                <c:pt idx="11">
                  <c:v>27.272727272727192</c:v>
                </c:pt>
              </c:numCache>
            </c:numRef>
          </c:val>
          <c:extLst>
            <c:ext xmlns:c16="http://schemas.microsoft.com/office/drawing/2014/chart" uri="{C3380CC4-5D6E-409C-BE32-E72D297353CC}">
              <c16:uniqueId val="{00000002-2294-4D0F-AAA4-5E28652B9A67}"/>
            </c:ext>
          </c:extLst>
        </c:ser>
        <c:dLbls>
          <c:showLegendKey val="0"/>
          <c:showVal val="0"/>
          <c:showCatName val="0"/>
          <c:showSerName val="0"/>
          <c:showPercent val="0"/>
          <c:showBubbleSize val="0"/>
        </c:dLbls>
        <c:gapWidth val="75"/>
        <c:overlap val="100"/>
        <c:axId val="2091446360"/>
        <c:axId val="2091449480"/>
      </c:barChart>
      <c:catAx>
        <c:axId val="2091446360"/>
        <c:scaling>
          <c:orientation val="minMax"/>
        </c:scaling>
        <c:delete val="0"/>
        <c:axPos val="l"/>
        <c:numFmt formatCode="General" sourceLinked="1"/>
        <c:majorTickMark val="none"/>
        <c:minorTickMark val="none"/>
        <c:tickLblPos val="nextTo"/>
        <c:crossAx val="2091449480"/>
        <c:crosses val="autoZero"/>
        <c:auto val="1"/>
        <c:lblAlgn val="ctr"/>
        <c:lblOffset val="100"/>
        <c:noMultiLvlLbl val="0"/>
      </c:catAx>
      <c:valAx>
        <c:axId val="2091449480"/>
        <c:scaling>
          <c:orientation val="minMax"/>
        </c:scaling>
        <c:delete val="0"/>
        <c:axPos val="b"/>
        <c:numFmt formatCode="0%" sourceLinked="1"/>
        <c:majorTickMark val="none"/>
        <c:minorTickMark val="none"/>
        <c:tickLblPos val="nextTo"/>
        <c:crossAx val="2091446360"/>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Sheet4!$K$1</c:f>
              <c:strCache>
                <c:ptCount val="1"/>
                <c:pt idx="0">
                  <c:v>Fen Bilgisi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Sheet4!$J$2:$J$10</c:f>
              <c:strCache>
                <c:ptCount val="9"/>
                <c:pt idx="0">
                  <c:v>Çoklu-makroskopik-D</c:v>
                </c:pt>
                <c:pt idx="1">
                  <c:v>Çoklu-makroskopik-KD</c:v>
                </c:pt>
                <c:pt idx="2">
                  <c:v>Çoklu-makroskopik-Y</c:v>
                </c:pt>
                <c:pt idx="3">
                  <c:v>Çoklu-tanecik-D</c:v>
                </c:pt>
                <c:pt idx="4">
                  <c:v>Çoklu-tanecik-KD</c:v>
                </c:pt>
                <c:pt idx="5">
                  <c:v>Çoklu-tanecik-Y</c:v>
                </c:pt>
                <c:pt idx="6">
                  <c:v>Çoklu-sembolik-D</c:v>
                </c:pt>
                <c:pt idx="7">
                  <c:v>Çoklu-sembolik-KD</c:v>
                </c:pt>
                <c:pt idx="8">
                  <c:v>Çoklu-sembolik-Y</c:v>
                </c:pt>
              </c:strCache>
            </c:strRef>
          </c:cat>
          <c:val>
            <c:numRef>
              <c:f>Sheet4!$K$2:$K$10</c:f>
              <c:numCache>
                <c:formatCode>#,#00</c:formatCode>
                <c:ptCount val="9"/>
                <c:pt idx="0">
                  <c:v>40</c:v>
                </c:pt>
                <c:pt idx="1">
                  <c:v>0</c:v>
                </c:pt>
                <c:pt idx="2">
                  <c:v>30</c:v>
                </c:pt>
                <c:pt idx="3">
                  <c:v>27.777777777777779</c:v>
                </c:pt>
                <c:pt idx="4">
                  <c:v>30.434782608695659</c:v>
                </c:pt>
                <c:pt idx="5">
                  <c:v>40.909090909090907</c:v>
                </c:pt>
                <c:pt idx="6">
                  <c:v>35</c:v>
                </c:pt>
                <c:pt idx="7">
                  <c:v>33.333333333333329</c:v>
                </c:pt>
                <c:pt idx="8">
                  <c:v>31.81818181818182</c:v>
                </c:pt>
              </c:numCache>
            </c:numRef>
          </c:val>
          <c:extLst>
            <c:ext xmlns:c16="http://schemas.microsoft.com/office/drawing/2014/chart" uri="{C3380CC4-5D6E-409C-BE32-E72D297353CC}">
              <c16:uniqueId val="{00000000-DABA-48FD-83D2-E629E872A855}"/>
            </c:ext>
          </c:extLst>
        </c:ser>
        <c:ser>
          <c:idx val="1"/>
          <c:order val="1"/>
          <c:tx>
            <c:strRef>
              <c:f>Sheet4!$L$1</c:f>
              <c:strCache>
                <c:ptCount val="1"/>
                <c:pt idx="0">
                  <c:v>Fen bilgisi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Sheet4!$J$2:$J$10</c:f>
              <c:strCache>
                <c:ptCount val="9"/>
                <c:pt idx="0">
                  <c:v>Çoklu-makroskopik-D</c:v>
                </c:pt>
                <c:pt idx="1">
                  <c:v>Çoklu-makroskopik-KD</c:v>
                </c:pt>
                <c:pt idx="2">
                  <c:v>Çoklu-makroskopik-Y</c:v>
                </c:pt>
                <c:pt idx="3">
                  <c:v>Çoklu-tanecik-D</c:v>
                </c:pt>
                <c:pt idx="4">
                  <c:v>Çoklu-tanecik-KD</c:v>
                </c:pt>
                <c:pt idx="5">
                  <c:v>Çoklu-tanecik-Y</c:v>
                </c:pt>
                <c:pt idx="6">
                  <c:v>Çoklu-sembolik-D</c:v>
                </c:pt>
                <c:pt idx="7">
                  <c:v>Çoklu-sembolik-KD</c:v>
                </c:pt>
                <c:pt idx="8">
                  <c:v>Çoklu-sembolik-Y</c:v>
                </c:pt>
              </c:strCache>
            </c:strRef>
          </c:cat>
          <c:val>
            <c:numRef>
              <c:f>Sheet4!$L$2:$L$10</c:f>
              <c:numCache>
                <c:formatCode>#,#00</c:formatCode>
                <c:ptCount val="9"/>
                <c:pt idx="0">
                  <c:v>26.666666666666671</c:v>
                </c:pt>
                <c:pt idx="1">
                  <c:v>100</c:v>
                </c:pt>
                <c:pt idx="2">
                  <c:v>30</c:v>
                </c:pt>
                <c:pt idx="3">
                  <c:v>50</c:v>
                </c:pt>
                <c:pt idx="4">
                  <c:v>26.086956521739129</c:v>
                </c:pt>
                <c:pt idx="5">
                  <c:v>27.272727272727192</c:v>
                </c:pt>
                <c:pt idx="6">
                  <c:v>35</c:v>
                </c:pt>
                <c:pt idx="7">
                  <c:v>25</c:v>
                </c:pt>
                <c:pt idx="8">
                  <c:v>36.363636363636289</c:v>
                </c:pt>
              </c:numCache>
            </c:numRef>
          </c:val>
          <c:extLst>
            <c:ext xmlns:c16="http://schemas.microsoft.com/office/drawing/2014/chart" uri="{C3380CC4-5D6E-409C-BE32-E72D297353CC}">
              <c16:uniqueId val="{00000001-DABA-48FD-83D2-E629E872A855}"/>
            </c:ext>
          </c:extLst>
        </c:ser>
        <c:ser>
          <c:idx val="2"/>
          <c:order val="2"/>
          <c:tx>
            <c:strRef>
              <c:f>Sheet4!$M$1</c:f>
              <c:strCache>
                <c:ptCount val="1"/>
                <c:pt idx="0">
                  <c:v>Kimya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Sheet4!$J$2:$J$10</c:f>
              <c:strCache>
                <c:ptCount val="9"/>
                <c:pt idx="0">
                  <c:v>Çoklu-makroskopik-D</c:v>
                </c:pt>
                <c:pt idx="1">
                  <c:v>Çoklu-makroskopik-KD</c:v>
                </c:pt>
                <c:pt idx="2">
                  <c:v>Çoklu-makroskopik-Y</c:v>
                </c:pt>
                <c:pt idx="3">
                  <c:v>Çoklu-tanecik-D</c:v>
                </c:pt>
                <c:pt idx="4">
                  <c:v>Çoklu-tanecik-KD</c:v>
                </c:pt>
                <c:pt idx="5">
                  <c:v>Çoklu-tanecik-Y</c:v>
                </c:pt>
                <c:pt idx="6">
                  <c:v>Çoklu-sembolik-D</c:v>
                </c:pt>
                <c:pt idx="7">
                  <c:v>Çoklu-sembolik-KD</c:v>
                </c:pt>
                <c:pt idx="8">
                  <c:v>Çoklu-sembolik-Y</c:v>
                </c:pt>
              </c:strCache>
            </c:strRef>
          </c:cat>
          <c:val>
            <c:numRef>
              <c:f>Sheet4!$M$2:$M$10</c:f>
              <c:numCache>
                <c:formatCode>#,#00</c:formatCode>
                <c:ptCount val="9"/>
                <c:pt idx="0">
                  <c:v>33.333333333333329</c:v>
                </c:pt>
                <c:pt idx="1">
                  <c:v>0</c:v>
                </c:pt>
                <c:pt idx="2">
                  <c:v>40</c:v>
                </c:pt>
                <c:pt idx="3">
                  <c:v>22.222222222222179</c:v>
                </c:pt>
                <c:pt idx="4">
                  <c:v>43.478260869565197</c:v>
                </c:pt>
                <c:pt idx="5">
                  <c:v>31.81818181818182</c:v>
                </c:pt>
                <c:pt idx="6">
                  <c:v>30</c:v>
                </c:pt>
                <c:pt idx="7">
                  <c:v>41.666666666666544</c:v>
                </c:pt>
                <c:pt idx="8">
                  <c:v>31.81818181818182</c:v>
                </c:pt>
              </c:numCache>
            </c:numRef>
          </c:val>
          <c:extLst>
            <c:ext xmlns:c16="http://schemas.microsoft.com/office/drawing/2014/chart" uri="{C3380CC4-5D6E-409C-BE32-E72D297353CC}">
              <c16:uniqueId val="{00000002-DABA-48FD-83D2-E629E872A855}"/>
            </c:ext>
          </c:extLst>
        </c:ser>
        <c:dLbls>
          <c:showLegendKey val="0"/>
          <c:showVal val="0"/>
          <c:showCatName val="0"/>
          <c:showSerName val="0"/>
          <c:showPercent val="0"/>
          <c:showBubbleSize val="0"/>
        </c:dLbls>
        <c:gapWidth val="75"/>
        <c:overlap val="100"/>
        <c:axId val="2090125800"/>
        <c:axId val="2090122664"/>
      </c:barChart>
      <c:catAx>
        <c:axId val="2090125800"/>
        <c:scaling>
          <c:orientation val="minMax"/>
        </c:scaling>
        <c:delete val="0"/>
        <c:axPos val="l"/>
        <c:numFmt formatCode="General" sourceLinked="1"/>
        <c:majorTickMark val="none"/>
        <c:minorTickMark val="none"/>
        <c:tickLblPos val="nextTo"/>
        <c:crossAx val="2090122664"/>
        <c:crosses val="autoZero"/>
        <c:auto val="1"/>
        <c:lblAlgn val="ctr"/>
        <c:lblOffset val="100"/>
        <c:noMultiLvlLbl val="0"/>
      </c:catAx>
      <c:valAx>
        <c:axId val="2090122664"/>
        <c:scaling>
          <c:orientation val="minMax"/>
        </c:scaling>
        <c:delete val="0"/>
        <c:axPos val="b"/>
        <c:numFmt formatCode="0%" sourceLinked="1"/>
        <c:majorTickMark val="none"/>
        <c:minorTickMark val="none"/>
        <c:tickLblPos val="nextTo"/>
        <c:crossAx val="2090125800"/>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rPSvs46NqFhDwtSlwNQCk8Wg==">AMUW2mWF1ALp94o3of5DEnOmw/djC3/NL1QaFVA1YHh0DQT5Y+gwJfyUMKCebjeJVcLtIi8yrmQG9uKJokpBdsHwIZrMlUB3juXvV3bp0aOpi/imSjHRwzUtRx00fOCUXGrb3u9R9OaG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10141</Words>
  <Characters>72210</Characters>
  <Application>Microsoft Office Word</Application>
  <DocSecurity>0</DocSecurity>
  <Lines>1061</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 reviewer</dc:creator>
  <cp:lastModifiedBy>NASİP DEMİRKUŞ</cp:lastModifiedBy>
  <cp:revision>7</cp:revision>
  <dcterms:created xsi:type="dcterms:W3CDTF">2021-11-25T12:09:00Z</dcterms:created>
  <dcterms:modified xsi:type="dcterms:W3CDTF">2021-11-27T09:26:00Z</dcterms:modified>
</cp:coreProperties>
</file>