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C8" w:rsidRPr="00AB52A7" w:rsidRDefault="001376C8" w:rsidP="000970CD">
      <w:pPr>
        <w:jc w:val="center"/>
        <w:rPr>
          <w:lang w:val="en-US"/>
        </w:rPr>
      </w:pPr>
    </w:p>
    <w:p w:rsidR="00E64B4F" w:rsidRPr="00AB52A7" w:rsidRDefault="009A3F7E" w:rsidP="004A3A91">
      <w:pPr>
        <w:jc w:val="center"/>
        <w:rPr>
          <w:lang w:val="en-US"/>
        </w:rPr>
      </w:pPr>
      <w:r w:rsidRPr="00AB52A7">
        <w:rPr>
          <w:lang w:val="en-US"/>
        </w:rPr>
        <w:tab/>
      </w:r>
      <w:r w:rsidRPr="00AB52A7">
        <w:rPr>
          <w:lang w:val="en-US"/>
        </w:rPr>
        <w:tab/>
        <w:t xml:space="preserve">                                                                       </w:t>
      </w:r>
    </w:p>
    <w:p w:rsidR="00BB3333" w:rsidRPr="00AB52A7" w:rsidRDefault="009A3F7E" w:rsidP="00BB3333">
      <w:pPr>
        <w:ind w:left="2832" w:firstLine="708"/>
        <w:rPr>
          <w:b/>
          <w:lang w:val="en-US"/>
        </w:rPr>
      </w:pPr>
      <w:r w:rsidRPr="00AB52A7">
        <w:rPr>
          <w:b/>
          <w:lang w:val="en-US"/>
        </w:rPr>
        <w:t xml:space="preserve"> </w:t>
      </w:r>
      <w:r w:rsidR="00BB3333" w:rsidRPr="00AB52A7">
        <w:rPr>
          <w:b/>
        </w:rPr>
        <w:t>ÖZGEÇMİŞ</w:t>
      </w:r>
    </w:p>
    <w:p w:rsidR="00BB3333" w:rsidRPr="00AB52A7" w:rsidRDefault="00BB3333" w:rsidP="00B9227A">
      <w:pPr>
        <w:pStyle w:val="NormalWeb"/>
      </w:pPr>
      <w:r w:rsidRPr="00AB52A7">
        <w:rPr>
          <w:b/>
        </w:rPr>
        <w:t>Adı Soyadı:</w:t>
      </w:r>
      <w:r w:rsidRPr="00AB52A7">
        <w:t xml:space="preserve"> Ibrahim DELEN  </w:t>
      </w:r>
    </w:p>
    <w:p w:rsidR="00892F73" w:rsidRPr="00AB52A7" w:rsidRDefault="00892F73" w:rsidP="00892F73">
      <w:pPr>
        <w:tabs>
          <w:tab w:val="num" w:pos="360"/>
          <w:tab w:val="left" w:pos="4200"/>
        </w:tabs>
        <w:spacing w:before="120" w:after="120"/>
      </w:pPr>
      <w:r w:rsidRPr="00AB52A7">
        <w:rPr>
          <w:b/>
        </w:rPr>
        <w:t xml:space="preserve">Öğrenim Durumu: </w:t>
      </w:r>
      <w:r w:rsidRPr="00AB52A7">
        <w:t>Doktora</w:t>
      </w:r>
      <w:r w:rsidRPr="00AB52A7">
        <w:tab/>
      </w:r>
    </w:p>
    <w:p w:rsidR="00892F73" w:rsidRPr="00AB52A7" w:rsidRDefault="00892F73" w:rsidP="00892F73">
      <w:pPr>
        <w:tabs>
          <w:tab w:val="num" w:pos="360"/>
          <w:tab w:val="left" w:pos="4200"/>
        </w:tabs>
        <w:spacing w:before="120" w:after="120"/>
      </w:pPr>
      <w:r w:rsidRPr="00AB52A7">
        <w:rPr>
          <w:b/>
        </w:rPr>
        <w:t xml:space="preserve">Ünvanı : </w:t>
      </w:r>
      <w:r w:rsidRPr="00AB52A7">
        <w:t>Yardımcı Doçent Doktor</w:t>
      </w:r>
    </w:p>
    <w:p w:rsidR="00892F73" w:rsidRPr="00AB52A7" w:rsidRDefault="00892F73" w:rsidP="00892F73">
      <w:pPr>
        <w:rPr>
          <w:noProof/>
        </w:rPr>
      </w:pPr>
      <w:r w:rsidRPr="00AB52A7">
        <w:rPr>
          <w:b/>
          <w:bCs/>
          <w:noProof/>
        </w:rPr>
        <w:t>Yabancı Dil</w:t>
      </w:r>
      <w:r w:rsidRPr="00AB52A7">
        <w:rPr>
          <w:b/>
          <w:bCs/>
          <w:noProof/>
        </w:rPr>
        <w:tab/>
        <w:t xml:space="preserve">: </w:t>
      </w:r>
      <w:r w:rsidRPr="00AB52A7">
        <w:rPr>
          <w:shd w:val="clear" w:color="auto" w:fill="FFFFFF"/>
        </w:rPr>
        <w:t>İ</w:t>
      </w:r>
      <w:r w:rsidRPr="00AB52A7">
        <w:rPr>
          <w:noProof/>
        </w:rPr>
        <w:t xml:space="preserve">ngilizce </w:t>
      </w:r>
    </w:p>
    <w:p w:rsidR="00C60AB1" w:rsidRPr="00AB52A7" w:rsidRDefault="00777A3B" w:rsidP="00B9227A">
      <w:pPr>
        <w:pStyle w:val="NormalWeb"/>
      </w:pPr>
      <w:r w:rsidRPr="00AB52A7">
        <w:rPr>
          <w:b/>
        </w:rPr>
        <w:t>Web sayfası</w:t>
      </w:r>
      <w:r w:rsidR="00C60AB1" w:rsidRPr="00AB52A7">
        <w:rPr>
          <w:b/>
        </w:rPr>
        <w:t>:</w:t>
      </w:r>
      <w:r w:rsidR="00C60AB1" w:rsidRPr="00AB52A7">
        <w:t xml:space="preserve"> </w:t>
      </w:r>
      <w:r w:rsidR="00C60AB1" w:rsidRPr="00AB52A7">
        <w:rPr>
          <w:color w:val="0000FF"/>
          <w:u w:val="single"/>
        </w:rPr>
        <w:t>delenibrahim.com</w:t>
      </w:r>
    </w:p>
    <w:p w:rsidR="00205017" w:rsidRPr="00AB52A7" w:rsidRDefault="00BB3333" w:rsidP="004A3A91">
      <w:pPr>
        <w:tabs>
          <w:tab w:val="left" w:pos="1800"/>
        </w:tabs>
        <w:rPr>
          <w:b/>
          <w:lang w:val="en-US"/>
        </w:rPr>
      </w:pPr>
      <w:r w:rsidRPr="00AB52A7">
        <w:rPr>
          <w:b/>
          <w:lang w:val="en-US"/>
        </w:rPr>
        <w:t>Öğrenim Durumu:</w:t>
      </w:r>
    </w:p>
    <w:p w:rsidR="00A34232" w:rsidRPr="00AB52A7" w:rsidRDefault="00A34232" w:rsidP="004A3A91">
      <w:pPr>
        <w:tabs>
          <w:tab w:val="left" w:pos="1800"/>
        </w:tabs>
        <w:rPr>
          <w:b/>
          <w:lang w:val="en-US"/>
        </w:rPr>
      </w:pPr>
    </w:p>
    <w:tbl>
      <w:tblPr>
        <w:tblStyle w:val="TabloKlavuzu"/>
        <w:tblW w:w="0" w:type="auto"/>
        <w:tblLook w:val="04A0"/>
      </w:tblPr>
      <w:tblGrid>
        <w:gridCol w:w="2310"/>
        <w:gridCol w:w="2311"/>
        <w:gridCol w:w="3137"/>
        <w:gridCol w:w="1485"/>
      </w:tblGrid>
      <w:tr w:rsidR="00A34232" w:rsidRPr="00AB52A7" w:rsidTr="00A34232">
        <w:tc>
          <w:tcPr>
            <w:tcW w:w="2310" w:type="dxa"/>
          </w:tcPr>
          <w:p w:rsidR="00A34232" w:rsidRPr="00AB52A7" w:rsidRDefault="00A34232" w:rsidP="004A3A91">
            <w:pPr>
              <w:tabs>
                <w:tab w:val="left" w:pos="1800"/>
              </w:tabs>
              <w:rPr>
                <w:i/>
                <w:lang w:val="en-US"/>
              </w:rPr>
            </w:pPr>
            <w:r w:rsidRPr="00AB52A7">
              <w:rPr>
                <w:i/>
              </w:rPr>
              <w:t>Derece</w:t>
            </w:r>
          </w:p>
        </w:tc>
        <w:tc>
          <w:tcPr>
            <w:tcW w:w="2311" w:type="dxa"/>
          </w:tcPr>
          <w:p w:rsidR="00A34232" w:rsidRPr="00AB52A7" w:rsidRDefault="00A34232" w:rsidP="004A3A91">
            <w:pPr>
              <w:tabs>
                <w:tab w:val="left" w:pos="1800"/>
              </w:tabs>
              <w:rPr>
                <w:i/>
                <w:lang w:val="en-US"/>
              </w:rPr>
            </w:pPr>
            <w:r w:rsidRPr="00AB52A7">
              <w:rPr>
                <w:i/>
                <w:lang w:val="en-US"/>
              </w:rPr>
              <w:t>Alan</w:t>
            </w:r>
          </w:p>
        </w:tc>
        <w:tc>
          <w:tcPr>
            <w:tcW w:w="3137" w:type="dxa"/>
          </w:tcPr>
          <w:p w:rsidR="00A34232" w:rsidRPr="00AB52A7" w:rsidRDefault="00A34232" w:rsidP="004A3A91">
            <w:pPr>
              <w:tabs>
                <w:tab w:val="left" w:pos="1800"/>
              </w:tabs>
              <w:rPr>
                <w:i/>
                <w:lang w:val="en-US"/>
              </w:rPr>
            </w:pPr>
            <w:r w:rsidRPr="00AB52A7">
              <w:rPr>
                <w:i/>
                <w:lang w:val="en-US"/>
              </w:rPr>
              <w:t>Üniversite</w:t>
            </w:r>
          </w:p>
        </w:tc>
        <w:tc>
          <w:tcPr>
            <w:tcW w:w="1485" w:type="dxa"/>
          </w:tcPr>
          <w:p w:rsidR="00A34232" w:rsidRPr="00AB52A7" w:rsidRDefault="00A34232" w:rsidP="004A3A91">
            <w:pPr>
              <w:tabs>
                <w:tab w:val="left" w:pos="1800"/>
              </w:tabs>
              <w:rPr>
                <w:i/>
                <w:lang w:val="en-US"/>
              </w:rPr>
            </w:pPr>
            <w:r w:rsidRPr="00AB52A7">
              <w:rPr>
                <w:i/>
                <w:lang w:val="en-US"/>
              </w:rPr>
              <w:t>Yıl</w:t>
            </w:r>
          </w:p>
        </w:tc>
      </w:tr>
      <w:tr w:rsidR="00A34232" w:rsidRPr="00AB52A7" w:rsidTr="00A34232">
        <w:tc>
          <w:tcPr>
            <w:tcW w:w="2310" w:type="dxa"/>
          </w:tcPr>
          <w:p w:rsidR="00A34232" w:rsidRPr="00AB52A7" w:rsidRDefault="00A34232" w:rsidP="004A3A91">
            <w:pPr>
              <w:tabs>
                <w:tab w:val="left" w:pos="1800"/>
              </w:tabs>
              <w:rPr>
                <w:lang w:val="en-US"/>
              </w:rPr>
            </w:pPr>
            <w:r w:rsidRPr="00AB52A7">
              <w:rPr>
                <w:lang w:val="en-US"/>
              </w:rPr>
              <w:t>Lisans</w:t>
            </w:r>
          </w:p>
        </w:tc>
        <w:tc>
          <w:tcPr>
            <w:tcW w:w="2311" w:type="dxa"/>
          </w:tcPr>
          <w:p w:rsidR="00A34232" w:rsidRPr="00AB52A7" w:rsidRDefault="00A34232" w:rsidP="004A3A91">
            <w:pPr>
              <w:tabs>
                <w:tab w:val="left" w:pos="1800"/>
              </w:tabs>
              <w:rPr>
                <w:lang w:val="en-US"/>
              </w:rPr>
            </w:pPr>
            <w:r w:rsidRPr="00AB52A7">
              <w:rPr>
                <w:lang w:val="en-US"/>
              </w:rPr>
              <w:t>Fen Bilgisi Öğretmenliği</w:t>
            </w:r>
          </w:p>
        </w:tc>
        <w:tc>
          <w:tcPr>
            <w:tcW w:w="3137" w:type="dxa"/>
          </w:tcPr>
          <w:p w:rsidR="00A34232" w:rsidRPr="00AB52A7" w:rsidRDefault="00A34232" w:rsidP="004A3A91">
            <w:pPr>
              <w:tabs>
                <w:tab w:val="left" w:pos="1800"/>
              </w:tabs>
              <w:rPr>
                <w:lang w:val="en-US"/>
              </w:rPr>
            </w:pPr>
            <w:r w:rsidRPr="00AB52A7">
              <w:t xml:space="preserve">Dokuz Eylül </w:t>
            </w:r>
            <w:r w:rsidRPr="00AB52A7">
              <w:rPr>
                <w:lang w:val="en-US"/>
              </w:rPr>
              <w:t>Üniversitesi</w:t>
            </w:r>
          </w:p>
        </w:tc>
        <w:tc>
          <w:tcPr>
            <w:tcW w:w="1485" w:type="dxa"/>
          </w:tcPr>
          <w:p w:rsidR="00A34232" w:rsidRPr="00AB52A7" w:rsidRDefault="00892F73" w:rsidP="004A3A91">
            <w:pPr>
              <w:tabs>
                <w:tab w:val="left" w:pos="1800"/>
              </w:tabs>
              <w:rPr>
                <w:lang w:val="en-US"/>
              </w:rPr>
            </w:pPr>
            <w:r w:rsidRPr="00AB52A7">
              <w:rPr>
                <w:lang w:val="en-US"/>
              </w:rPr>
              <w:t>2003-</w:t>
            </w:r>
            <w:r w:rsidR="00A34232" w:rsidRPr="00AB52A7">
              <w:rPr>
                <w:lang w:val="en-US"/>
              </w:rPr>
              <w:t>2007</w:t>
            </w:r>
          </w:p>
        </w:tc>
      </w:tr>
      <w:tr w:rsidR="00A34232" w:rsidRPr="00AB52A7" w:rsidTr="00A34232">
        <w:tc>
          <w:tcPr>
            <w:tcW w:w="2310" w:type="dxa"/>
          </w:tcPr>
          <w:p w:rsidR="00A34232" w:rsidRPr="00AB52A7" w:rsidRDefault="00A34232" w:rsidP="004A3A91">
            <w:pPr>
              <w:tabs>
                <w:tab w:val="left" w:pos="1800"/>
              </w:tabs>
              <w:rPr>
                <w:lang w:val="en-US"/>
              </w:rPr>
            </w:pPr>
            <w:r w:rsidRPr="00AB52A7">
              <w:rPr>
                <w:lang w:val="en-US"/>
              </w:rPr>
              <w:t>Y. Lisans</w:t>
            </w:r>
          </w:p>
        </w:tc>
        <w:tc>
          <w:tcPr>
            <w:tcW w:w="2311" w:type="dxa"/>
          </w:tcPr>
          <w:p w:rsidR="00A34232" w:rsidRPr="00AB52A7" w:rsidRDefault="00A34232" w:rsidP="004A3A91">
            <w:pPr>
              <w:tabs>
                <w:tab w:val="left" w:pos="1800"/>
              </w:tabs>
              <w:rPr>
                <w:lang w:val="en-US"/>
              </w:rPr>
            </w:pPr>
            <w:r w:rsidRPr="00AB52A7">
              <w:rPr>
                <w:lang w:val="en-US"/>
              </w:rPr>
              <w:t>Eğitim Programlari</w:t>
            </w:r>
          </w:p>
        </w:tc>
        <w:tc>
          <w:tcPr>
            <w:tcW w:w="3137" w:type="dxa"/>
          </w:tcPr>
          <w:p w:rsidR="00A34232" w:rsidRPr="00AB52A7" w:rsidRDefault="00A34232" w:rsidP="004A3A91">
            <w:pPr>
              <w:tabs>
                <w:tab w:val="left" w:pos="1800"/>
              </w:tabs>
              <w:rPr>
                <w:lang w:val="en-US"/>
              </w:rPr>
            </w:pPr>
            <w:r w:rsidRPr="00AB52A7">
              <w:rPr>
                <w:lang w:val="en-US"/>
              </w:rPr>
              <w:t>Michigan State Üniversitesi</w:t>
            </w:r>
          </w:p>
        </w:tc>
        <w:tc>
          <w:tcPr>
            <w:tcW w:w="1485" w:type="dxa"/>
          </w:tcPr>
          <w:p w:rsidR="00A34232" w:rsidRPr="00AB52A7" w:rsidRDefault="00892F73" w:rsidP="004A3A91">
            <w:pPr>
              <w:tabs>
                <w:tab w:val="left" w:pos="1800"/>
              </w:tabs>
              <w:rPr>
                <w:lang w:val="en-US"/>
              </w:rPr>
            </w:pPr>
            <w:r w:rsidRPr="00AB52A7">
              <w:rPr>
                <w:lang w:val="en-US"/>
              </w:rPr>
              <w:t>2008-</w:t>
            </w:r>
            <w:r w:rsidR="00A34232" w:rsidRPr="00AB52A7">
              <w:rPr>
                <w:lang w:val="en-US"/>
              </w:rPr>
              <w:t>2009</w:t>
            </w:r>
          </w:p>
        </w:tc>
      </w:tr>
      <w:tr w:rsidR="00A34232" w:rsidRPr="00AB52A7" w:rsidTr="00A34232">
        <w:tc>
          <w:tcPr>
            <w:tcW w:w="2310" w:type="dxa"/>
          </w:tcPr>
          <w:p w:rsidR="00A34232" w:rsidRPr="00AB52A7" w:rsidRDefault="00A34232" w:rsidP="004A3A91">
            <w:pPr>
              <w:tabs>
                <w:tab w:val="left" w:pos="1800"/>
              </w:tabs>
              <w:rPr>
                <w:lang w:val="en-US"/>
              </w:rPr>
            </w:pPr>
            <w:r w:rsidRPr="00AB52A7">
              <w:rPr>
                <w:lang w:val="en-US"/>
              </w:rPr>
              <w:t>Y. Lisans</w:t>
            </w:r>
          </w:p>
        </w:tc>
        <w:tc>
          <w:tcPr>
            <w:tcW w:w="2311" w:type="dxa"/>
          </w:tcPr>
          <w:p w:rsidR="00A34232" w:rsidRPr="00AB52A7" w:rsidRDefault="00F604FE" w:rsidP="004A3A91">
            <w:pPr>
              <w:tabs>
                <w:tab w:val="left" w:pos="1800"/>
              </w:tabs>
              <w:rPr>
                <w:lang w:val="en-US"/>
              </w:rPr>
            </w:pPr>
            <w:r w:rsidRPr="00AB52A7">
              <w:rPr>
                <w:lang w:val="en-US"/>
              </w:rPr>
              <w:t>Teknoloji &amp; Eğitim</w:t>
            </w:r>
          </w:p>
        </w:tc>
        <w:tc>
          <w:tcPr>
            <w:tcW w:w="3137" w:type="dxa"/>
          </w:tcPr>
          <w:p w:rsidR="00A34232" w:rsidRPr="00AB52A7" w:rsidRDefault="00F604FE" w:rsidP="004A3A91">
            <w:pPr>
              <w:tabs>
                <w:tab w:val="left" w:pos="1800"/>
              </w:tabs>
              <w:rPr>
                <w:lang w:val="en-US"/>
              </w:rPr>
            </w:pPr>
            <w:r w:rsidRPr="00AB52A7">
              <w:rPr>
                <w:lang w:val="en-US"/>
              </w:rPr>
              <w:t>Michigan Üniversitesi</w:t>
            </w:r>
          </w:p>
        </w:tc>
        <w:tc>
          <w:tcPr>
            <w:tcW w:w="1485" w:type="dxa"/>
          </w:tcPr>
          <w:p w:rsidR="00A34232" w:rsidRPr="00AB52A7" w:rsidRDefault="00892F73" w:rsidP="004A3A91">
            <w:pPr>
              <w:tabs>
                <w:tab w:val="left" w:pos="1800"/>
              </w:tabs>
              <w:rPr>
                <w:lang w:val="en-US"/>
              </w:rPr>
            </w:pPr>
            <w:r w:rsidRPr="00AB52A7">
              <w:rPr>
                <w:lang w:val="en-US"/>
              </w:rPr>
              <w:t>2009-</w:t>
            </w:r>
            <w:r w:rsidR="00F604FE" w:rsidRPr="00AB52A7">
              <w:rPr>
                <w:lang w:val="en-US"/>
              </w:rPr>
              <w:t>2012</w:t>
            </w:r>
          </w:p>
        </w:tc>
      </w:tr>
      <w:tr w:rsidR="00E65D24" w:rsidRPr="00AB52A7" w:rsidTr="00E65D24">
        <w:trPr>
          <w:trHeight w:val="255"/>
        </w:trPr>
        <w:tc>
          <w:tcPr>
            <w:tcW w:w="2310" w:type="dxa"/>
          </w:tcPr>
          <w:p w:rsidR="00E65D24" w:rsidRPr="00AB52A7" w:rsidRDefault="00E65D24" w:rsidP="004A3A91">
            <w:pPr>
              <w:tabs>
                <w:tab w:val="left" w:pos="1800"/>
              </w:tabs>
              <w:rPr>
                <w:lang w:val="en-US"/>
              </w:rPr>
            </w:pPr>
            <w:r w:rsidRPr="00AB52A7">
              <w:rPr>
                <w:lang w:val="en-US"/>
              </w:rPr>
              <w:t>Doktora*</w:t>
            </w:r>
          </w:p>
        </w:tc>
        <w:tc>
          <w:tcPr>
            <w:tcW w:w="2311" w:type="dxa"/>
          </w:tcPr>
          <w:p w:rsidR="00E65D24" w:rsidRPr="00AB52A7" w:rsidRDefault="00E65D24" w:rsidP="004A3A91">
            <w:pPr>
              <w:tabs>
                <w:tab w:val="left" w:pos="1800"/>
              </w:tabs>
              <w:rPr>
                <w:lang w:val="en-US"/>
              </w:rPr>
            </w:pPr>
            <w:r w:rsidRPr="00AB52A7">
              <w:rPr>
                <w:lang w:val="en-US"/>
              </w:rPr>
              <w:t>Eğitim Programlari &amp; Öğretmen Eğitimi</w:t>
            </w:r>
          </w:p>
        </w:tc>
        <w:tc>
          <w:tcPr>
            <w:tcW w:w="3137" w:type="dxa"/>
          </w:tcPr>
          <w:p w:rsidR="00E65D24" w:rsidRPr="00AB52A7" w:rsidRDefault="00E65D24" w:rsidP="004A3A91">
            <w:pPr>
              <w:tabs>
                <w:tab w:val="left" w:pos="1800"/>
              </w:tabs>
              <w:rPr>
                <w:lang w:val="en-US"/>
              </w:rPr>
            </w:pPr>
            <w:r w:rsidRPr="00AB52A7">
              <w:rPr>
                <w:lang w:val="en-US"/>
              </w:rPr>
              <w:t>Michigan State Üniversitesi</w:t>
            </w:r>
          </w:p>
        </w:tc>
        <w:tc>
          <w:tcPr>
            <w:tcW w:w="1485" w:type="dxa"/>
          </w:tcPr>
          <w:p w:rsidR="00E65D24" w:rsidRPr="00AB52A7" w:rsidRDefault="00E65D24" w:rsidP="004A3A91">
            <w:pPr>
              <w:tabs>
                <w:tab w:val="left" w:pos="1800"/>
              </w:tabs>
              <w:rPr>
                <w:lang w:val="en-US"/>
              </w:rPr>
            </w:pPr>
            <w:r w:rsidRPr="00AB52A7">
              <w:rPr>
                <w:lang w:val="en-US"/>
              </w:rPr>
              <w:t>2012-2014</w:t>
            </w:r>
          </w:p>
        </w:tc>
      </w:tr>
      <w:tr w:rsidR="00E65D24" w:rsidRPr="00AB52A7" w:rsidTr="00A34232">
        <w:trPr>
          <w:trHeight w:val="255"/>
        </w:trPr>
        <w:tc>
          <w:tcPr>
            <w:tcW w:w="2310" w:type="dxa"/>
          </w:tcPr>
          <w:p w:rsidR="00E65D24" w:rsidRPr="00AB52A7" w:rsidRDefault="00E65D24" w:rsidP="004A3A91">
            <w:pPr>
              <w:tabs>
                <w:tab w:val="left" w:pos="1800"/>
              </w:tabs>
              <w:rPr>
                <w:lang w:val="en-US"/>
              </w:rPr>
            </w:pPr>
            <w:r>
              <w:rPr>
                <w:lang w:val="en-US"/>
              </w:rPr>
              <w:t>Post-doktora</w:t>
            </w:r>
          </w:p>
        </w:tc>
        <w:tc>
          <w:tcPr>
            <w:tcW w:w="2311" w:type="dxa"/>
          </w:tcPr>
          <w:p w:rsidR="00E65D24" w:rsidRPr="00AB52A7" w:rsidRDefault="00E65D24" w:rsidP="004A3A91">
            <w:pPr>
              <w:tabs>
                <w:tab w:val="left" w:pos="1800"/>
              </w:tabs>
              <w:rPr>
                <w:lang w:val="en-US"/>
              </w:rPr>
            </w:pPr>
            <w:r w:rsidRPr="00AB52A7">
              <w:rPr>
                <w:lang w:val="en-US"/>
              </w:rPr>
              <w:t>Eğitim Programlari &amp; Öğretmen Eğitimi</w:t>
            </w:r>
          </w:p>
        </w:tc>
        <w:tc>
          <w:tcPr>
            <w:tcW w:w="3137" w:type="dxa"/>
          </w:tcPr>
          <w:p w:rsidR="00E65D24" w:rsidRPr="00AB52A7" w:rsidRDefault="00E65D24" w:rsidP="004A3A91">
            <w:pPr>
              <w:tabs>
                <w:tab w:val="left" w:pos="1800"/>
              </w:tabs>
              <w:rPr>
                <w:lang w:val="en-US"/>
              </w:rPr>
            </w:pPr>
            <w:r w:rsidRPr="00AB52A7">
              <w:rPr>
                <w:lang w:val="en-US"/>
              </w:rPr>
              <w:t>Michigan State Üniversitesi</w:t>
            </w:r>
            <w:r>
              <w:rPr>
                <w:lang w:val="en-US"/>
              </w:rPr>
              <w:t xml:space="preserve"> (CREATE4STEM Institute) </w:t>
            </w:r>
          </w:p>
        </w:tc>
        <w:tc>
          <w:tcPr>
            <w:tcW w:w="1485" w:type="dxa"/>
          </w:tcPr>
          <w:p w:rsidR="00E65D24" w:rsidRPr="00AB52A7" w:rsidRDefault="00E65D24" w:rsidP="004A3A91">
            <w:pPr>
              <w:tabs>
                <w:tab w:val="left" w:pos="1800"/>
              </w:tabs>
              <w:rPr>
                <w:lang w:val="en-US"/>
              </w:rPr>
            </w:pPr>
            <w:r>
              <w:rPr>
                <w:lang w:val="en-US"/>
              </w:rPr>
              <w:t>Ağustos 2014- Kasım 2014</w:t>
            </w:r>
          </w:p>
        </w:tc>
      </w:tr>
    </w:tbl>
    <w:p w:rsidR="00A34232" w:rsidRPr="00AB52A7" w:rsidRDefault="00A34232" w:rsidP="004A3A91">
      <w:pPr>
        <w:tabs>
          <w:tab w:val="left" w:pos="1800"/>
        </w:tabs>
        <w:rPr>
          <w:b/>
          <w:lang w:val="en-US"/>
        </w:rPr>
      </w:pPr>
    </w:p>
    <w:p w:rsidR="00892F73" w:rsidRPr="00AB52A7" w:rsidRDefault="00892F73" w:rsidP="00892F73">
      <w:r w:rsidRPr="00AB52A7">
        <w:rPr>
          <w:b/>
        </w:rPr>
        <w:t>Doktora Tezi/S. Yeterlik Çalışması/Tıpta Uzmanlık Tezi Başlığı ve Danışman(lar) ı:</w:t>
      </w:r>
      <w:r w:rsidRPr="00AB52A7">
        <w:t xml:space="preserve"> Supporting Students’ Scientific Explanations:  A Case Study Investigating The Synergy Focusing On A Teacher’s Practices When Providing Instruction and Using Mobile Devices</w:t>
      </w:r>
    </w:p>
    <w:p w:rsidR="00892F73" w:rsidRPr="00AB52A7" w:rsidRDefault="00892F73" w:rsidP="00892F73">
      <w:pPr>
        <w:pStyle w:val="GvdeMetniGirintisi2"/>
        <w:spacing w:after="0" w:line="240" w:lineRule="auto"/>
        <w:ind w:left="-142" w:right="-284" w:firstLine="142"/>
        <w:jc w:val="both"/>
      </w:pPr>
      <w:r w:rsidRPr="00AB52A7">
        <w:t>Tez Danışmanı: Prof. Dr. Joseph Krajcik</w:t>
      </w:r>
    </w:p>
    <w:p w:rsidR="00892F73" w:rsidRPr="00AB52A7" w:rsidRDefault="00892F73" w:rsidP="00892F73">
      <w:pPr>
        <w:pStyle w:val="GvdeMetniGirintisi2"/>
        <w:spacing w:after="0" w:line="240" w:lineRule="auto"/>
        <w:ind w:left="-142" w:right="-284" w:firstLine="142"/>
        <w:jc w:val="both"/>
      </w:pPr>
    </w:p>
    <w:p w:rsidR="00892F73" w:rsidRPr="00AB52A7" w:rsidRDefault="00892F73" w:rsidP="00F45CC9">
      <w:pPr>
        <w:jc w:val="both"/>
        <w:rPr>
          <w:i/>
        </w:rPr>
      </w:pPr>
      <w:r w:rsidRPr="00AB52A7">
        <w:rPr>
          <w:i/>
          <w:lang w:val="en-US"/>
        </w:rPr>
        <w:t>Tez Konusu:</w:t>
      </w:r>
      <w:r w:rsidRPr="00AB52A7">
        <w:rPr>
          <w:i/>
        </w:rPr>
        <w:t xml:space="preserve"> Teknolojiyi öğretmenlerin nasıl kullandığını anlamak için bu çalışmada bir öğretmenin sınıf içerisinde yaptığı etkinlikler (bölüm 1) ile mobil uygulamayı kullandığı süreçte (bölüm 2) öğrencilerin bilimsel düşünmesine ne kadar katkıda bulunduğu incelenmiştir. Çalışmanın ana amacı bu iki bölümde öğretmenin sinerjik bir şekilde öğrencileri destekleyip desteklemediğini gözlemektir. Bu çalışmada sinerji öğretmenin konuya özel ve öğrencilerin bilimsel düşünmesini sağlayacak destek mekanizmalarını birlikte kullanması olarak tanımlanmış ve bir öğretmenin sinerjiyi nasıl desteklediği iki ayrı ünitede (bitkiler ve çevre) incelenmiştir. Çalışmanın bulguları incelendiğinde, sinerjinin kendi kendine oluşmadığı ve çok uzman öğretmenlerin bile desteğe ihtiyaç duyduğu bulgusuna ulaşılmıştır. Sinerji öğretmene destek eğitimler verildiğinde ve öğrenciler için tasarlanan mekanizmalara ek olarak, öğretmen için de mobil uygulama içinde destek mekanizmaları eklendiğinde gerçekleşmiştir.</w:t>
      </w:r>
    </w:p>
    <w:p w:rsidR="00892F73" w:rsidRPr="00AB52A7" w:rsidRDefault="00892F73" w:rsidP="004A3A91">
      <w:pPr>
        <w:tabs>
          <w:tab w:val="left" w:pos="1800"/>
        </w:tabs>
        <w:rPr>
          <w:b/>
          <w:lang w:val="en-US"/>
        </w:rPr>
      </w:pPr>
    </w:p>
    <w:p w:rsidR="00892F73" w:rsidRPr="00AB52A7" w:rsidRDefault="00892F73" w:rsidP="00892F73">
      <w:pPr>
        <w:tabs>
          <w:tab w:val="num" w:pos="360"/>
        </w:tabs>
        <w:spacing w:before="120" w:after="120"/>
        <w:rPr>
          <w:b/>
          <w:noProof/>
        </w:rPr>
      </w:pPr>
      <w:r w:rsidRPr="00AB52A7">
        <w:rPr>
          <w:b/>
        </w:rPr>
        <w:t xml:space="preserve">Yönetilen </w:t>
      </w:r>
      <w:r w:rsidRPr="00AB52A7">
        <w:rPr>
          <w:b/>
          <w:noProof/>
        </w:rPr>
        <w:t xml:space="preserve">Yüksek Lisans Tezleri :- </w:t>
      </w:r>
    </w:p>
    <w:p w:rsidR="00892F73" w:rsidRPr="00AB52A7" w:rsidRDefault="00892F73" w:rsidP="00892F73">
      <w:pPr>
        <w:tabs>
          <w:tab w:val="num" w:pos="360"/>
        </w:tabs>
        <w:spacing w:before="100" w:beforeAutospacing="1" w:after="100" w:afterAutospacing="1"/>
        <w:ind w:left="360" w:hanging="360"/>
        <w:jc w:val="both"/>
      </w:pPr>
      <w:r w:rsidRPr="00AB52A7">
        <w:rPr>
          <w:b/>
        </w:rPr>
        <w:t xml:space="preserve">Yönetilen Doktora Tezleri/Sanatta Yeterlik Çalışmaları : </w:t>
      </w:r>
      <w:r w:rsidRPr="00AB52A7">
        <w:t>-</w:t>
      </w:r>
    </w:p>
    <w:p w:rsidR="00F45CC9" w:rsidRPr="00AB52A7" w:rsidRDefault="00F45CC9" w:rsidP="00892F73">
      <w:pPr>
        <w:tabs>
          <w:tab w:val="num" w:pos="360"/>
        </w:tabs>
        <w:spacing w:before="100" w:beforeAutospacing="1" w:after="100" w:afterAutospacing="1"/>
        <w:ind w:left="360" w:hanging="360"/>
        <w:jc w:val="both"/>
      </w:pPr>
    </w:p>
    <w:p w:rsidR="00F45CC9" w:rsidRPr="00AB52A7" w:rsidRDefault="00F45CC9" w:rsidP="00892F73">
      <w:pPr>
        <w:tabs>
          <w:tab w:val="num" w:pos="360"/>
        </w:tabs>
        <w:spacing w:before="100" w:beforeAutospacing="1" w:after="100" w:afterAutospacing="1"/>
        <w:ind w:left="360" w:hanging="360"/>
        <w:jc w:val="both"/>
      </w:pPr>
    </w:p>
    <w:tbl>
      <w:tblPr>
        <w:tblW w:w="9457" w:type="dxa"/>
        <w:jc w:val="center"/>
        <w:tblInd w:w="487" w:type="dxa"/>
        <w:tblBorders>
          <w:top w:val="single" w:sz="4" w:space="0" w:color="auto"/>
          <w:left w:val="single" w:sz="4" w:space="0" w:color="auto"/>
          <w:bottom w:val="single" w:sz="4" w:space="0" w:color="auto"/>
          <w:right w:val="single" w:sz="4" w:space="0" w:color="auto"/>
        </w:tblBorders>
        <w:tblLook w:val="0000"/>
      </w:tblPr>
      <w:tblGrid>
        <w:gridCol w:w="2887"/>
        <w:gridCol w:w="4961"/>
        <w:gridCol w:w="1609"/>
      </w:tblGrid>
      <w:tr w:rsidR="00F45CC9" w:rsidRPr="00AB52A7" w:rsidTr="007E10F8">
        <w:trPr>
          <w:cantSplit/>
          <w:trHeight w:val="382"/>
          <w:jc w:val="center"/>
        </w:trPr>
        <w:tc>
          <w:tcPr>
            <w:tcW w:w="2887" w:type="dxa"/>
            <w:tcBorders>
              <w:top w:val="single" w:sz="6" w:space="0" w:color="auto"/>
              <w:left w:val="single" w:sz="6" w:space="0" w:color="auto"/>
              <w:bottom w:val="double" w:sz="6" w:space="0" w:color="auto"/>
              <w:right w:val="single" w:sz="6" w:space="0" w:color="auto"/>
            </w:tcBorders>
          </w:tcPr>
          <w:p w:rsidR="00F45CC9" w:rsidRPr="00AB52A7" w:rsidRDefault="00F45CC9" w:rsidP="007E10F8">
            <w:pPr>
              <w:spacing w:before="100" w:beforeAutospacing="1" w:after="100" w:afterAutospacing="1"/>
              <w:jc w:val="center"/>
              <w:rPr>
                <w:rFonts w:eastAsia="Arial Unicode MS"/>
              </w:rPr>
            </w:pPr>
            <w:r w:rsidRPr="00AB52A7">
              <w:rPr>
                <w:b/>
              </w:rPr>
              <w:t xml:space="preserve">Görev Unvanı </w:t>
            </w:r>
          </w:p>
        </w:tc>
        <w:tc>
          <w:tcPr>
            <w:tcW w:w="4961" w:type="dxa"/>
            <w:tcBorders>
              <w:top w:val="single" w:sz="6" w:space="0" w:color="auto"/>
              <w:left w:val="nil"/>
              <w:bottom w:val="double" w:sz="6" w:space="0" w:color="auto"/>
              <w:right w:val="single" w:sz="4" w:space="0" w:color="auto"/>
            </w:tcBorders>
          </w:tcPr>
          <w:p w:rsidR="00F45CC9" w:rsidRPr="00AB52A7" w:rsidRDefault="00F45CC9" w:rsidP="007E10F8">
            <w:pPr>
              <w:keepNext/>
              <w:spacing w:before="100" w:beforeAutospacing="1" w:after="100" w:afterAutospacing="1"/>
              <w:jc w:val="center"/>
              <w:outlineLvl w:val="0"/>
              <w:rPr>
                <w:rFonts w:eastAsia="Arial Unicode MS"/>
                <w:b/>
              </w:rPr>
            </w:pPr>
            <w:r w:rsidRPr="00AB52A7">
              <w:rPr>
                <w:b/>
              </w:rPr>
              <w:t>Görev Yeri</w:t>
            </w:r>
          </w:p>
        </w:tc>
        <w:tc>
          <w:tcPr>
            <w:tcW w:w="1609" w:type="dxa"/>
            <w:tcBorders>
              <w:top w:val="single" w:sz="6" w:space="0" w:color="auto"/>
              <w:left w:val="single" w:sz="4" w:space="0" w:color="auto"/>
              <w:bottom w:val="double" w:sz="6" w:space="0" w:color="auto"/>
              <w:right w:val="single" w:sz="6" w:space="0" w:color="auto"/>
            </w:tcBorders>
          </w:tcPr>
          <w:p w:rsidR="00F45CC9" w:rsidRPr="00AB52A7" w:rsidRDefault="00F45CC9" w:rsidP="007E10F8">
            <w:pPr>
              <w:spacing w:before="100" w:beforeAutospacing="1" w:after="100" w:afterAutospacing="1"/>
              <w:jc w:val="center"/>
              <w:rPr>
                <w:rFonts w:eastAsia="Arial Unicode MS"/>
              </w:rPr>
            </w:pPr>
            <w:r w:rsidRPr="00AB52A7">
              <w:rPr>
                <w:b/>
              </w:rPr>
              <w:t xml:space="preserve">Yıl </w:t>
            </w:r>
          </w:p>
        </w:tc>
      </w:tr>
      <w:tr w:rsidR="00F45CC9" w:rsidRPr="00AB52A7" w:rsidTr="007E10F8">
        <w:trPr>
          <w:cantSplit/>
          <w:trHeight w:val="372"/>
          <w:jc w:val="center"/>
        </w:trPr>
        <w:tc>
          <w:tcPr>
            <w:tcW w:w="2887" w:type="dxa"/>
            <w:tcBorders>
              <w:top w:val="double" w:sz="6" w:space="0" w:color="auto"/>
              <w:left w:val="single" w:sz="6" w:space="0" w:color="auto"/>
              <w:bottom w:val="single" w:sz="2" w:space="0" w:color="auto"/>
              <w:right w:val="single" w:sz="6" w:space="0" w:color="auto"/>
            </w:tcBorders>
          </w:tcPr>
          <w:p w:rsidR="00F45CC9" w:rsidRPr="00AB52A7" w:rsidRDefault="00F45CC9" w:rsidP="007E10F8">
            <w:pPr>
              <w:spacing w:before="240" w:after="100" w:afterAutospacing="1"/>
              <w:ind w:left="-6"/>
            </w:pPr>
            <w:r w:rsidRPr="00AB52A7">
              <w:t>Öğretim Görevlisi</w:t>
            </w:r>
          </w:p>
        </w:tc>
        <w:tc>
          <w:tcPr>
            <w:tcW w:w="4961" w:type="dxa"/>
            <w:tcBorders>
              <w:top w:val="double" w:sz="6" w:space="0" w:color="auto"/>
              <w:left w:val="nil"/>
              <w:bottom w:val="single" w:sz="2" w:space="0" w:color="auto"/>
              <w:right w:val="single" w:sz="4" w:space="0" w:color="auto"/>
            </w:tcBorders>
          </w:tcPr>
          <w:p w:rsidR="00F45CC9" w:rsidRPr="00AB52A7" w:rsidRDefault="00F45CC9" w:rsidP="00F45CC9">
            <w:pPr>
              <w:spacing w:after="100" w:afterAutospacing="1"/>
              <w:jc w:val="both"/>
            </w:pPr>
            <w:r w:rsidRPr="00AB52A7">
              <w:t>Uşak Üniversitesi, Eğitim Fakültesi, Eğitim Bilimleri Bölümü, Eğitim Programları ve Öğretim</w:t>
            </w:r>
          </w:p>
        </w:tc>
        <w:tc>
          <w:tcPr>
            <w:tcW w:w="1609" w:type="dxa"/>
            <w:tcBorders>
              <w:top w:val="double" w:sz="6" w:space="0" w:color="auto"/>
              <w:left w:val="single" w:sz="4" w:space="0" w:color="auto"/>
              <w:bottom w:val="single" w:sz="2" w:space="0" w:color="auto"/>
              <w:right w:val="single" w:sz="6" w:space="0" w:color="auto"/>
            </w:tcBorders>
          </w:tcPr>
          <w:p w:rsidR="00F45CC9" w:rsidRPr="00AB52A7" w:rsidRDefault="00F45CC9" w:rsidP="007E10F8">
            <w:pPr>
              <w:spacing w:before="120" w:after="100" w:afterAutospacing="1"/>
              <w:jc w:val="center"/>
            </w:pPr>
            <w:r w:rsidRPr="00AB52A7">
              <w:t>2014-2015</w:t>
            </w:r>
          </w:p>
        </w:tc>
      </w:tr>
      <w:tr w:rsidR="00F45CC9" w:rsidRPr="00AB52A7" w:rsidTr="007E10F8">
        <w:trPr>
          <w:cantSplit/>
          <w:trHeight w:val="425"/>
          <w:jc w:val="center"/>
        </w:trPr>
        <w:tc>
          <w:tcPr>
            <w:tcW w:w="2887" w:type="dxa"/>
            <w:tcBorders>
              <w:top w:val="single" w:sz="2" w:space="0" w:color="auto"/>
              <w:left w:val="single" w:sz="6" w:space="0" w:color="auto"/>
              <w:bottom w:val="single" w:sz="2" w:space="0" w:color="auto"/>
              <w:right w:val="single" w:sz="6" w:space="0" w:color="auto"/>
            </w:tcBorders>
          </w:tcPr>
          <w:p w:rsidR="00F45CC9" w:rsidRPr="00AB52A7" w:rsidRDefault="00F45CC9" w:rsidP="007E10F8">
            <w:pPr>
              <w:spacing w:after="100" w:afterAutospacing="1"/>
              <w:ind w:left="-6"/>
              <w:rPr>
                <w:rFonts w:eastAsia="Arial Unicode MS"/>
              </w:rPr>
            </w:pPr>
            <w:r w:rsidRPr="00AB52A7">
              <w:rPr>
                <w:noProof/>
              </w:rPr>
              <w:t>Yrd.Doç Dr.</w:t>
            </w:r>
          </w:p>
        </w:tc>
        <w:tc>
          <w:tcPr>
            <w:tcW w:w="4961" w:type="dxa"/>
            <w:tcBorders>
              <w:top w:val="single" w:sz="2" w:space="0" w:color="auto"/>
              <w:left w:val="nil"/>
              <w:bottom w:val="single" w:sz="4" w:space="0" w:color="auto"/>
              <w:right w:val="single" w:sz="4" w:space="0" w:color="auto"/>
            </w:tcBorders>
          </w:tcPr>
          <w:p w:rsidR="00F45CC9" w:rsidRPr="00AB52A7" w:rsidRDefault="00F45CC9" w:rsidP="007E10F8">
            <w:pPr>
              <w:pStyle w:val="GvdeMetniGirintisi2"/>
              <w:spacing w:after="0" w:line="240" w:lineRule="auto"/>
              <w:ind w:left="0"/>
              <w:jc w:val="both"/>
              <w:rPr>
                <w:rFonts w:eastAsia="Arial Unicode MS"/>
              </w:rPr>
            </w:pPr>
            <w:r w:rsidRPr="00AB52A7">
              <w:t>Uşak Üniversitesi, Eğitim Fakültesi, Eğitim Bilimleri Bölümü, Eğitim Programları ve Öğretim</w:t>
            </w:r>
          </w:p>
        </w:tc>
        <w:tc>
          <w:tcPr>
            <w:tcW w:w="1609" w:type="dxa"/>
            <w:tcBorders>
              <w:top w:val="single" w:sz="2" w:space="0" w:color="auto"/>
              <w:left w:val="single" w:sz="4" w:space="0" w:color="auto"/>
              <w:bottom w:val="single" w:sz="4" w:space="0" w:color="auto"/>
              <w:right w:val="single" w:sz="6" w:space="0" w:color="auto"/>
            </w:tcBorders>
          </w:tcPr>
          <w:p w:rsidR="00F45CC9" w:rsidRPr="00AB52A7" w:rsidRDefault="00F45CC9" w:rsidP="007E10F8">
            <w:pPr>
              <w:spacing w:after="100" w:afterAutospacing="1"/>
              <w:jc w:val="center"/>
              <w:rPr>
                <w:rFonts w:eastAsia="Arial Unicode MS"/>
              </w:rPr>
            </w:pPr>
            <w:r w:rsidRPr="00AB52A7">
              <w:t>2015-</w:t>
            </w:r>
          </w:p>
        </w:tc>
      </w:tr>
    </w:tbl>
    <w:p w:rsidR="00892F73" w:rsidRPr="00AB52A7" w:rsidRDefault="00892F73" w:rsidP="00892F73">
      <w:pPr>
        <w:tabs>
          <w:tab w:val="num" w:pos="360"/>
        </w:tabs>
        <w:spacing w:before="100" w:beforeAutospacing="1" w:after="100" w:afterAutospacing="1"/>
        <w:jc w:val="both"/>
        <w:rPr>
          <w:b/>
          <w:noProof/>
        </w:rPr>
      </w:pPr>
      <w:r w:rsidRPr="00AB52A7">
        <w:rPr>
          <w:b/>
          <w:noProof/>
        </w:rPr>
        <w:t xml:space="preserve">Projelerde Yaptığı Görevler :   </w:t>
      </w:r>
    </w:p>
    <w:tbl>
      <w:tblPr>
        <w:tblStyle w:val="TabloKlavuzu"/>
        <w:tblW w:w="0" w:type="auto"/>
        <w:tblLook w:val="04A0"/>
      </w:tblPr>
      <w:tblGrid>
        <w:gridCol w:w="3081"/>
        <w:gridCol w:w="3867"/>
        <w:gridCol w:w="2295"/>
      </w:tblGrid>
      <w:tr w:rsidR="00892F73" w:rsidRPr="00AB52A7" w:rsidTr="007E10F8">
        <w:tc>
          <w:tcPr>
            <w:tcW w:w="3081" w:type="dxa"/>
          </w:tcPr>
          <w:p w:rsidR="00892F73" w:rsidRPr="00AB52A7" w:rsidRDefault="00892F73" w:rsidP="007E10F8">
            <w:pPr>
              <w:rPr>
                <w:i/>
                <w:lang w:val="en-US"/>
              </w:rPr>
            </w:pPr>
            <w:r w:rsidRPr="00AB52A7">
              <w:rPr>
                <w:i/>
                <w:lang w:val="en-US"/>
              </w:rPr>
              <w:t>Proje</w:t>
            </w:r>
          </w:p>
        </w:tc>
        <w:tc>
          <w:tcPr>
            <w:tcW w:w="3867" w:type="dxa"/>
          </w:tcPr>
          <w:p w:rsidR="00892F73" w:rsidRPr="00AB52A7" w:rsidRDefault="00892F73" w:rsidP="007E10F8">
            <w:pPr>
              <w:rPr>
                <w:i/>
                <w:lang w:val="en-US"/>
              </w:rPr>
            </w:pPr>
            <w:r w:rsidRPr="00AB52A7">
              <w:rPr>
                <w:i/>
                <w:lang w:val="en-US"/>
              </w:rPr>
              <w:t>Görev</w:t>
            </w:r>
          </w:p>
        </w:tc>
        <w:tc>
          <w:tcPr>
            <w:tcW w:w="2295" w:type="dxa"/>
          </w:tcPr>
          <w:p w:rsidR="00892F73" w:rsidRPr="00AB52A7" w:rsidRDefault="00892F73" w:rsidP="007E10F8">
            <w:pPr>
              <w:rPr>
                <w:i/>
                <w:lang w:val="en-US"/>
              </w:rPr>
            </w:pPr>
            <w:r w:rsidRPr="00AB52A7">
              <w:rPr>
                <w:i/>
                <w:lang w:val="en-US"/>
              </w:rPr>
              <w:t>Görev Alınan Yıllar</w:t>
            </w:r>
          </w:p>
        </w:tc>
      </w:tr>
      <w:tr w:rsidR="00892F73" w:rsidRPr="00AB52A7" w:rsidTr="007E10F8">
        <w:trPr>
          <w:trHeight w:val="128"/>
        </w:trPr>
        <w:tc>
          <w:tcPr>
            <w:tcW w:w="3081" w:type="dxa"/>
          </w:tcPr>
          <w:p w:rsidR="00892F73" w:rsidRPr="00AB52A7" w:rsidRDefault="00892F73" w:rsidP="007E10F8">
            <w:pPr>
              <w:rPr>
                <w:i/>
                <w:lang w:val="en-US"/>
              </w:rPr>
            </w:pPr>
            <w:r w:rsidRPr="00AB52A7">
              <w:rPr>
                <w:lang w:val="en-US"/>
              </w:rPr>
              <w:t xml:space="preserve">Learning Progressions (National Science Foundation Projesi)                                                                      </w:t>
            </w:r>
          </w:p>
        </w:tc>
        <w:tc>
          <w:tcPr>
            <w:tcW w:w="3867" w:type="dxa"/>
          </w:tcPr>
          <w:p w:rsidR="00892F73" w:rsidRPr="00AB52A7" w:rsidRDefault="00892F73" w:rsidP="007E10F8">
            <w:pPr>
              <w:rPr>
                <w:i/>
                <w:lang w:val="en-US"/>
              </w:rPr>
            </w:pPr>
            <w:r w:rsidRPr="00AB52A7">
              <w:rPr>
                <w:lang w:val="en-US"/>
              </w:rPr>
              <w:t>Öğrencilerin seviyelerini ölçmek için test maddeleri hazırlama, maddeleri değişik okullarda test etme</w:t>
            </w:r>
          </w:p>
        </w:tc>
        <w:tc>
          <w:tcPr>
            <w:tcW w:w="2295" w:type="dxa"/>
          </w:tcPr>
          <w:p w:rsidR="00892F73" w:rsidRPr="00AB52A7" w:rsidRDefault="00892F73" w:rsidP="007E10F8">
            <w:pPr>
              <w:rPr>
                <w:i/>
                <w:lang w:val="en-US"/>
              </w:rPr>
            </w:pPr>
            <w:r w:rsidRPr="00AB52A7">
              <w:rPr>
                <w:lang w:val="en-US"/>
              </w:rPr>
              <w:t>2009-2011 (1.5 yıl)</w:t>
            </w:r>
          </w:p>
        </w:tc>
      </w:tr>
      <w:tr w:rsidR="00892F73" w:rsidRPr="00AB52A7" w:rsidTr="007E10F8">
        <w:trPr>
          <w:trHeight w:val="127"/>
        </w:trPr>
        <w:tc>
          <w:tcPr>
            <w:tcW w:w="3081" w:type="dxa"/>
          </w:tcPr>
          <w:p w:rsidR="00892F73" w:rsidRPr="00AB52A7" w:rsidRDefault="00892F73" w:rsidP="007E10F8">
            <w:pPr>
              <w:rPr>
                <w:lang w:val="en-US"/>
              </w:rPr>
            </w:pPr>
            <w:r w:rsidRPr="00AB52A7">
              <w:rPr>
                <w:lang w:val="en-US"/>
              </w:rPr>
              <w:t>Zydeco</w:t>
            </w:r>
          </w:p>
          <w:p w:rsidR="00892F73" w:rsidRPr="00AB52A7" w:rsidRDefault="00892F73" w:rsidP="007E10F8">
            <w:pPr>
              <w:rPr>
                <w:i/>
                <w:lang w:val="en-US"/>
              </w:rPr>
            </w:pPr>
            <w:r w:rsidRPr="00AB52A7">
              <w:rPr>
                <w:lang w:val="en-US"/>
              </w:rPr>
              <w:t xml:space="preserve">(National Science Foundation Projesi)                                                                      </w:t>
            </w:r>
          </w:p>
        </w:tc>
        <w:tc>
          <w:tcPr>
            <w:tcW w:w="3867" w:type="dxa"/>
          </w:tcPr>
          <w:p w:rsidR="00892F73" w:rsidRPr="00AB52A7" w:rsidRDefault="00892F73" w:rsidP="007E10F8">
            <w:pPr>
              <w:rPr>
                <w:lang w:val="en-US"/>
              </w:rPr>
            </w:pPr>
            <w:r w:rsidRPr="00AB52A7">
              <w:rPr>
                <w:lang w:val="en-US"/>
              </w:rPr>
              <w:t>Uygulamayı tasarlama ve test etme</w:t>
            </w:r>
          </w:p>
        </w:tc>
        <w:tc>
          <w:tcPr>
            <w:tcW w:w="2295" w:type="dxa"/>
          </w:tcPr>
          <w:p w:rsidR="00892F73" w:rsidRPr="00AB52A7" w:rsidRDefault="00892F73" w:rsidP="007E10F8">
            <w:pPr>
              <w:rPr>
                <w:lang w:val="en-US"/>
              </w:rPr>
            </w:pPr>
            <w:r w:rsidRPr="00AB52A7">
              <w:rPr>
                <w:lang w:val="en-US"/>
              </w:rPr>
              <w:t>2011- 2013 (2.5 yıl)</w:t>
            </w:r>
          </w:p>
          <w:p w:rsidR="00892F73" w:rsidRPr="00AB52A7" w:rsidRDefault="00892F73" w:rsidP="007E10F8">
            <w:pPr>
              <w:rPr>
                <w:i/>
                <w:lang w:val="en-US"/>
              </w:rPr>
            </w:pPr>
          </w:p>
        </w:tc>
      </w:tr>
    </w:tbl>
    <w:p w:rsidR="00892F73" w:rsidRPr="00AB52A7" w:rsidRDefault="00892F73" w:rsidP="00892F73">
      <w:pPr>
        <w:rPr>
          <w:i/>
          <w:lang w:val="en-US"/>
        </w:rPr>
      </w:pPr>
    </w:p>
    <w:p w:rsidR="00892F73" w:rsidRPr="00AB52A7" w:rsidRDefault="00892F73" w:rsidP="00892F73">
      <w:pPr>
        <w:rPr>
          <w:b/>
          <w:lang w:val="en-US"/>
        </w:rPr>
      </w:pPr>
      <w:r w:rsidRPr="00AB52A7">
        <w:rPr>
          <w:b/>
          <w:lang w:val="en-US"/>
        </w:rPr>
        <w:t>Akademik Görevler:</w:t>
      </w:r>
    </w:p>
    <w:p w:rsidR="00892F73" w:rsidRPr="00AB52A7" w:rsidRDefault="00892F73" w:rsidP="00892F73">
      <w:pPr>
        <w:rPr>
          <w:i/>
          <w:lang w:val="en-US"/>
        </w:rPr>
      </w:pPr>
    </w:p>
    <w:tbl>
      <w:tblPr>
        <w:tblStyle w:val="TabloKlavuzu"/>
        <w:tblW w:w="0" w:type="auto"/>
        <w:tblLook w:val="04A0"/>
      </w:tblPr>
      <w:tblGrid>
        <w:gridCol w:w="3081"/>
        <w:gridCol w:w="3867"/>
        <w:gridCol w:w="2295"/>
      </w:tblGrid>
      <w:tr w:rsidR="00892F73" w:rsidRPr="00AB52A7" w:rsidTr="007E10F8">
        <w:tc>
          <w:tcPr>
            <w:tcW w:w="3081" w:type="dxa"/>
          </w:tcPr>
          <w:p w:rsidR="00892F73" w:rsidRPr="00AB52A7" w:rsidRDefault="00892F73" w:rsidP="007E10F8">
            <w:pPr>
              <w:rPr>
                <w:i/>
                <w:lang w:val="en-US"/>
              </w:rPr>
            </w:pPr>
            <w:r w:rsidRPr="00AB52A7">
              <w:rPr>
                <w:i/>
                <w:lang w:val="en-US"/>
              </w:rPr>
              <w:t>Görev Alınan Dergi</w:t>
            </w:r>
            <w:r w:rsidR="009741CF">
              <w:rPr>
                <w:i/>
                <w:lang w:val="en-US"/>
              </w:rPr>
              <w:t xml:space="preserve"> &amp; Kongre</w:t>
            </w:r>
          </w:p>
        </w:tc>
        <w:tc>
          <w:tcPr>
            <w:tcW w:w="3867" w:type="dxa"/>
          </w:tcPr>
          <w:p w:rsidR="00892F73" w:rsidRPr="00AB52A7" w:rsidRDefault="00892F73" w:rsidP="007E10F8">
            <w:pPr>
              <w:rPr>
                <w:i/>
                <w:lang w:val="en-US"/>
              </w:rPr>
            </w:pPr>
            <w:r w:rsidRPr="00AB52A7">
              <w:rPr>
                <w:i/>
                <w:lang w:val="en-US"/>
              </w:rPr>
              <w:t>Görev</w:t>
            </w:r>
          </w:p>
        </w:tc>
        <w:tc>
          <w:tcPr>
            <w:tcW w:w="2295" w:type="dxa"/>
          </w:tcPr>
          <w:p w:rsidR="00892F73" w:rsidRPr="00AB52A7" w:rsidRDefault="00892F73" w:rsidP="007E10F8">
            <w:pPr>
              <w:rPr>
                <w:i/>
                <w:lang w:val="en-US"/>
              </w:rPr>
            </w:pPr>
            <w:r w:rsidRPr="00AB52A7">
              <w:rPr>
                <w:i/>
                <w:lang w:val="en-US"/>
              </w:rPr>
              <w:t>Görev Alınan Yıllar</w:t>
            </w:r>
          </w:p>
        </w:tc>
      </w:tr>
      <w:tr w:rsidR="009741CF" w:rsidRPr="00AB52A7" w:rsidTr="009741CF">
        <w:trPr>
          <w:trHeight w:val="374"/>
        </w:trPr>
        <w:tc>
          <w:tcPr>
            <w:tcW w:w="3081" w:type="dxa"/>
          </w:tcPr>
          <w:p w:rsidR="009741CF" w:rsidRPr="00AB52A7" w:rsidRDefault="009741CF" w:rsidP="007E10F8">
            <w:pPr>
              <w:rPr>
                <w:lang w:val="en-US" w:eastAsia="en-US"/>
              </w:rPr>
            </w:pPr>
            <w:r w:rsidRPr="00AB52A7">
              <w:rPr>
                <w:shd w:val="clear" w:color="auto" w:fill="FFFFFF"/>
                <w:lang w:val="en-US" w:eastAsia="en-US"/>
              </w:rPr>
              <w:t>The </w:t>
            </w:r>
            <w:r w:rsidRPr="00AB52A7">
              <w:rPr>
                <w:bCs/>
                <w:shd w:val="clear" w:color="auto" w:fill="FFFFFF"/>
                <w:lang w:val="en-US" w:eastAsia="en-US"/>
              </w:rPr>
              <w:t>Journal of Research in Science Teaching (JRST)</w:t>
            </w:r>
          </w:p>
          <w:p w:rsidR="009741CF" w:rsidRPr="00AB52A7" w:rsidRDefault="009741CF" w:rsidP="007E10F8">
            <w:pPr>
              <w:rPr>
                <w:i/>
                <w:lang w:val="en-US"/>
              </w:rPr>
            </w:pPr>
          </w:p>
        </w:tc>
        <w:tc>
          <w:tcPr>
            <w:tcW w:w="3867" w:type="dxa"/>
          </w:tcPr>
          <w:p w:rsidR="009741CF" w:rsidRPr="00AB52A7" w:rsidRDefault="009741CF" w:rsidP="007E10F8">
            <w:pPr>
              <w:rPr>
                <w:lang w:val="en-US"/>
              </w:rPr>
            </w:pPr>
            <w:r w:rsidRPr="00AB52A7">
              <w:rPr>
                <w:lang w:val="en-US"/>
              </w:rPr>
              <w:t>Editör Yardımcılığı (Editorial Associate)- Gelen makalelere ilk yorumları yazma, hakem atamaları</w:t>
            </w:r>
          </w:p>
        </w:tc>
        <w:tc>
          <w:tcPr>
            <w:tcW w:w="2295" w:type="dxa"/>
          </w:tcPr>
          <w:p w:rsidR="009741CF" w:rsidRPr="00AB52A7" w:rsidRDefault="009741CF" w:rsidP="007E10F8">
            <w:pPr>
              <w:rPr>
                <w:i/>
                <w:lang w:val="en-US"/>
              </w:rPr>
            </w:pPr>
            <w:r w:rsidRPr="00AB52A7">
              <w:rPr>
                <w:lang w:val="en-US"/>
              </w:rPr>
              <w:t>2013 Ağustos-2015 Ocak (1.5 yıl)</w:t>
            </w:r>
          </w:p>
        </w:tc>
      </w:tr>
      <w:tr w:rsidR="009741CF" w:rsidRPr="00AB52A7" w:rsidTr="007E10F8">
        <w:trPr>
          <w:trHeight w:val="373"/>
        </w:trPr>
        <w:tc>
          <w:tcPr>
            <w:tcW w:w="3081" w:type="dxa"/>
          </w:tcPr>
          <w:p w:rsidR="009741CF" w:rsidRPr="00AB52A7" w:rsidRDefault="009741CF" w:rsidP="007E10F8">
            <w:pPr>
              <w:rPr>
                <w:shd w:val="clear" w:color="auto" w:fill="FFFFFF"/>
                <w:lang w:val="en-US" w:eastAsia="en-US"/>
              </w:rPr>
            </w:pPr>
            <w:r w:rsidRPr="00AB52A7">
              <w:t>National Association for Research in Science Teaching (NARST)</w:t>
            </w:r>
            <w:r>
              <w:t xml:space="preserve"> </w:t>
            </w:r>
          </w:p>
        </w:tc>
        <w:tc>
          <w:tcPr>
            <w:tcW w:w="3867" w:type="dxa"/>
          </w:tcPr>
          <w:p w:rsidR="009741CF" w:rsidRPr="009741CF" w:rsidRDefault="009741CF" w:rsidP="009741CF">
            <w:pPr>
              <w:rPr>
                <w:lang w:val="en-US" w:eastAsia="en-US"/>
              </w:rPr>
            </w:pPr>
            <w:r w:rsidRPr="009741CF">
              <w:rPr>
                <w:lang w:val="en-US"/>
              </w:rPr>
              <w:t>Strand 1 (</w:t>
            </w:r>
            <w:r w:rsidRPr="009741CF">
              <w:rPr>
                <w:bCs/>
                <w:shd w:val="clear" w:color="auto" w:fill="FFFFFF"/>
                <w:lang w:val="en-US" w:eastAsia="en-US"/>
              </w:rPr>
              <w:t>Science Learning, Understanding and Conceptual Change)</w:t>
            </w:r>
            <w:r w:rsidRPr="009741CF">
              <w:rPr>
                <w:b/>
                <w:bCs/>
                <w:color w:val="4D4D4D"/>
                <w:shd w:val="clear" w:color="auto" w:fill="FFFFFF"/>
                <w:lang w:val="en-US" w:eastAsia="en-US"/>
              </w:rPr>
              <w:t xml:space="preserve"> </w:t>
            </w:r>
            <w:r w:rsidRPr="009741CF">
              <w:rPr>
                <w:lang w:val="en-US"/>
              </w:rPr>
              <w:t>Koordinatör</w:t>
            </w:r>
            <w:r w:rsidRPr="009741CF">
              <w:t>ü</w:t>
            </w:r>
          </w:p>
          <w:p w:rsidR="009741CF" w:rsidRPr="00AB52A7" w:rsidRDefault="009741CF" w:rsidP="007E10F8">
            <w:pPr>
              <w:rPr>
                <w:lang w:val="en-US"/>
              </w:rPr>
            </w:pPr>
          </w:p>
        </w:tc>
        <w:tc>
          <w:tcPr>
            <w:tcW w:w="2295" w:type="dxa"/>
          </w:tcPr>
          <w:p w:rsidR="009741CF" w:rsidRPr="00AB52A7" w:rsidRDefault="009741CF" w:rsidP="007E10F8">
            <w:pPr>
              <w:rPr>
                <w:lang w:val="en-US"/>
              </w:rPr>
            </w:pPr>
            <w:r>
              <w:rPr>
                <w:lang w:val="en-US"/>
              </w:rPr>
              <w:t xml:space="preserve">Nisan 2015- </w:t>
            </w:r>
          </w:p>
        </w:tc>
      </w:tr>
    </w:tbl>
    <w:p w:rsidR="00892F73" w:rsidRPr="00AB52A7" w:rsidRDefault="00892F73" w:rsidP="004A3A91">
      <w:pPr>
        <w:tabs>
          <w:tab w:val="left" w:pos="1800"/>
        </w:tabs>
        <w:rPr>
          <w:b/>
          <w:lang w:val="en-US"/>
        </w:rPr>
      </w:pPr>
    </w:p>
    <w:p w:rsidR="004A3A91" w:rsidRDefault="00F604FE" w:rsidP="004A3A91">
      <w:pPr>
        <w:tabs>
          <w:tab w:val="left" w:pos="1800"/>
        </w:tabs>
        <w:rPr>
          <w:b/>
          <w:lang w:val="en-US"/>
        </w:rPr>
      </w:pPr>
      <w:r w:rsidRPr="00AB52A7">
        <w:rPr>
          <w:b/>
          <w:lang w:val="en-US"/>
        </w:rPr>
        <w:t>Yayınlar:</w:t>
      </w:r>
    </w:p>
    <w:p w:rsidR="008079C7" w:rsidRDefault="008079C7" w:rsidP="004A3A91">
      <w:pPr>
        <w:tabs>
          <w:tab w:val="left" w:pos="1800"/>
        </w:tabs>
        <w:rPr>
          <w:b/>
          <w:lang w:val="en-US"/>
        </w:rPr>
      </w:pPr>
    </w:p>
    <w:p w:rsidR="008079C7" w:rsidRDefault="008079C7" w:rsidP="004A3A91">
      <w:pPr>
        <w:tabs>
          <w:tab w:val="left" w:pos="1800"/>
        </w:tabs>
        <w:rPr>
          <w:b/>
          <w:i/>
          <w:lang w:val="en-US"/>
        </w:rPr>
      </w:pPr>
      <w:r>
        <w:rPr>
          <w:b/>
          <w:i/>
          <w:lang w:val="en-US"/>
        </w:rPr>
        <w:t xml:space="preserve">Indekskli </w:t>
      </w:r>
      <w:r w:rsidRPr="00AB52A7">
        <w:rPr>
          <w:b/>
          <w:i/>
          <w:lang w:val="en-US"/>
        </w:rPr>
        <w:t>dergilerde yayınlanan makaleler:</w:t>
      </w:r>
    </w:p>
    <w:p w:rsidR="008079C7" w:rsidRDefault="008079C7" w:rsidP="004A3A91">
      <w:pPr>
        <w:tabs>
          <w:tab w:val="left" w:pos="1800"/>
        </w:tabs>
        <w:rPr>
          <w:b/>
          <w:i/>
          <w:lang w:val="en-US"/>
        </w:rPr>
      </w:pPr>
    </w:p>
    <w:p w:rsidR="008079C7" w:rsidRDefault="008079C7" w:rsidP="004A3A91">
      <w:pPr>
        <w:tabs>
          <w:tab w:val="left" w:pos="1800"/>
        </w:tabs>
      </w:pPr>
      <w:r>
        <w:t xml:space="preserve">Delen, I. &amp; Krajcik, J. (2015). What Do Students’ Explanations Look Like When They Use Second-Hand Data? Paper published in International Journal of Science Education. </w:t>
      </w:r>
    </w:p>
    <w:p w:rsidR="008079C7" w:rsidRPr="008079C7" w:rsidRDefault="008079C7" w:rsidP="004A3A91">
      <w:pPr>
        <w:tabs>
          <w:tab w:val="left" w:pos="1800"/>
        </w:tabs>
        <w:rPr>
          <w:b/>
          <w:lang w:val="en-US"/>
        </w:rPr>
      </w:pPr>
      <w:r>
        <w:t>DOI: 10.1080/09500693.2015.1058989.</w:t>
      </w:r>
    </w:p>
    <w:p w:rsidR="00A32EEE" w:rsidRPr="00AB52A7" w:rsidRDefault="00A32EEE" w:rsidP="004A3A91">
      <w:pPr>
        <w:tabs>
          <w:tab w:val="left" w:pos="1800"/>
        </w:tabs>
        <w:rPr>
          <w:b/>
          <w:lang w:val="en-US"/>
        </w:rPr>
      </w:pPr>
    </w:p>
    <w:p w:rsidR="00A32EEE" w:rsidRPr="00AB52A7" w:rsidRDefault="00A32EEE" w:rsidP="00A32EEE">
      <w:pPr>
        <w:rPr>
          <w:b/>
          <w:i/>
          <w:lang w:val="en-US"/>
        </w:rPr>
      </w:pPr>
      <w:r w:rsidRPr="00AB52A7">
        <w:rPr>
          <w:b/>
          <w:i/>
          <w:lang w:val="en-US"/>
        </w:rPr>
        <w:t>Uluslararası hakemli dergilerde yayınlanan makaleler:</w:t>
      </w:r>
    </w:p>
    <w:p w:rsidR="00F604FE" w:rsidRPr="00AB52A7" w:rsidRDefault="00A32EEE" w:rsidP="00892F73">
      <w:pPr>
        <w:pStyle w:val="NormalWeb"/>
      </w:pPr>
      <w:r w:rsidRPr="00AB52A7">
        <w:t xml:space="preserve">Delen, I., &amp; Bellibas, M. S. (2015). Formative Assessment, Teacher-directed Instruction and Teacher Support in Turkey: Evidence from PISA 2012. </w:t>
      </w:r>
      <w:r w:rsidRPr="00AB52A7">
        <w:rPr>
          <w:i/>
          <w:iCs/>
        </w:rPr>
        <w:t>Mevlana International Journal of Education (MIJE)</w:t>
      </w:r>
      <w:r w:rsidRPr="00AB52A7">
        <w:t>, 5 (</w:t>
      </w:r>
      <w:r w:rsidRPr="00AB52A7">
        <w:rPr>
          <w:i/>
        </w:rPr>
        <w:t>1</w:t>
      </w:r>
      <w:r w:rsidRPr="00AB52A7">
        <w:t xml:space="preserve">). </w:t>
      </w:r>
    </w:p>
    <w:p w:rsidR="00EA5B97" w:rsidRDefault="00EA5B97" w:rsidP="00F604FE">
      <w:pPr>
        <w:rPr>
          <w:b/>
          <w:i/>
          <w:lang w:val="en-US"/>
        </w:rPr>
      </w:pPr>
    </w:p>
    <w:p w:rsidR="00EA5B97" w:rsidRDefault="00EA5B97" w:rsidP="00F604FE">
      <w:pPr>
        <w:rPr>
          <w:b/>
          <w:i/>
          <w:lang w:val="en-US"/>
        </w:rPr>
      </w:pPr>
    </w:p>
    <w:p w:rsidR="00AB52A7" w:rsidRPr="00786B93" w:rsidRDefault="007C12B4" w:rsidP="00786B93">
      <w:pPr>
        <w:pStyle w:val="NormalWeb"/>
      </w:pPr>
      <w:r w:rsidRPr="00AB52A7">
        <w:lastRenderedPageBreak/>
        <w:t>Delen, I.</w:t>
      </w:r>
      <w:r w:rsidR="00F604FE" w:rsidRPr="00AB52A7">
        <w:t xml:space="preserve">, Kesercioglu, T. (2012). How middle school students’ science process skills affected by Turkey’s national curriculum change? Turkish Science Education Journal, 9 (4). </w:t>
      </w:r>
      <w:bookmarkStart w:id="0" w:name="_GoBack"/>
      <w:bookmarkEnd w:id="0"/>
    </w:p>
    <w:p w:rsidR="00F604FE" w:rsidRPr="00AB52A7" w:rsidRDefault="00F604FE" w:rsidP="00F604FE">
      <w:pPr>
        <w:autoSpaceDE w:val="0"/>
        <w:autoSpaceDN w:val="0"/>
        <w:adjustRightInd w:val="0"/>
        <w:rPr>
          <w:b/>
          <w:i/>
          <w:lang w:val="en-US" w:eastAsia="en-US"/>
        </w:rPr>
      </w:pPr>
      <w:r w:rsidRPr="00AB52A7">
        <w:rPr>
          <w:b/>
          <w:i/>
          <w:lang w:val="en-US" w:eastAsia="en-US"/>
        </w:rPr>
        <w:t>Uluslararası bilimsel toplantılarda sunulan ve bildiri kitabında (Proceedings) basılan bildiriler:</w:t>
      </w:r>
    </w:p>
    <w:p w:rsidR="00F604FE" w:rsidRPr="00AB52A7" w:rsidRDefault="00F604FE" w:rsidP="00F604FE">
      <w:pPr>
        <w:autoSpaceDE w:val="0"/>
        <w:autoSpaceDN w:val="0"/>
        <w:adjustRightInd w:val="0"/>
        <w:rPr>
          <w:i/>
          <w:lang w:val="en-US" w:eastAsia="en-US"/>
        </w:rPr>
      </w:pPr>
    </w:p>
    <w:p w:rsidR="00A32EEE" w:rsidRPr="00AB52A7" w:rsidRDefault="00A32EEE" w:rsidP="00F604FE">
      <w:pPr>
        <w:autoSpaceDE w:val="0"/>
        <w:autoSpaceDN w:val="0"/>
        <w:adjustRightInd w:val="0"/>
      </w:pPr>
      <w:r w:rsidRPr="00AB52A7">
        <w:t xml:space="preserve">Lo, W. T., Delen, I., Cahill, C., Kuhn, A., McGee, S. &amp; Duck, J. &amp; Quintana, C. (2013). Zydeco: A Mobile-Based Learning System to Support Inquiry Learning. Paper published in </w:t>
      </w:r>
      <w:r w:rsidRPr="00AB52A7">
        <w:rPr>
          <w:i/>
          <w:iCs/>
        </w:rPr>
        <w:t>AERA Online Paper Repository</w:t>
      </w:r>
      <w:r w:rsidRPr="00AB52A7">
        <w:t>.</w:t>
      </w:r>
    </w:p>
    <w:p w:rsidR="00A32EEE" w:rsidRPr="00AB52A7" w:rsidRDefault="00A32EEE" w:rsidP="00F604FE">
      <w:pPr>
        <w:autoSpaceDE w:val="0"/>
        <w:autoSpaceDN w:val="0"/>
        <w:adjustRightInd w:val="0"/>
      </w:pPr>
    </w:p>
    <w:p w:rsidR="00F604FE" w:rsidRPr="00AB52A7" w:rsidRDefault="00F604FE" w:rsidP="00F604FE">
      <w:pPr>
        <w:autoSpaceDE w:val="0"/>
        <w:autoSpaceDN w:val="0"/>
        <w:adjustRightInd w:val="0"/>
        <w:rPr>
          <w:rFonts w:eastAsia="TimesNewRomanPSMT"/>
          <w:lang w:val="en-US" w:eastAsia="en-US"/>
        </w:rPr>
      </w:pPr>
      <w:r w:rsidRPr="00AB52A7">
        <w:rPr>
          <w:rStyle w:val="apple-style-span"/>
        </w:rPr>
        <w:t xml:space="preserve">Lo, W.T., Delen, I., Cahill, C., W.T., Kuhn, A., , Schmoll, S. &amp; Quintana, C. (2012). </w:t>
      </w:r>
      <w:r w:rsidRPr="00AB52A7">
        <w:rPr>
          <w:rFonts w:eastAsia="TimesNewRomanPSMT"/>
          <w:lang w:val="en-US" w:eastAsia="en-US"/>
        </w:rPr>
        <w:t xml:space="preserve">A New Type of Learning Experience in Nomadic Inquiry: Use of Zydeco in the Science Center. In proceedings of the 7th IEEE International Conference on Wireless, Mobile, </w:t>
      </w:r>
    </w:p>
    <w:p w:rsidR="00F604FE" w:rsidRPr="00AB52A7" w:rsidRDefault="00F604FE" w:rsidP="00F604FE">
      <w:pPr>
        <w:autoSpaceDE w:val="0"/>
        <w:autoSpaceDN w:val="0"/>
        <w:adjustRightInd w:val="0"/>
        <w:rPr>
          <w:rFonts w:eastAsia="TimesNewRomanPSMT"/>
          <w:lang w:val="en-US" w:eastAsia="en-US"/>
        </w:rPr>
      </w:pPr>
      <w:r w:rsidRPr="00AB52A7">
        <w:rPr>
          <w:rFonts w:eastAsia="TimesNewRomanPSMT"/>
          <w:lang w:val="en-US" w:eastAsia="en-US"/>
        </w:rPr>
        <w:t>&amp; Ubiquitous Technologies in Education &amp; The 4th IEEE International  Conference on Digital Game and Intelligent Toy Enhanced Learning March 27th-30th, 2012. Takamatsu, Kagawa, Japan.</w:t>
      </w:r>
    </w:p>
    <w:p w:rsidR="00F604FE" w:rsidRPr="00AB52A7" w:rsidRDefault="00F604FE" w:rsidP="00F604FE">
      <w:pPr>
        <w:autoSpaceDE w:val="0"/>
        <w:autoSpaceDN w:val="0"/>
        <w:adjustRightInd w:val="0"/>
        <w:rPr>
          <w:shd w:val="clear" w:color="auto" w:fill="FFFFFF"/>
        </w:rPr>
      </w:pPr>
    </w:p>
    <w:p w:rsidR="00F604FE" w:rsidRPr="00AB52A7" w:rsidRDefault="00F604FE" w:rsidP="00F604FE">
      <w:pPr>
        <w:autoSpaceDE w:val="0"/>
        <w:autoSpaceDN w:val="0"/>
        <w:adjustRightInd w:val="0"/>
        <w:rPr>
          <w:shd w:val="clear" w:color="auto" w:fill="FFFFFF"/>
        </w:rPr>
      </w:pPr>
      <w:r w:rsidRPr="00AB52A7">
        <w:rPr>
          <w:shd w:val="clear" w:color="auto" w:fill="FFFFFF"/>
        </w:rPr>
        <w:t xml:space="preserve">Kuhn, A., McNally, B., Schmoll, S., Cahill, C., Lo, W., Quintana, C., </w:t>
      </w:r>
      <w:r w:rsidR="00ED430D" w:rsidRPr="00AB52A7">
        <w:rPr>
          <w:shd w:val="clear" w:color="auto" w:fill="FFFFFF"/>
        </w:rPr>
        <w:t>&amp;</w:t>
      </w:r>
      <w:r w:rsidRPr="00AB52A7">
        <w:rPr>
          <w:shd w:val="clear" w:color="auto" w:fill="FFFFFF"/>
        </w:rPr>
        <w:t xml:space="preserve"> Delen, I. (2012). How students find, evaluate, and utilize peer-collected annotated multimedia data in science inquiry with Zydeco. In Proceedings of the 2012 annual conference on Human factors in computing systems (CHI ’12). ACM, New York, NY, USA, 3061-3070.</w:t>
      </w:r>
    </w:p>
    <w:p w:rsidR="00F604FE" w:rsidRPr="00AB52A7" w:rsidRDefault="00F604FE" w:rsidP="00E64B4F">
      <w:pPr>
        <w:rPr>
          <w:i/>
          <w:lang w:val="en-US"/>
        </w:rPr>
      </w:pPr>
    </w:p>
    <w:p w:rsidR="00114EB2" w:rsidRPr="00AB52A7" w:rsidRDefault="00114EB2" w:rsidP="00114EB2">
      <w:pPr>
        <w:rPr>
          <w:b/>
          <w:i/>
          <w:lang w:val="en-US"/>
        </w:rPr>
      </w:pPr>
      <w:r w:rsidRPr="00AB52A7">
        <w:rPr>
          <w:b/>
          <w:i/>
          <w:lang w:val="en-US"/>
        </w:rPr>
        <w:t>Sunumlar:</w:t>
      </w:r>
    </w:p>
    <w:p w:rsidR="00A32EEE" w:rsidRPr="00AB52A7" w:rsidRDefault="00A32EEE" w:rsidP="00A32EEE">
      <w:pPr>
        <w:pStyle w:val="NormalWeb"/>
      </w:pPr>
      <w:r w:rsidRPr="00AB52A7">
        <w:t>Delen, I., Sen, S., &amp; Erdogan, N. (2015, April).</w:t>
      </w:r>
      <w:r w:rsidRPr="00AB52A7">
        <w:rPr>
          <w:b/>
          <w:bCs/>
        </w:rPr>
        <w:t xml:space="preserve"> </w:t>
      </w:r>
      <w:r w:rsidRPr="00AB52A7">
        <w:rPr>
          <w:i/>
          <w:iCs/>
        </w:rPr>
        <w:t>Investigating technology, content, and pedagogy readiness of pre-service teachers attending teacher certificate program in Turkey.</w:t>
      </w:r>
      <w:r w:rsidRPr="00AB52A7">
        <w:t xml:space="preserve"> Paper presented at International Conference on Education in Mathematics, Science and Technology (</w:t>
      </w:r>
      <w:r w:rsidRPr="00AB52A7">
        <w:rPr>
          <w:rStyle w:val="il"/>
        </w:rPr>
        <w:t>ICEMST</w:t>
      </w:r>
      <w:r w:rsidRPr="00AB52A7">
        <w:t>), Antalya, Turkey.</w:t>
      </w:r>
    </w:p>
    <w:p w:rsidR="00A32EEE" w:rsidRPr="00AB52A7" w:rsidRDefault="00A32EEE" w:rsidP="00A32EEE">
      <w:pPr>
        <w:pStyle w:val="NormalWeb"/>
      </w:pPr>
      <w:r w:rsidRPr="00AB52A7">
        <w:t>Delen, I. &amp; Krajcik, J. (2015). Synergy: How Generic and Content-Specific Scaffolds Support Quality of Students’ Explanations. Paper presented at Annual International Conference of National Association for Research in Science Teaching (NARST). April 10- April 14, 2015. Chicago, IL.</w:t>
      </w:r>
    </w:p>
    <w:p w:rsidR="00A32EEE" w:rsidRPr="00AB52A7" w:rsidRDefault="00114EB2" w:rsidP="00114EB2">
      <w:pPr>
        <w:pStyle w:val="NormalWeb"/>
        <w:spacing w:line="285" w:lineRule="atLeast"/>
      </w:pPr>
      <w:r w:rsidRPr="00AB52A7">
        <w:t>Delen, I., Lo, W.T., Kuhn, A., Duck, J., McGee, S</w:t>
      </w:r>
      <w:r w:rsidR="000137A5" w:rsidRPr="00AB52A7">
        <w:t xml:space="preserve">. &amp; Quintana, C. </w:t>
      </w:r>
      <w:r w:rsidRPr="00AB52A7">
        <w:t>(2014). How Can a Mobile Application Change a Teacher’s Practices to Support Students’ Scientific Explanations? Paper presented at Annual International Conference of National Association for Research in Science Teaching (NARST). March 30- April 2, 2014. Pittsburgh, PA.</w:t>
      </w:r>
    </w:p>
    <w:p w:rsidR="00114EB2" w:rsidRPr="00AB52A7" w:rsidRDefault="00114EB2" w:rsidP="00114EB2">
      <w:pPr>
        <w:pStyle w:val="NormalWeb"/>
        <w:spacing w:line="285" w:lineRule="atLeast"/>
      </w:pPr>
      <w:r w:rsidRPr="00AB52A7">
        <w:t xml:space="preserve">Delen, I., Lo, W.T., Kuhn, A., </w:t>
      </w:r>
      <w:r w:rsidR="007C12B4" w:rsidRPr="00AB52A7">
        <w:t xml:space="preserve">Quintana, C., Krajcik, J., McGee, S. &amp; Witers, J. L. </w:t>
      </w:r>
      <w:r w:rsidRPr="00AB52A7">
        <w:t xml:space="preserve"> (2013). Zydeco: A New Mobile Application to Support Claim</w:t>
      </w:r>
      <w:r w:rsidR="007C12B4" w:rsidRPr="00AB52A7">
        <w:t>-</w:t>
      </w:r>
      <w:r w:rsidRPr="00AB52A7">
        <w:t>Evidence-Reasoning Model. Paper presented at Annual International Conference of National Association for Research in Science Teaching (NARST). April 5-9, 2013. Puerto Rico.</w:t>
      </w:r>
    </w:p>
    <w:p w:rsidR="00114EB2" w:rsidRPr="00AB52A7" w:rsidRDefault="00114EB2" w:rsidP="00114EB2">
      <w:pPr>
        <w:pStyle w:val="NormalWeb"/>
        <w:spacing w:line="285" w:lineRule="atLeast"/>
      </w:pPr>
      <w:r w:rsidRPr="00AB52A7">
        <w:t xml:space="preserve">Lo, W.T., Delen, I., Kuhn, A., McGee, S., </w:t>
      </w:r>
      <w:r w:rsidR="007C12B4" w:rsidRPr="00AB52A7">
        <w:t xml:space="preserve">Witers, J. L. &amp; </w:t>
      </w:r>
      <w:r w:rsidRPr="00AB52A7">
        <w:t>Quintana, C. (2013).  Zydeco: A Mobile-Based Inquiry Learning System to Support Project-Based Learning. Paper presented at Annual International Conference of The </w:t>
      </w:r>
      <w:r w:rsidRPr="00AB52A7">
        <w:rPr>
          <w:rStyle w:val="Vurgu"/>
        </w:rPr>
        <w:t>American Educational Research Association (AERA)</w:t>
      </w:r>
      <w:r w:rsidRPr="00AB52A7">
        <w:t>. April 27- May, 1 2013. San Francisco, CA.</w:t>
      </w:r>
    </w:p>
    <w:p w:rsidR="00114EB2" w:rsidRPr="00AB52A7" w:rsidRDefault="00114EB2" w:rsidP="00114EB2">
      <w:pPr>
        <w:pStyle w:val="NormalWeb"/>
        <w:spacing w:line="285" w:lineRule="atLeast"/>
      </w:pPr>
      <w:r w:rsidRPr="00AB52A7">
        <w:lastRenderedPageBreak/>
        <w:t>Delen, I., Krajcik, J., Kuhn, A.,</w:t>
      </w:r>
      <w:r w:rsidR="007C12B4" w:rsidRPr="00AB52A7">
        <w:t xml:space="preserve"> Lo, W.T. &amp;</w:t>
      </w:r>
      <w:r w:rsidRPr="00AB52A7">
        <w:t xml:space="preserve"> Quintana, C.  (2013). Zydeco: Using iPads to Support Students' Scientific Explanations. Poster presented at International Society of Technology Education (ISTE) meeting. June, 23-26. San Antonio, TX.</w:t>
      </w:r>
    </w:p>
    <w:p w:rsidR="00114EB2" w:rsidRPr="00AB52A7" w:rsidRDefault="00114EB2" w:rsidP="00114EB2">
      <w:pPr>
        <w:autoSpaceDE w:val="0"/>
        <w:autoSpaceDN w:val="0"/>
        <w:adjustRightInd w:val="0"/>
        <w:rPr>
          <w:rStyle w:val="apple-style-span"/>
        </w:rPr>
      </w:pPr>
      <w:r w:rsidRPr="00AB52A7">
        <w:rPr>
          <w:rStyle w:val="apple-style-span"/>
        </w:rPr>
        <w:t xml:space="preserve">Delen, I., Cahill, C., </w:t>
      </w:r>
      <w:r w:rsidR="007C12B4" w:rsidRPr="00AB52A7">
        <w:rPr>
          <w:rStyle w:val="apple-style-span"/>
        </w:rPr>
        <w:t xml:space="preserve">Krajcik, J., </w:t>
      </w:r>
      <w:r w:rsidRPr="00AB52A7">
        <w:rPr>
          <w:rStyle w:val="apple-style-span"/>
        </w:rPr>
        <w:t xml:space="preserve">Kuhn, A., </w:t>
      </w:r>
      <w:r w:rsidR="007C12B4" w:rsidRPr="00AB52A7">
        <w:rPr>
          <w:rStyle w:val="apple-style-span"/>
        </w:rPr>
        <w:t xml:space="preserve">Lo, W.T., McNally, B. &amp; Quintana, C. </w:t>
      </w:r>
      <w:r w:rsidRPr="00AB52A7">
        <w:rPr>
          <w:rStyle w:val="apple-style-span"/>
        </w:rPr>
        <w:t xml:space="preserve">(2012). </w:t>
      </w:r>
      <w:hyperlink r:id="rId7" w:history="1">
        <w:r w:rsidRPr="00AB52A7">
          <w:rPr>
            <w:rStyle w:val="Kpr"/>
            <w:bCs/>
            <w:color w:val="auto"/>
            <w:u w:val="none"/>
            <w:shd w:val="clear" w:color="auto" w:fill="FFFFFF"/>
          </w:rPr>
          <w:t>How Do Mobile Technologies Help Students Connect Museums to Classrooms?</w:t>
        </w:r>
      </w:hyperlink>
      <w:r w:rsidRPr="00AB52A7">
        <w:rPr>
          <w:rStyle w:val="apple-style-span"/>
        </w:rPr>
        <w:t xml:space="preserve"> Poster presented at International Society of Technology Education (ISTE) meeting. June, 24-27. San Diego, CA. </w:t>
      </w:r>
    </w:p>
    <w:p w:rsidR="00114EB2" w:rsidRPr="00AB52A7" w:rsidRDefault="00114EB2" w:rsidP="00114EB2">
      <w:pPr>
        <w:autoSpaceDE w:val="0"/>
        <w:autoSpaceDN w:val="0"/>
        <w:adjustRightInd w:val="0"/>
        <w:rPr>
          <w:rFonts w:eastAsia="TimesNewRomanPSMT"/>
          <w:lang w:val="en-US" w:eastAsia="en-US"/>
        </w:rPr>
      </w:pPr>
    </w:p>
    <w:p w:rsidR="00ED430D" w:rsidRPr="00AB52A7" w:rsidRDefault="00ED430D" w:rsidP="00ED430D">
      <w:pPr>
        <w:autoSpaceDE w:val="0"/>
        <w:autoSpaceDN w:val="0"/>
        <w:adjustRightInd w:val="0"/>
        <w:rPr>
          <w:rFonts w:eastAsia="TimesNewRomanPSMT"/>
          <w:lang w:val="en-US" w:eastAsia="en-US"/>
        </w:rPr>
      </w:pPr>
      <w:r w:rsidRPr="00AB52A7">
        <w:rPr>
          <w:rStyle w:val="apple-style-span"/>
        </w:rPr>
        <w:t xml:space="preserve">Lo, W.T., Delen, I., Cahill, C., W.T., Kuhn, A., , Schmoll, S. &amp; Quintana, C. (2012). </w:t>
      </w:r>
      <w:r w:rsidRPr="00AB52A7">
        <w:rPr>
          <w:rFonts w:eastAsia="TimesNewRomanPSMT"/>
          <w:lang w:val="en-US" w:eastAsia="en-US"/>
        </w:rPr>
        <w:t xml:space="preserve">A New Type of Learning Experience in Nomadic Inquiry: Use of Zydeco in the Science Center. Paper presented at The 7th IEEE International Conference on Wireless, Mobile, </w:t>
      </w:r>
    </w:p>
    <w:p w:rsidR="00ED430D" w:rsidRPr="00AB52A7" w:rsidRDefault="00ED430D" w:rsidP="00ED430D">
      <w:pPr>
        <w:autoSpaceDE w:val="0"/>
        <w:autoSpaceDN w:val="0"/>
        <w:adjustRightInd w:val="0"/>
        <w:rPr>
          <w:rFonts w:eastAsia="TimesNewRomanPSMT"/>
          <w:lang w:val="en-US" w:eastAsia="en-US"/>
        </w:rPr>
      </w:pPr>
      <w:r w:rsidRPr="00AB52A7">
        <w:rPr>
          <w:rFonts w:eastAsia="TimesNewRomanPSMT"/>
          <w:lang w:val="en-US" w:eastAsia="en-US"/>
        </w:rPr>
        <w:t>&amp; Ubiquitous Technologies in Education &amp; The 4th IEEE International  Conference on Digital Game and Intelligent Toy Enhanced Learning. March 27th-30th, 2012. Takamatsu, Kagawa, Japan.</w:t>
      </w:r>
    </w:p>
    <w:p w:rsidR="00ED430D" w:rsidRPr="00AB52A7" w:rsidRDefault="00ED430D" w:rsidP="00ED430D">
      <w:pPr>
        <w:autoSpaceDE w:val="0"/>
        <w:autoSpaceDN w:val="0"/>
        <w:adjustRightInd w:val="0"/>
        <w:rPr>
          <w:rFonts w:eastAsia="TimesNewRomanPSMT"/>
          <w:lang w:val="en-US" w:eastAsia="en-US"/>
        </w:rPr>
      </w:pPr>
    </w:p>
    <w:p w:rsidR="00ED430D" w:rsidRPr="00AB52A7" w:rsidRDefault="00ED430D" w:rsidP="00ED430D">
      <w:pPr>
        <w:autoSpaceDE w:val="0"/>
        <w:autoSpaceDN w:val="0"/>
        <w:adjustRightInd w:val="0"/>
        <w:rPr>
          <w:shd w:val="clear" w:color="auto" w:fill="FFFFFF"/>
        </w:rPr>
      </w:pPr>
      <w:r w:rsidRPr="00AB52A7">
        <w:rPr>
          <w:shd w:val="clear" w:color="auto" w:fill="FFFFFF"/>
        </w:rPr>
        <w:t xml:space="preserve">Kuhn, A., McNally, B., Schmoll, S., Cahill, C., Lo, W., Quintana, C., </w:t>
      </w:r>
      <w:r w:rsidR="007C12B4" w:rsidRPr="00AB52A7">
        <w:rPr>
          <w:shd w:val="clear" w:color="auto" w:fill="FFFFFF"/>
        </w:rPr>
        <w:t>&amp;</w:t>
      </w:r>
      <w:r w:rsidRPr="00AB52A7">
        <w:rPr>
          <w:shd w:val="clear" w:color="auto" w:fill="FFFFFF"/>
        </w:rPr>
        <w:t xml:space="preserve"> Delen, I. (2012). How students find, evaluate, and utilize peer-collected annotated multimedia data in science inquiry with Zydeco. In Proceedings of the 2012 annual conference on Human factors in computing systems (CHI ’12). ACM, New York, NY, USA, 3061-3070.</w:t>
      </w:r>
    </w:p>
    <w:p w:rsidR="00114EB2" w:rsidRPr="00AB52A7" w:rsidRDefault="00114EB2" w:rsidP="00114EB2">
      <w:pPr>
        <w:autoSpaceDE w:val="0"/>
        <w:autoSpaceDN w:val="0"/>
        <w:adjustRightInd w:val="0"/>
        <w:rPr>
          <w:rStyle w:val="apple-style-span"/>
          <w:bCs/>
          <w:lang w:val="en-US" w:eastAsia="en-US"/>
        </w:rPr>
      </w:pPr>
      <w:r w:rsidRPr="00AB52A7">
        <w:rPr>
          <w:rStyle w:val="apple-style-span"/>
        </w:rPr>
        <w:t xml:space="preserve">Cahill, C., Schmoll, S., Delen, I., Lo, W.T., Kuhn, A., McNally, B., Quintana, C. &amp; Krajcik, J. (2012). </w:t>
      </w:r>
      <w:r w:rsidRPr="00AB52A7">
        <w:rPr>
          <w:bCs/>
          <w:lang w:val="en-US" w:eastAsia="en-US"/>
        </w:rPr>
        <w:t xml:space="preserve">Bridging Inquiry across Settings Using Mobile and Curricular Supports. Paper presented at Annual International Conference of National Association for Research in Science Teaching (NARST). March 25-28, 2012. Indianapolis, IN. </w:t>
      </w:r>
    </w:p>
    <w:p w:rsidR="00431762" w:rsidRPr="00AB52A7" w:rsidRDefault="00431762" w:rsidP="00114EB2">
      <w:pPr>
        <w:jc w:val="both"/>
        <w:rPr>
          <w:rStyle w:val="apple-style-span"/>
          <w:b/>
        </w:rPr>
      </w:pPr>
    </w:p>
    <w:p w:rsidR="00ED430D" w:rsidRPr="00AB52A7" w:rsidRDefault="00ED430D" w:rsidP="00ED430D">
      <w:pPr>
        <w:jc w:val="both"/>
        <w:rPr>
          <w:lang w:val="en-US"/>
        </w:rPr>
      </w:pPr>
      <w:r w:rsidRPr="00AB52A7">
        <w:rPr>
          <w:rStyle w:val="apple-style-span"/>
        </w:rPr>
        <w:t xml:space="preserve">Krajcik, J., Quintana, C., Cahill, C., Delen, I., Kuhn, A., Lo, W.T., Mcnally, B., Schmoll, S. &amp; Stewart, K.D. (2011). </w:t>
      </w:r>
      <w:r w:rsidRPr="00AB52A7">
        <w:rPr>
          <w:rStyle w:val="apple-style-span"/>
          <w:bCs/>
        </w:rPr>
        <w:t xml:space="preserve">What are the challenges of nomadic inquiry that educators facing? </w:t>
      </w:r>
      <w:r w:rsidR="007C12B4" w:rsidRPr="00AB52A7">
        <w:rPr>
          <w:rStyle w:val="apple-style-span"/>
          <w:bCs/>
        </w:rPr>
        <w:t>P</w:t>
      </w:r>
      <w:r w:rsidRPr="00AB52A7">
        <w:rPr>
          <w:rStyle w:val="apple-style-span"/>
          <w:bCs/>
        </w:rPr>
        <w:t xml:space="preserve">aper presented at </w:t>
      </w:r>
      <w:r w:rsidRPr="00AB52A7">
        <w:rPr>
          <w:rStyle w:val="apple-style-span"/>
        </w:rPr>
        <w:t xml:space="preserve">1st World Conference on New Trends in Science Education (WCNTSE). September 19-23 2011. Kusadasi, Turkey. </w:t>
      </w:r>
    </w:p>
    <w:p w:rsidR="00ED430D" w:rsidRPr="00AB52A7" w:rsidRDefault="00ED430D" w:rsidP="00ED430D">
      <w:pPr>
        <w:jc w:val="both"/>
        <w:rPr>
          <w:lang w:val="en-US"/>
        </w:rPr>
      </w:pPr>
    </w:p>
    <w:p w:rsidR="009914BB" w:rsidRPr="00AB52A7" w:rsidRDefault="00ED430D" w:rsidP="00114EB2">
      <w:pPr>
        <w:jc w:val="both"/>
        <w:rPr>
          <w:rStyle w:val="apple-style-span"/>
          <w:bCs/>
        </w:rPr>
      </w:pPr>
      <w:r w:rsidRPr="00AB52A7">
        <w:rPr>
          <w:lang w:val="en-US"/>
        </w:rPr>
        <w:t>Delen, I. &amp; Kese</w:t>
      </w:r>
      <w:r w:rsidR="007C12B4" w:rsidRPr="00AB52A7">
        <w:rPr>
          <w:lang w:val="en-US"/>
        </w:rPr>
        <w:t>rcioglu, T. (2010). A research o</w:t>
      </w:r>
      <w:r w:rsidRPr="00AB52A7">
        <w:rPr>
          <w:lang w:val="en-US"/>
        </w:rPr>
        <w:t xml:space="preserve">n students’ science process skills. </w:t>
      </w:r>
      <w:r w:rsidR="007C12B4" w:rsidRPr="00AB52A7">
        <w:rPr>
          <w:lang w:val="en-US"/>
        </w:rPr>
        <w:t>P</w:t>
      </w:r>
      <w:r w:rsidRPr="00AB52A7">
        <w:rPr>
          <w:lang w:val="en-US"/>
        </w:rPr>
        <w:t>aper presented at WCCES</w:t>
      </w:r>
      <w:r w:rsidRPr="00AB52A7">
        <w:rPr>
          <w:rStyle w:val="apple-converted-space"/>
          <w:bCs/>
        </w:rPr>
        <w:t> </w:t>
      </w:r>
      <w:r w:rsidRPr="00AB52A7">
        <w:rPr>
          <w:rStyle w:val="apple-style-span"/>
          <w:bCs/>
        </w:rPr>
        <w:t xml:space="preserve">(World Council of Comparative Education Societies)-XIV WORLD CONGRESS- June 14-18 2010. Istanbul, Turkey. </w:t>
      </w:r>
    </w:p>
    <w:p w:rsidR="009914BB" w:rsidRPr="00AB52A7" w:rsidRDefault="009914BB" w:rsidP="00114EB2">
      <w:pPr>
        <w:jc w:val="both"/>
        <w:rPr>
          <w:rStyle w:val="apple-style-span"/>
          <w:b/>
        </w:rPr>
      </w:pPr>
    </w:p>
    <w:p w:rsidR="00431762" w:rsidRPr="00AB52A7" w:rsidRDefault="00431762" w:rsidP="00114EB2">
      <w:pPr>
        <w:jc w:val="both"/>
        <w:rPr>
          <w:rStyle w:val="apple-style-span"/>
          <w:b/>
        </w:rPr>
      </w:pPr>
      <w:r w:rsidRPr="00AB52A7">
        <w:rPr>
          <w:rStyle w:val="apple-style-span"/>
          <w:b/>
        </w:rPr>
        <w:t>Workshop:</w:t>
      </w:r>
    </w:p>
    <w:p w:rsidR="00431762" w:rsidRPr="00AB52A7" w:rsidRDefault="007C12B4" w:rsidP="00431762">
      <w:pPr>
        <w:pStyle w:val="NormalWeb"/>
        <w:spacing w:line="285" w:lineRule="atLeast"/>
      </w:pPr>
      <w:r w:rsidRPr="00AB52A7">
        <w:t xml:space="preserve">Delen, I., </w:t>
      </w:r>
      <w:r w:rsidR="00431762" w:rsidRPr="00AB52A7">
        <w:t>Krajcik, J.</w:t>
      </w:r>
      <w:r w:rsidRPr="00AB52A7">
        <w:t>, McGee, S. &amp; Duck, J.</w:t>
      </w:r>
      <w:r w:rsidR="00431762" w:rsidRPr="00AB52A7">
        <w:t xml:space="preserve"> (2014). Zydeco: A New iPad Application to Enhance Scientific Explanations. </w:t>
      </w:r>
      <w:r w:rsidR="00431762" w:rsidRPr="00AB52A7">
        <w:rPr>
          <w:rStyle w:val="apple-style-span"/>
        </w:rPr>
        <w:t xml:space="preserve">Workshop organized at Annual International Conference of National Science Teachers Association (NSTA) Confenrence. April 3-6 2014. Boston, MA.  </w:t>
      </w:r>
    </w:p>
    <w:p w:rsidR="00431762" w:rsidRPr="00AB52A7" w:rsidRDefault="00431762" w:rsidP="00431762">
      <w:pPr>
        <w:rPr>
          <w:rStyle w:val="apple-style-span"/>
        </w:rPr>
      </w:pPr>
      <w:r w:rsidRPr="00AB52A7">
        <w:rPr>
          <w:rStyle w:val="apple-style-span"/>
        </w:rPr>
        <w:t xml:space="preserve">Krajcik, J., Delen, I., Schmoll, S. &amp; Reynolds, J. (2012). Zydeco: Supporting nomadic inquiry. Workshop organized at Annual International Conference of National Science Teachers Association (NSTA) Confenrence. March, 29- April 1 2012. Indianapolis, IN.  </w:t>
      </w:r>
    </w:p>
    <w:p w:rsidR="00431762" w:rsidRPr="00AB52A7" w:rsidRDefault="00431762" w:rsidP="00114EB2">
      <w:pPr>
        <w:jc w:val="both"/>
        <w:rPr>
          <w:rStyle w:val="apple-style-span"/>
          <w:b/>
        </w:rPr>
      </w:pPr>
    </w:p>
    <w:p w:rsidR="00431762" w:rsidRPr="00AB52A7" w:rsidRDefault="00431762" w:rsidP="00114EB2">
      <w:pPr>
        <w:jc w:val="both"/>
        <w:rPr>
          <w:rStyle w:val="apple-style-span"/>
          <w:b/>
        </w:rPr>
      </w:pPr>
      <w:r w:rsidRPr="00AB52A7">
        <w:rPr>
          <w:rStyle w:val="apple-style-span"/>
          <w:b/>
        </w:rPr>
        <w:t>Düzenlenen Seminerler:</w:t>
      </w:r>
    </w:p>
    <w:p w:rsidR="00431762" w:rsidRPr="00AB52A7" w:rsidRDefault="00431762" w:rsidP="00114EB2">
      <w:pPr>
        <w:jc w:val="both"/>
        <w:rPr>
          <w:rStyle w:val="apple-style-span"/>
          <w:b/>
        </w:rPr>
      </w:pPr>
    </w:p>
    <w:p w:rsidR="00431762" w:rsidRPr="00AB52A7" w:rsidRDefault="00431762" w:rsidP="00114EB2">
      <w:pPr>
        <w:jc w:val="both"/>
        <w:rPr>
          <w:lang w:val="en-US"/>
        </w:rPr>
      </w:pPr>
      <w:r w:rsidRPr="00AB52A7">
        <w:rPr>
          <w:rStyle w:val="apple-style-span"/>
        </w:rPr>
        <w:t xml:space="preserve">Delen, I (Aralık, 2014). Supporting students’ explanations: ICT &amp; Argumentation. University of Santiago de Compostela, Spain. </w:t>
      </w:r>
    </w:p>
    <w:p w:rsidR="00114EB2" w:rsidRPr="00AB52A7" w:rsidRDefault="00114EB2" w:rsidP="00E64B4F">
      <w:pPr>
        <w:rPr>
          <w:i/>
          <w:lang w:val="en-US"/>
        </w:rPr>
      </w:pPr>
    </w:p>
    <w:p w:rsidR="00C60AB1" w:rsidRPr="00AB52A7" w:rsidRDefault="00C60AB1" w:rsidP="00E64B4F">
      <w:pPr>
        <w:rPr>
          <w:b/>
          <w:lang w:val="en-US"/>
        </w:rPr>
      </w:pPr>
    </w:p>
    <w:p w:rsidR="00A90C63" w:rsidRPr="00AB52A7" w:rsidRDefault="00626A1B" w:rsidP="00E64B4F">
      <w:pPr>
        <w:rPr>
          <w:b/>
          <w:lang w:val="en-US"/>
        </w:rPr>
      </w:pPr>
      <w:r w:rsidRPr="00AB52A7">
        <w:rPr>
          <w:b/>
          <w:lang w:val="en-US"/>
        </w:rPr>
        <w:t>Bilimsel ve Mesleki Kuruluşlara Üyelikler:</w:t>
      </w:r>
    </w:p>
    <w:p w:rsidR="00626A1B" w:rsidRPr="00AB52A7" w:rsidRDefault="00626A1B" w:rsidP="00E64B4F">
      <w:pPr>
        <w:rPr>
          <w:lang w:val="en-US"/>
        </w:rPr>
      </w:pPr>
    </w:p>
    <w:p w:rsidR="00626A1B" w:rsidRPr="00AB52A7" w:rsidRDefault="00626A1B" w:rsidP="00E64B4F">
      <w:pPr>
        <w:rPr>
          <w:lang w:val="en-US" w:eastAsia="en-US"/>
        </w:rPr>
      </w:pPr>
      <w:r w:rsidRPr="00AB52A7">
        <w:rPr>
          <w:lang w:val="en-US"/>
        </w:rPr>
        <w:t>AERA (</w:t>
      </w:r>
      <w:r w:rsidRPr="00AB52A7">
        <w:rPr>
          <w:shd w:val="clear" w:color="auto" w:fill="FFFFFF"/>
          <w:lang w:val="en-US" w:eastAsia="en-US"/>
        </w:rPr>
        <w:t>The </w:t>
      </w:r>
      <w:r w:rsidRPr="00AB52A7">
        <w:rPr>
          <w:bCs/>
          <w:shd w:val="clear" w:color="auto" w:fill="FFFFFF"/>
          <w:lang w:val="en-US" w:eastAsia="en-US"/>
        </w:rPr>
        <w:t>American Educational Research Association</w:t>
      </w:r>
      <w:r w:rsidRPr="00AB52A7">
        <w:rPr>
          <w:lang w:val="en-US" w:eastAsia="en-US"/>
        </w:rPr>
        <w:t>)</w:t>
      </w:r>
    </w:p>
    <w:p w:rsidR="00626A1B" w:rsidRPr="00AB52A7" w:rsidRDefault="00626A1B" w:rsidP="00E64B4F">
      <w:pPr>
        <w:rPr>
          <w:lang w:val="en-US" w:eastAsia="en-US"/>
        </w:rPr>
      </w:pPr>
    </w:p>
    <w:p w:rsidR="00626A1B" w:rsidRPr="00AB52A7" w:rsidRDefault="00626A1B" w:rsidP="00626A1B">
      <w:pPr>
        <w:rPr>
          <w:lang w:val="en-US" w:eastAsia="en-US"/>
        </w:rPr>
      </w:pPr>
      <w:r w:rsidRPr="00AB52A7">
        <w:rPr>
          <w:lang w:val="en-US" w:eastAsia="en-US"/>
        </w:rPr>
        <w:t>NARST  (</w:t>
      </w:r>
      <w:r w:rsidRPr="00AB52A7">
        <w:rPr>
          <w:shd w:val="clear" w:color="auto" w:fill="FFFFFF"/>
          <w:lang w:val="en-US" w:eastAsia="en-US"/>
        </w:rPr>
        <w:t>National Association for Research in Science Teaching)</w:t>
      </w:r>
    </w:p>
    <w:p w:rsidR="00626A1B" w:rsidRPr="00AB52A7" w:rsidRDefault="00626A1B" w:rsidP="00E64B4F">
      <w:pPr>
        <w:rPr>
          <w:lang w:val="en-US"/>
        </w:rPr>
      </w:pPr>
    </w:p>
    <w:p w:rsidR="00626A1B" w:rsidRPr="00AB52A7" w:rsidRDefault="00626A1B" w:rsidP="00E64B4F">
      <w:pPr>
        <w:rPr>
          <w:b/>
          <w:lang w:val="en-US"/>
        </w:rPr>
      </w:pPr>
      <w:r w:rsidRPr="00AB52A7">
        <w:rPr>
          <w:b/>
          <w:lang w:val="en-US"/>
        </w:rPr>
        <w:t>Ödüller:</w:t>
      </w:r>
    </w:p>
    <w:p w:rsidR="00626A1B" w:rsidRPr="00AB52A7" w:rsidRDefault="00626A1B" w:rsidP="00E64B4F">
      <w:pPr>
        <w:rPr>
          <w:lang w:val="en-US"/>
        </w:rPr>
      </w:pPr>
    </w:p>
    <w:p w:rsidR="00626A1B" w:rsidRPr="00AB52A7" w:rsidRDefault="00626A1B" w:rsidP="00E64B4F">
      <w:pPr>
        <w:rPr>
          <w:lang w:val="en-US" w:eastAsia="en-US"/>
        </w:rPr>
      </w:pPr>
      <w:r w:rsidRPr="00AB52A7">
        <w:rPr>
          <w:lang w:val="en-US"/>
        </w:rPr>
        <w:t xml:space="preserve">ESERA (The </w:t>
      </w:r>
      <w:r w:rsidRPr="00AB52A7">
        <w:rPr>
          <w:bCs/>
          <w:shd w:val="clear" w:color="auto" w:fill="FFFFFF"/>
          <w:lang w:val="en-US" w:eastAsia="en-US"/>
        </w:rPr>
        <w:t>European Science Education Research Association</w:t>
      </w:r>
      <w:r w:rsidR="00114EB2" w:rsidRPr="00AB52A7">
        <w:rPr>
          <w:lang w:val="en-US" w:eastAsia="en-US"/>
        </w:rPr>
        <w:t xml:space="preserve">)- </w:t>
      </w:r>
      <w:r w:rsidRPr="00AB52A7">
        <w:rPr>
          <w:lang w:val="en-US"/>
        </w:rPr>
        <w:t>Genç Araştırmacı Ödülü</w:t>
      </w:r>
    </w:p>
    <w:p w:rsidR="003C07F3" w:rsidRPr="00AB52A7" w:rsidRDefault="003C07F3" w:rsidP="00E64B4F">
      <w:pPr>
        <w:rPr>
          <w:rStyle w:val="apple-converted-space"/>
          <w:shd w:val="clear" w:color="auto" w:fill="FFFFFF"/>
        </w:rPr>
      </w:pPr>
    </w:p>
    <w:p w:rsidR="00892F73" w:rsidRPr="00AB52A7" w:rsidRDefault="00892F73" w:rsidP="00892F73">
      <w:pPr>
        <w:tabs>
          <w:tab w:val="num" w:pos="360"/>
        </w:tabs>
        <w:spacing w:before="120" w:after="120"/>
        <w:jc w:val="both"/>
        <w:rPr>
          <w:b/>
          <w:noProof/>
        </w:rPr>
      </w:pPr>
      <w:r w:rsidRPr="00AB52A7">
        <w:rPr>
          <w:b/>
          <w:noProof/>
        </w:rPr>
        <w:t>Son iki yılda verdiği lisans ve lisansüstü düzeydeki dersler :</w:t>
      </w:r>
    </w:p>
    <w:p w:rsidR="00892F73" w:rsidRPr="00AB52A7" w:rsidRDefault="00892F73" w:rsidP="0029624B">
      <w:pPr>
        <w:rPr>
          <w:i/>
          <w:lang w:val="en-US"/>
        </w:rPr>
      </w:pPr>
    </w:p>
    <w:tbl>
      <w:tblPr>
        <w:tblW w:w="10250"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702"/>
        <w:gridCol w:w="1134"/>
        <w:gridCol w:w="4394"/>
        <w:gridCol w:w="851"/>
        <w:gridCol w:w="1276"/>
        <w:gridCol w:w="893"/>
      </w:tblGrid>
      <w:tr w:rsidR="00892F73" w:rsidRPr="00AB52A7" w:rsidTr="007E10F8">
        <w:tc>
          <w:tcPr>
            <w:tcW w:w="1702" w:type="dxa"/>
            <w:vMerge w:val="restart"/>
            <w:tcBorders>
              <w:top w:val="single" w:sz="4" w:space="0" w:color="auto"/>
              <w:left w:val="single" w:sz="4" w:space="0" w:color="auto"/>
              <w:right w:val="single" w:sz="4" w:space="0" w:color="auto"/>
            </w:tcBorders>
            <w:vAlign w:val="center"/>
          </w:tcPr>
          <w:p w:rsidR="00892F73" w:rsidRPr="00AB52A7" w:rsidRDefault="00892F73" w:rsidP="007E10F8">
            <w:r w:rsidRPr="00AB52A7">
              <w:rPr>
                <w:b/>
              </w:rPr>
              <w:t xml:space="preserve">Akademik Yıl </w:t>
            </w:r>
          </w:p>
        </w:tc>
        <w:tc>
          <w:tcPr>
            <w:tcW w:w="1134" w:type="dxa"/>
            <w:vMerge w:val="restart"/>
            <w:tcBorders>
              <w:top w:val="single" w:sz="4" w:space="0" w:color="auto"/>
              <w:left w:val="single" w:sz="4" w:space="0" w:color="auto"/>
              <w:bottom w:val="double" w:sz="6" w:space="0" w:color="auto"/>
              <w:right w:val="single" w:sz="4" w:space="0" w:color="auto"/>
            </w:tcBorders>
            <w:vAlign w:val="center"/>
          </w:tcPr>
          <w:p w:rsidR="00892F73" w:rsidRPr="00AB52A7" w:rsidRDefault="00892F73" w:rsidP="007E10F8">
            <w:r w:rsidRPr="00AB52A7">
              <w:rPr>
                <w:b/>
              </w:rPr>
              <w:t xml:space="preserve">Dönem </w:t>
            </w:r>
          </w:p>
        </w:tc>
        <w:tc>
          <w:tcPr>
            <w:tcW w:w="4394" w:type="dxa"/>
            <w:vMerge w:val="restart"/>
            <w:tcBorders>
              <w:top w:val="single" w:sz="4" w:space="0" w:color="auto"/>
              <w:left w:val="single" w:sz="4" w:space="0" w:color="auto"/>
              <w:bottom w:val="double" w:sz="6" w:space="0" w:color="auto"/>
              <w:right w:val="single" w:sz="4" w:space="0" w:color="auto"/>
            </w:tcBorders>
            <w:vAlign w:val="center"/>
          </w:tcPr>
          <w:p w:rsidR="00892F73" w:rsidRPr="00AB52A7" w:rsidRDefault="00892F73" w:rsidP="007E10F8">
            <w:r w:rsidRPr="00AB52A7">
              <w:rPr>
                <w:b/>
              </w:rPr>
              <w:t xml:space="preserve">Dersin Adı </w:t>
            </w:r>
          </w:p>
        </w:tc>
        <w:tc>
          <w:tcPr>
            <w:tcW w:w="2127" w:type="dxa"/>
            <w:gridSpan w:val="2"/>
            <w:tcBorders>
              <w:top w:val="single" w:sz="4" w:space="0" w:color="auto"/>
              <w:left w:val="single" w:sz="4" w:space="0" w:color="auto"/>
              <w:bottom w:val="single" w:sz="4" w:space="0" w:color="auto"/>
              <w:right w:val="single" w:sz="4" w:space="0" w:color="auto"/>
            </w:tcBorders>
          </w:tcPr>
          <w:p w:rsidR="00892F73" w:rsidRPr="00AB52A7" w:rsidRDefault="00892F73" w:rsidP="007E10F8">
            <w:pPr>
              <w:jc w:val="center"/>
            </w:pPr>
            <w:r w:rsidRPr="00AB52A7">
              <w:rPr>
                <w:b/>
              </w:rPr>
              <w:t>Haftalık Saati</w:t>
            </w:r>
          </w:p>
        </w:tc>
        <w:tc>
          <w:tcPr>
            <w:tcW w:w="893" w:type="dxa"/>
            <w:vMerge w:val="restart"/>
            <w:tcBorders>
              <w:top w:val="single" w:sz="4" w:space="0" w:color="auto"/>
              <w:left w:val="single" w:sz="4" w:space="0" w:color="auto"/>
              <w:bottom w:val="double" w:sz="6" w:space="0" w:color="auto"/>
              <w:right w:val="single" w:sz="4" w:space="0" w:color="auto"/>
            </w:tcBorders>
            <w:vAlign w:val="center"/>
          </w:tcPr>
          <w:p w:rsidR="00892F73" w:rsidRPr="00AB52A7" w:rsidRDefault="00892F73" w:rsidP="007E10F8">
            <w:pPr>
              <w:ind w:right="-66" w:hanging="108"/>
            </w:pPr>
            <w:r w:rsidRPr="00AB52A7">
              <w:rPr>
                <w:b/>
              </w:rPr>
              <w:t>Öğrenci Sayısı</w:t>
            </w:r>
          </w:p>
        </w:tc>
      </w:tr>
      <w:tr w:rsidR="00892F73" w:rsidRPr="00AB52A7" w:rsidTr="007E10F8">
        <w:trPr>
          <w:trHeight w:val="343"/>
        </w:trPr>
        <w:tc>
          <w:tcPr>
            <w:tcW w:w="1702" w:type="dxa"/>
            <w:vMerge/>
            <w:tcBorders>
              <w:left w:val="single" w:sz="4" w:space="0" w:color="auto"/>
              <w:bottom w:val="single" w:sz="4" w:space="0" w:color="auto"/>
              <w:right w:val="single" w:sz="4" w:space="0" w:color="auto"/>
            </w:tcBorders>
            <w:vAlign w:val="center"/>
          </w:tcPr>
          <w:p w:rsidR="00892F73" w:rsidRPr="00AB52A7" w:rsidRDefault="00892F73" w:rsidP="007E10F8"/>
        </w:tc>
        <w:tc>
          <w:tcPr>
            <w:tcW w:w="1134" w:type="dxa"/>
            <w:vMerge/>
            <w:tcBorders>
              <w:top w:val="single" w:sz="4" w:space="0" w:color="auto"/>
              <w:left w:val="single" w:sz="4" w:space="0" w:color="auto"/>
              <w:bottom w:val="single" w:sz="4" w:space="0" w:color="auto"/>
              <w:right w:val="single" w:sz="4" w:space="0" w:color="auto"/>
            </w:tcBorders>
            <w:vAlign w:val="center"/>
          </w:tcPr>
          <w:p w:rsidR="00892F73" w:rsidRPr="00AB52A7" w:rsidRDefault="00892F73" w:rsidP="007E10F8"/>
        </w:tc>
        <w:tc>
          <w:tcPr>
            <w:tcW w:w="4394" w:type="dxa"/>
            <w:vMerge/>
            <w:tcBorders>
              <w:top w:val="single" w:sz="4" w:space="0" w:color="auto"/>
              <w:left w:val="single" w:sz="4" w:space="0" w:color="auto"/>
              <w:bottom w:val="single" w:sz="4" w:space="0" w:color="auto"/>
              <w:right w:val="single" w:sz="4" w:space="0" w:color="auto"/>
            </w:tcBorders>
            <w:vAlign w:val="center"/>
          </w:tcPr>
          <w:p w:rsidR="00892F73" w:rsidRPr="00AB52A7" w:rsidRDefault="00892F73" w:rsidP="007E10F8"/>
        </w:tc>
        <w:tc>
          <w:tcPr>
            <w:tcW w:w="851" w:type="dxa"/>
            <w:tcBorders>
              <w:top w:val="single" w:sz="4" w:space="0" w:color="auto"/>
              <w:left w:val="single" w:sz="4" w:space="0" w:color="auto"/>
              <w:bottom w:val="single" w:sz="4" w:space="0" w:color="auto"/>
              <w:right w:val="single" w:sz="4" w:space="0" w:color="auto"/>
            </w:tcBorders>
          </w:tcPr>
          <w:p w:rsidR="00892F73" w:rsidRPr="00AB52A7" w:rsidRDefault="00892F73" w:rsidP="007E10F8">
            <w:r w:rsidRPr="00AB52A7">
              <w:rPr>
                <w:b/>
              </w:rPr>
              <w:t xml:space="preserve">Teorik </w:t>
            </w:r>
          </w:p>
        </w:tc>
        <w:tc>
          <w:tcPr>
            <w:tcW w:w="1276" w:type="dxa"/>
            <w:tcBorders>
              <w:top w:val="single" w:sz="4" w:space="0" w:color="auto"/>
              <w:left w:val="single" w:sz="4" w:space="0" w:color="auto"/>
              <w:bottom w:val="single" w:sz="4" w:space="0" w:color="auto"/>
              <w:right w:val="single" w:sz="4" w:space="0" w:color="auto"/>
            </w:tcBorders>
          </w:tcPr>
          <w:p w:rsidR="00892F73" w:rsidRPr="00AB52A7" w:rsidRDefault="00892F73" w:rsidP="007E10F8">
            <w:pPr>
              <w:ind w:right="-108" w:hanging="108"/>
            </w:pPr>
            <w:r w:rsidRPr="00AB52A7">
              <w:rPr>
                <w:b/>
              </w:rPr>
              <w:t xml:space="preserve">Uygulama </w:t>
            </w:r>
          </w:p>
        </w:tc>
        <w:tc>
          <w:tcPr>
            <w:tcW w:w="893" w:type="dxa"/>
            <w:vMerge/>
            <w:tcBorders>
              <w:top w:val="single" w:sz="4" w:space="0" w:color="auto"/>
              <w:left w:val="single" w:sz="4" w:space="0" w:color="auto"/>
              <w:bottom w:val="single" w:sz="4" w:space="0" w:color="auto"/>
              <w:right w:val="single" w:sz="4" w:space="0" w:color="auto"/>
            </w:tcBorders>
            <w:vAlign w:val="center"/>
          </w:tcPr>
          <w:p w:rsidR="00892F73" w:rsidRPr="00AB52A7" w:rsidRDefault="00892F73" w:rsidP="007E10F8"/>
        </w:tc>
      </w:tr>
      <w:tr w:rsidR="00892F73" w:rsidRPr="00AB52A7" w:rsidTr="00892F73">
        <w:trPr>
          <w:trHeight w:val="248"/>
        </w:trPr>
        <w:tc>
          <w:tcPr>
            <w:tcW w:w="1702" w:type="dxa"/>
            <w:vMerge w:val="restart"/>
            <w:tcBorders>
              <w:top w:val="single" w:sz="4" w:space="0" w:color="auto"/>
              <w:left w:val="single" w:sz="4" w:space="0" w:color="auto"/>
              <w:right w:val="single" w:sz="4" w:space="0" w:color="auto"/>
            </w:tcBorders>
            <w:vAlign w:val="center"/>
          </w:tcPr>
          <w:p w:rsidR="00892F73" w:rsidRPr="00AB52A7" w:rsidRDefault="00892F73" w:rsidP="00892F73">
            <w:pPr>
              <w:rPr>
                <w:b/>
              </w:rPr>
            </w:pPr>
            <w:r w:rsidRPr="00AB52A7">
              <w:rPr>
                <w:b/>
              </w:rPr>
              <w:t>2014-2015</w:t>
            </w:r>
          </w:p>
        </w:tc>
        <w:tc>
          <w:tcPr>
            <w:tcW w:w="1134" w:type="dxa"/>
            <w:vMerge w:val="restart"/>
            <w:tcBorders>
              <w:top w:val="single" w:sz="4" w:space="0" w:color="auto"/>
              <w:left w:val="single" w:sz="4" w:space="0" w:color="auto"/>
              <w:right w:val="single" w:sz="4" w:space="0" w:color="auto"/>
            </w:tcBorders>
            <w:vAlign w:val="center"/>
          </w:tcPr>
          <w:p w:rsidR="00892F73" w:rsidRPr="00AB52A7" w:rsidRDefault="00892F73" w:rsidP="007E10F8">
            <w:pPr>
              <w:ind w:left="-108" w:right="-108"/>
              <w:rPr>
                <w:b/>
              </w:rPr>
            </w:pPr>
            <w:r w:rsidRPr="00AB52A7">
              <w:rPr>
                <w:b/>
              </w:rPr>
              <w:t xml:space="preserve">İlkbahar </w:t>
            </w:r>
          </w:p>
        </w:tc>
        <w:tc>
          <w:tcPr>
            <w:tcW w:w="4394" w:type="dxa"/>
            <w:tcBorders>
              <w:top w:val="single" w:sz="4" w:space="0" w:color="auto"/>
              <w:left w:val="single" w:sz="4" w:space="0" w:color="auto"/>
              <w:right w:val="single" w:sz="4" w:space="0" w:color="auto"/>
            </w:tcBorders>
          </w:tcPr>
          <w:p w:rsidR="00892F73" w:rsidRPr="00AB52A7" w:rsidRDefault="00892F73" w:rsidP="007E10F8">
            <w:pPr>
              <w:tabs>
                <w:tab w:val="left" w:pos="4428"/>
              </w:tabs>
              <w:ind w:left="-108"/>
              <w:jc w:val="both"/>
            </w:pPr>
            <w:r w:rsidRPr="00AB52A7">
              <w:t>Eğitim Felsefesi</w:t>
            </w:r>
          </w:p>
        </w:tc>
        <w:tc>
          <w:tcPr>
            <w:tcW w:w="851" w:type="dxa"/>
            <w:tcBorders>
              <w:top w:val="single" w:sz="4" w:space="0" w:color="auto"/>
              <w:left w:val="single" w:sz="4" w:space="0" w:color="auto"/>
              <w:right w:val="single" w:sz="4" w:space="0" w:color="auto"/>
            </w:tcBorders>
          </w:tcPr>
          <w:p w:rsidR="00892F73" w:rsidRPr="00AB52A7" w:rsidRDefault="00892F73" w:rsidP="007E10F8">
            <w:r w:rsidRPr="00AB52A7">
              <w:t>2</w:t>
            </w:r>
          </w:p>
        </w:tc>
        <w:tc>
          <w:tcPr>
            <w:tcW w:w="1276" w:type="dxa"/>
            <w:tcBorders>
              <w:top w:val="single" w:sz="4" w:space="0" w:color="auto"/>
              <w:left w:val="single" w:sz="4" w:space="0" w:color="auto"/>
              <w:right w:val="single" w:sz="4" w:space="0" w:color="auto"/>
            </w:tcBorders>
          </w:tcPr>
          <w:p w:rsidR="00892F73" w:rsidRPr="00AB52A7" w:rsidRDefault="00892F73" w:rsidP="00892F73">
            <w:r w:rsidRPr="00AB52A7">
              <w:t>0</w:t>
            </w:r>
          </w:p>
        </w:tc>
        <w:tc>
          <w:tcPr>
            <w:tcW w:w="893" w:type="dxa"/>
            <w:tcBorders>
              <w:top w:val="single" w:sz="4" w:space="0" w:color="auto"/>
              <w:left w:val="single" w:sz="4" w:space="0" w:color="auto"/>
              <w:right w:val="single" w:sz="4" w:space="0" w:color="auto"/>
            </w:tcBorders>
          </w:tcPr>
          <w:p w:rsidR="00892F73" w:rsidRPr="00AB52A7" w:rsidRDefault="00892F73" w:rsidP="007E10F8">
            <w:r w:rsidRPr="00AB52A7">
              <w:t>140</w:t>
            </w:r>
          </w:p>
        </w:tc>
      </w:tr>
      <w:tr w:rsidR="00892F73" w:rsidRPr="00AB52A7" w:rsidTr="00892F73">
        <w:trPr>
          <w:trHeight w:val="251"/>
        </w:trPr>
        <w:tc>
          <w:tcPr>
            <w:tcW w:w="1702" w:type="dxa"/>
            <w:vMerge/>
            <w:tcBorders>
              <w:left w:val="single" w:sz="4" w:space="0" w:color="auto"/>
              <w:right w:val="single" w:sz="4" w:space="0" w:color="auto"/>
            </w:tcBorders>
            <w:vAlign w:val="center"/>
          </w:tcPr>
          <w:p w:rsidR="00892F73" w:rsidRPr="00AB52A7" w:rsidRDefault="00892F73" w:rsidP="007E10F8"/>
        </w:tc>
        <w:tc>
          <w:tcPr>
            <w:tcW w:w="1134" w:type="dxa"/>
            <w:vMerge/>
            <w:tcBorders>
              <w:left w:val="single" w:sz="4" w:space="0" w:color="auto"/>
              <w:right w:val="single" w:sz="4" w:space="0" w:color="auto"/>
            </w:tcBorders>
            <w:vAlign w:val="center"/>
          </w:tcPr>
          <w:p w:rsidR="00892F73" w:rsidRPr="00AB52A7" w:rsidRDefault="00892F73" w:rsidP="007E10F8">
            <w:pPr>
              <w:ind w:left="-108" w:right="-108"/>
              <w:rPr>
                <w:b/>
              </w:rPr>
            </w:pPr>
          </w:p>
        </w:tc>
        <w:tc>
          <w:tcPr>
            <w:tcW w:w="4394" w:type="dxa"/>
            <w:tcBorders>
              <w:top w:val="single" w:sz="4" w:space="0" w:color="auto"/>
              <w:left w:val="single" w:sz="4" w:space="0" w:color="auto"/>
              <w:right w:val="single" w:sz="4" w:space="0" w:color="auto"/>
            </w:tcBorders>
          </w:tcPr>
          <w:p w:rsidR="00892F73" w:rsidRPr="00AB52A7" w:rsidRDefault="00892F73" w:rsidP="00892F73">
            <w:pPr>
              <w:tabs>
                <w:tab w:val="left" w:pos="4428"/>
              </w:tabs>
              <w:ind w:left="-108"/>
              <w:jc w:val="both"/>
            </w:pPr>
            <w:r w:rsidRPr="00AB52A7">
              <w:t>Eğitim Yaklaşımları</w:t>
            </w:r>
          </w:p>
        </w:tc>
        <w:tc>
          <w:tcPr>
            <w:tcW w:w="851" w:type="dxa"/>
            <w:tcBorders>
              <w:top w:val="single" w:sz="4" w:space="0" w:color="auto"/>
              <w:left w:val="single" w:sz="4" w:space="0" w:color="auto"/>
              <w:right w:val="single" w:sz="4" w:space="0" w:color="auto"/>
            </w:tcBorders>
          </w:tcPr>
          <w:p w:rsidR="00892F73" w:rsidRPr="00AB52A7" w:rsidRDefault="00892F73" w:rsidP="007E10F8">
            <w:r w:rsidRPr="00AB52A7">
              <w:t>2</w:t>
            </w:r>
          </w:p>
          <w:p w:rsidR="00892F73" w:rsidRPr="00AB52A7" w:rsidRDefault="00892F73" w:rsidP="007E10F8"/>
        </w:tc>
        <w:tc>
          <w:tcPr>
            <w:tcW w:w="1276" w:type="dxa"/>
            <w:tcBorders>
              <w:top w:val="single" w:sz="4" w:space="0" w:color="auto"/>
              <w:left w:val="single" w:sz="4" w:space="0" w:color="auto"/>
              <w:right w:val="single" w:sz="4" w:space="0" w:color="auto"/>
            </w:tcBorders>
          </w:tcPr>
          <w:p w:rsidR="00892F73" w:rsidRPr="00AB52A7" w:rsidRDefault="00892F73" w:rsidP="007E10F8">
            <w:r w:rsidRPr="00AB52A7">
              <w:t>0</w:t>
            </w:r>
          </w:p>
          <w:p w:rsidR="00892F73" w:rsidRPr="00AB52A7" w:rsidRDefault="00892F73" w:rsidP="007E10F8"/>
        </w:tc>
        <w:tc>
          <w:tcPr>
            <w:tcW w:w="893" w:type="dxa"/>
            <w:tcBorders>
              <w:top w:val="single" w:sz="4" w:space="0" w:color="auto"/>
              <w:left w:val="single" w:sz="4" w:space="0" w:color="auto"/>
              <w:right w:val="single" w:sz="4" w:space="0" w:color="auto"/>
            </w:tcBorders>
          </w:tcPr>
          <w:p w:rsidR="00892F73" w:rsidRPr="00AB52A7" w:rsidRDefault="00892F73" w:rsidP="007E10F8">
            <w:r w:rsidRPr="00AB52A7">
              <w:t>130</w:t>
            </w:r>
          </w:p>
          <w:p w:rsidR="00892F73" w:rsidRPr="00AB52A7" w:rsidRDefault="00892F73" w:rsidP="007E10F8"/>
        </w:tc>
      </w:tr>
    </w:tbl>
    <w:p w:rsidR="000A213F" w:rsidRPr="00AB52A7" w:rsidRDefault="000A213F" w:rsidP="0029624B">
      <w:pPr>
        <w:rPr>
          <w:lang w:val="en-US"/>
        </w:rPr>
      </w:pPr>
    </w:p>
    <w:p w:rsidR="00AB59E6" w:rsidRPr="00AB52A7" w:rsidRDefault="00AB59E6" w:rsidP="00AB59E6">
      <w:pPr>
        <w:jc w:val="both"/>
        <w:rPr>
          <w:lang w:val="en-US"/>
        </w:rPr>
      </w:pPr>
    </w:p>
    <w:p w:rsidR="00AB59E6" w:rsidRPr="00AB52A7" w:rsidRDefault="00AB59E6" w:rsidP="00AB59E6">
      <w:pPr>
        <w:rPr>
          <w:lang w:val="en-US"/>
        </w:rPr>
      </w:pPr>
    </w:p>
    <w:p w:rsidR="003C1C3E" w:rsidRPr="00AB52A7" w:rsidRDefault="003C1C3E" w:rsidP="00395A06">
      <w:pPr>
        <w:rPr>
          <w:i/>
          <w:lang w:val="en-US"/>
        </w:rPr>
      </w:pPr>
    </w:p>
    <w:sectPr w:rsidR="003C1C3E" w:rsidRPr="00AB52A7" w:rsidSect="00806536">
      <w:footerReference w:type="even" r:id="rId8"/>
      <w:footerReference w:type="default" r:id="rId9"/>
      <w:pgSz w:w="11907" w:h="16840" w:code="9"/>
      <w:pgMar w:top="1258" w:right="1440" w:bottom="1797" w:left="1440"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480" w:rsidRDefault="00495480">
      <w:r>
        <w:separator/>
      </w:r>
    </w:p>
  </w:endnote>
  <w:endnote w:type="continuationSeparator" w:id="0">
    <w:p w:rsidR="00495480" w:rsidRDefault="00495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0" w:rsidRDefault="00E164DA">
    <w:pPr>
      <w:pStyle w:val="Altbilgi"/>
      <w:framePr w:wrap="around" w:vAnchor="text" w:hAnchor="margin" w:xAlign="center" w:y="1"/>
      <w:rPr>
        <w:rStyle w:val="SayfaNumaras"/>
      </w:rPr>
    </w:pPr>
    <w:r>
      <w:rPr>
        <w:rStyle w:val="SayfaNumaras"/>
      </w:rPr>
      <w:fldChar w:fldCharType="begin"/>
    </w:r>
    <w:r w:rsidR="009B4A30">
      <w:rPr>
        <w:rStyle w:val="SayfaNumaras"/>
      </w:rPr>
      <w:instrText xml:space="preserve">PAGE  </w:instrText>
    </w:r>
    <w:r>
      <w:rPr>
        <w:rStyle w:val="SayfaNumaras"/>
      </w:rPr>
      <w:fldChar w:fldCharType="end"/>
    </w:r>
  </w:p>
  <w:p w:rsidR="009B4A30" w:rsidRDefault="009B4A3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0" w:rsidRDefault="00E164DA">
    <w:pPr>
      <w:pStyle w:val="Altbilgi"/>
      <w:framePr w:wrap="around" w:vAnchor="text" w:hAnchor="margin" w:xAlign="center" w:y="1"/>
      <w:rPr>
        <w:rStyle w:val="SayfaNumaras"/>
      </w:rPr>
    </w:pPr>
    <w:r>
      <w:rPr>
        <w:rStyle w:val="SayfaNumaras"/>
      </w:rPr>
      <w:fldChar w:fldCharType="begin"/>
    </w:r>
    <w:r w:rsidR="009B4A30">
      <w:rPr>
        <w:rStyle w:val="SayfaNumaras"/>
      </w:rPr>
      <w:instrText xml:space="preserve">PAGE  </w:instrText>
    </w:r>
    <w:r>
      <w:rPr>
        <w:rStyle w:val="SayfaNumaras"/>
      </w:rPr>
      <w:fldChar w:fldCharType="separate"/>
    </w:r>
    <w:r w:rsidR="003F7082">
      <w:rPr>
        <w:rStyle w:val="SayfaNumaras"/>
        <w:noProof/>
      </w:rPr>
      <w:t>5</w:t>
    </w:r>
    <w:r>
      <w:rPr>
        <w:rStyle w:val="SayfaNumaras"/>
      </w:rPr>
      <w:fldChar w:fldCharType="end"/>
    </w:r>
  </w:p>
  <w:p w:rsidR="009B4A30" w:rsidRDefault="009B4A3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480" w:rsidRDefault="00495480">
      <w:r>
        <w:separator/>
      </w:r>
    </w:p>
  </w:footnote>
  <w:footnote w:type="continuationSeparator" w:id="0">
    <w:p w:rsidR="00495480" w:rsidRDefault="004954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707B6"/>
    <w:multiLevelType w:val="hybridMultilevel"/>
    <w:tmpl w:val="BBD0B61A"/>
    <w:lvl w:ilvl="0" w:tplc="001697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6C6EE0"/>
    <w:multiLevelType w:val="multilevel"/>
    <w:tmpl w:val="73A63530"/>
    <w:lvl w:ilvl="0">
      <w:start w:val="1"/>
      <w:numFmt w:val="bullet"/>
      <w:lvlText w:val=""/>
      <w:lvlJc w:val="left"/>
      <w:pPr>
        <w:tabs>
          <w:tab w:val="num" w:pos="2520"/>
        </w:tabs>
        <w:ind w:left="252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2">
    <w:nsid w:val="38530E49"/>
    <w:multiLevelType w:val="multilevel"/>
    <w:tmpl w:val="73A63530"/>
    <w:lvl w:ilvl="0">
      <w:start w:val="1"/>
      <w:numFmt w:val="bullet"/>
      <w:lvlText w:val=""/>
      <w:lvlJc w:val="left"/>
      <w:pPr>
        <w:tabs>
          <w:tab w:val="num" w:pos="2520"/>
        </w:tabs>
        <w:ind w:left="252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3">
    <w:nsid w:val="669D6F96"/>
    <w:multiLevelType w:val="hybridMultilevel"/>
    <w:tmpl w:val="4C7EDE9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nsid w:val="6F9D2753"/>
    <w:multiLevelType w:val="hybridMultilevel"/>
    <w:tmpl w:val="E29C4022"/>
    <w:lvl w:ilvl="0" w:tplc="ED2C57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E12EB"/>
    <w:rsid w:val="00003988"/>
    <w:rsid w:val="000137A5"/>
    <w:rsid w:val="000334D7"/>
    <w:rsid w:val="00062872"/>
    <w:rsid w:val="00072521"/>
    <w:rsid w:val="00092DF1"/>
    <w:rsid w:val="00095881"/>
    <w:rsid w:val="000970CD"/>
    <w:rsid w:val="000A213F"/>
    <w:rsid w:val="000C483E"/>
    <w:rsid w:val="000D7D1D"/>
    <w:rsid w:val="001129D8"/>
    <w:rsid w:val="00114CAE"/>
    <w:rsid w:val="00114EB2"/>
    <w:rsid w:val="00115402"/>
    <w:rsid w:val="001376C8"/>
    <w:rsid w:val="00140341"/>
    <w:rsid w:val="001576B6"/>
    <w:rsid w:val="001763DB"/>
    <w:rsid w:val="001907FF"/>
    <w:rsid w:val="001B6469"/>
    <w:rsid w:val="001C3E40"/>
    <w:rsid w:val="001E2F62"/>
    <w:rsid w:val="001E680B"/>
    <w:rsid w:val="001F3696"/>
    <w:rsid w:val="00205017"/>
    <w:rsid w:val="002071FA"/>
    <w:rsid w:val="00214665"/>
    <w:rsid w:val="002225B5"/>
    <w:rsid w:val="00222DAA"/>
    <w:rsid w:val="00226C45"/>
    <w:rsid w:val="002345BE"/>
    <w:rsid w:val="002425FB"/>
    <w:rsid w:val="0026390C"/>
    <w:rsid w:val="00272A42"/>
    <w:rsid w:val="0029624B"/>
    <w:rsid w:val="002A60BC"/>
    <w:rsid w:val="002C616C"/>
    <w:rsid w:val="002D4BC3"/>
    <w:rsid w:val="002E2F2E"/>
    <w:rsid w:val="002E7336"/>
    <w:rsid w:val="0030262A"/>
    <w:rsid w:val="0031233B"/>
    <w:rsid w:val="00331434"/>
    <w:rsid w:val="0034195D"/>
    <w:rsid w:val="00381933"/>
    <w:rsid w:val="00395A06"/>
    <w:rsid w:val="003B752F"/>
    <w:rsid w:val="003C07F3"/>
    <w:rsid w:val="003C1C3E"/>
    <w:rsid w:val="003C3EB0"/>
    <w:rsid w:val="003E36BC"/>
    <w:rsid w:val="003F019D"/>
    <w:rsid w:val="003F33CC"/>
    <w:rsid w:val="003F7082"/>
    <w:rsid w:val="004018CE"/>
    <w:rsid w:val="00417FC9"/>
    <w:rsid w:val="0042051F"/>
    <w:rsid w:val="00431762"/>
    <w:rsid w:val="0044323D"/>
    <w:rsid w:val="0047061E"/>
    <w:rsid w:val="00472EF9"/>
    <w:rsid w:val="00476210"/>
    <w:rsid w:val="00495480"/>
    <w:rsid w:val="004A119A"/>
    <w:rsid w:val="004A3A91"/>
    <w:rsid w:val="004A6302"/>
    <w:rsid w:val="004C3F4E"/>
    <w:rsid w:val="004E03F7"/>
    <w:rsid w:val="004E1F28"/>
    <w:rsid w:val="004E4D16"/>
    <w:rsid w:val="004F437F"/>
    <w:rsid w:val="004F6943"/>
    <w:rsid w:val="00551F20"/>
    <w:rsid w:val="00561A37"/>
    <w:rsid w:val="00581778"/>
    <w:rsid w:val="00590012"/>
    <w:rsid w:val="00596113"/>
    <w:rsid w:val="005C57AB"/>
    <w:rsid w:val="005E0C02"/>
    <w:rsid w:val="005F4481"/>
    <w:rsid w:val="006000B8"/>
    <w:rsid w:val="00605074"/>
    <w:rsid w:val="00613E82"/>
    <w:rsid w:val="006151DA"/>
    <w:rsid w:val="00621162"/>
    <w:rsid w:val="00626A1B"/>
    <w:rsid w:val="00632218"/>
    <w:rsid w:val="00632B8F"/>
    <w:rsid w:val="00635C95"/>
    <w:rsid w:val="00637E09"/>
    <w:rsid w:val="00653565"/>
    <w:rsid w:val="00661125"/>
    <w:rsid w:val="00685FBE"/>
    <w:rsid w:val="006A7A21"/>
    <w:rsid w:val="006B4F07"/>
    <w:rsid w:val="006C381B"/>
    <w:rsid w:val="006E12EB"/>
    <w:rsid w:val="006E41B9"/>
    <w:rsid w:val="006E48D0"/>
    <w:rsid w:val="006F7CFB"/>
    <w:rsid w:val="00701083"/>
    <w:rsid w:val="00710C7E"/>
    <w:rsid w:val="007404D2"/>
    <w:rsid w:val="00751877"/>
    <w:rsid w:val="007526D7"/>
    <w:rsid w:val="00775D7E"/>
    <w:rsid w:val="00777A3B"/>
    <w:rsid w:val="00781ADD"/>
    <w:rsid w:val="00786B93"/>
    <w:rsid w:val="007879B8"/>
    <w:rsid w:val="007C12B4"/>
    <w:rsid w:val="007E4C40"/>
    <w:rsid w:val="007F2D7D"/>
    <w:rsid w:val="00806536"/>
    <w:rsid w:val="008079C7"/>
    <w:rsid w:val="00814B6C"/>
    <w:rsid w:val="00827370"/>
    <w:rsid w:val="00832AC1"/>
    <w:rsid w:val="00871793"/>
    <w:rsid w:val="00872E82"/>
    <w:rsid w:val="00892F73"/>
    <w:rsid w:val="008B1928"/>
    <w:rsid w:val="00916A2F"/>
    <w:rsid w:val="00921662"/>
    <w:rsid w:val="0092390A"/>
    <w:rsid w:val="0093538A"/>
    <w:rsid w:val="00970518"/>
    <w:rsid w:val="009741CF"/>
    <w:rsid w:val="009914BB"/>
    <w:rsid w:val="00994BEA"/>
    <w:rsid w:val="009A3F7E"/>
    <w:rsid w:val="009B3A15"/>
    <w:rsid w:val="009B4A30"/>
    <w:rsid w:val="009C6979"/>
    <w:rsid w:val="00A02326"/>
    <w:rsid w:val="00A115E8"/>
    <w:rsid w:val="00A32EEE"/>
    <w:rsid w:val="00A34232"/>
    <w:rsid w:val="00A42DEF"/>
    <w:rsid w:val="00A50941"/>
    <w:rsid w:val="00A87995"/>
    <w:rsid w:val="00A90C63"/>
    <w:rsid w:val="00AA317B"/>
    <w:rsid w:val="00AB52A7"/>
    <w:rsid w:val="00AB59E6"/>
    <w:rsid w:val="00AD4EA4"/>
    <w:rsid w:val="00AF517E"/>
    <w:rsid w:val="00B06DAD"/>
    <w:rsid w:val="00B07773"/>
    <w:rsid w:val="00B10EFC"/>
    <w:rsid w:val="00B223C4"/>
    <w:rsid w:val="00B235C7"/>
    <w:rsid w:val="00B455B8"/>
    <w:rsid w:val="00B50845"/>
    <w:rsid w:val="00B601E0"/>
    <w:rsid w:val="00B707DB"/>
    <w:rsid w:val="00B76B3E"/>
    <w:rsid w:val="00B82624"/>
    <w:rsid w:val="00B9227A"/>
    <w:rsid w:val="00B9478B"/>
    <w:rsid w:val="00BB3333"/>
    <w:rsid w:val="00BB3743"/>
    <w:rsid w:val="00BC5A5E"/>
    <w:rsid w:val="00BE2A1F"/>
    <w:rsid w:val="00C144A5"/>
    <w:rsid w:val="00C164B2"/>
    <w:rsid w:val="00C33AD1"/>
    <w:rsid w:val="00C60AB1"/>
    <w:rsid w:val="00C731A7"/>
    <w:rsid w:val="00C92966"/>
    <w:rsid w:val="00C92E34"/>
    <w:rsid w:val="00CD074B"/>
    <w:rsid w:val="00D13304"/>
    <w:rsid w:val="00D41787"/>
    <w:rsid w:val="00D440F1"/>
    <w:rsid w:val="00D47C85"/>
    <w:rsid w:val="00D701B0"/>
    <w:rsid w:val="00D80BC6"/>
    <w:rsid w:val="00D83BBB"/>
    <w:rsid w:val="00D93B9C"/>
    <w:rsid w:val="00D9603B"/>
    <w:rsid w:val="00DA45A1"/>
    <w:rsid w:val="00E164DA"/>
    <w:rsid w:val="00E339F1"/>
    <w:rsid w:val="00E64B4F"/>
    <w:rsid w:val="00E65D24"/>
    <w:rsid w:val="00E7518C"/>
    <w:rsid w:val="00E87DA4"/>
    <w:rsid w:val="00E93FE8"/>
    <w:rsid w:val="00E94E52"/>
    <w:rsid w:val="00EA1D50"/>
    <w:rsid w:val="00EA5B97"/>
    <w:rsid w:val="00EB4835"/>
    <w:rsid w:val="00EB7C85"/>
    <w:rsid w:val="00ED430D"/>
    <w:rsid w:val="00ED7FCF"/>
    <w:rsid w:val="00F25021"/>
    <w:rsid w:val="00F32F24"/>
    <w:rsid w:val="00F33AC9"/>
    <w:rsid w:val="00F45CC9"/>
    <w:rsid w:val="00F46986"/>
    <w:rsid w:val="00F51392"/>
    <w:rsid w:val="00F5319F"/>
    <w:rsid w:val="00F604FE"/>
    <w:rsid w:val="00F74936"/>
    <w:rsid w:val="00F76785"/>
    <w:rsid w:val="00F80DD4"/>
    <w:rsid w:val="00F80E15"/>
    <w:rsid w:val="00F908E7"/>
    <w:rsid w:val="00F92E19"/>
    <w:rsid w:val="00FA21E0"/>
    <w:rsid w:val="00FF18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17B"/>
    <w:rPr>
      <w:sz w:val="24"/>
      <w:szCs w:val="24"/>
      <w:lang w:val="tr-TR" w:eastAsia="tr-TR"/>
    </w:rPr>
  </w:style>
  <w:style w:type="paragraph" w:styleId="Balk1">
    <w:name w:val="heading 1"/>
    <w:basedOn w:val="Normal"/>
    <w:next w:val="Normal"/>
    <w:qFormat/>
    <w:rsid w:val="00AA317B"/>
    <w:pPr>
      <w:keepNext/>
      <w:autoSpaceDE w:val="0"/>
      <w:autoSpaceDN w:val="0"/>
      <w:outlineLvl w:val="0"/>
    </w:pPr>
    <w:rPr>
      <w:rFonts w:ascii="Arial" w:hAnsi="Arial" w:cs="Arial"/>
      <w:b/>
      <w:bCs/>
      <w:sz w:val="20"/>
      <w:u w:val="single"/>
    </w:rPr>
  </w:style>
  <w:style w:type="paragraph" w:styleId="Balk2">
    <w:name w:val="heading 2"/>
    <w:basedOn w:val="Normal"/>
    <w:next w:val="Normal"/>
    <w:qFormat/>
    <w:rsid w:val="00AA317B"/>
    <w:pPr>
      <w:keepNext/>
      <w:autoSpaceDE w:val="0"/>
      <w:autoSpaceDN w:val="0"/>
      <w:outlineLvl w:val="1"/>
    </w:pPr>
    <w:rPr>
      <w:rFonts w:ascii="Arial" w:hAnsi="Arial" w:cs="Arial"/>
      <w:b/>
      <w:bCs/>
      <w:sz w:val="20"/>
      <w:szCs w:val="20"/>
    </w:rPr>
  </w:style>
  <w:style w:type="paragraph" w:styleId="Balk3">
    <w:name w:val="heading 3"/>
    <w:basedOn w:val="Normal"/>
    <w:next w:val="Normal"/>
    <w:qFormat/>
    <w:rsid w:val="00AA317B"/>
    <w:pPr>
      <w:keepNext/>
      <w:outlineLvl w:val="2"/>
    </w:pPr>
    <w:rPr>
      <w:b/>
      <w:bCs/>
      <w:szCs w:val="20"/>
      <w:lang w:val="en-US"/>
    </w:rPr>
  </w:style>
  <w:style w:type="paragraph" w:styleId="Balk4">
    <w:name w:val="heading 4"/>
    <w:basedOn w:val="Normal"/>
    <w:next w:val="Normal"/>
    <w:qFormat/>
    <w:rsid w:val="0029624B"/>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AA317B"/>
    <w:pPr>
      <w:tabs>
        <w:tab w:val="center" w:pos="4536"/>
        <w:tab w:val="right" w:pos="9072"/>
      </w:tabs>
    </w:pPr>
  </w:style>
  <w:style w:type="character" w:styleId="SayfaNumaras">
    <w:name w:val="page number"/>
    <w:basedOn w:val="VarsaylanParagrafYazTipi"/>
    <w:rsid w:val="00AA317B"/>
  </w:style>
  <w:style w:type="paragraph" w:styleId="NormalWeb">
    <w:name w:val="Normal (Web)"/>
    <w:basedOn w:val="Normal"/>
    <w:uiPriority w:val="99"/>
    <w:rsid w:val="00331434"/>
    <w:pPr>
      <w:spacing w:before="100" w:beforeAutospacing="1" w:after="100" w:afterAutospacing="1"/>
    </w:pPr>
    <w:rPr>
      <w:lang w:val="en-US" w:eastAsia="en-US"/>
    </w:rPr>
  </w:style>
  <w:style w:type="character" w:styleId="Kpr">
    <w:name w:val="Hyperlink"/>
    <w:uiPriority w:val="99"/>
    <w:rsid w:val="00331434"/>
    <w:rPr>
      <w:color w:val="0000FF"/>
      <w:u w:val="single"/>
    </w:rPr>
  </w:style>
  <w:style w:type="character" w:styleId="Gl">
    <w:name w:val="Strong"/>
    <w:uiPriority w:val="22"/>
    <w:qFormat/>
    <w:rsid w:val="00D9603B"/>
    <w:rPr>
      <w:b/>
      <w:bCs/>
    </w:rPr>
  </w:style>
  <w:style w:type="paragraph" w:styleId="stbilgi">
    <w:name w:val="header"/>
    <w:basedOn w:val="Normal"/>
    <w:rsid w:val="00395A06"/>
    <w:pPr>
      <w:tabs>
        <w:tab w:val="center" w:pos="4536"/>
        <w:tab w:val="right" w:pos="9072"/>
      </w:tabs>
    </w:pPr>
  </w:style>
  <w:style w:type="paragraph" w:styleId="GvdeMetniGirintisi3">
    <w:name w:val="Body Text Indent 3"/>
    <w:basedOn w:val="Normal"/>
    <w:rsid w:val="00D47C85"/>
    <w:pPr>
      <w:ind w:left="2126"/>
      <w:jc w:val="both"/>
    </w:pPr>
    <w:rPr>
      <w:rFonts w:ascii="Book Antiqua" w:hAnsi="Book Antiqua"/>
      <w:lang w:val="en-US"/>
    </w:rPr>
  </w:style>
  <w:style w:type="character" w:customStyle="1" w:styleId="subjectsenderlabel">
    <w:name w:val="subjectsenderlabel"/>
    <w:basedOn w:val="VarsaylanParagrafYazTipi"/>
    <w:rsid w:val="00596113"/>
  </w:style>
  <w:style w:type="table" w:styleId="TabloKlavuzu">
    <w:name w:val="Table Grid"/>
    <w:basedOn w:val="NormalTablo"/>
    <w:rsid w:val="008717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VarsaylanParagrafYazTipi"/>
    <w:rsid w:val="00653565"/>
  </w:style>
  <w:style w:type="character" w:customStyle="1" w:styleId="il">
    <w:name w:val="il"/>
    <w:basedOn w:val="VarsaylanParagrafYazTipi"/>
    <w:rsid w:val="00653565"/>
  </w:style>
  <w:style w:type="character" w:customStyle="1" w:styleId="apple-converted-space">
    <w:name w:val="apple-converted-space"/>
    <w:basedOn w:val="VarsaylanParagrafYazTipi"/>
    <w:rsid w:val="00653565"/>
  </w:style>
  <w:style w:type="character" w:styleId="Vurgu">
    <w:name w:val="Emphasis"/>
    <w:uiPriority w:val="20"/>
    <w:qFormat/>
    <w:rsid w:val="003E36BC"/>
    <w:rPr>
      <w:i/>
      <w:iCs/>
    </w:rPr>
  </w:style>
  <w:style w:type="paragraph" w:styleId="ListeParagraf">
    <w:name w:val="List Paragraph"/>
    <w:basedOn w:val="Normal"/>
    <w:uiPriority w:val="34"/>
    <w:qFormat/>
    <w:rsid w:val="009C6979"/>
    <w:pPr>
      <w:spacing w:after="200" w:line="276" w:lineRule="auto"/>
      <w:ind w:left="720"/>
      <w:contextualSpacing/>
    </w:pPr>
    <w:rPr>
      <w:rFonts w:ascii="Calibri" w:eastAsia="Calibri" w:hAnsi="Calibri"/>
      <w:sz w:val="22"/>
      <w:szCs w:val="22"/>
      <w:lang w:eastAsia="en-US"/>
    </w:rPr>
  </w:style>
  <w:style w:type="paragraph" w:styleId="GvdeMetniGirintisi2">
    <w:name w:val="Body Text Indent 2"/>
    <w:basedOn w:val="Normal"/>
    <w:link w:val="GvdeMetniGirintisi2Char"/>
    <w:rsid w:val="00892F73"/>
    <w:pPr>
      <w:spacing w:after="120" w:line="480" w:lineRule="auto"/>
      <w:ind w:left="283"/>
    </w:pPr>
  </w:style>
  <w:style w:type="character" w:customStyle="1" w:styleId="GvdeMetniGirintisi2Char">
    <w:name w:val="Gövde Metni Girintisi 2 Char"/>
    <w:basedOn w:val="VarsaylanParagrafYazTipi"/>
    <w:link w:val="GvdeMetniGirintisi2"/>
    <w:rsid w:val="00892F73"/>
    <w:rPr>
      <w:sz w:val="24"/>
      <w:szCs w:val="24"/>
      <w:lang w:val="tr-TR"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17B"/>
    <w:rPr>
      <w:sz w:val="24"/>
      <w:szCs w:val="24"/>
      <w:lang w:val="tr-TR" w:eastAsia="tr-TR"/>
    </w:rPr>
  </w:style>
  <w:style w:type="paragraph" w:styleId="Heading1">
    <w:name w:val="heading 1"/>
    <w:basedOn w:val="Normal"/>
    <w:next w:val="Normal"/>
    <w:qFormat/>
    <w:rsid w:val="00AA317B"/>
    <w:pPr>
      <w:keepNext/>
      <w:autoSpaceDE w:val="0"/>
      <w:autoSpaceDN w:val="0"/>
      <w:outlineLvl w:val="0"/>
    </w:pPr>
    <w:rPr>
      <w:rFonts w:ascii="Arial" w:hAnsi="Arial" w:cs="Arial"/>
      <w:b/>
      <w:bCs/>
      <w:sz w:val="20"/>
      <w:u w:val="single"/>
    </w:rPr>
  </w:style>
  <w:style w:type="paragraph" w:styleId="Heading2">
    <w:name w:val="heading 2"/>
    <w:basedOn w:val="Normal"/>
    <w:next w:val="Normal"/>
    <w:qFormat/>
    <w:rsid w:val="00AA317B"/>
    <w:pPr>
      <w:keepNext/>
      <w:autoSpaceDE w:val="0"/>
      <w:autoSpaceDN w:val="0"/>
      <w:outlineLvl w:val="1"/>
    </w:pPr>
    <w:rPr>
      <w:rFonts w:ascii="Arial" w:hAnsi="Arial" w:cs="Arial"/>
      <w:b/>
      <w:bCs/>
      <w:sz w:val="20"/>
      <w:szCs w:val="20"/>
    </w:rPr>
  </w:style>
  <w:style w:type="paragraph" w:styleId="Heading3">
    <w:name w:val="heading 3"/>
    <w:basedOn w:val="Normal"/>
    <w:next w:val="Normal"/>
    <w:qFormat/>
    <w:rsid w:val="00AA317B"/>
    <w:pPr>
      <w:keepNext/>
      <w:outlineLvl w:val="2"/>
    </w:pPr>
    <w:rPr>
      <w:b/>
      <w:bCs/>
      <w:szCs w:val="20"/>
      <w:lang w:val="en-US"/>
    </w:rPr>
  </w:style>
  <w:style w:type="paragraph" w:styleId="Heading4">
    <w:name w:val="heading 4"/>
    <w:basedOn w:val="Normal"/>
    <w:next w:val="Normal"/>
    <w:qFormat/>
    <w:rsid w:val="0029624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317B"/>
    <w:pPr>
      <w:tabs>
        <w:tab w:val="center" w:pos="4536"/>
        <w:tab w:val="right" w:pos="9072"/>
      </w:tabs>
    </w:pPr>
  </w:style>
  <w:style w:type="character" w:styleId="PageNumber">
    <w:name w:val="page number"/>
    <w:basedOn w:val="DefaultParagraphFont"/>
    <w:rsid w:val="00AA317B"/>
  </w:style>
  <w:style w:type="paragraph" w:styleId="NormalWeb">
    <w:name w:val="Normal (Web)"/>
    <w:basedOn w:val="Normal"/>
    <w:uiPriority w:val="99"/>
    <w:rsid w:val="00331434"/>
    <w:pPr>
      <w:spacing w:before="100" w:beforeAutospacing="1" w:after="100" w:afterAutospacing="1"/>
    </w:pPr>
    <w:rPr>
      <w:lang w:val="en-US" w:eastAsia="en-US"/>
    </w:rPr>
  </w:style>
  <w:style w:type="character" w:styleId="Hyperlink">
    <w:name w:val="Hyperlink"/>
    <w:uiPriority w:val="99"/>
    <w:rsid w:val="00331434"/>
    <w:rPr>
      <w:color w:val="0000FF"/>
      <w:u w:val="single"/>
    </w:rPr>
  </w:style>
  <w:style w:type="character" w:styleId="Strong">
    <w:name w:val="Strong"/>
    <w:uiPriority w:val="22"/>
    <w:qFormat/>
    <w:rsid w:val="00D9603B"/>
    <w:rPr>
      <w:b/>
      <w:bCs/>
    </w:rPr>
  </w:style>
  <w:style w:type="paragraph" w:styleId="Header">
    <w:name w:val="header"/>
    <w:basedOn w:val="Normal"/>
    <w:rsid w:val="00395A06"/>
    <w:pPr>
      <w:tabs>
        <w:tab w:val="center" w:pos="4536"/>
        <w:tab w:val="right" w:pos="9072"/>
      </w:tabs>
    </w:pPr>
  </w:style>
  <w:style w:type="paragraph" w:styleId="BodyTextIndent3">
    <w:name w:val="Body Text Indent 3"/>
    <w:basedOn w:val="Normal"/>
    <w:rsid w:val="00D47C85"/>
    <w:pPr>
      <w:ind w:left="2126"/>
      <w:jc w:val="both"/>
    </w:pPr>
    <w:rPr>
      <w:rFonts w:ascii="Book Antiqua" w:hAnsi="Book Antiqua"/>
      <w:lang w:val="en-US"/>
    </w:rPr>
  </w:style>
  <w:style w:type="character" w:customStyle="1" w:styleId="subjectsenderlabel">
    <w:name w:val="subjectsenderlabel"/>
    <w:basedOn w:val="DefaultParagraphFont"/>
    <w:rsid w:val="00596113"/>
  </w:style>
  <w:style w:type="table" w:styleId="TableGrid">
    <w:name w:val="Table Grid"/>
    <w:basedOn w:val="TableNormal"/>
    <w:rsid w:val="008717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653565"/>
  </w:style>
  <w:style w:type="character" w:customStyle="1" w:styleId="il">
    <w:name w:val="il"/>
    <w:basedOn w:val="DefaultParagraphFont"/>
    <w:rsid w:val="00653565"/>
  </w:style>
  <w:style w:type="character" w:customStyle="1" w:styleId="apple-converted-space">
    <w:name w:val="apple-converted-space"/>
    <w:basedOn w:val="DefaultParagraphFont"/>
    <w:rsid w:val="00653565"/>
  </w:style>
  <w:style w:type="character" w:styleId="Emphasis">
    <w:name w:val="Emphasis"/>
    <w:uiPriority w:val="20"/>
    <w:qFormat/>
    <w:rsid w:val="003E36BC"/>
    <w:rPr>
      <w:i/>
      <w:iCs/>
    </w:rPr>
  </w:style>
  <w:style w:type="paragraph" w:styleId="ListParagraph">
    <w:name w:val="List Paragraph"/>
    <w:basedOn w:val="Normal"/>
    <w:uiPriority w:val="34"/>
    <w:qFormat/>
    <w:rsid w:val="009C6979"/>
    <w:pPr>
      <w:spacing w:after="200" w:line="276" w:lineRule="auto"/>
      <w:ind w:left="720"/>
      <w:contextualSpacing/>
    </w:pPr>
    <w:rPr>
      <w:rFonts w:ascii="Calibri" w:eastAsia="Calibri" w:hAnsi="Calibri"/>
      <w:sz w:val="22"/>
      <w:szCs w:val="22"/>
      <w:lang w:eastAsia="en-US"/>
    </w:rPr>
  </w:style>
  <w:style w:type="paragraph" w:styleId="BodyTextIndent2">
    <w:name w:val="Body Text Indent 2"/>
    <w:basedOn w:val="Normal"/>
    <w:link w:val="BodyTextIndent2Char"/>
    <w:rsid w:val="00892F73"/>
    <w:pPr>
      <w:spacing w:after="120" w:line="480" w:lineRule="auto"/>
      <w:ind w:left="283"/>
    </w:pPr>
  </w:style>
  <w:style w:type="character" w:customStyle="1" w:styleId="BodyTextIndent2Char">
    <w:name w:val="Body Text Indent 2 Char"/>
    <w:basedOn w:val="DefaultParagraphFont"/>
    <w:link w:val="BodyTextIndent2"/>
    <w:rsid w:val="00892F73"/>
    <w:rPr>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152840491">
      <w:bodyDiv w:val="1"/>
      <w:marLeft w:val="0"/>
      <w:marRight w:val="0"/>
      <w:marTop w:val="0"/>
      <w:marBottom w:val="0"/>
      <w:divBdr>
        <w:top w:val="none" w:sz="0" w:space="0" w:color="auto"/>
        <w:left w:val="none" w:sz="0" w:space="0" w:color="auto"/>
        <w:bottom w:val="none" w:sz="0" w:space="0" w:color="auto"/>
        <w:right w:val="none" w:sz="0" w:space="0" w:color="auto"/>
      </w:divBdr>
    </w:div>
    <w:div w:id="164780977">
      <w:bodyDiv w:val="1"/>
      <w:marLeft w:val="0"/>
      <w:marRight w:val="0"/>
      <w:marTop w:val="0"/>
      <w:marBottom w:val="0"/>
      <w:divBdr>
        <w:top w:val="none" w:sz="0" w:space="0" w:color="auto"/>
        <w:left w:val="none" w:sz="0" w:space="0" w:color="auto"/>
        <w:bottom w:val="none" w:sz="0" w:space="0" w:color="auto"/>
        <w:right w:val="none" w:sz="0" w:space="0" w:color="auto"/>
      </w:divBdr>
    </w:div>
    <w:div w:id="546111861">
      <w:bodyDiv w:val="1"/>
      <w:marLeft w:val="0"/>
      <w:marRight w:val="0"/>
      <w:marTop w:val="0"/>
      <w:marBottom w:val="0"/>
      <w:divBdr>
        <w:top w:val="none" w:sz="0" w:space="0" w:color="auto"/>
        <w:left w:val="none" w:sz="0" w:space="0" w:color="auto"/>
        <w:bottom w:val="none" w:sz="0" w:space="0" w:color="auto"/>
        <w:right w:val="none" w:sz="0" w:space="0" w:color="auto"/>
      </w:divBdr>
    </w:div>
    <w:div w:id="628055656">
      <w:bodyDiv w:val="1"/>
      <w:marLeft w:val="0"/>
      <w:marRight w:val="0"/>
      <w:marTop w:val="0"/>
      <w:marBottom w:val="0"/>
      <w:divBdr>
        <w:top w:val="none" w:sz="0" w:space="0" w:color="auto"/>
        <w:left w:val="none" w:sz="0" w:space="0" w:color="auto"/>
        <w:bottom w:val="none" w:sz="0" w:space="0" w:color="auto"/>
        <w:right w:val="none" w:sz="0" w:space="0" w:color="auto"/>
      </w:divBdr>
    </w:div>
    <w:div w:id="1274703817">
      <w:bodyDiv w:val="1"/>
      <w:marLeft w:val="0"/>
      <w:marRight w:val="0"/>
      <w:marTop w:val="0"/>
      <w:marBottom w:val="0"/>
      <w:divBdr>
        <w:top w:val="none" w:sz="0" w:space="0" w:color="auto"/>
        <w:left w:val="none" w:sz="0" w:space="0" w:color="auto"/>
        <w:bottom w:val="none" w:sz="0" w:space="0" w:color="auto"/>
        <w:right w:val="none" w:sz="0" w:space="0" w:color="auto"/>
      </w:divBdr>
    </w:div>
    <w:div w:id="1459840415">
      <w:bodyDiv w:val="1"/>
      <w:marLeft w:val="0"/>
      <w:marRight w:val="0"/>
      <w:marTop w:val="0"/>
      <w:marBottom w:val="0"/>
      <w:divBdr>
        <w:top w:val="none" w:sz="0" w:space="0" w:color="auto"/>
        <w:left w:val="none" w:sz="0" w:space="0" w:color="auto"/>
        <w:bottom w:val="none" w:sz="0" w:space="0" w:color="auto"/>
        <w:right w:val="none" w:sz="0" w:space="0" w:color="auto"/>
      </w:divBdr>
    </w:div>
    <w:div w:id="1889294497">
      <w:bodyDiv w:val="1"/>
      <w:marLeft w:val="0"/>
      <w:marRight w:val="0"/>
      <w:marTop w:val="0"/>
      <w:marBottom w:val="0"/>
      <w:divBdr>
        <w:top w:val="none" w:sz="0" w:space="0" w:color="auto"/>
        <w:left w:val="none" w:sz="0" w:space="0" w:color="auto"/>
        <w:bottom w:val="none" w:sz="0" w:space="0" w:color="auto"/>
        <w:right w:val="none" w:sz="0" w:space="0" w:color="auto"/>
      </w:divBdr>
    </w:div>
    <w:div w:id="210803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teconference.org/2012/program/search_results_details.php?sessionid=7011076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8517</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MY   RESUME</vt:lpstr>
      <vt:lpstr>MY   RESUME</vt:lpstr>
    </vt:vector>
  </TitlesOfParts>
  <Company>GYTE</Company>
  <LinksUpToDate>false</LinksUpToDate>
  <CharactersWithSpaces>9992</CharactersWithSpaces>
  <SharedDoc>false</SharedDoc>
  <HLinks>
    <vt:vector size="12" baseType="variant">
      <vt:variant>
        <vt:i4>393281</vt:i4>
      </vt:variant>
      <vt:variant>
        <vt:i4>3</vt:i4>
      </vt:variant>
      <vt:variant>
        <vt:i4>0</vt:i4>
      </vt:variant>
      <vt:variant>
        <vt:i4>5</vt:i4>
      </vt:variant>
      <vt:variant>
        <vt:lpwstr>http://www.isteconference.org/2012/program/search_results_details.php?sessionid=70110760</vt:lpwstr>
      </vt:variant>
      <vt:variant>
        <vt:lpwstr/>
      </vt:variant>
      <vt:variant>
        <vt:i4>1048653</vt:i4>
      </vt:variant>
      <vt:variant>
        <vt:i4>0</vt:i4>
      </vt:variant>
      <vt:variant>
        <vt:i4>0</vt:i4>
      </vt:variant>
      <vt:variant>
        <vt:i4>5</vt:i4>
      </vt:variant>
      <vt:variant>
        <vt:lpwstr>delenibrahim.com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RESUME</dc:title>
  <dc:creator>Sertan</dc:creator>
  <cp:lastModifiedBy>Nasip</cp:lastModifiedBy>
  <cp:revision>2</cp:revision>
  <cp:lastPrinted>2015-07-18T20:19:00Z</cp:lastPrinted>
  <dcterms:created xsi:type="dcterms:W3CDTF">2016-08-09T15:50:00Z</dcterms:created>
  <dcterms:modified xsi:type="dcterms:W3CDTF">2016-08-09T15:50:00Z</dcterms:modified>
</cp:coreProperties>
</file>